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2480A" w14:textId="4612A177" w:rsidR="00BD20E9" w:rsidRDefault="004F754F" w:rsidP="00BD20E9">
      <w:pPr>
        <w:pStyle w:val="Title"/>
        <w:spacing w:before="8280"/>
        <w:ind w:left="567"/>
        <w:sectPr w:rsidR="00BD20E9" w:rsidSect="00BB35D3">
          <w:headerReference w:type="even" r:id="rId12"/>
          <w:headerReference w:type="default" r:id="rId13"/>
          <w:footerReference w:type="even" r:id="rId14"/>
          <w:footerReference w:type="default" r:id="rId15"/>
          <w:headerReference w:type="first" r:id="rId16"/>
          <w:footerReference w:type="first" r:id="rId17"/>
          <w:pgSz w:w="16838" w:h="11906" w:orient="landscape"/>
          <w:pgMar w:top="720" w:right="720" w:bottom="720" w:left="720" w:header="708" w:footer="708" w:gutter="0"/>
          <w:cols w:space="708"/>
          <w:docGrid w:linePitch="360"/>
        </w:sectPr>
      </w:pPr>
      <w:r>
        <w:t>Stocktake of g</w:t>
      </w:r>
      <w:r w:rsidR="00B71FF5">
        <w:t>overnment</w:t>
      </w:r>
      <w:r w:rsidR="00C21442" w:rsidRPr="00C21442">
        <w:t xml:space="preserve"> programs supporting </w:t>
      </w:r>
      <w:r w:rsidR="00997E07">
        <w:t xml:space="preserve">collaboration and </w:t>
      </w:r>
      <w:r w:rsidR="00C21442" w:rsidRPr="00C21442">
        <w:t>innovation precincts</w:t>
      </w:r>
      <w:r>
        <w:t xml:space="preserve"> in Australia</w:t>
      </w:r>
    </w:p>
    <w:p w14:paraId="3B33EB17" w14:textId="38A14628" w:rsidR="003735FD" w:rsidRPr="008C5A27" w:rsidRDefault="003735FD" w:rsidP="003735FD">
      <w:pPr>
        <w:rPr>
          <w:bCs/>
        </w:rPr>
      </w:pPr>
      <w:r w:rsidRPr="00D000B7">
        <w:t xml:space="preserve">As an </w:t>
      </w:r>
      <w:r w:rsidRPr="009E5B78">
        <w:t>addendum to</w:t>
      </w:r>
      <w:r w:rsidR="001C6FA4" w:rsidRPr="009E5B78">
        <w:t xml:space="preserve"> the</w:t>
      </w:r>
      <w:r w:rsidRPr="009E5B78">
        <w:rPr>
          <w:i/>
        </w:rPr>
        <w:t xml:space="preserve"> </w:t>
      </w:r>
      <w:hyperlink r:id="rId18" w:history="1">
        <w:r w:rsidR="009E5B78" w:rsidRPr="009E5B78">
          <w:rPr>
            <w:rStyle w:val="Hyperlink"/>
            <w:i/>
          </w:rPr>
          <w:t>Statement of Principles for Australian Innovation Precincts</w:t>
        </w:r>
      </w:hyperlink>
      <w:r w:rsidRPr="009E5B78">
        <w:t>, this</w:t>
      </w:r>
      <w:r w:rsidRPr="00D000B7">
        <w:t xml:space="preserve"> resource </w:t>
      </w:r>
      <w:r>
        <w:t>list</w:t>
      </w:r>
      <w:r w:rsidR="00BB4034">
        <w:t xml:space="preserve">s </w:t>
      </w:r>
      <w:r w:rsidR="00DB4C36">
        <w:t xml:space="preserve">Australian Government and state and territory government </w:t>
      </w:r>
      <w:r>
        <w:t>programs and activities which support innovation precincts and industry</w:t>
      </w:r>
      <w:r>
        <w:noBreakHyphen/>
        <w:t>research collaboration.</w:t>
      </w:r>
    </w:p>
    <w:p w14:paraId="7509545B" w14:textId="244E3E44" w:rsidR="00186C59" w:rsidRDefault="00186C59" w:rsidP="00186C59">
      <w:r>
        <w:t>While not definitive, the stocktake demonstrates that the Australian Government is providing substantial support for education, research, industry development, innovation and regional development. It also shows that state and territory governments are playing an important role in supporting innovation precinct development and industry</w:t>
      </w:r>
      <w:r>
        <w:noBreakHyphen/>
        <w:t>research collaboration.</w:t>
      </w:r>
      <w:r w:rsidRPr="00481A2F">
        <w:t xml:space="preserve"> </w:t>
      </w:r>
      <w:r>
        <w:t>The Australian Government acknowledges that state and territory governments also play a key role in supporting innovation precinct development through hospital and infrastructure spending, land use planning, business engagement and facilitation, and regulating Crown land.</w:t>
      </w:r>
    </w:p>
    <w:p w14:paraId="1FA1A32C" w14:textId="4F7584BE" w:rsidR="007151FC" w:rsidRDefault="007151FC" w:rsidP="003735FD">
      <w:r>
        <w:t>This stocktake was developed in consultation with Australian government department</w:t>
      </w:r>
      <w:r w:rsidR="00186C59">
        <w:t>s and agencies and state and territory governments.</w:t>
      </w:r>
    </w:p>
    <w:p w14:paraId="27AE94D4" w14:textId="77777777" w:rsidR="00573A26" w:rsidRDefault="00573A26" w:rsidP="003735FD"/>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6"/>
        <w:gridCol w:w="7592"/>
      </w:tblGrid>
      <w:tr w:rsidR="00B2040D" w14:paraId="0D4A6EC3" w14:textId="77777777" w:rsidTr="00573A26">
        <w:tc>
          <w:tcPr>
            <w:tcW w:w="7694" w:type="dxa"/>
          </w:tcPr>
          <w:p w14:paraId="15E77796" w14:textId="6C69EF48" w:rsidR="009D2C16" w:rsidRDefault="009D2C16" w:rsidP="00573A26">
            <w:pPr>
              <w:pStyle w:val="NoSpacing"/>
              <w:jc w:val="center"/>
            </w:pPr>
            <w:r>
              <w:rPr>
                <w:noProof/>
                <w:sz w:val="16"/>
                <w:lang w:eastAsia="ja-JP"/>
              </w:rPr>
              <w:drawing>
                <wp:inline distT="0" distB="0" distL="0" distR="0" wp14:anchorId="370D9F9B" wp14:editId="18840C03">
                  <wp:extent cx="4815165" cy="3189600"/>
                  <wp:effectExtent l="0" t="0" r="5080" b="0"/>
                  <wp:docPr id="1" name="Picture 1" descr="(Source: The University of Western Australia)" title="National Geotechnical Centrifug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User\user06\RLee2\desktop\NGCF-161115-05.jpg"/>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815165" cy="318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4" w:type="dxa"/>
          </w:tcPr>
          <w:p w14:paraId="6BE36299" w14:textId="66DDD1F8" w:rsidR="009D2C16" w:rsidRDefault="00B2040D" w:rsidP="00573A26">
            <w:pPr>
              <w:pStyle w:val="NoSpacing"/>
              <w:jc w:val="center"/>
            </w:pPr>
            <w:r>
              <w:rPr>
                <w:noProof/>
                <w:lang w:eastAsia="ja-JP"/>
              </w:rPr>
              <w:drawing>
                <wp:inline distT="0" distB="0" distL="0" distR="0" wp14:anchorId="0120584C" wp14:editId="71D00B44">
                  <wp:extent cx="4625162" cy="3188069"/>
                  <wp:effectExtent l="0" t="0" r="4445" b="0"/>
                  <wp:docPr id="5" name="Picture 5" descr="(Source: Deakin University)" title="Carbon Nexus, Deakin University Waurn Ponds Camp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User\user06\RLee2\desktop\External of Carbon Nexus - 1.jp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4625162" cy="31880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040D" w:rsidRPr="0084526E" w14:paraId="4A17B0B1" w14:textId="77777777" w:rsidTr="00573A26">
        <w:trPr>
          <w:trHeight w:val="376"/>
        </w:trPr>
        <w:tc>
          <w:tcPr>
            <w:tcW w:w="7694" w:type="dxa"/>
          </w:tcPr>
          <w:p w14:paraId="7B87E6F5" w14:textId="24D1B81B" w:rsidR="009D2C16" w:rsidRPr="009D2C16" w:rsidRDefault="009D2C16" w:rsidP="009D2C16">
            <w:pPr>
              <w:spacing w:before="120" w:after="0"/>
              <w:jc w:val="center"/>
              <w:rPr>
                <w:sz w:val="16"/>
              </w:rPr>
            </w:pPr>
            <w:r w:rsidRPr="009D2C16">
              <w:rPr>
                <w:sz w:val="16"/>
              </w:rPr>
              <w:t xml:space="preserve">Caption: National Geotechnical Centrifuge Facility (Source: The University of </w:t>
            </w:r>
            <w:r w:rsidRPr="00573A26">
              <w:rPr>
                <w:sz w:val="16"/>
              </w:rPr>
              <w:t>Western A</w:t>
            </w:r>
            <w:r w:rsidRPr="009D2C16">
              <w:rPr>
                <w:sz w:val="16"/>
              </w:rPr>
              <w:t>ustralia)</w:t>
            </w:r>
          </w:p>
        </w:tc>
        <w:tc>
          <w:tcPr>
            <w:tcW w:w="7694" w:type="dxa"/>
          </w:tcPr>
          <w:p w14:paraId="27B44715" w14:textId="52076191" w:rsidR="009D2C16" w:rsidRPr="009D2C16" w:rsidRDefault="009D2C16" w:rsidP="00A17ADB">
            <w:pPr>
              <w:spacing w:before="120" w:after="0"/>
              <w:jc w:val="center"/>
              <w:rPr>
                <w:sz w:val="16"/>
              </w:rPr>
            </w:pPr>
            <w:r w:rsidRPr="009D2C16">
              <w:rPr>
                <w:sz w:val="16"/>
              </w:rPr>
              <w:t xml:space="preserve">Caption: </w:t>
            </w:r>
            <w:r w:rsidR="00736D0A">
              <w:rPr>
                <w:sz w:val="16"/>
              </w:rPr>
              <w:t xml:space="preserve">Carbon Nexus, Deakin University </w:t>
            </w:r>
            <w:proofErr w:type="spellStart"/>
            <w:r w:rsidR="00736D0A">
              <w:rPr>
                <w:sz w:val="16"/>
              </w:rPr>
              <w:t>Waurn</w:t>
            </w:r>
            <w:proofErr w:type="spellEnd"/>
            <w:r w:rsidR="00736D0A">
              <w:rPr>
                <w:sz w:val="16"/>
              </w:rPr>
              <w:t xml:space="preserve"> Ponds Campus (Source: Deakin University)</w:t>
            </w:r>
          </w:p>
        </w:tc>
      </w:tr>
    </w:tbl>
    <w:p w14:paraId="0200DC4A" w14:textId="69FA1CE8" w:rsidR="00997E07" w:rsidRDefault="00997E07" w:rsidP="003735FD">
      <w:r>
        <w:br w:type="page"/>
      </w:r>
    </w:p>
    <w:tbl>
      <w:tblPr>
        <w:tblStyle w:val="Style1"/>
        <w:tblW w:w="5017" w:type="pct"/>
        <w:tblLayout w:type="fixed"/>
        <w:tblLook w:val="04A0" w:firstRow="1" w:lastRow="0" w:firstColumn="1" w:lastColumn="0" w:noHBand="0" w:noVBand="1"/>
        <w:tblCaption w:val="Table of Australian Government programs supporting collaboration and innovation precincts"/>
        <w:tblDescription w:val="The table highlights a list of initiatives handled by Australian Government agencies and their relevant aims. Aims include: Strategic coordination and direction setting; physical precinct creation, enhancment, and expansion; encouraging education, VET and research sector actors to collaborate; encouraging industry sector actors to collaborate; supporting incubators and accelerators; supporting start-ups and further information. The table also includes information on funding (if available)."/>
      </w:tblPr>
      <w:tblGrid>
        <w:gridCol w:w="2556"/>
        <w:gridCol w:w="1418"/>
        <w:gridCol w:w="1131"/>
        <w:gridCol w:w="1279"/>
        <w:gridCol w:w="1276"/>
        <w:gridCol w:w="1134"/>
        <w:gridCol w:w="1131"/>
        <w:gridCol w:w="992"/>
        <w:gridCol w:w="4397"/>
        <w:gridCol w:w="136"/>
      </w:tblGrid>
      <w:tr w:rsidR="00157516" w:rsidRPr="00C77151" w14:paraId="7B06EB36" w14:textId="77777777" w:rsidTr="00B71FF5">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827" w:type="pct"/>
            <w:vMerge w:val="restart"/>
            <w:tcBorders>
              <w:top w:val="nil"/>
              <w:bottom w:val="dotted" w:sz="2" w:space="0" w:color="005677" w:themeColor="accent1"/>
              <w:right w:val="dotted" w:sz="2" w:space="0" w:color="005677" w:themeColor="accent1"/>
            </w:tcBorders>
          </w:tcPr>
          <w:p w14:paraId="78DA954C" w14:textId="74390B45" w:rsidR="00C77151" w:rsidRPr="00E4188F" w:rsidRDefault="00DE0C7B" w:rsidP="00E4188F">
            <w:pPr>
              <w:pStyle w:val="tablehr"/>
              <w:rPr>
                <w:color w:val="FFFFFF" w:themeColor="background1"/>
              </w:rPr>
            </w:pPr>
            <w:r w:rsidRPr="00E4188F">
              <w:rPr>
                <w:color w:val="FFFFFF" w:themeColor="background1"/>
              </w:rPr>
              <w:lastRenderedPageBreak/>
              <w:t>Initiative</w:t>
            </w:r>
            <w:r w:rsidR="008071E0" w:rsidRPr="00E4188F">
              <w:rPr>
                <w:color w:val="FFFFFF" w:themeColor="background1"/>
              </w:rPr>
              <w:t xml:space="preserve"> and </w:t>
            </w:r>
            <w:r w:rsidR="00D45E46">
              <w:rPr>
                <w:color w:val="FFFFFF" w:themeColor="background1"/>
              </w:rPr>
              <w:t xml:space="preserve">Australian Government </w:t>
            </w:r>
            <w:r w:rsidR="008071E0" w:rsidRPr="00E4188F">
              <w:rPr>
                <w:color w:val="FFFFFF" w:themeColor="background1"/>
              </w:rPr>
              <w:t>Agency</w:t>
            </w:r>
          </w:p>
        </w:tc>
        <w:tc>
          <w:tcPr>
            <w:tcW w:w="459" w:type="pct"/>
            <w:vMerge w:val="restart"/>
            <w:tcBorders>
              <w:top w:val="nil"/>
              <w:left w:val="dotted" w:sz="2" w:space="0" w:color="005677" w:themeColor="accent1"/>
              <w:bottom w:val="dotted" w:sz="2" w:space="0" w:color="005677" w:themeColor="accent1"/>
              <w:right w:val="dotted" w:sz="2" w:space="0" w:color="005677" w:themeColor="accent1"/>
            </w:tcBorders>
          </w:tcPr>
          <w:p w14:paraId="011D6885" w14:textId="287D78EA" w:rsidR="00C77151" w:rsidRPr="00E4188F" w:rsidRDefault="00E80DF8" w:rsidP="00E4188F">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E4188F">
              <w:rPr>
                <w:color w:val="FFFFFF" w:themeColor="background1"/>
              </w:rPr>
              <w:t>Funding</w:t>
            </w:r>
          </w:p>
        </w:tc>
        <w:tc>
          <w:tcPr>
            <w:tcW w:w="3714" w:type="pct"/>
            <w:gridSpan w:val="8"/>
            <w:tcBorders>
              <w:top w:val="nil"/>
              <w:left w:val="dotted" w:sz="2" w:space="0" w:color="005677" w:themeColor="accent1"/>
              <w:bottom w:val="dotted" w:sz="2" w:space="0" w:color="005677" w:themeColor="accent1"/>
            </w:tcBorders>
          </w:tcPr>
          <w:p w14:paraId="603F64B2" w14:textId="5080F27B" w:rsidR="00C77151" w:rsidRPr="00E4188F" w:rsidRDefault="00D4799C" w:rsidP="00E4188F">
            <w:pPr>
              <w:pStyle w:val="tableh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 </w:t>
            </w:r>
            <w:r w:rsidR="00C77151" w:rsidRPr="00E4188F">
              <w:rPr>
                <w:color w:val="FFFFFF" w:themeColor="background1"/>
              </w:rPr>
              <w:t>Programme aims</w:t>
            </w:r>
          </w:p>
        </w:tc>
      </w:tr>
      <w:tr w:rsidR="00997E07" w:rsidRPr="00C77151" w14:paraId="3869B587" w14:textId="77777777" w:rsidTr="00B71FF5">
        <w:trPr>
          <w:cnfStyle w:val="100000000000" w:firstRow="1" w:lastRow="0" w:firstColumn="0" w:lastColumn="0" w:oddVBand="0" w:evenVBand="0" w:oddHBand="0" w:evenHBand="0" w:firstRowFirstColumn="0" w:firstRowLastColumn="0" w:lastRowFirstColumn="0" w:lastRowLastColumn="0"/>
          <w:trHeight w:val="1272"/>
          <w:tblHeader/>
        </w:trPr>
        <w:tc>
          <w:tcPr>
            <w:cnfStyle w:val="001000000000" w:firstRow="0" w:lastRow="0" w:firstColumn="1" w:lastColumn="0" w:oddVBand="0" w:evenVBand="0" w:oddHBand="0" w:evenHBand="0" w:firstRowFirstColumn="0" w:firstRowLastColumn="0" w:lastRowFirstColumn="0" w:lastRowLastColumn="0"/>
            <w:tcW w:w="827" w:type="pct"/>
            <w:vMerge/>
            <w:tcBorders>
              <w:top w:val="dotted" w:sz="2" w:space="0" w:color="005677" w:themeColor="accent1"/>
              <w:bottom w:val="dotted" w:sz="2" w:space="0" w:color="005677" w:themeColor="accent1"/>
              <w:right w:val="dotted" w:sz="2" w:space="0" w:color="005677" w:themeColor="accent1"/>
            </w:tcBorders>
          </w:tcPr>
          <w:p w14:paraId="537A6729" w14:textId="77777777" w:rsidR="00C77151" w:rsidRPr="00E4188F" w:rsidRDefault="00C77151" w:rsidP="00E4188F">
            <w:pPr>
              <w:pStyle w:val="tablehr"/>
              <w:rPr>
                <w:color w:val="FFFFFF" w:themeColor="background1"/>
                <w:szCs w:val="16"/>
              </w:rPr>
            </w:pPr>
          </w:p>
        </w:tc>
        <w:tc>
          <w:tcPr>
            <w:tcW w:w="459" w:type="pct"/>
            <w:vMerge/>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03EC2E5A" w14:textId="77777777" w:rsidR="00C77151" w:rsidRPr="00E4188F" w:rsidRDefault="00C77151" w:rsidP="00E4188F">
            <w:pPr>
              <w:pStyle w:val="tablehr"/>
              <w:cnfStyle w:val="100000000000" w:firstRow="1" w:lastRow="0" w:firstColumn="0" w:lastColumn="0" w:oddVBand="0" w:evenVBand="0" w:oddHBand="0" w:evenHBand="0" w:firstRowFirstColumn="0" w:firstRowLastColumn="0" w:lastRowFirstColumn="0" w:lastRowLastColumn="0"/>
              <w:rPr>
                <w:color w:val="FFFFFF" w:themeColor="background1"/>
                <w:szCs w:val="16"/>
              </w:rPr>
            </w:pPr>
          </w:p>
        </w:tc>
        <w:tc>
          <w:tcPr>
            <w:tcW w:w="366"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16BAF71C" w14:textId="4E50F15B" w:rsidR="00C77151" w:rsidRPr="00B92A25" w:rsidRDefault="003710F3" w:rsidP="00E4188F">
            <w:pPr>
              <w:pStyle w:val="tablehr"/>
              <w:cnfStyle w:val="100000000000" w:firstRow="1" w:lastRow="0" w:firstColumn="0" w:lastColumn="0" w:oddVBand="0" w:evenVBand="0" w:oddHBand="0" w:evenHBand="0" w:firstRowFirstColumn="0" w:firstRowLastColumn="0" w:lastRowFirstColumn="0" w:lastRowLastColumn="0"/>
              <w:rPr>
                <w:color w:val="C973AF" w:themeColor="accent6"/>
              </w:rPr>
            </w:pPr>
            <w:r w:rsidRPr="00E4188F">
              <w:rPr>
                <w:color w:val="FFFFFF" w:themeColor="background1"/>
              </w:rPr>
              <w:t xml:space="preserve">Strategic coordination and </w:t>
            </w:r>
            <w:r w:rsidR="00C77151" w:rsidRPr="00E4188F">
              <w:rPr>
                <w:color w:val="FFFFFF" w:themeColor="background1"/>
              </w:rPr>
              <w:t>direction setting</w:t>
            </w:r>
          </w:p>
        </w:tc>
        <w:tc>
          <w:tcPr>
            <w:tcW w:w="414"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1DA69A6E" w14:textId="0084A613" w:rsidR="00C77151" w:rsidRPr="00B92A25" w:rsidRDefault="003710F3" w:rsidP="00E4188F">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B92A25">
              <w:rPr>
                <w:color w:val="FFFFFF" w:themeColor="background1"/>
              </w:rPr>
              <w:t xml:space="preserve">Physical precinct creation, enhancement, and </w:t>
            </w:r>
            <w:r w:rsidR="00C77151" w:rsidRPr="00B92A25">
              <w:rPr>
                <w:color w:val="FFFFFF" w:themeColor="background1"/>
              </w:rPr>
              <w:t>expansion</w:t>
            </w:r>
          </w:p>
        </w:tc>
        <w:tc>
          <w:tcPr>
            <w:tcW w:w="413"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1B7F3CB7" w14:textId="2C2B1350" w:rsidR="00C77151" w:rsidRPr="00B529B6" w:rsidRDefault="00C77151" w:rsidP="00E4188F">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B529B6">
              <w:rPr>
                <w:color w:val="FFFFFF" w:themeColor="background1"/>
              </w:rPr>
              <w:t xml:space="preserve">Encouraging </w:t>
            </w:r>
            <w:r w:rsidR="003710F3" w:rsidRPr="00B529B6">
              <w:rPr>
                <w:color w:val="FFFFFF" w:themeColor="background1"/>
              </w:rPr>
              <w:t xml:space="preserve">education, </w:t>
            </w:r>
            <w:r w:rsidRPr="00B529B6">
              <w:rPr>
                <w:color w:val="FFFFFF" w:themeColor="background1"/>
              </w:rPr>
              <w:t>VET and research sector actors to collaborate</w:t>
            </w:r>
          </w:p>
        </w:tc>
        <w:tc>
          <w:tcPr>
            <w:tcW w:w="367"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7B48E848" w14:textId="77777777" w:rsidR="00C77151" w:rsidRPr="00B529B6" w:rsidRDefault="00C77151" w:rsidP="00E4188F">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B529B6">
              <w:rPr>
                <w:color w:val="FFFFFF" w:themeColor="background1"/>
              </w:rPr>
              <w:t>Encouraging industry sector actors to collaborate</w:t>
            </w:r>
          </w:p>
        </w:tc>
        <w:tc>
          <w:tcPr>
            <w:tcW w:w="366"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37040E03" w14:textId="7BF85292" w:rsidR="00C77151" w:rsidRPr="00E4188F" w:rsidRDefault="003710F3" w:rsidP="00E4188F">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E4188F">
              <w:rPr>
                <w:color w:val="FFFFFF" w:themeColor="background1"/>
              </w:rPr>
              <w:t xml:space="preserve">Supporting incubators and </w:t>
            </w:r>
            <w:r w:rsidR="00C77151" w:rsidRPr="00E4188F">
              <w:rPr>
                <w:color w:val="FFFFFF" w:themeColor="background1"/>
              </w:rPr>
              <w:t>accelerators</w:t>
            </w:r>
          </w:p>
        </w:tc>
        <w:tc>
          <w:tcPr>
            <w:tcW w:w="321"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319A6CAC" w14:textId="7B03B073" w:rsidR="00C77151" w:rsidRPr="00E4188F" w:rsidRDefault="00C77151" w:rsidP="00E4188F">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E4188F">
              <w:rPr>
                <w:color w:val="FFFFFF" w:themeColor="background1"/>
              </w:rPr>
              <w:t xml:space="preserve">Supporting </w:t>
            </w:r>
            <w:r w:rsidR="004E75E4">
              <w:rPr>
                <w:color w:val="FFFFFF" w:themeColor="background1"/>
              </w:rPr>
              <w:t>start-ups</w:t>
            </w:r>
          </w:p>
        </w:tc>
        <w:tc>
          <w:tcPr>
            <w:tcW w:w="1467" w:type="pct"/>
            <w:gridSpan w:val="2"/>
            <w:tcBorders>
              <w:top w:val="dotted" w:sz="2" w:space="0" w:color="005677" w:themeColor="accent1"/>
              <w:left w:val="dotted" w:sz="2" w:space="0" w:color="005677" w:themeColor="accent1"/>
              <w:bottom w:val="dotted" w:sz="2" w:space="0" w:color="005677" w:themeColor="accent1"/>
            </w:tcBorders>
          </w:tcPr>
          <w:p w14:paraId="0C47C553" w14:textId="0C5A061E" w:rsidR="00C77151" w:rsidRPr="00E4188F" w:rsidRDefault="00DC5F5F" w:rsidP="00E4188F">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Description</w:t>
            </w:r>
          </w:p>
        </w:tc>
      </w:tr>
      <w:tr w:rsidR="002A6C76" w:rsidRPr="00C77151" w14:paraId="2A2EBF06" w14:textId="77777777" w:rsidTr="0052438D">
        <w:trPr>
          <w:trHeight w:val="37"/>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dotted" w:sz="2" w:space="0" w:color="005677" w:themeColor="accent1"/>
              <w:bottom w:val="dotted" w:sz="2" w:space="0" w:color="005677" w:themeColor="accent1"/>
            </w:tcBorders>
            <w:shd w:val="clear" w:color="auto" w:fill="D1EEFF" w:themeFill="accent2" w:themeFillTint="1A"/>
          </w:tcPr>
          <w:p w14:paraId="769E18EA" w14:textId="3CAAF226" w:rsidR="002A6C76" w:rsidRDefault="002A6C76" w:rsidP="002A6C76">
            <w:pPr>
              <w:pStyle w:val="tablehr"/>
              <w:rPr>
                <w:szCs w:val="16"/>
              </w:rPr>
            </w:pPr>
            <w:r w:rsidRPr="00E4188F">
              <w:rPr>
                <w:rStyle w:val="Strong"/>
              </w:rPr>
              <w:t>Australian Research Council</w:t>
            </w:r>
          </w:p>
        </w:tc>
      </w:tr>
      <w:tr w:rsidR="00157516" w:rsidRPr="00C77151" w14:paraId="059F02BA" w14:textId="77777777" w:rsidTr="00B71FF5">
        <w:trPr>
          <w:trHeight w:val="548"/>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00EDC55A" w14:textId="1361B548" w:rsidR="002A6C76" w:rsidRPr="009C7A83" w:rsidRDefault="00A57D05" w:rsidP="00E4188F">
            <w:pPr>
              <w:pStyle w:val="tabled"/>
            </w:pPr>
            <w:hyperlink r:id="rId21" w:history="1">
              <w:r w:rsidR="003B6E36" w:rsidRPr="002B2BCC">
                <w:rPr>
                  <w:rStyle w:val="Hyperlink"/>
                  <w:szCs w:val="16"/>
                </w:rPr>
                <w:t>Engagement and Impact Assessment</w:t>
              </w:r>
            </w:hyperlink>
          </w:p>
        </w:tc>
        <w:tc>
          <w:tcPr>
            <w:tcW w:w="459" w:type="pct"/>
            <w:tcBorders>
              <w:top w:val="dotted" w:sz="2" w:space="0" w:color="005677" w:themeColor="accent1"/>
              <w:bottom w:val="dotted" w:sz="2" w:space="0" w:color="005677" w:themeColor="accent1"/>
            </w:tcBorders>
          </w:tcPr>
          <w:p w14:paraId="3CB8C644" w14:textId="343CE4F0" w:rsidR="002A6C76" w:rsidRPr="009C7A83" w:rsidRDefault="002A6C76"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9C7A83">
              <w:rPr>
                <w:szCs w:val="16"/>
              </w:rPr>
              <w:t>N/A</w:t>
            </w:r>
          </w:p>
        </w:tc>
        <w:tc>
          <w:tcPr>
            <w:tcW w:w="366" w:type="pct"/>
            <w:tcBorders>
              <w:top w:val="dotted" w:sz="2" w:space="0" w:color="005677" w:themeColor="accent1"/>
              <w:bottom w:val="dotted" w:sz="2" w:space="0" w:color="005677" w:themeColor="accent1"/>
            </w:tcBorders>
          </w:tcPr>
          <w:p w14:paraId="179AFDDE"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3009E073"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05F47B77" w14:textId="1F279392"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240ADA">
              <w:rPr>
                <w:szCs w:val="16"/>
              </w:rPr>
              <w:sym w:font="Wingdings" w:char="F06E"/>
            </w:r>
          </w:p>
        </w:tc>
        <w:tc>
          <w:tcPr>
            <w:tcW w:w="367" w:type="pct"/>
            <w:tcBorders>
              <w:top w:val="dotted" w:sz="2" w:space="0" w:color="005677" w:themeColor="accent1"/>
              <w:bottom w:val="dotted" w:sz="2" w:space="0" w:color="005677" w:themeColor="accent1"/>
            </w:tcBorders>
          </w:tcPr>
          <w:p w14:paraId="0F3135FC" w14:textId="4C550D59"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240ADA">
              <w:rPr>
                <w:szCs w:val="16"/>
              </w:rPr>
              <w:sym w:font="Wingdings" w:char="F06E"/>
            </w:r>
          </w:p>
        </w:tc>
        <w:tc>
          <w:tcPr>
            <w:tcW w:w="366" w:type="pct"/>
            <w:tcBorders>
              <w:top w:val="dotted" w:sz="2" w:space="0" w:color="005677" w:themeColor="accent1"/>
              <w:bottom w:val="dotted" w:sz="2" w:space="0" w:color="005677" w:themeColor="accent1"/>
            </w:tcBorders>
          </w:tcPr>
          <w:p w14:paraId="6DF0CF66"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4A516780"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gridSpan w:val="2"/>
            <w:tcBorders>
              <w:top w:val="dotted" w:sz="2" w:space="0" w:color="005677" w:themeColor="accent1"/>
              <w:bottom w:val="dotted" w:sz="2" w:space="0" w:color="005677" w:themeColor="accent1"/>
            </w:tcBorders>
          </w:tcPr>
          <w:p w14:paraId="2FFC859F" w14:textId="698FD198" w:rsidR="002A6C76" w:rsidRPr="00240ADA" w:rsidRDefault="00373133">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E</w:t>
            </w:r>
            <w:r w:rsidR="002A6C76" w:rsidRPr="00240ADA">
              <w:rPr>
                <w:szCs w:val="16"/>
              </w:rPr>
              <w:t>xamine</w:t>
            </w:r>
            <w:r>
              <w:rPr>
                <w:szCs w:val="16"/>
              </w:rPr>
              <w:t>s</w:t>
            </w:r>
            <w:r w:rsidR="002A6C76" w:rsidRPr="00240ADA">
              <w:rPr>
                <w:szCs w:val="16"/>
              </w:rPr>
              <w:t xml:space="preserve"> how universities are translating their research into economic, social and other benefits and encourage greater </w:t>
            </w:r>
            <w:r w:rsidR="002A6C76" w:rsidRPr="00400BCC">
              <w:rPr>
                <w:szCs w:val="16"/>
              </w:rPr>
              <w:t>collaboration between universities, industries and other end</w:t>
            </w:r>
            <w:r w:rsidR="00787FA2">
              <w:rPr>
                <w:szCs w:val="16"/>
              </w:rPr>
              <w:noBreakHyphen/>
            </w:r>
            <w:r w:rsidR="002A6C76" w:rsidRPr="00400BCC">
              <w:rPr>
                <w:szCs w:val="16"/>
              </w:rPr>
              <w:t>users of research.</w:t>
            </w:r>
          </w:p>
        </w:tc>
      </w:tr>
      <w:tr w:rsidR="002A6C76" w:rsidRPr="00C77151" w14:paraId="3EFDF91D" w14:textId="77777777" w:rsidTr="004375D9">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dotted" w:sz="2" w:space="0" w:color="005677" w:themeColor="accent1"/>
              <w:bottom w:val="dotted" w:sz="2" w:space="0" w:color="005677" w:themeColor="accent1"/>
            </w:tcBorders>
          </w:tcPr>
          <w:p w14:paraId="78F08A7E" w14:textId="4C4D3F33" w:rsidR="002A6C76" w:rsidRPr="00182172" w:rsidRDefault="00A57D05" w:rsidP="002A6C76">
            <w:pPr>
              <w:pStyle w:val="tablehr"/>
              <w:rPr>
                <w:rStyle w:val="Emphasis"/>
                <w:i w:val="0"/>
              </w:rPr>
            </w:pPr>
            <w:hyperlink r:id="rId22" w:history="1">
              <w:r w:rsidR="002A6C76" w:rsidRPr="00182172">
                <w:rPr>
                  <w:rStyle w:val="Hyperlink"/>
                  <w:b/>
                  <w:i/>
                </w:rPr>
                <w:t>Linkage Program</w:t>
              </w:r>
            </w:hyperlink>
          </w:p>
        </w:tc>
      </w:tr>
      <w:tr w:rsidR="00157516" w:rsidRPr="00C77151" w14:paraId="3EB8F966" w14:textId="77777777" w:rsidTr="00B71FF5">
        <w:trPr>
          <w:trHeight w:val="30"/>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1FA8202D" w14:textId="7ADE898B" w:rsidR="002A6C76" w:rsidRPr="009C7A83" w:rsidRDefault="00A57D05" w:rsidP="004B7423">
            <w:pPr>
              <w:pStyle w:val="tabled"/>
              <w:ind w:left="720"/>
            </w:pPr>
            <w:hyperlink r:id="rId23" w:history="1">
              <w:r w:rsidR="003B6E36" w:rsidRPr="002B2BCC">
                <w:rPr>
                  <w:rStyle w:val="Hyperlink"/>
                  <w:szCs w:val="16"/>
                </w:rPr>
                <w:t>Centres of Excellence Scheme</w:t>
              </w:r>
            </w:hyperlink>
          </w:p>
        </w:tc>
        <w:tc>
          <w:tcPr>
            <w:tcW w:w="459" w:type="pct"/>
            <w:tcBorders>
              <w:top w:val="dotted" w:sz="2" w:space="0" w:color="005677" w:themeColor="accent1"/>
              <w:bottom w:val="dotted" w:sz="2" w:space="0" w:color="005677" w:themeColor="accent1"/>
            </w:tcBorders>
          </w:tcPr>
          <w:p w14:paraId="0FE72B4E" w14:textId="697A39D0" w:rsidR="002A6C76" w:rsidRPr="009C7A83" w:rsidRDefault="003B6E36"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2B2BCC">
              <w:rPr>
                <w:szCs w:val="16"/>
              </w:rPr>
              <w:t>$81.2 million (2018)</w:t>
            </w:r>
          </w:p>
        </w:tc>
        <w:tc>
          <w:tcPr>
            <w:tcW w:w="366" w:type="pct"/>
            <w:tcBorders>
              <w:top w:val="dotted" w:sz="2" w:space="0" w:color="005677" w:themeColor="accent1"/>
              <w:bottom w:val="dotted" w:sz="2" w:space="0" w:color="005677" w:themeColor="accent1"/>
            </w:tcBorders>
          </w:tcPr>
          <w:p w14:paraId="3274FCDB"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4D153184"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41196FE1" w14:textId="4D3F732B"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240ADA">
              <w:rPr>
                <w:szCs w:val="16"/>
              </w:rPr>
              <w:sym w:font="Wingdings" w:char="F06E"/>
            </w:r>
          </w:p>
        </w:tc>
        <w:tc>
          <w:tcPr>
            <w:tcW w:w="367" w:type="pct"/>
            <w:tcBorders>
              <w:top w:val="dotted" w:sz="2" w:space="0" w:color="005677" w:themeColor="accent1"/>
              <w:bottom w:val="dotted" w:sz="2" w:space="0" w:color="005677" w:themeColor="accent1"/>
            </w:tcBorders>
          </w:tcPr>
          <w:p w14:paraId="07E5E182" w14:textId="16322259"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240ADA">
              <w:rPr>
                <w:szCs w:val="16"/>
              </w:rPr>
              <w:sym w:font="Wingdings" w:char="F06E"/>
            </w:r>
          </w:p>
        </w:tc>
        <w:tc>
          <w:tcPr>
            <w:tcW w:w="366" w:type="pct"/>
            <w:tcBorders>
              <w:top w:val="dotted" w:sz="2" w:space="0" w:color="005677" w:themeColor="accent1"/>
              <w:bottom w:val="dotted" w:sz="2" w:space="0" w:color="005677" w:themeColor="accent1"/>
            </w:tcBorders>
          </w:tcPr>
          <w:p w14:paraId="1908F8BE" w14:textId="1C5C6F20"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21" w:type="pct"/>
            <w:tcBorders>
              <w:top w:val="dotted" w:sz="2" w:space="0" w:color="005677" w:themeColor="accent1"/>
              <w:bottom w:val="dotted" w:sz="2" w:space="0" w:color="005677" w:themeColor="accent1"/>
            </w:tcBorders>
          </w:tcPr>
          <w:p w14:paraId="083B5390"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gridSpan w:val="2"/>
            <w:tcBorders>
              <w:top w:val="dotted" w:sz="2" w:space="0" w:color="005677" w:themeColor="accent1"/>
              <w:bottom w:val="dotted" w:sz="2" w:space="0" w:color="005677" w:themeColor="accent1"/>
            </w:tcBorders>
          </w:tcPr>
          <w:p w14:paraId="67017A2D" w14:textId="4D12FFD5" w:rsidR="002A6C76" w:rsidRPr="00240ADA" w:rsidRDefault="00910815" w:rsidP="00E4188F">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S</w:t>
            </w:r>
            <w:r w:rsidR="002A6C76" w:rsidRPr="00240ADA">
              <w:rPr>
                <w:szCs w:val="16"/>
              </w:rPr>
              <w:t xml:space="preserve">upports innovative and transformational research of international standing, the training and development of the next generation of researchers, and the building of human capacity to support research and industry in the future. </w:t>
            </w:r>
          </w:p>
        </w:tc>
      </w:tr>
      <w:tr w:rsidR="00157516" w:rsidRPr="00C77151" w14:paraId="01FFC799" w14:textId="77777777" w:rsidTr="00B71FF5">
        <w:trPr>
          <w:trHeight w:val="30"/>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737636B2" w14:textId="28CAC9EF" w:rsidR="002A6C76" w:rsidRPr="009C7A83" w:rsidRDefault="00A57D05" w:rsidP="004B7423">
            <w:pPr>
              <w:pStyle w:val="tabled"/>
              <w:ind w:left="720"/>
            </w:pPr>
            <w:hyperlink r:id="rId24" w:history="1">
              <w:r w:rsidR="003B6E36" w:rsidRPr="002B2BCC">
                <w:rPr>
                  <w:rStyle w:val="Hyperlink"/>
                  <w:szCs w:val="16"/>
                </w:rPr>
                <w:t>Industrial Transformation Research Program</w:t>
              </w:r>
            </w:hyperlink>
          </w:p>
        </w:tc>
        <w:tc>
          <w:tcPr>
            <w:tcW w:w="459" w:type="pct"/>
            <w:tcBorders>
              <w:top w:val="dotted" w:sz="2" w:space="0" w:color="005677" w:themeColor="accent1"/>
              <w:bottom w:val="dotted" w:sz="2" w:space="0" w:color="005677" w:themeColor="accent1"/>
            </w:tcBorders>
          </w:tcPr>
          <w:p w14:paraId="191D3284" w14:textId="4A24F225" w:rsidR="002A6C76" w:rsidRPr="009C7A83" w:rsidRDefault="003B6E36"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2B2BCC">
              <w:rPr>
                <w:szCs w:val="16"/>
              </w:rPr>
              <w:t>$39.0 million (2018)</w:t>
            </w:r>
          </w:p>
        </w:tc>
        <w:tc>
          <w:tcPr>
            <w:tcW w:w="366" w:type="pct"/>
            <w:tcBorders>
              <w:top w:val="dotted" w:sz="2" w:space="0" w:color="005677" w:themeColor="accent1"/>
              <w:bottom w:val="dotted" w:sz="2" w:space="0" w:color="005677" w:themeColor="accent1"/>
            </w:tcBorders>
          </w:tcPr>
          <w:p w14:paraId="1027C281"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605D8C74" w14:textId="69BF0E86" w:rsidR="002A6C76" w:rsidRPr="00D61430"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413" w:type="pct"/>
            <w:tcBorders>
              <w:top w:val="dotted" w:sz="2" w:space="0" w:color="005677" w:themeColor="accent1"/>
              <w:bottom w:val="dotted" w:sz="2" w:space="0" w:color="005677" w:themeColor="accent1"/>
            </w:tcBorders>
          </w:tcPr>
          <w:p w14:paraId="7FE223D1" w14:textId="619D118E" w:rsidR="002A6C76" w:rsidRPr="00D61430"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7" w:type="pct"/>
            <w:tcBorders>
              <w:top w:val="dotted" w:sz="2" w:space="0" w:color="005677" w:themeColor="accent1"/>
              <w:bottom w:val="dotted" w:sz="2" w:space="0" w:color="005677" w:themeColor="accent1"/>
            </w:tcBorders>
          </w:tcPr>
          <w:p w14:paraId="2184F56D" w14:textId="61B75D7C" w:rsidR="002A6C76" w:rsidRPr="00D61430"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6" w:type="pct"/>
            <w:tcBorders>
              <w:top w:val="dotted" w:sz="2" w:space="0" w:color="005677" w:themeColor="accent1"/>
              <w:bottom w:val="dotted" w:sz="2" w:space="0" w:color="005677" w:themeColor="accent1"/>
            </w:tcBorders>
          </w:tcPr>
          <w:p w14:paraId="04C80AAD" w14:textId="528A4346" w:rsidR="002A6C76" w:rsidRPr="00D61430"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21" w:type="pct"/>
            <w:tcBorders>
              <w:top w:val="dotted" w:sz="2" w:space="0" w:color="005677" w:themeColor="accent1"/>
              <w:bottom w:val="dotted" w:sz="2" w:space="0" w:color="005677" w:themeColor="accent1"/>
            </w:tcBorders>
          </w:tcPr>
          <w:p w14:paraId="094E4B8B"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gridSpan w:val="2"/>
            <w:tcBorders>
              <w:top w:val="dotted" w:sz="2" w:space="0" w:color="005677" w:themeColor="accent1"/>
              <w:bottom w:val="dotted" w:sz="2" w:space="0" w:color="005677" w:themeColor="accent1"/>
            </w:tcBorders>
          </w:tcPr>
          <w:p w14:paraId="1BB4CBEB" w14:textId="24547C57" w:rsidR="002A6C76" w:rsidRPr="00240ADA" w:rsidRDefault="002A6C76"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240ADA">
              <w:rPr>
                <w:szCs w:val="16"/>
              </w:rPr>
              <w:t>Encourages and supports university-based researchers and industry to work together to find solutions to a range of issues facing Australian industries.</w:t>
            </w:r>
          </w:p>
        </w:tc>
      </w:tr>
      <w:tr w:rsidR="00157516" w:rsidRPr="00C77151" w14:paraId="556B1EAE" w14:textId="77777777" w:rsidTr="00B71FF5">
        <w:trPr>
          <w:trHeight w:val="30"/>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745E41D5" w14:textId="1170916F" w:rsidR="002A6C76" w:rsidRPr="009C7A83" w:rsidRDefault="00A57D05" w:rsidP="004B7423">
            <w:pPr>
              <w:pStyle w:val="tabled"/>
              <w:ind w:left="720"/>
              <w:rPr>
                <w:szCs w:val="16"/>
              </w:rPr>
            </w:pPr>
            <w:hyperlink r:id="rId25" w:history="1">
              <w:r w:rsidR="003B6E36" w:rsidRPr="002B2BCC">
                <w:rPr>
                  <w:rStyle w:val="Hyperlink"/>
                  <w:szCs w:val="16"/>
                </w:rPr>
                <w:t>Linkage Infrastructure, Equipment and Facilities Scheme</w:t>
              </w:r>
            </w:hyperlink>
          </w:p>
        </w:tc>
        <w:tc>
          <w:tcPr>
            <w:tcW w:w="459" w:type="pct"/>
            <w:tcBorders>
              <w:top w:val="dotted" w:sz="2" w:space="0" w:color="005677" w:themeColor="accent1"/>
              <w:bottom w:val="dotted" w:sz="2" w:space="0" w:color="005677" w:themeColor="accent1"/>
            </w:tcBorders>
          </w:tcPr>
          <w:p w14:paraId="5F1079E5" w14:textId="25822F36" w:rsidR="002A6C76" w:rsidRPr="009C7A83" w:rsidRDefault="003B6E36"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2B2BCC">
              <w:rPr>
                <w:szCs w:val="16"/>
              </w:rPr>
              <w:t>$32.7 million (2018)</w:t>
            </w:r>
          </w:p>
        </w:tc>
        <w:tc>
          <w:tcPr>
            <w:tcW w:w="366" w:type="pct"/>
            <w:tcBorders>
              <w:top w:val="dotted" w:sz="2" w:space="0" w:color="005677" w:themeColor="accent1"/>
              <w:bottom w:val="dotted" w:sz="2" w:space="0" w:color="005677" w:themeColor="accent1"/>
            </w:tcBorders>
          </w:tcPr>
          <w:p w14:paraId="1621273A"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10EA982A"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12DC50A9" w14:textId="653A4349"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240ADA">
              <w:rPr>
                <w:szCs w:val="16"/>
              </w:rPr>
              <w:sym w:font="Wingdings" w:char="F06E"/>
            </w:r>
          </w:p>
        </w:tc>
        <w:tc>
          <w:tcPr>
            <w:tcW w:w="367" w:type="pct"/>
            <w:tcBorders>
              <w:top w:val="dotted" w:sz="2" w:space="0" w:color="005677" w:themeColor="accent1"/>
              <w:bottom w:val="dotted" w:sz="2" w:space="0" w:color="005677" w:themeColor="accent1"/>
            </w:tcBorders>
          </w:tcPr>
          <w:p w14:paraId="290F2F39" w14:textId="78F5D54D"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240ADA">
              <w:rPr>
                <w:szCs w:val="16"/>
              </w:rPr>
              <w:sym w:font="Wingdings" w:char="F06E"/>
            </w:r>
          </w:p>
        </w:tc>
        <w:tc>
          <w:tcPr>
            <w:tcW w:w="366" w:type="pct"/>
            <w:tcBorders>
              <w:top w:val="dotted" w:sz="2" w:space="0" w:color="005677" w:themeColor="accent1"/>
              <w:bottom w:val="dotted" w:sz="2" w:space="0" w:color="005677" w:themeColor="accent1"/>
            </w:tcBorders>
          </w:tcPr>
          <w:p w14:paraId="469370A7" w14:textId="7A460916"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21" w:type="pct"/>
            <w:tcBorders>
              <w:top w:val="dotted" w:sz="2" w:space="0" w:color="005677" w:themeColor="accent1"/>
              <w:bottom w:val="dotted" w:sz="2" w:space="0" w:color="005677" w:themeColor="accent1"/>
            </w:tcBorders>
          </w:tcPr>
          <w:p w14:paraId="2155936E" w14:textId="77777777" w:rsidR="002A6C76" w:rsidRPr="00240ADA"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gridSpan w:val="2"/>
            <w:tcBorders>
              <w:top w:val="dotted" w:sz="2" w:space="0" w:color="005677" w:themeColor="accent1"/>
              <w:bottom w:val="dotted" w:sz="2" w:space="0" w:color="005677" w:themeColor="accent1"/>
            </w:tcBorders>
          </w:tcPr>
          <w:p w14:paraId="6B05B7DA" w14:textId="23B4F9DD" w:rsidR="002A6C76" w:rsidRPr="00240ADA" w:rsidRDefault="002A6C76"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240ADA">
              <w:rPr>
                <w:szCs w:val="16"/>
              </w:rPr>
              <w:t>Supports collaborative arrangements across organisations to develop resources, top-quality research, mentoring, training, expertise and knowledge. Partners may be drawn from industry and are required to contribute cash and/or in-kind or other material resources.</w:t>
            </w:r>
          </w:p>
        </w:tc>
      </w:tr>
      <w:tr w:rsidR="00157516" w:rsidRPr="00C77151" w14:paraId="05D615B8" w14:textId="77777777" w:rsidTr="00B71FF5">
        <w:trPr>
          <w:trHeight w:val="30"/>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0843DD94" w14:textId="50454899" w:rsidR="002A6C76" w:rsidRPr="009C7A83" w:rsidRDefault="00A57D05" w:rsidP="004B7423">
            <w:pPr>
              <w:pStyle w:val="tabled"/>
              <w:ind w:left="720"/>
            </w:pPr>
            <w:hyperlink r:id="rId26" w:history="1">
              <w:r w:rsidR="003B6E36" w:rsidRPr="002B2BCC">
                <w:rPr>
                  <w:rStyle w:val="Hyperlink"/>
                  <w:szCs w:val="16"/>
                </w:rPr>
                <w:t>Linkage Projects Scheme</w:t>
              </w:r>
            </w:hyperlink>
          </w:p>
        </w:tc>
        <w:tc>
          <w:tcPr>
            <w:tcW w:w="459" w:type="pct"/>
            <w:tcBorders>
              <w:top w:val="dotted" w:sz="2" w:space="0" w:color="005677" w:themeColor="accent1"/>
              <w:bottom w:val="dotted" w:sz="2" w:space="0" w:color="005677" w:themeColor="accent1"/>
            </w:tcBorders>
          </w:tcPr>
          <w:p w14:paraId="2E981916" w14:textId="21E78E00" w:rsidR="002A6C76" w:rsidRPr="009C7A83" w:rsidRDefault="003B6E36"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2B2BCC">
              <w:rPr>
                <w:szCs w:val="16"/>
              </w:rPr>
              <w:t>$75.0 million (2017)</w:t>
            </w:r>
          </w:p>
        </w:tc>
        <w:tc>
          <w:tcPr>
            <w:tcW w:w="366" w:type="pct"/>
            <w:tcBorders>
              <w:top w:val="dotted" w:sz="2" w:space="0" w:color="005677" w:themeColor="accent1"/>
              <w:bottom w:val="dotted" w:sz="2" w:space="0" w:color="005677" w:themeColor="accent1"/>
            </w:tcBorders>
          </w:tcPr>
          <w:p w14:paraId="1C071BD0" w14:textId="77777777" w:rsidR="002A6C76" w:rsidRPr="00DE07BB"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57C2C497" w14:textId="77777777" w:rsidR="002A6C76" w:rsidRPr="00DE07BB"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65FCC060" w14:textId="0ED2DBB0" w:rsidR="002A6C76" w:rsidRPr="00DE07BB"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E07BB">
              <w:rPr>
                <w:szCs w:val="16"/>
              </w:rPr>
              <w:sym w:font="Wingdings" w:char="F06E"/>
            </w:r>
          </w:p>
        </w:tc>
        <w:tc>
          <w:tcPr>
            <w:tcW w:w="367" w:type="pct"/>
            <w:tcBorders>
              <w:top w:val="dotted" w:sz="2" w:space="0" w:color="005677" w:themeColor="accent1"/>
              <w:bottom w:val="dotted" w:sz="2" w:space="0" w:color="005677" w:themeColor="accent1"/>
            </w:tcBorders>
          </w:tcPr>
          <w:p w14:paraId="2C6D15D1" w14:textId="4A429573" w:rsidR="002A6C76" w:rsidRPr="00DE07BB"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E07BB">
              <w:rPr>
                <w:szCs w:val="16"/>
              </w:rPr>
              <w:sym w:font="Wingdings" w:char="F06E"/>
            </w:r>
          </w:p>
        </w:tc>
        <w:tc>
          <w:tcPr>
            <w:tcW w:w="366" w:type="pct"/>
            <w:tcBorders>
              <w:top w:val="dotted" w:sz="2" w:space="0" w:color="005677" w:themeColor="accent1"/>
              <w:bottom w:val="dotted" w:sz="2" w:space="0" w:color="005677" w:themeColor="accent1"/>
            </w:tcBorders>
          </w:tcPr>
          <w:p w14:paraId="6FEABED3" w14:textId="77777777" w:rsidR="002A6C76" w:rsidRPr="00DE07BB"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1BA7A4EF" w14:textId="77777777" w:rsidR="002A6C76" w:rsidRPr="00DE07BB" w:rsidRDefault="002A6C76"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gridSpan w:val="2"/>
            <w:tcBorders>
              <w:top w:val="dotted" w:sz="2" w:space="0" w:color="005677" w:themeColor="accent1"/>
              <w:bottom w:val="dotted" w:sz="2" w:space="0" w:color="005677" w:themeColor="accent1"/>
            </w:tcBorders>
          </w:tcPr>
          <w:p w14:paraId="096F171B" w14:textId="42CABE8F" w:rsidR="002A6C76" w:rsidRPr="00DE07BB" w:rsidRDefault="002A6C76"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DE07BB">
              <w:rPr>
                <w:szCs w:val="16"/>
              </w:rPr>
              <w:t>Promotes collaboration and research partnerships between key stakeholders in research and innovation including higher education institutions, government, business, industry and end-users.</w:t>
            </w:r>
          </w:p>
        </w:tc>
      </w:tr>
      <w:tr w:rsidR="004E1492" w:rsidRPr="00C77151" w14:paraId="40758EB3" w14:textId="77777777" w:rsidTr="00B71FF5">
        <w:trPr>
          <w:trHeight w:val="3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dotted" w:sz="2" w:space="0" w:color="005677" w:themeColor="accent1"/>
              <w:bottom w:val="dotted" w:sz="2" w:space="0" w:color="005677" w:themeColor="accent1"/>
            </w:tcBorders>
            <w:shd w:val="clear" w:color="auto" w:fill="D1EEFF" w:themeFill="accent2" w:themeFillTint="1A"/>
          </w:tcPr>
          <w:p w14:paraId="07722156" w14:textId="070CE3CA" w:rsidR="004E1492" w:rsidRDefault="004E1492" w:rsidP="00FD6D1E">
            <w:pPr>
              <w:pStyle w:val="tablehr"/>
              <w:rPr>
                <w:szCs w:val="16"/>
              </w:rPr>
            </w:pPr>
            <w:r w:rsidRPr="00E4188F">
              <w:rPr>
                <w:rStyle w:val="Strong"/>
              </w:rPr>
              <w:t>CSIRO</w:t>
            </w:r>
          </w:p>
        </w:tc>
      </w:tr>
      <w:tr w:rsidR="00157516" w:rsidRPr="00BE5576" w14:paraId="6579F267" w14:textId="77777777" w:rsidTr="00B71FF5">
        <w:trPr>
          <w:trHeight w:val="39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213CCD76" w14:textId="55F2F998" w:rsidR="004E1492" w:rsidRPr="00BE5576" w:rsidRDefault="00A57D05" w:rsidP="00E4188F">
            <w:pPr>
              <w:pStyle w:val="tabled"/>
              <w:rPr>
                <w:b w:val="0"/>
                <w:szCs w:val="16"/>
              </w:rPr>
            </w:pPr>
            <w:hyperlink r:id="rId27" w:history="1">
              <w:r w:rsidR="004E1492" w:rsidRPr="00762ECB">
                <w:rPr>
                  <w:rStyle w:val="Hyperlink"/>
                  <w:szCs w:val="16"/>
                </w:rPr>
                <w:t>CSIRO Innovation Fund</w:t>
              </w:r>
            </w:hyperlink>
          </w:p>
        </w:tc>
        <w:tc>
          <w:tcPr>
            <w:tcW w:w="459" w:type="pct"/>
            <w:tcBorders>
              <w:top w:val="dotted" w:sz="2" w:space="0" w:color="005677" w:themeColor="accent1"/>
              <w:bottom w:val="dotted" w:sz="2" w:space="0" w:color="005677" w:themeColor="accent1"/>
            </w:tcBorders>
          </w:tcPr>
          <w:p w14:paraId="34A2F618" w14:textId="15A9359D" w:rsidR="004E1492" w:rsidRPr="00BE5576" w:rsidRDefault="004E1492"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BE5576">
              <w:rPr>
                <w:szCs w:val="16"/>
              </w:rPr>
              <w:t>$200 million</w:t>
            </w:r>
          </w:p>
        </w:tc>
        <w:tc>
          <w:tcPr>
            <w:tcW w:w="366" w:type="pct"/>
            <w:tcBorders>
              <w:top w:val="dotted" w:sz="2" w:space="0" w:color="005677" w:themeColor="accent1"/>
              <w:bottom w:val="dotted" w:sz="2" w:space="0" w:color="005677" w:themeColor="accent1"/>
            </w:tcBorders>
          </w:tcPr>
          <w:p w14:paraId="6AC7C278" w14:textId="77777777" w:rsidR="004E1492" w:rsidRPr="00BE5576" w:rsidRDefault="004E1492"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0C7C67F0" w14:textId="77777777" w:rsidR="004E1492" w:rsidRPr="00BE5576" w:rsidRDefault="004E1492"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1BAC1CDC" w14:textId="7CC94EBA" w:rsidR="004E1492" w:rsidRPr="00BE5576" w:rsidRDefault="004E1492"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E5576">
              <w:rPr>
                <w:szCs w:val="16"/>
              </w:rPr>
              <w:sym w:font="Wingdings" w:char="F06E"/>
            </w:r>
          </w:p>
        </w:tc>
        <w:tc>
          <w:tcPr>
            <w:tcW w:w="367" w:type="pct"/>
            <w:tcBorders>
              <w:top w:val="dotted" w:sz="2" w:space="0" w:color="005677" w:themeColor="accent1"/>
              <w:bottom w:val="dotted" w:sz="2" w:space="0" w:color="005677" w:themeColor="accent1"/>
            </w:tcBorders>
          </w:tcPr>
          <w:p w14:paraId="34DBE004" w14:textId="51DE4129" w:rsidR="004E1492" w:rsidRPr="00BE5576" w:rsidRDefault="004E1492"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E5576">
              <w:rPr>
                <w:szCs w:val="16"/>
              </w:rPr>
              <w:sym w:font="Wingdings" w:char="F06E"/>
            </w:r>
          </w:p>
        </w:tc>
        <w:tc>
          <w:tcPr>
            <w:tcW w:w="366" w:type="pct"/>
            <w:tcBorders>
              <w:top w:val="dotted" w:sz="2" w:space="0" w:color="005677" w:themeColor="accent1"/>
              <w:bottom w:val="dotted" w:sz="2" w:space="0" w:color="005677" w:themeColor="accent1"/>
            </w:tcBorders>
          </w:tcPr>
          <w:p w14:paraId="722DC6DA" w14:textId="77777777" w:rsidR="004E1492" w:rsidRPr="00BE5576" w:rsidRDefault="004E1492"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61328B62" w14:textId="5676AB05" w:rsidR="004E1492" w:rsidRPr="00BE5576" w:rsidRDefault="004E1492"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E5576">
              <w:rPr>
                <w:szCs w:val="16"/>
              </w:rPr>
              <w:sym w:font="Wingdings" w:char="F06E"/>
            </w:r>
          </w:p>
        </w:tc>
        <w:tc>
          <w:tcPr>
            <w:tcW w:w="1467" w:type="pct"/>
            <w:gridSpan w:val="2"/>
            <w:tcBorders>
              <w:top w:val="dotted" w:sz="2" w:space="0" w:color="005677" w:themeColor="accent1"/>
              <w:bottom w:val="dotted" w:sz="2" w:space="0" w:color="005677" w:themeColor="accent1"/>
            </w:tcBorders>
          </w:tcPr>
          <w:p w14:paraId="6B1A27E8" w14:textId="0B811C3C" w:rsidR="004E1492" w:rsidRPr="00BE5576" w:rsidRDefault="00373133" w:rsidP="00E4188F">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Invests</w:t>
            </w:r>
            <w:r w:rsidR="00106F5E" w:rsidRPr="00BE5576">
              <w:rPr>
                <w:szCs w:val="16"/>
              </w:rPr>
              <w:t xml:space="preserve"> in </w:t>
            </w:r>
            <w:r w:rsidR="00BE5576" w:rsidRPr="00BE5576">
              <w:rPr>
                <w:szCs w:val="16"/>
              </w:rPr>
              <w:t>start-up</w:t>
            </w:r>
            <w:r w:rsidR="004E1492" w:rsidRPr="00BE5576">
              <w:rPr>
                <w:szCs w:val="16"/>
              </w:rPr>
              <w:t xml:space="preserve"> and spin off companies, and SMEs engaged in the translation of research generated in the publicly funded research sector.</w:t>
            </w:r>
          </w:p>
        </w:tc>
      </w:tr>
      <w:tr w:rsidR="00C67142" w:rsidRPr="00C77151" w14:paraId="1E97302B" w14:textId="77777777" w:rsidTr="00B71FF5">
        <w:trPr>
          <w:trHeight w:val="39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594475EB" w14:textId="6176F73C" w:rsidR="00C67142" w:rsidRPr="00BE5576" w:rsidRDefault="00A57D05" w:rsidP="00C67142">
            <w:pPr>
              <w:pStyle w:val="tabled"/>
              <w:rPr>
                <w:b w:val="0"/>
                <w:szCs w:val="16"/>
              </w:rPr>
            </w:pPr>
            <w:hyperlink r:id="rId28" w:history="1">
              <w:r w:rsidR="00C67142" w:rsidRPr="00BE5576">
                <w:rPr>
                  <w:rStyle w:val="Hyperlink"/>
                  <w:szCs w:val="16"/>
                </w:rPr>
                <w:t>CSIRO ON Accelerator</w:t>
              </w:r>
            </w:hyperlink>
          </w:p>
        </w:tc>
        <w:tc>
          <w:tcPr>
            <w:tcW w:w="459" w:type="pct"/>
            <w:tcBorders>
              <w:top w:val="dotted" w:sz="2" w:space="0" w:color="005677" w:themeColor="accent1"/>
              <w:bottom w:val="dotted" w:sz="2" w:space="0" w:color="005677" w:themeColor="accent1"/>
            </w:tcBorders>
          </w:tcPr>
          <w:p w14:paraId="326C949C" w14:textId="2A0D0506" w:rsidR="00C67142" w:rsidRPr="00C67142" w:rsidRDefault="00C67142" w:rsidP="00C67142">
            <w:pPr>
              <w:pStyle w:val="tabled"/>
              <w:cnfStyle w:val="000000000000" w:firstRow="0" w:lastRow="0" w:firstColumn="0" w:lastColumn="0" w:oddVBand="0" w:evenVBand="0" w:oddHBand="0" w:evenHBand="0" w:firstRowFirstColumn="0" w:firstRowLastColumn="0" w:lastRowFirstColumn="0" w:lastRowLastColumn="0"/>
              <w:rPr>
                <w:szCs w:val="16"/>
              </w:rPr>
            </w:pPr>
            <w:r w:rsidRPr="00501466">
              <w:rPr>
                <w:szCs w:val="16"/>
              </w:rPr>
              <w:t>$20 million over four years from 2016-2020</w:t>
            </w:r>
          </w:p>
        </w:tc>
        <w:tc>
          <w:tcPr>
            <w:tcW w:w="366" w:type="pct"/>
            <w:tcBorders>
              <w:top w:val="dotted" w:sz="2" w:space="0" w:color="005677" w:themeColor="accent1"/>
              <w:bottom w:val="dotted" w:sz="2" w:space="0" w:color="005677" w:themeColor="accent1"/>
            </w:tcBorders>
          </w:tcPr>
          <w:p w14:paraId="0A8DEF27" w14:textId="77777777" w:rsidR="00C67142" w:rsidRPr="00BE5576"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021C73C7" w14:textId="77777777" w:rsidR="00C67142" w:rsidRPr="00BE5576"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18924D25" w14:textId="4C3C0AED" w:rsidR="00C67142" w:rsidRPr="00C67142"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7" w:type="pct"/>
            <w:tcBorders>
              <w:top w:val="dotted" w:sz="2" w:space="0" w:color="005677" w:themeColor="accent1"/>
              <w:bottom w:val="dotted" w:sz="2" w:space="0" w:color="005677" w:themeColor="accent1"/>
            </w:tcBorders>
          </w:tcPr>
          <w:p w14:paraId="3FA65298" w14:textId="367BF872" w:rsidR="00C67142" w:rsidRPr="00C67142"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6" w:type="pct"/>
            <w:tcBorders>
              <w:top w:val="dotted" w:sz="2" w:space="0" w:color="005677" w:themeColor="accent1"/>
              <w:bottom w:val="dotted" w:sz="2" w:space="0" w:color="005677" w:themeColor="accent1"/>
            </w:tcBorders>
          </w:tcPr>
          <w:p w14:paraId="6ABB6D01" w14:textId="6B9D7A57" w:rsidR="00C67142" w:rsidRPr="00BE5576"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21" w:type="pct"/>
            <w:tcBorders>
              <w:top w:val="dotted" w:sz="2" w:space="0" w:color="005677" w:themeColor="accent1"/>
              <w:bottom w:val="dotted" w:sz="2" w:space="0" w:color="005677" w:themeColor="accent1"/>
            </w:tcBorders>
          </w:tcPr>
          <w:p w14:paraId="3351ACC2" w14:textId="2D7DB675" w:rsidR="00C67142" w:rsidRPr="00BE5576"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1467" w:type="pct"/>
            <w:gridSpan w:val="2"/>
            <w:tcBorders>
              <w:top w:val="dotted" w:sz="2" w:space="0" w:color="005677" w:themeColor="accent1"/>
              <w:bottom w:val="dotted" w:sz="2" w:space="0" w:color="005677" w:themeColor="accent1"/>
            </w:tcBorders>
          </w:tcPr>
          <w:p w14:paraId="5F5D6FCF" w14:textId="4720C10A" w:rsidR="00C67142" w:rsidRPr="00BE5576" w:rsidRDefault="00373133" w:rsidP="00C67142">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H</w:t>
            </w:r>
            <w:r w:rsidR="00C67142" w:rsidRPr="00501466">
              <w:rPr>
                <w:szCs w:val="16"/>
              </w:rPr>
              <w:t>elps all Australian researchers develop the entrepreneurial mindset and skills necessary to drive commercial outcomes from their science and technology</w:t>
            </w:r>
            <w:r w:rsidR="00C67142" w:rsidRPr="00C67142">
              <w:rPr>
                <w:szCs w:val="16"/>
              </w:rPr>
              <w:t>.</w:t>
            </w:r>
          </w:p>
        </w:tc>
      </w:tr>
      <w:tr w:rsidR="00C67142" w:rsidRPr="00C77151" w14:paraId="364EC898" w14:textId="77777777" w:rsidTr="00B71FF5">
        <w:trPr>
          <w:trHeight w:val="15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401BE256" w14:textId="2DF34609" w:rsidR="00C67142" w:rsidRPr="00BE5576" w:rsidRDefault="00A57D05" w:rsidP="00C67142">
            <w:pPr>
              <w:pStyle w:val="tabled"/>
              <w:rPr>
                <w:b w:val="0"/>
                <w:szCs w:val="16"/>
              </w:rPr>
            </w:pPr>
            <w:hyperlink r:id="rId29" w:history="1">
              <w:r w:rsidR="00C67142" w:rsidRPr="00BE5576">
                <w:rPr>
                  <w:rStyle w:val="Hyperlink"/>
                  <w:szCs w:val="16"/>
                </w:rPr>
                <w:t>CSIRO SME Connect</w:t>
              </w:r>
            </w:hyperlink>
          </w:p>
        </w:tc>
        <w:tc>
          <w:tcPr>
            <w:tcW w:w="459" w:type="pct"/>
            <w:tcBorders>
              <w:top w:val="dotted" w:sz="2" w:space="0" w:color="005677" w:themeColor="accent1"/>
              <w:bottom w:val="dotted" w:sz="2" w:space="0" w:color="005677" w:themeColor="accent1"/>
            </w:tcBorders>
          </w:tcPr>
          <w:p w14:paraId="08C6CFBE" w14:textId="33E652BB" w:rsidR="00C67142" w:rsidRPr="00C67142" w:rsidRDefault="00C67142" w:rsidP="00C67142">
            <w:pPr>
              <w:pStyle w:val="tabled"/>
              <w:cnfStyle w:val="000000000000" w:firstRow="0" w:lastRow="0" w:firstColumn="0" w:lastColumn="0" w:oddVBand="0" w:evenVBand="0" w:oddHBand="0" w:evenHBand="0" w:firstRowFirstColumn="0" w:firstRowLastColumn="0" w:lastRowFirstColumn="0" w:lastRowLastColumn="0"/>
              <w:rPr>
                <w:szCs w:val="16"/>
              </w:rPr>
            </w:pPr>
            <w:r w:rsidRPr="00501466">
              <w:rPr>
                <w:szCs w:val="16"/>
              </w:rPr>
              <w:t>$5.6 million over two years</w:t>
            </w:r>
          </w:p>
        </w:tc>
        <w:tc>
          <w:tcPr>
            <w:tcW w:w="366" w:type="pct"/>
            <w:tcBorders>
              <w:top w:val="dotted" w:sz="2" w:space="0" w:color="005677" w:themeColor="accent1"/>
              <w:bottom w:val="dotted" w:sz="2" w:space="0" w:color="005677" w:themeColor="accent1"/>
            </w:tcBorders>
          </w:tcPr>
          <w:p w14:paraId="4E1C5EF9" w14:textId="77777777" w:rsidR="00C67142" w:rsidRPr="00BE5576"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31746414" w14:textId="77777777" w:rsidR="00C67142" w:rsidRPr="00BE5576"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59302323" w14:textId="05476B2E" w:rsidR="00C67142" w:rsidRPr="00BE5576"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7" w:type="pct"/>
            <w:tcBorders>
              <w:top w:val="dotted" w:sz="2" w:space="0" w:color="005677" w:themeColor="accent1"/>
              <w:bottom w:val="dotted" w:sz="2" w:space="0" w:color="005677" w:themeColor="accent1"/>
            </w:tcBorders>
          </w:tcPr>
          <w:p w14:paraId="26C0E7AF" w14:textId="37B8C49F" w:rsidR="00C67142" w:rsidRPr="00BE5576"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E5576">
              <w:rPr>
                <w:szCs w:val="16"/>
              </w:rPr>
              <w:sym w:font="Wingdings" w:char="F06E"/>
            </w:r>
          </w:p>
        </w:tc>
        <w:tc>
          <w:tcPr>
            <w:tcW w:w="366" w:type="pct"/>
            <w:tcBorders>
              <w:top w:val="dotted" w:sz="2" w:space="0" w:color="005677" w:themeColor="accent1"/>
              <w:bottom w:val="dotted" w:sz="2" w:space="0" w:color="005677" w:themeColor="accent1"/>
            </w:tcBorders>
          </w:tcPr>
          <w:p w14:paraId="5184E29D" w14:textId="77777777" w:rsidR="00C67142" w:rsidRPr="00BE5576"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71F68A28" w14:textId="34EE690E" w:rsidR="00C67142" w:rsidRPr="00BE5576" w:rsidRDefault="00C67142" w:rsidP="00C67142">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1467" w:type="pct"/>
            <w:gridSpan w:val="2"/>
            <w:tcBorders>
              <w:top w:val="dotted" w:sz="2" w:space="0" w:color="005677" w:themeColor="accent1"/>
              <w:bottom w:val="dotted" w:sz="2" w:space="0" w:color="005677" w:themeColor="accent1"/>
            </w:tcBorders>
          </w:tcPr>
          <w:p w14:paraId="1A1F1AAB" w14:textId="568ADA2A" w:rsidR="00C67142" w:rsidRPr="00BE5576" w:rsidRDefault="00787FA2">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Links</w:t>
            </w:r>
            <w:r w:rsidR="00C67142" w:rsidRPr="00BE5576">
              <w:rPr>
                <w:szCs w:val="16"/>
              </w:rPr>
              <w:t xml:space="preserve"> Australian businesses with researchers, facilitating and enabling innovation-driven partnerships through funding, support and resources.</w:t>
            </w:r>
          </w:p>
        </w:tc>
      </w:tr>
      <w:tr w:rsidR="00FD6D1E" w:rsidRPr="00C77151" w14:paraId="34647D62" w14:textId="77777777" w:rsidTr="0052438D">
        <w:trPr>
          <w:trHeight w:val="37"/>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dotted" w:sz="2" w:space="0" w:color="005677" w:themeColor="accent1"/>
              <w:bottom w:val="dotted" w:sz="2" w:space="0" w:color="005677" w:themeColor="accent1"/>
            </w:tcBorders>
            <w:shd w:val="clear" w:color="auto" w:fill="D1EEFF" w:themeFill="accent2" w:themeFillTint="1A"/>
          </w:tcPr>
          <w:p w14:paraId="4809A0A4" w14:textId="6E251CB1" w:rsidR="00FD6D1E" w:rsidRPr="00FD6D1E" w:rsidRDefault="00FD6D1E" w:rsidP="00FD6D1E">
            <w:pPr>
              <w:pStyle w:val="tablehr"/>
              <w:rPr>
                <w:rStyle w:val="Strong"/>
              </w:rPr>
            </w:pPr>
            <w:r w:rsidRPr="00FD6D1E">
              <w:rPr>
                <w:rStyle w:val="Strong"/>
              </w:rPr>
              <w:t>Department of Education and Training</w:t>
            </w:r>
          </w:p>
        </w:tc>
      </w:tr>
      <w:tr w:rsidR="00157516" w:rsidRPr="00C77151" w14:paraId="20E547B3" w14:textId="77777777" w:rsidTr="00B71FF5">
        <w:trPr>
          <w:trHeight w:val="39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66688B6A" w14:textId="36485819" w:rsidR="00FD6D1E" w:rsidRPr="00BE5576" w:rsidRDefault="00A57D05" w:rsidP="00E4188F">
            <w:pPr>
              <w:pStyle w:val="tabled"/>
              <w:rPr>
                <w:szCs w:val="16"/>
              </w:rPr>
            </w:pPr>
            <w:hyperlink r:id="rId30" w:history="1">
              <w:r w:rsidR="00FD6D1E" w:rsidRPr="00BE5576">
                <w:rPr>
                  <w:rStyle w:val="Hyperlink"/>
                  <w:szCs w:val="16"/>
                </w:rPr>
                <w:t>Academic Centres of Cyber Security Excellence</w:t>
              </w:r>
            </w:hyperlink>
          </w:p>
        </w:tc>
        <w:tc>
          <w:tcPr>
            <w:tcW w:w="459" w:type="pct"/>
            <w:tcBorders>
              <w:top w:val="dotted" w:sz="2" w:space="0" w:color="005677" w:themeColor="accent1"/>
              <w:bottom w:val="dotted" w:sz="2" w:space="0" w:color="005677" w:themeColor="accent1"/>
            </w:tcBorders>
          </w:tcPr>
          <w:p w14:paraId="53B96169" w14:textId="2E753ED9" w:rsidR="00FD6D1E" w:rsidRPr="00BE5576" w:rsidRDefault="00FD6D1E"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BE5576">
              <w:rPr>
                <w:szCs w:val="16"/>
              </w:rPr>
              <w:t>$1.9 million over four years</w:t>
            </w:r>
          </w:p>
        </w:tc>
        <w:tc>
          <w:tcPr>
            <w:tcW w:w="366" w:type="pct"/>
            <w:tcBorders>
              <w:top w:val="dotted" w:sz="2" w:space="0" w:color="005677" w:themeColor="accent1"/>
              <w:bottom w:val="dotted" w:sz="2" w:space="0" w:color="005677" w:themeColor="accent1"/>
            </w:tcBorders>
          </w:tcPr>
          <w:p w14:paraId="09DAD54F" w14:textId="72CFAC95"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E5576">
              <w:rPr>
                <w:szCs w:val="16"/>
              </w:rPr>
              <w:sym w:font="Wingdings" w:char="F06E"/>
            </w:r>
          </w:p>
        </w:tc>
        <w:tc>
          <w:tcPr>
            <w:tcW w:w="414" w:type="pct"/>
            <w:tcBorders>
              <w:top w:val="dotted" w:sz="2" w:space="0" w:color="005677" w:themeColor="accent1"/>
              <w:bottom w:val="dotted" w:sz="2" w:space="0" w:color="005677" w:themeColor="accent1"/>
            </w:tcBorders>
          </w:tcPr>
          <w:p w14:paraId="2B35FB36" w14:textId="241CD820"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E5576">
              <w:rPr>
                <w:szCs w:val="16"/>
              </w:rPr>
              <w:sym w:font="Wingdings" w:char="F06E"/>
            </w:r>
          </w:p>
        </w:tc>
        <w:tc>
          <w:tcPr>
            <w:tcW w:w="413" w:type="pct"/>
            <w:tcBorders>
              <w:top w:val="dotted" w:sz="2" w:space="0" w:color="005677" w:themeColor="accent1"/>
              <w:bottom w:val="dotted" w:sz="2" w:space="0" w:color="005677" w:themeColor="accent1"/>
            </w:tcBorders>
          </w:tcPr>
          <w:p w14:paraId="50F31358" w14:textId="019C112E"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E5576">
              <w:rPr>
                <w:szCs w:val="16"/>
              </w:rPr>
              <w:sym w:font="Wingdings" w:char="F06E"/>
            </w:r>
          </w:p>
        </w:tc>
        <w:tc>
          <w:tcPr>
            <w:tcW w:w="367" w:type="pct"/>
            <w:tcBorders>
              <w:top w:val="dotted" w:sz="2" w:space="0" w:color="005677" w:themeColor="accent1"/>
              <w:bottom w:val="dotted" w:sz="2" w:space="0" w:color="005677" w:themeColor="accent1"/>
            </w:tcBorders>
          </w:tcPr>
          <w:p w14:paraId="1839F0CF" w14:textId="5B4BC51C"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E5576">
              <w:rPr>
                <w:szCs w:val="16"/>
              </w:rPr>
              <w:sym w:font="Wingdings" w:char="F06E"/>
            </w:r>
          </w:p>
        </w:tc>
        <w:tc>
          <w:tcPr>
            <w:tcW w:w="366" w:type="pct"/>
            <w:tcBorders>
              <w:top w:val="dotted" w:sz="2" w:space="0" w:color="005677" w:themeColor="accent1"/>
              <w:bottom w:val="dotted" w:sz="2" w:space="0" w:color="005677" w:themeColor="accent1"/>
            </w:tcBorders>
          </w:tcPr>
          <w:p w14:paraId="01D806E0" w14:textId="77777777"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578C7266" w14:textId="77777777"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gridSpan w:val="2"/>
            <w:tcBorders>
              <w:top w:val="dotted" w:sz="2" w:space="0" w:color="005677" w:themeColor="accent1"/>
              <w:bottom w:val="dotted" w:sz="2" w:space="0" w:color="005677" w:themeColor="accent1"/>
            </w:tcBorders>
          </w:tcPr>
          <w:p w14:paraId="420DA7A5" w14:textId="703D4A60" w:rsidR="00FD6D1E" w:rsidRPr="00BE5576" w:rsidRDefault="00990301" w:rsidP="00E4188F">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B</w:t>
            </w:r>
            <w:r w:rsidR="00FD6D1E" w:rsidRPr="00BE5576">
              <w:rPr>
                <w:szCs w:val="16"/>
              </w:rPr>
              <w:t>uild</w:t>
            </w:r>
            <w:r>
              <w:rPr>
                <w:szCs w:val="16"/>
              </w:rPr>
              <w:t>s</w:t>
            </w:r>
            <w:r w:rsidR="00FD6D1E" w:rsidRPr="00BE5576">
              <w:rPr>
                <w:szCs w:val="16"/>
              </w:rPr>
              <w:t xml:space="preserve"> Australia’s capability in cyber security through encouraging more students to study cyber security, increas</w:t>
            </w:r>
            <w:r w:rsidR="00373133">
              <w:rPr>
                <w:szCs w:val="16"/>
              </w:rPr>
              <w:t>ing</w:t>
            </w:r>
            <w:r w:rsidR="00FD6D1E" w:rsidRPr="00BE5576">
              <w:rPr>
                <w:szCs w:val="16"/>
              </w:rPr>
              <w:t xml:space="preserve"> the number of highly skilled post-graduates, and support</w:t>
            </w:r>
            <w:r w:rsidR="004B7423">
              <w:rPr>
                <w:szCs w:val="16"/>
              </w:rPr>
              <w:t>ing</w:t>
            </w:r>
            <w:r w:rsidR="00FD6D1E" w:rsidRPr="00BE5576">
              <w:rPr>
                <w:szCs w:val="16"/>
              </w:rPr>
              <w:t xml:space="preserve"> research addressing key challenges.</w:t>
            </w:r>
          </w:p>
        </w:tc>
      </w:tr>
      <w:tr w:rsidR="00157516" w:rsidRPr="00C77151" w14:paraId="52A68369" w14:textId="77777777" w:rsidTr="00B71FF5">
        <w:trPr>
          <w:trHeight w:val="39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56D43442" w14:textId="149934AD" w:rsidR="00FD6D1E" w:rsidRPr="00BE5576" w:rsidRDefault="00A57D05" w:rsidP="00B92A25">
            <w:pPr>
              <w:pStyle w:val="tabled"/>
              <w:rPr>
                <w:rFonts w:asciiTheme="majorHAnsi" w:hAnsiTheme="majorHAnsi" w:cstheme="majorHAnsi"/>
                <w:szCs w:val="16"/>
              </w:rPr>
            </w:pPr>
            <w:hyperlink r:id="rId31" w:history="1">
              <w:r w:rsidR="00FD6D1E" w:rsidRPr="002E2861">
                <w:rPr>
                  <w:rStyle w:val="Hyperlink"/>
                  <w:rFonts w:asciiTheme="majorHAnsi" w:hAnsiTheme="majorHAnsi" w:cstheme="majorHAnsi"/>
                  <w:szCs w:val="16"/>
                </w:rPr>
                <w:t>Australian Mathematical Sciences Institute National Research Internships Program</w:t>
              </w:r>
            </w:hyperlink>
          </w:p>
        </w:tc>
        <w:tc>
          <w:tcPr>
            <w:tcW w:w="459" w:type="pct"/>
            <w:tcBorders>
              <w:top w:val="dotted" w:sz="2" w:space="0" w:color="005677" w:themeColor="accent1"/>
              <w:bottom w:val="dotted" w:sz="2" w:space="0" w:color="005677" w:themeColor="accent1"/>
            </w:tcBorders>
          </w:tcPr>
          <w:p w14:paraId="25E59CB9" w14:textId="7EE5891F" w:rsidR="00FD6D1E" w:rsidRPr="00BE5576" w:rsidRDefault="00FD6D1E"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BE5576">
              <w:rPr>
                <w:szCs w:val="16"/>
              </w:rPr>
              <w:t>$28.2 million over four years</w:t>
            </w:r>
          </w:p>
        </w:tc>
        <w:tc>
          <w:tcPr>
            <w:tcW w:w="366" w:type="pct"/>
            <w:tcBorders>
              <w:top w:val="dotted" w:sz="2" w:space="0" w:color="005677" w:themeColor="accent1"/>
              <w:bottom w:val="dotted" w:sz="2" w:space="0" w:color="005677" w:themeColor="accent1"/>
            </w:tcBorders>
          </w:tcPr>
          <w:p w14:paraId="74BA2964" w14:textId="77777777"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24D2C669" w14:textId="77777777"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45125EF8" w14:textId="536C413C"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E5576">
              <w:rPr>
                <w:szCs w:val="16"/>
              </w:rPr>
              <w:sym w:font="Wingdings" w:char="F06E"/>
            </w:r>
          </w:p>
        </w:tc>
        <w:tc>
          <w:tcPr>
            <w:tcW w:w="367" w:type="pct"/>
            <w:tcBorders>
              <w:top w:val="dotted" w:sz="2" w:space="0" w:color="005677" w:themeColor="accent1"/>
              <w:bottom w:val="dotted" w:sz="2" w:space="0" w:color="005677" w:themeColor="accent1"/>
            </w:tcBorders>
          </w:tcPr>
          <w:p w14:paraId="6CD22C1A" w14:textId="7B0F7A2D"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E5576">
              <w:rPr>
                <w:szCs w:val="16"/>
              </w:rPr>
              <w:sym w:font="Wingdings" w:char="F06E"/>
            </w:r>
          </w:p>
        </w:tc>
        <w:tc>
          <w:tcPr>
            <w:tcW w:w="366" w:type="pct"/>
            <w:tcBorders>
              <w:top w:val="dotted" w:sz="2" w:space="0" w:color="005677" w:themeColor="accent1"/>
              <w:bottom w:val="dotted" w:sz="2" w:space="0" w:color="005677" w:themeColor="accent1"/>
            </w:tcBorders>
          </w:tcPr>
          <w:p w14:paraId="55F2E3BF" w14:textId="77777777"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6217EB6E" w14:textId="77777777" w:rsidR="00FD6D1E" w:rsidRPr="00BE5576"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gridSpan w:val="2"/>
            <w:tcBorders>
              <w:top w:val="dotted" w:sz="2" w:space="0" w:color="005677" w:themeColor="accent1"/>
              <w:bottom w:val="dotted" w:sz="2" w:space="0" w:color="005677" w:themeColor="accent1"/>
            </w:tcBorders>
          </w:tcPr>
          <w:p w14:paraId="4AAFBB05" w14:textId="5BCCB11D" w:rsidR="00FD6D1E" w:rsidRPr="00BE5576" w:rsidRDefault="00FD6D1E"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B71FF5">
              <w:rPr>
                <w:szCs w:val="16"/>
              </w:rPr>
              <w:t xml:space="preserve">Supports industry-based training of PhD research students, with a focus on women in </w:t>
            </w:r>
            <w:r w:rsidR="00921FF1" w:rsidRPr="00B71FF5">
              <w:rPr>
                <w:szCs w:val="16"/>
              </w:rPr>
              <w:t>Science, Technology, Engineering and Mathematics (</w:t>
            </w:r>
            <w:r w:rsidRPr="00B71FF5">
              <w:rPr>
                <w:szCs w:val="16"/>
              </w:rPr>
              <w:t>STEM</w:t>
            </w:r>
            <w:r w:rsidR="00921FF1" w:rsidRPr="00B71FF5">
              <w:rPr>
                <w:szCs w:val="16"/>
              </w:rPr>
              <w:t>)</w:t>
            </w:r>
            <w:r w:rsidRPr="00B71FF5">
              <w:rPr>
                <w:szCs w:val="16"/>
              </w:rPr>
              <w:t>.</w:t>
            </w:r>
            <w:r w:rsidR="00B71FF5" w:rsidRPr="00B71FF5">
              <w:rPr>
                <w:szCs w:val="16"/>
              </w:rPr>
              <w:t xml:space="preserve"> </w:t>
            </w:r>
            <w:hyperlink r:id="rId32" w:history="1">
              <w:proofErr w:type="spellStart"/>
              <w:r w:rsidR="00B71FF5" w:rsidRPr="00B71FF5">
                <w:rPr>
                  <w:rStyle w:val="Hyperlink"/>
                  <w:szCs w:val="16"/>
                </w:rPr>
                <w:t>APR.Intern</w:t>
              </w:r>
              <w:proofErr w:type="spellEnd"/>
            </w:hyperlink>
            <w:r w:rsidR="00B71FF5" w:rsidRPr="00B71FF5">
              <w:rPr>
                <w:szCs w:val="16"/>
              </w:rPr>
              <w:t xml:space="preserve"> delivers the program on behalf of the Department of Education and Training.</w:t>
            </w:r>
          </w:p>
        </w:tc>
      </w:tr>
      <w:tr w:rsidR="00070968" w:rsidRPr="00B90BAE" w14:paraId="5FDA0943" w14:textId="77777777" w:rsidTr="00B71FF5">
        <w:trPr>
          <w:trHeight w:val="132"/>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050C0511" w14:textId="4A0CBB11" w:rsidR="00070968" w:rsidRPr="00930B0A" w:rsidRDefault="00A57D05" w:rsidP="00070968">
            <w:pPr>
              <w:pStyle w:val="tabled"/>
              <w:rPr>
                <w:rStyle w:val="Hyperlink"/>
                <w:szCs w:val="16"/>
              </w:rPr>
            </w:pPr>
            <w:hyperlink r:id="rId33" w:history="1">
              <w:r w:rsidR="00070968" w:rsidRPr="00930B0A">
                <w:rPr>
                  <w:rStyle w:val="Hyperlink"/>
                  <w:szCs w:val="16"/>
                </w:rPr>
                <w:t>Higher Education Research Block Grants</w:t>
              </w:r>
            </w:hyperlink>
          </w:p>
        </w:tc>
        <w:tc>
          <w:tcPr>
            <w:tcW w:w="459" w:type="pct"/>
            <w:tcBorders>
              <w:top w:val="dotted" w:sz="2" w:space="0" w:color="005677" w:themeColor="accent1"/>
              <w:bottom w:val="dotted" w:sz="2" w:space="0" w:color="005677" w:themeColor="accent1"/>
            </w:tcBorders>
          </w:tcPr>
          <w:p w14:paraId="392B1E24" w14:textId="67959C60" w:rsidR="00070968" w:rsidRPr="00930B0A" w:rsidRDefault="00070968" w:rsidP="00070968">
            <w:pPr>
              <w:pStyle w:val="tabled"/>
              <w:cnfStyle w:val="000000000000" w:firstRow="0" w:lastRow="0" w:firstColumn="0" w:lastColumn="0" w:oddVBand="0" w:evenVBand="0" w:oddHBand="0" w:evenHBand="0" w:firstRowFirstColumn="0" w:firstRowLastColumn="0" w:lastRowFirstColumn="0" w:lastRowLastColumn="0"/>
              <w:rPr>
                <w:szCs w:val="16"/>
              </w:rPr>
            </w:pPr>
            <w:r w:rsidRPr="00930B0A">
              <w:rPr>
                <w:szCs w:val="16"/>
              </w:rPr>
              <w:t>$1.92 billion (2018)</w:t>
            </w:r>
          </w:p>
        </w:tc>
        <w:tc>
          <w:tcPr>
            <w:tcW w:w="366" w:type="pct"/>
            <w:tcBorders>
              <w:top w:val="dotted" w:sz="2" w:space="0" w:color="005677" w:themeColor="accent1"/>
              <w:bottom w:val="dotted" w:sz="2" w:space="0" w:color="005677" w:themeColor="accent1"/>
            </w:tcBorders>
          </w:tcPr>
          <w:p w14:paraId="46301110" w14:textId="77777777"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3D0B5F51" w14:textId="77777777"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78546B5B" w14:textId="719CFEBE"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930B0A">
              <w:rPr>
                <w:szCs w:val="16"/>
              </w:rPr>
              <w:sym w:font="Wingdings" w:char="F06E"/>
            </w:r>
          </w:p>
        </w:tc>
        <w:tc>
          <w:tcPr>
            <w:tcW w:w="367" w:type="pct"/>
            <w:tcBorders>
              <w:top w:val="dotted" w:sz="2" w:space="0" w:color="005677" w:themeColor="accent1"/>
              <w:bottom w:val="dotted" w:sz="2" w:space="0" w:color="005677" w:themeColor="accent1"/>
            </w:tcBorders>
          </w:tcPr>
          <w:p w14:paraId="59A78675" w14:textId="2EE5A022"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930B0A">
              <w:rPr>
                <w:szCs w:val="16"/>
              </w:rPr>
              <w:sym w:font="Wingdings" w:char="F06E"/>
            </w:r>
          </w:p>
        </w:tc>
        <w:tc>
          <w:tcPr>
            <w:tcW w:w="366" w:type="pct"/>
            <w:tcBorders>
              <w:top w:val="dotted" w:sz="2" w:space="0" w:color="005677" w:themeColor="accent1"/>
              <w:bottom w:val="dotted" w:sz="2" w:space="0" w:color="005677" w:themeColor="accent1"/>
            </w:tcBorders>
          </w:tcPr>
          <w:p w14:paraId="0ADE0ED9" w14:textId="77777777"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03EC543B" w14:textId="77777777"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gridSpan w:val="2"/>
            <w:tcBorders>
              <w:top w:val="dotted" w:sz="2" w:space="0" w:color="005677" w:themeColor="accent1"/>
              <w:bottom w:val="dotted" w:sz="2" w:space="0" w:color="005677" w:themeColor="accent1"/>
            </w:tcBorders>
          </w:tcPr>
          <w:p w14:paraId="1C681428" w14:textId="19E436EC" w:rsidR="00070968" w:rsidRPr="00930B0A" w:rsidRDefault="00070968" w:rsidP="00B04B5B">
            <w:pPr>
              <w:pStyle w:val="CommentText"/>
              <w:cnfStyle w:val="000000000000" w:firstRow="0" w:lastRow="0" w:firstColumn="0" w:lastColumn="0" w:oddVBand="0" w:evenVBand="0" w:oddHBand="0" w:evenHBand="0" w:firstRowFirstColumn="0" w:firstRowLastColumn="0" w:lastRowFirstColumn="0" w:lastRowLastColumn="0"/>
              <w:rPr>
                <w:szCs w:val="16"/>
              </w:rPr>
            </w:pPr>
            <w:r w:rsidRPr="00930B0A">
              <w:rPr>
                <w:rFonts w:eastAsia="Times New Roman" w:cs="Arial"/>
                <w:sz w:val="16"/>
                <w:szCs w:val="16"/>
                <w:lang w:eastAsia="en-AU"/>
              </w:rPr>
              <w:t xml:space="preserve">Supports </w:t>
            </w:r>
            <w:r w:rsidR="00921FF1">
              <w:rPr>
                <w:rFonts w:eastAsia="Times New Roman" w:cs="Arial"/>
                <w:sz w:val="16"/>
                <w:szCs w:val="16"/>
                <w:lang w:eastAsia="en-AU"/>
              </w:rPr>
              <w:t>Higher Degree by Research (</w:t>
            </w:r>
            <w:r w:rsidRPr="00930B0A">
              <w:rPr>
                <w:rFonts w:eastAsia="Times New Roman" w:cs="Arial"/>
                <w:sz w:val="16"/>
                <w:szCs w:val="16"/>
                <w:lang w:eastAsia="en-AU"/>
              </w:rPr>
              <w:t>HDR</w:t>
            </w:r>
            <w:r w:rsidR="00921FF1">
              <w:rPr>
                <w:rFonts w:eastAsia="Times New Roman" w:cs="Arial"/>
                <w:sz w:val="16"/>
                <w:szCs w:val="16"/>
                <w:lang w:eastAsia="en-AU"/>
              </w:rPr>
              <w:t>)</w:t>
            </w:r>
            <w:r w:rsidRPr="00930B0A">
              <w:rPr>
                <w:rFonts w:eastAsia="Times New Roman" w:cs="Arial"/>
                <w:sz w:val="16"/>
                <w:szCs w:val="16"/>
                <w:lang w:eastAsia="en-AU"/>
              </w:rPr>
              <w:t xml:space="preserve"> students' knowledge transfer and research commercialisation activities.</w:t>
            </w:r>
            <w:r w:rsidR="00B04B5B" w:rsidRPr="00930B0A">
              <w:rPr>
                <w:rFonts w:eastAsia="Times New Roman" w:cs="Arial"/>
                <w:sz w:val="16"/>
                <w:szCs w:val="16"/>
                <w:lang w:eastAsia="en-AU"/>
              </w:rPr>
              <w:t xml:space="preserve"> The Gran</w:t>
            </w:r>
            <w:r w:rsidR="001C6DE9" w:rsidRPr="00930B0A">
              <w:rPr>
                <w:rFonts w:eastAsia="Times New Roman" w:cs="Arial"/>
                <w:sz w:val="16"/>
                <w:szCs w:val="16"/>
                <w:lang w:eastAsia="en-AU"/>
              </w:rPr>
              <w:t>t</w:t>
            </w:r>
            <w:r w:rsidR="00B04B5B" w:rsidRPr="00930B0A">
              <w:rPr>
                <w:rFonts w:eastAsia="Times New Roman" w:cs="Arial"/>
                <w:sz w:val="16"/>
                <w:szCs w:val="16"/>
                <w:lang w:eastAsia="en-AU"/>
              </w:rPr>
              <w:t>s also provide</w:t>
            </w:r>
            <w:r w:rsidRPr="00930B0A">
              <w:rPr>
                <w:rFonts w:eastAsia="Times New Roman" w:cs="Arial"/>
                <w:sz w:val="16"/>
                <w:szCs w:val="16"/>
                <w:lang w:eastAsia="en-AU"/>
              </w:rPr>
              <w:t xml:space="preserve"> systemic support. Funds can be used on any research activity (except for stipends for HDR students), including knowledge transfer and research commercialisation.</w:t>
            </w:r>
          </w:p>
        </w:tc>
      </w:tr>
      <w:tr w:rsidR="00070968" w:rsidRPr="00B90BAE" w14:paraId="2092F310" w14:textId="77777777" w:rsidTr="00B71FF5">
        <w:trPr>
          <w:trHeight w:val="23"/>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0ECC25AA" w14:textId="55106A94" w:rsidR="00070968" w:rsidRPr="00930B0A" w:rsidRDefault="00A57D05" w:rsidP="00070968">
            <w:pPr>
              <w:pStyle w:val="tabled"/>
              <w:rPr>
                <w:rStyle w:val="Hyperlink"/>
                <w:szCs w:val="16"/>
              </w:rPr>
            </w:pPr>
            <w:hyperlink r:id="rId34" w:history="1">
              <w:r w:rsidR="00901986" w:rsidRPr="00930B0A">
                <w:rPr>
                  <w:rStyle w:val="Hyperlink"/>
                  <w:szCs w:val="16"/>
                </w:rPr>
                <w:t>National Collaborative Research Infrastructure Strategy - Operational Funding</w:t>
              </w:r>
            </w:hyperlink>
          </w:p>
        </w:tc>
        <w:tc>
          <w:tcPr>
            <w:tcW w:w="459" w:type="pct"/>
            <w:tcBorders>
              <w:top w:val="dotted" w:sz="2" w:space="0" w:color="005677" w:themeColor="accent1"/>
              <w:bottom w:val="dotted" w:sz="2" w:space="0" w:color="005677" w:themeColor="accent1"/>
            </w:tcBorders>
          </w:tcPr>
          <w:p w14:paraId="48CDB65C" w14:textId="762054CF" w:rsidR="00070968" w:rsidRPr="00930B0A" w:rsidRDefault="00070968" w:rsidP="00070968">
            <w:pPr>
              <w:pStyle w:val="tabled"/>
              <w:cnfStyle w:val="000000000000" w:firstRow="0" w:lastRow="0" w:firstColumn="0" w:lastColumn="0" w:oddVBand="0" w:evenVBand="0" w:oddHBand="0" w:evenHBand="0" w:firstRowFirstColumn="0" w:firstRowLastColumn="0" w:lastRowFirstColumn="0" w:lastRowLastColumn="0"/>
              <w:rPr>
                <w:szCs w:val="16"/>
              </w:rPr>
            </w:pPr>
            <w:r w:rsidRPr="00930B0A">
              <w:rPr>
                <w:szCs w:val="16"/>
              </w:rPr>
              <w:t xml:space="preserve">$150 million per annum ongoing (indexed) </w:t>
            </w:r>
          </w:p>
        </w:tc>
        <w:tc>
          <w:tcPr>
            <w:tcW w:w="366" w:type="pct"/>
            <w:tcBorders>
              <w:top w:val="dotted" w:sz="2" w:space="0" w:color="005677" w:themeColor="accent1"/>
              <w:bottom w:val="dotted" w:sz="2" w:space="0" w:color="005677" w:themeColor="accent1"/>
            </w:tcBorders>
          </w:tcPr>
          <w:p w14:paraId="16D9CBD4" w14:textId="51627013"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930B0A">
              <w:rPr>
                <w:szCs w:val="16"/>
              </w:rPr>
              <w:sym w:font="Wingdings" w:char="F06E"/>
            </w:r>
          </w:p>
        </w:tc>
        <w:tc>
          <w:tcPr>
            <w:tcW w:w="414" w:type="pct"/>
            <w:tcBorders>
              <w:top w:val="dotted" w:sz="2" w:space="0" w:color="005677" w:themeColor="accent1"/>
              <w:bottom w:val="dotted" w:sz="2" w:space="0" w:color="005677" w:themeColor="accent1"/>
            </w:tcBorders>
          </w:tcPr>
          <w:p w14:paraId="3C6D46C7" w14:textId="487271E0"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930B0A">
              <w:rPr>
                <w:szCs w:val="16"/>
              </w:rPr>
              <w:sym w:font="Wingdings" w:char="F06E"/>
            </w:r>
          </w:p>
        </w:tc>
        <w:tc>
          <w:tcPr>
            <w:tcW w:w="413" w:type="pct"/>
            <w:tcBorders>
              <w:top w:val="dotted" w:sz="2" w:space="0" w:color="005677" w:themeColor="accent1"/>
              <w:bottom w:val="dotted" w:sz="2" w:space="0" w:color="005677" w:themeColor="accent1"/>
            </w:tcBorders>
          </w:tcPr>
          <w:p w14:paraId="47411410" w14:textId="69878A92"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930B0A">
              <w:rPr>
                <w:szCs w:val="16"/>
              </w:rPr>
              <w:sym w:font="Wingdings" w:char="F06E"/>
            </w:r>
          </w:p>
        </w:tc>
        <w:tc>
          <w:tcPr>
            <w:tcW w:w="367" w:type="pct"/>
            <w:tcBorders>
              <w:top w:val="dotted" w:sz="2" w:space="0" w:color="005677" w:themeColor="accent1"/>
              <w:bottom w:val="dotted" w:sz="2" w:space="0" w:color="005677" w:themeColor="accent1"/>
            </w:tcBorders>
          </w:tcPr>
          <w:p w14:paraId="26AB8680" w14:textId="77777777"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1D53AA6E" w14:textId="77777777"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2DBDEDD7" w14:textId="77777777"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gridSpan w:val="2"/>
            <w:tcBorders>
              <w:top w:val="dotted" w:sz="2" w:space="0" w:color="005677" w:themeColor="accent1"/>
              <w:bottom w:val="dotted" w:sz="2" w:space="0" w:color="005677" w:themeColor="accent1"/>
            </w:tcBorders>
          </w:tcPr>
          <w:p w14:paraId="6A5A2D91" w14:textId="067AEE1E" w:rsidR="00070968" w:rsidRPr="00930B0A" w:rsidRDefault="00070968" w:rsidP="00070968">
            <w:pPr>
              <w:pStyle w:val="tabled"/>
              <w:cnfStyle w:val="000000000000" w:firstRow="0" w:lastRow="0" w:firstColumn="0" w:lastColumn="0" w:oddVBand="0" w:evenVBand="0" w:oddHBand="0" w:evenHBand="0" w:firstRowFirstColumn="0" w:firstRowLastColumn="0" w:lastRowFirstColumn="0" w:lastRowLastColumn="0"/>
              <w:rPr>
                <w:szCs w:val="16"/>
              </w:rPr>
            </w:pPr>
            <w:r w:rsidRPr="00930B0A">
              <w:rPr>
                <w:szCs w:val="16"/>
              </w:rPr>
              <w:t>Provides funding for the operations of world class research infrastructure.</w:t>
            </w:r>
          </w:p>
        </w:tc>
      </w:tr>
      <w:tr w:rsidR="00070968" w:rsidRPr="00B90BAE" w14:paraId="3A1CD51F" w14:textId="77777777" w:rsidTr="00B71FF5">
        <w:trPr>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27C9E5A1" w14:textId="29F98D55" w:rsidR="00070968" w:rsidRPr="00930B0A" w:rsidRDefault="00A57D05" w:rsidP="00070968">
            <w:pPr>
              <w:pStyle w:val="tabled"/>
              <w:rPr>
                <w:rStyle w:val="Hyperlink"/>
                <w:szCs w:val="16"/>
              </w:rPr>
            </w:pPr>
            <w:hyperlink r:id="rId35" w:history="1">
              <w:r w:rsidR="00901986" w:rsidRPr="00930B0A">
                <w:rPr>
                  <w:rStyle w:val="Hyperlink"/>
                  <w:szCs w:val="16"/>
                </w:rPr>
                <w:t>NCRIS - Research Infrastructure Investment Plan</w:t>
              </w:r>
            </w:hyperlink>
          </w:p>
        </w:tc>
        <w:tc>
          <w:tcPr>
            <w:tcW w:w="459" w:type="pct"/>
            <w:tcBorders>
              <w:top w:val="dotted" w:sz="2" w:space="0" w:color="005677" w:themeColor="accent1"/>
              <w:bottom w:val="dotted" w:sz="2" w:space="0" w:color="005677" w:themeColor="accent1"/>
            </w:tcBorders>
          </w:tcPr>
          <w:p w14:paraId="077B0D5C" w14:textId="024EC300" w:rsidR="00070968" w:rsidRPr="00930B0A" w:rsidRDefault="00070968" w:rsidP="00070968">
            <w:pPr>
              <w:pStyle w:val="tabled"/>
              <w:cnfStyle w:val="000000000000" w:firstRow="0" w:lastRow="0" w:firstColumn="0" w:lastColumn="0" w:oddVBand="0" w:evenVBand="0" w:oddHBand="0" w:evenHBand="0" w:firstRowFirstColumn="0" w:firstRowLastColumn="0" w:lastRowFirstColumn="0" w:lastRowLastColumn="0"/>
              <w:rPr>
                <w:szCs w:val="16"/>
              </w:rPr>
            </w:pPr>
            <w:r w:rsidRPr="00930B0A">
              <w:rPr>
                <w:szCs w:val="16"/>
              </w:rPr>
              <w:t xml:space="preserve">$1.9 billion over 12 years from 2017–2018 </w:t>
            </w:r>
          </w:p>
        </w:tc>
        <w:tc>
          <w:tcPr>
            <w:tcW w:w="366" w:type="pct"/>
            <w:tcBorders>
              <w:top w:val="dotted" w:sz="2" w:space="0" w:color="005677" w:themeColor="accent1"/>
              <w:bottom w:val="dotted" w:sz="2" w:space="0" w:color="005677" w:themeColor="accent1"/>
            </w:tcBorders>
          </w:tcPr>
          <w:p w14:paraId="16BC3AEC" w14:textId="229B77E5"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930B0A">
              <w:rPr>
                <w:szCs w:val="16"/>
              </w:rPr>
              <w:sym w:font="Wingdings" w:char="F06E"/>
            </w:r>
          </w:p>
        </w:tc>
        <w:tc>
          <w:tcPr>
            <w:tcW w:w="414" w:type="pct"/>
            <w:tcBorders>
              <w:top w:val="dotted" w:sz="2" w:space="0" w:color="005677" w:themeColor="accent1"/>
              <w:bottom w:val="dotted" w:sz="2" w:space="0" w:color="005677" w:themeColor="accent1"/>
            </w:tcBorders>
          </w:tcPr>
          <w:p w14:paraId="4E2D2190" w14:textId="41535C11"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930B0A">
              <w:rPr>
                <w:szCs w:val="16"/>
              </w:rPr>
              <w:sym w:font="Wingdings" w:char="F06E"/>
            </w:r>
          </w:p>
        </w:tc>
        <w:tc>
          <w:tcPr>
            <w:tcW w:w="413" w:type="pct"/>
            <w:tcBorders>
              <w:top w:val="dotted" w:sz="2" w:space="0" w:color="005677" w:themeColor="accent1"/>
              <w:bottom w:val="dotted" w:sz="2" w:space="0" w:color="005677" w:themeColor="accent1"/>
            </w:tcBorders>
          </w:tcPr>
          <w:p w14:paraId="346D6323" w14:textId="35FFDAC8"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930B0A">
              <w:rPr>
                <w:szCs w:val="16"/>
              </w:rPr>
              <w:sym w:font="Wingdings" w:char="F06E"/>
            </w:r>
          </w:p>
        </w:tc>
        <w:tc>
          <w:tcPr>
            <w:tcW w:w="367" w:type="pct"/>
            <w:tcBorders>
              <w:top w:val="dotted" w:sz="2" w:space="0" w:color="005677" w:themeColor="accent1"/>
              <w:bottom w:val="dotted" w:sz="2" w:space="0" w:color="005677" w:themeColor="accent1"/>
            </w:tcBorders>
          </w:tcPr>
          <w:p w14:paraId="6380F6AD" w14:textId="77777777"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65843731" w14:textId="77777777"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1C4645AB" w14:textId="77777777" w:rsidR="00070968" w:rsidRPr="00930B0A"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gridSpan w:val="2"/>
            <w:tcBorders>
              <w:top w:val="dotted" w:sz="2" w:space="0" w:color="005677" w:themeColor="accent1"/>
              <w:bottom w:val="dotted" w:sz="2" w:space="0" w:color="005677" w:themeColor="accent1"/>
            </w:tcBorders>
          </w:tcPr>
          <w:p w14:paraId="4EEB760E" w14:textId="4F7A6894" w:rsidR="00070968" w:rsidRPr="00930B0A" w:rsidRDefault="00070968" w:rsidP="00070968">
            <w:pPr>
              <w:pStyle w:val="tabled"/>
              <w:cnfStyle w:val="000000000000" w:firstRow="0" w:lastRow="0" w:firstColumn="0" w:lastColumn="0" w:oddVBand="0" w:evenVBand="0" w:oddHBand="0" w:evenHBand="0" w:firstRowFirstColumn="0" w:firstRowLastColumn="0" w:lastRowFirstColumn="0" w:lastRowLastColumn="0"/>
              <w:rPr>
                <w:szCs w:val="16"/>
              </w:rPr>
            </w:pPr>
            <w:r w:rsidRPr="00930B0A">
              <w:rPr>
                <w:szCs w:val="16"/>
              </w:rPr>
              <w:t>Supports the upgrade and enhancement of national research infrastructure facilities in response to the 2016 National Research Infrastructure Roadmap.</w:t>
            </w:r>
          </w:p>
        </w:tc>
      </w:tr>
      <w:tr w:rsidR="00070968" w:rsidRPr="00C77151" w14:paraId="30DCD06E" w14:textId="77777777" w:rsidTr="00B71FF5">
        <w:trPr>
          <w:trHeight w:val="3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dotted" w:sz="2" w:space="0" w:color="005677" w:themeColor="accent1"/>
              <w:bottom w:val="dotted" w:sz="2" w:space="0" w:color="005677" w:themeColor="accent1"/>
            </w:tcBorders>
            <w:shd w:val="clear" w:color="auto" w:fill="D1EEFF" w:themeFill="accent2" w:themeFillTint="1A"/>
          </w:tcPr>
          <w:p w14:paraId="14E85A4C" w14:textId="5A846AAA" w:rsidR="00070968" w:rsidRDefault="00070968" w:rsidP="00070968">
            <w:pPr>
              <w:pStyle w:val="tablehr"/>
              <w:rPr>
                <w:szCs w:val="16"/>
              </w:rPr>
            </w:pPr>
            <w:r w:rsidRPr="00E4188F">
              <w:rPr>
                <w:rStyle w:val="Strong"/>
              </w:rPr>
              <w:t>Department of Health</w:t>
            </w:r>
          </w:p>
        </w:tc>
      </w:tr>
      <w:tr w:rsidR="00070968" w:rsidRPr="00C77151" w14:paraId="3B362309" w14:textId="77777777" w:rsidTr="00B71FF5">
        <w:trPr>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55135039" w14:textId="037FC19D" w:rsidR="00070968" w:rsidRPr="006768C6" w:rsidRDefault="00A57D05" w:rsidP="00070968">
            <w:pPr>
              <w:pStyle w:val="tabled"/>
              <w:rPr>
                <w:szCs w:val="16"/>
              </w:rPr>
            </w:pPr>
            <w:hyperlink r:id="rId36" w:history="1">
              <w:r w:rsidR="00070968" w:rsidRPr="006768C6">
                <w:rPr>
                  <w:rStyle w:val="Hyperlink"/>
                  <w:szCs w:val="16"/>
                </w:rPr>
                <w:t>Biomedical Translation Fund</w:t>
              </w:r>
            </w:hyperlink>
          </w:p>
        </w:tc>
        <w:tc>
          <w:tcPr>
            <w:tcW w:w="459" w:type="pct"/>
            <w:tcBorders>
              <w:top w:val="dotted" w:sz="2" w:space="0" w:color="005677" w:themeColor="accent1"/>
              <w:bottom w:val="dotted" w:sz="2" w:space="0" w:color="005677" w:themeColor="accent1"/>
            </w:tcBorders>
          </w:tcPr>
          <w:p w14:paraId="60F98627" w14:textId="12C7364A" w:rsidR="00070968" w:rsidRPr="006768C6" w:rsidRDefault="00070968" w:rsidP="00070968">
            <w:pPr>
              <w:pStyle w:val="tabled"/>
              <w:cnfStyle w:val="000000000000" w:firstRow="0" w:lastRow="0" w:firstColumn="0" w:lastColumn="0" w:oddVBand="0" w:evenVBand="0" w:oddHBand="0" w:evenHBand="0" w:firstRowFirstColumn="0" w:firstRowLastColumn="0" w:lastRowFirstColumn="0" w:lastRowLastColumn="0"/>
              <w:rPr>
                <w:szCs w:val="16"/>
              </w:rPr>
            </w:pPr>
            <w:r w:rsidRPr="006768C6">
              <w:rPr>
                <w:szCs w:val="16"/>
              </w:rPr>
              <w:t>$250 million (</w:t>
            </w:r>
            <w:r>
              <w:rPr>
                <w:szCs w:val="16"/>
              </w:rPr>
              <w:t xml:space="preserve">at least </w:t>
            </w:r>
            <w:r w:rsidRPr="006768C6">
              <w:rPr>
                <w:szCs w:val="16"/>
              </w:rPr>
              <w:t>matched with private capital)</w:t>
            </w:r>
          </w:p>
        </w:tc>
        <w:tc>
          <w:tcPr>
            <w:tcW w:w="366" w:type="pct"/>
            <w:tcBorders>
              <w:top w:val="dotted" w:sz="2" w:space="0" w:color="005677" w:themeColor="accent1"/>
              <w:bottom w:val="dotted" w:sz="2" w:space="0" w:color="005677" w:themeColor="accent1"/>
            </w:tcBorders>
          </w:tcPr>
          <w:p w14:paraId="5F9C7223" w14:textId="77777777" w:rsidR="00070968" w:rsidRPr="006768C6"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0FD39F1B" w14:textId="77777777" w:rsidR="00070968" w:rsidRPr="006768C6"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448B81FC" w14:textId="646B347F" w:rsidR="00070968" w:rsidRPr="006768C6"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768C6">
              <w:rPr>
                <w:szCs w:val="16"/>
              </w:rPr>
              <w:sym w:font="Wingdings" w:char="F06E"/>
            </w:r>
          </w:p>
        </w:tc>
        <w:tc>
          <w:tcPr>
            <w:tcW w:w="367" w:type="pct"/>
            <w:tcBorders>
              <w:top w:val="dotted" w:sz="2" w:space="0" w:color="005677" w:themeColor="accent1"/>
              <w:bottom w:val="dotted" w:sz="2" w:space="0" w:color="005677" w:themeColor="accent1"/>
            </w:tcBorders>
          </w:tcPr>
          <w:p w14:paraId="37067CB6" w14:textId="763C6E64" w:rsidR="00070968" w:rsidRPr="006768C6"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768C6">
              <w:rPr>
                <w:szCs w:val="16"/>
              </w:rPr>
              <w:sym w:font="Wingdings" w:char="F06E"/>
            </w:r>
          </w:p>
        </w:tc>
        <w:tc>
          <w:tcPr>
            <w:tcW w:w="366" w:type="pct"/>
            <w:tcBorders>
              <w:top w:val="dotted" w:sz="2" w:space="0" w:color="005677" w:themeColor="accent1"/>
              <w:bottom w:val="dotted" w:sz="2" w:space="0" w:color="005677" w:themeColor="accent1"/>
            </w:tcBorders>
          </w:tcPr>
          <w:p w14:paraId="0EEB15A2" w14:textId="77777777" w:rsidR="00070968" w:rsidRPr="006768C6"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6BA98E36" w14:textId="3C3C3CE6" w:rsidR="00070968" w:rsidRPr="006768C6"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768C6">
              <w:rPr>
                <w:szCs w:val="16"/>
              </w:rPr>
              <w:sym w:font="Wingdings" w:char="F06E"/>
            </w:r>
          </w:p>
        </w:tc>
        <w:tc>
          <w:tcPr>
            <w:tcW w:w="1467" w:type="pct"/>
            <w:gridSpan w:val="2"/>
            <w:tcBorders>
              <w:top w:val="dotted" w:sz="2" w:space="0" w:color="005677" w:themeColor="accent1"/>
              <w:bottom w:val="dotted" w:sz="2" w:space="0" w:color="005677" w:themeColor="accent1"/>
            </w:tcBorders>
          </w:tcPr>
          <w:p w14:paraId="62C1ADD1" w14:textId="42446A5F" w:rsidR="00070968" w:rsidRPr="006768C6" w:rsidRDefault="00070968" w:rsidP="00070968">
            <w:pPr>
              <w:pStyle w:val="tabled"/>
              <w:cnfStyle w:val="000000000000" w:firstRow="0" w:lastRow="0" w:firstColumn="0" w:lastColumn="0" w:oddVBand="0" w:evenVBand="0" w:oddHBand="0" w:evenHBand="0" w:firstRowFirstColumn="0" w:firstRowLastColumn="0" w:lastRowFirstColumn="0" w:lastRowLastColumn="0"/>
              <w:rPr>
                <w:szCs w:val="16"/>
              </w:rPr>
            </w:pPr>
            <w:r w:rsidRPr="006768C6">
              <w:rPr>
                <w:szCs w:val="16"/>
              </w:rPr>
              <w:t>Makes venture capital investments in promising biomedical innovations with commercialisation potential in Australia.</w:t>
            </w:r>
          </w:p>
        </w:tc>
      </w:tr>
      <w:tr w:rsidR="00070968" w:rsidRPr="00C77151" w14:paraId="6BC9FEEA" w14:textId="77777777" w:rsidTr="00B71FF5">
        <w:trPr>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04F71CD9" w14:textId="5C6D3749" w:rsidR="00070968" w:rsidRPr="00F66E73" w:rsidRDefault="00A57D05" w:rsidP="00070968">
            <w:pPr>
              <w:pStyle w:val="tabled"/>
              <w:rPr>
                <w:szCs w:val="16"/>
              </w:rPr>
            </w:pPr>
            <w:hyperlink r:id="rId37" w:history="1">
              <w:r w:rsidR="00070968" w:rsidRPr="00F66E73">
                <w:rPr>
                  <w:rStyle w:val="Hyperlink"/>
                  <w:szCs w:val="16"/>
                </w:rPr>
                <w:t>Medical Research Future Fund</w:t>
              </w:r>
            </w:hyperlink>
          </w:p>
        </w:tc>
        <w:tc>
          <w:tcPr>
            <w:tcW w:w="459" w:type="pct"/>
            <w:tcBorders>
              <w:top w:val="dotted" w:sz="2" w:space="0" w:color="005677" w:themeColor="accent1"/>
              <w:bottom w:val="dotted" w:sz="2" w:space="0" w:color="005677" w:themeColor="accent1"/>
            </w:tcBorders>
          </w:tcPr>
          <w:p w14:paraId="171A5806" w14:textId="0D20875B" w:rsidR="00070968" w:rsidRPr="00F66E73" w:rsidRDefault="00070968" w:rsidP="00070968">
            <w:pPr>
              <w:pStyle w:val="tabled"/>
              <w:cnfStyle w:val="000000000000" w:firstRow="0" w:lastRow="0" w:firstColumn="0" w:lastColumn="0" w:oddVBand="0" w:evenVBand="0" w:oddHBand="0" w:evenHBand="0" w:firstRowFirstColumn="0" w:firstRowLastColumn="0" w:lastRowFirstColumn="0" w:lastRowLastColumn="0"/>
              <w:rPr>
                <w:szCs w:val="16"/>
              </w:rPr>
            </w:pPr>
            <w:r w:rsidRPr="00F66E73">
              <w:rPr>
                <w:szCs w:val="16"/>
              </w:rPr>
              <w:t>$</w:t>
            </w:r>
            <w:r>
              <w:rPr>
                <w:szCs w:val="16"/>
              </w:rPr>
              <w:t>2.0</w:t>
            </w:r>
            <w:r w:rsidRPr="00F66E73">
              <w:rPr>
                <w:szCs w:val="16"/>
              </w:rPr>
              <w:t xml:space="preserve"> billion in disbursements in the first </w:t>
            </w:r>
            <w:r>
              <w:rPr>
                <w:szCs w:val="16"/>
              </w:rPr>
              <w:t>six</w:t>
            </w:r>
            <w:r w:rsidRPr="00F66E73">
              <w:rPr>
                <w:szCs w:val="16"/>
              </w:rPr>
              <w:t xml:space="preserve"> years to 202</w:t>
            </w:r>
            <w:r>
              <w:rPr>
                <w:szCs w:val="16"/>
              </w:rPr>
              <w:t>1</w:t>
            </w:r>
            <w:r w:rsidRPr="00F66E73">
              <w:rPr>
                <w:szCs w:val="16"/>
              </w:rPr>
              <w:t>-2</w:t>
            </w:r>
            <w:r>
              <w:rPr>
                <w:szCs w:val="16"/>
              </w:rPr>
              <w:t>2</w:t>
            </w:r>
          </w:p>
        </w:tc>
        <w:tc>
          <w:tcPr>
            <w:tcW w:w="366" w:type="pct"/>
            <w:tcBorders>
              <w:top w:val="dotted" w:sz="2" w:space="0" w:color="005677" w:themeColor="accent1"/>
              <w:bottom w:val="dotted" w:sz="2" w:space="0" w:color="005677" w:themeColor="accent1"/>
            </w:tcBorders>
          </w:tcPr>
          <w:p w14:paraId="68AF9194" w14:textId="2EDF9B2A" w:rsidR="00070968" w:rsidRPr="00F66E73"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F66E73">
              <w:rPr>
                <w:szCs w:val="16"/>
              </w:rPr>
              <w:sym w:font="Wingdings" w:char="F06E"/>
            </w:r>
          </w:p>
        </w:tc>
        <w:tc>
          <w:tcPr>
            <w:tcW w:w="414" w:type="pct"/>
            <w:tcBorders>
              <w:top w:val="dotted" w:sz="2" w:space="0" w:color="005677" w:themeColor="accent1"/>
              <w:bottom w:val="dotted" w:sz="2" w:space="0" w:color="005677" w:themeColor="accent1"/>
            </w:tcBorders>
          </w:tcPr>
          <w:p w14:paraId="3270CBD5" w14:textId="77777777" w:rsidR="00070968" w:rsidRPr="00F66E73"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2C4887E4" w14:textId="0306EEA3" w:rsidR="00070968" w:rsidRPr="00F66E73"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F66E73">
              <w:rPr>
                <w:szCs w:val="16"/>
              </w:rPr>
              <w:sym w:font="Wingdings" w:char="F06E"/>
            </w:r>
          </w:p>
        </w:tc>
        <w:tc>
          <w:tcPr>
            <w:tcW w:w="367" w:type="pct"/>
            <w:tcBorders>
              <w:top w:val="dotted" w:sz="2" w:space="0" w:color="005677" w:themeColor="accent1"/>
              <w:bottom w:val="dotted" w:sz="2" w:space="0" w:color="005677" w:themeColor="accent1"/>
            </w:tcBorders>
          </w:tcPr>
          <w:p w14:paraId="759203AD" w14:textId="1CF937F6" w:rsidR="00070968" w:rsidRPr="00F66E73"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F66E73">
              <w:rPr>
                <w:szCs w:val="16"/>
              </w:rPr>
              <w:sym w:font="Wingdings" w:char="F06E"/>
            </w:r>
          </w:p>
        </w:tc>
        <w:tc>
          <w:tcPr>
            <w:tcW w:w="366" w:type="pct"/>
            <w:tcBorders>
              <w:top w:val="dotted" w:sz="2" w:space="0" w:color="005677" w:themeColor="accent1"/>
              <w:bottom w:val="dotted" w:sz="2" w:space="0" w:color="005677" w:themeColor="accent1"/>
            </w:tcBorders>
          </w:tcPr>
          <w:p w14:paraId="7DA3F97B" w14:textId="77777777" w:rsidR="00070968" w:rsidRPr="00F66E73"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16A6EAC8" w14:textId="2B365E36" w:rsidR="00070968" w:rsidRPr="00F66E73" w:rsidRDefault="00070968" w:rsidP="00070968">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F66E73">
              <w:rPr>
                <w:szCs w:val="16"/>
              </w:rPr>
              <w:sym w:font="Wingdings" w:char="F06E"/>
            </w:r>
          </w:p>
        </w:tc>
        <w:tc>
          <w:tcPr>
            <w:tcW w:w="1467" w:type="pct"/>
            <w:gridSpan w:val="2"/>
            <w:tcBorders>
              <w:top w:val="dotted" w:sz="2" w:space="0" w:color="005677" w:themeColor="accent1"/>
              <w:bottom w:val="dotted" w:sz="2" w:space="0" w:color="005677" w:themeColor="accent1"/>
            </w:tcBorders>
          </w:tcPr>
          <w:p w14:paraId="1C89C151" w14:textId="73BA6B5C" w:rsidR="00070968" w:rsidRPr="00F66E73" w:rsidRDefault="00070968" w:rsidP="00070968">
            <w:pPr>
              <w:pStyle w:val="tabled"/>
              <w:cnfStyle w:val="000000000000" w:firstRow="0" w:lastRow="0" w:firstColumn="0" w:lastColumn="0" w:oddVBand="0" w:evenVBand="0" w:oddHBand="0" w:evenHBand="0" w:firstRowFirstColumn="0" w:firstRowLastColumn="0" w:lastRowFirstColumn="0" w:lastRowLastColumn="0"/>
              <w:rPr>
                <w:szCs w:val="16"/>
              </w:rPr>
            </w:pPr>
            <w:r w:rsidRPr="00F66E73">
              <w:rPr>
                <w:szCs w:val="16"/>
              </w:rPr>
              <w:t>Provides grants of financial assistance to support health and medical research and innovation, with the objective of improving the health and wellbeing of Australians.</w:t>
            </w:r>
          </w:p>
        </w:tc>
      </w:tr>
      <w:tr w:rsidR="00FD6D1E" w:rsidRPr="00C77151" w14:paraId="080CC984" w14:textId="77777777" w:rsidTr="00B71FF5">
        <w:trPr>
          <w:gridAfter w:val="1"/>
          <w:wAfter w:w="44" w:type="pct"/>
          <w:trHeight w:val="30"/>
        </w:trPr>
        <w:tc>
          <w:tcPr>
            <w:cnfStyle w:val="001000000000" w:firstRow="0" w:lastRow="0" w:firstColumn="1" w:lastColumn="0" w:oddVBand="0" w:evenVBand="0" w:oddHBand="0" w:evenHBand="0" w:firstRowFirstColumn="0" w:firstRowLastColumn="0" w:lastRowFirstColumn="0" w:lastRowLastColumn="0"/>
            <w:tcW w:w="4956" w:type="pct"/>
            <w:gridSpan w:val="9"/>
            <w:tcBorders>
              <w:top w:val="dotted" w:sz="2" w:space="0" w:color="005677" w:themeColor="accent1"/>
              <w:bottom w:val="dotted" w:sz="2" w:space="0" w:color="005677" w:themeColor="accent1"/>
            </w:tcBorders>
            <w:shd w:val="clear" w:color="auto" w:fill="D1EEFF" w:themeFill="accent2" w:themeFillTint="1A"/>
          </w:tcPr>
          <w:p w14:paraId="7FA21501" w14:textId="36E94C13" w:rsidR="00FD6D1E" w:rsidRDefault="00FD6D1E" w:rsidP="003A46D9">
            <w:pPr>
              <w:pStyle w:val="tablehr"/>
              <w:rPr>
                <w:szCs w:val="16"/>
              </w:rPr>
            </w:pPr>
            <w:r w:rsidRPr="00E4188F">
              <w:rPr>
                <w:rStyle w:val="Strong"/>
              </w:rPr>
              <w:t xml:space="preserve">Department of </w:t>
            </w:r>
            <w:r>
              <w:rPr>
                <w:rStyle w:val="Strong"/>
              </w:rPr>
              <w:t xml:space="preserve">Industry, Innovation </w:t>
            </w:r>
            <w:r w:rsidRPr="00E4188F">
              <w:rPr>
                <w:rStyle w:val="Strong"/>
              </w:rPr>
              <w:t>and Science</w:t>
            </w:r>
          </w:p>
        </w:tc>
      </w:tr>
      <w:tr w:rsidR="00157516" w:rsidRPr="00C77151" w14:paraId="793DE149" w14:textId="77777777" w:rsidTr="00B71FF5">
        <w:trPr>
          <w:gridAfter w:val="1"/>
          <w:wAfter w:w="44" w:type="pct"/>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4682436F" w14:textId="06E26C7B" w:rsidR="00FD6D1E" w:rsidRPr="00F01A9C" w:rsidRDefault="00A57D05" w:rsidP="00E4188F">
            <w:pPr>
              <w:pStyle w:val="tabled"/>
            </w:pPr>
            <w:hyperlink r:id="rId38" w:history="1">
              <w:r w:rsidR="00FD6D1E" w:rsidRPr="002E2861">
                <w:rPr>
                  <w:rStyle w:val="Hyperlink"/>
                </w:rPr>
                <w:t>Advanced Manufacturing Fund</w:t>
              </w:r>
            </w:hyperlink>
          </w:p>
        </w:tc>
        <w:tc>
          <w:tcPr>
            <w:tcW w:w="459" w:type="pct"/>
            <w:tcBorders>
              <w:top w:val="dotted" w:sz="2" w:space="0" w:color="005677" w:themeColor="accent1"/>
              <w:bottom w:val="dotted" w:sz="2" w:space="0" w:color="005677" w:themeColor="accent1"/>
            </w:tcBorders>
          </w:tcPr>
          <w:p w14:paraId="0E61CA7A" w14:textId="10A25DAF" w:rsidR="00FD6D1E" w:rsidRPr="00F01A9C" w:rsidRDefault="00FD6D1E"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F01A9C">
              <w:rPr>
                <w:szCs w:val="16"/>
              </w:rPr>
              <w:t>$100 million</w:t>
            </w:r>
          </w:p>
        </w:tc>
        <w:tc>
          <w:tcPr>
            <w:tcW w:w="366" w:type="pct"/>
            <w:tcBorders>
              <w:top w:val="dotted" w:sz="2" w:space="0" w:color="005677" w:themeColor="accent1"/>
              <w:bottom w:val="dotted" w:sz="2" w:space="0" w:color="005677" w:themeColor="accent1"/>
            </w:tcBorders>
          </w:tcPr>
          <w:p w14:paraId="58A152EE" w14:textId="77777777" w:rsidR="00FD6D1E" w:rsidRPr="00F01A9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3FF75F89" w14:textId="4EA2DF5C" w:rsidR="00FD6D1E" w:rsidRPr="00F01A9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F01A9C">
              <w:rPr>
                <w:szCs w:val="16"/>
              </w:rPr>
              <w:sym w:font="Wingdings" w:char="F06E"/>
            </w:r>
          </w:p>
        </w:tc>
        <w:tc>
          <w:tcPr>
            <w:tcW w:w="413" w:type="pct"/>
            <w:tcBorders>
              <w:top w:val="dotted" w:sz="2" w:space="0" w:color="005677" w:themeColor="accent1"/>
              <w:bottom w:val="dotted" w:sz="2" w:space="0" w:color="005677" w:themeColor="accent1"/>
            </w:tcBorders>
          </w:tcPr>
          <w:p w14:paraId="1018D3E7" w14:textId="595FB133" w:rsidR="00FD6D1E" w:rsidRPr="00F01A9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F01A9C">
              <w:rPr>
                <w:szCs w:val="16"/>
              </w:rPr>
              <w:sym w:font="Wingdings" w:char="F06E"/>
            </w:r>
          </w:p>
        </w:tc>
        <w:tc>
          <w:tcPr>
            <w:tcW w:w="367" w:type="pct"/>
            <w:tcBorders>
              <w:top w:val="dotted" w:sz="2" w:space="0" w:color="005677" w:themeColor="accent1"/>
              <w:bottom w:val="dotted" w:sz="2" w:space="0" w:color="005677" w:themeColor="accent1"/>
            </w:tcBorders>
          </w:tcPr>
          <w:p w14:paraId="2386032F" w14:textId="471DD721" w:rsidR="00FD6D1E" w:rsidRPr="00F01A9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F01A9C">
              <w:rPr>
                <w:szCs w:val="16"/>
              </w:rPr>
              <w:sym w:font="Wingdings" w:char="F06E"/>
            </w:r>
          </w:p>
        </w:tc>
        <w:tc>
          <w:tcPr>
            <w:tcW w:w="366" w:type="pct"/>
            <w:tcBorders>
              <w:top w:val="dotted" w:sz="2" w:space="0" w:color="005677" w:themeColor="accent1"/>
              <w:bottom w:val="dotted" w:sz="2" w:space="0" w:color="005677" w:themeColor="accent1"/>
            </w:tcBorders>
          </w:tcPr>
          <w:p w14:paraId="6734F9BD" w14:textId="77777777" w:rsidR="00FD6D1E" w:rsidRPr="00F01A9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765DB56D" w14:textId="27DE3D60" w:rsidR="00FD6D1E" w:rsidRPr="00F01A9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F01A9C">
              <w:rPr>
                <w:szCs w:val="16"/>
              </w:rPr>
              <w:sym w:font="Wingdings" w:char="F06E"/>
            </w:r>
          </w:p>
        </w:tc>
        <w:tc>
          <w:tcPr>
            <w:tcW w:w="1423" w:type="pct"/>
            <w:tcBorders>
              <w:top w:val="dotted" w:sz="2" w:space="0" w:color="005677" w:themeColor="accent1"/>
              <w:bottom w:val="dotted" w:sz="2" w:space="0" w:color="005677" w:themeColor="accent1"/>
            </w:tcBorders>
          </w:tcPr>
          <w:p w14:paraId="04061AC6" w14:textId="134CF82A" w:rsidR="00FD6D1E" w:rsidRPr="00F01A9C" w:rsidRDefault="00FD6D1E"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F01A9C">
              <w:rPr>
                <w:szCs w:val="16"/>
              </w:rPr>
              <w:t>Encourages further research</w:t>
            </w:r>
            <w:r w:rsidR="00373133">
              <w:rPr>
                <w:szCs w:val="16"/>
              </w:rPr>
              <w:t xml:space="preserve"> and</w:t>
            </w:r>
            <w:r w:rsidRPr="00F01A9C">
              <w:rPr>
                <w:szCs w:val="16"/>
              </w:rPr>
              <w:t xml:space="preserve"> investment in emerging engineers and scientists, provide</w:t>
            </w:r>
            <w:r w:rsidR="00373133">
              <w:rPr>
                <w:szCs w:val="16"/>
              </w:rPr>
              <w:t>s</w:t>
            </w:r>
            <w:r w:rsidRPr="00F01A9C">
              <w:rPr>
                <w:szCs w:val="16"/>
              </w:rPr>
              <w:t xml:space="preserve"> facilities to test new products and develop</w:t>
            </w:r>
            <w:r w:rsidR="00373133">
              <w:rPr>
                <w:szCs w:val="16"/>
              </w:rPr>
              <w:t>s</w:t>
            </w:r>
            <w:r w:rsidRPr="00F01A9C">
              <w:rPr>
                <w:szCs w:val="16"/>
              </w:rPr>
              <w:t xml:space="preserve"> business capability to ensure advanced manufacturing businesses are world</w:t>
            </w:r>
            <w:r w:rsidRPr="00F01A9C">
              <w:rPr>
                <w:rFonts w:ascii="MS Gothic" w:eastAsia="MS Gothic" w:hAnsi="MS Gothic" w:cs="MS Gothic" w:hint="eastAsia"/>
                <w:szCs w:val="16"/>
              </w:rPr>
              <w:t>‑</w:t>
            </w:r>
            <w:r w:rsidRPr="00F01A9C">
              <w:rPr>
                <w:szCs w:val="16"/>
              </w:rPr>
              <w:t>leaders in competitive global markets.</w:t>
            </w:r>
          </w:p>
        </w:tc>
      </w:tr>
      <w:tr w:rsidR="00157516" w:rsidRPr="00C77151" w14:paraId="074C5B54" w14:textId="77777777" w:rsidTr="00B71FF5">
        <w:trPr>
          <w:gridAfter w:val="1"/>
          <w:wAfter w:w="44" w:type="pct"/>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2389C515" w14:textId="2A86B56C" w:rsidR="00FD6D1E" w:rsidRPr="00D30B4C" w:rsidRDefault="00A57D05" w:rsidP="00E4188F">
            <w:pPr>
              <w:pStyle w:val="tabled"/>
              <w:rPr>
                <w:sz w:val="18"/>
              </w:rPr>
            </w:pPr>
            <w:hyperlink r:id="rId39" w:history="1">
              <w:r w:rsidR="00FD6D1E" w:rsidRPr="002E2861">
                <w:rPr>
                  <w:rStyle w:val="Hyperlink"/>
                </w:rPr>
                <w:t>Advanced Manufacturing Early Stage Research Fund</w:t>
              </w:r>
            </w:hyperlink>
          </w:p>
        </w:tc>
        <w:tc>
          <w:tcPr>
            <w:tcW w:w="459" w:type="pct"/>
            <w:tcBorders>
              <w:top w:val="dotted" w:sz="2" w:space="0" w:color="005677" w:themeColor="accent1"/>
              <w:bottom w:val="dotted" w:sz="2" w:space="0" w:color="005677" w:themeColor="accent1"/>
            </w:tcBorders>
          </w:tcPr>
          <w:p w14:paraId="775A7797" w14:textId="596BC37C" w:rsidR="00FD6D1E" w:rsidRPr="00D30B4C" w:rsidRDefault="00FD6D1E"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D30B4C">
              <w:rPr>
                <w:szCs w:val="16"/>
              </w:rPr>
              <w:t>$4 million</w:t>
            </w:r>
          </w:p>
        </w:tc>
        <w:tc>
          <w:tcPr>
            <w:tcW w:w="366" w:type="pct"/>
            <w:tcBorders>
              <w:top w:val="dotted" w:sz="2" w:space="0" w:color="005677" w:themeColor="accent1"/>
              <w:bottom w:val="dotted" w:sz="2" w:space="0" w:color="005677" w:themeColor="accent1"/>
            </w:tcBorders>
          </w:tcPr>
          <w:p w14:paraId="64AAC833" w14:textId="77777777" w:rsidR="00FD6D1E" w:rsidRPr="00D30B4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06CF3F8C" w14:textId="77777777" w:rsidR="00FD6D1E" w:rsidRPr="00D30B4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57C58A5E" w14:textId="4055EADD" w:rsidR="00FD6D1E" w:rsidRPr="00D30B4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30B4C">
              <w:rPr>
                <w:szCs w:val="16"/>
              </w:rPr>
              <w:sym w:font="Wingdings" w:char="F06E"/>
            </w:r>
          </w:p>
        </w:tc>
        <w:tc>
          <w:tcPr>
            <w:tcW w:w="367" w:type="pct"/>
            <w:tcBorders>
              <w:top w:val="dotted" w:sz="2" w:space="0" w:color="005677" w:themeColor="accent1"/>
              <w:bottom w:val="dotted" w:sz="2" w:space="0" w:color="005677" w:themeColor="accent1"/>
            </w:tcBorders>
          </w:tcPr>
          <w:p w14:paraId="505A0DF1" w14:textId="34BFE235" w:rsidR="00FD6D1E" w:rsidRPr="00D30B4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30B4C">
              <w:rPr>
                <w:szCs w:val="16"/>
              </w:rPr>
              <w:sym w:font="Wingdings" w:char="F06E"/>
            </w:r>
          </w:p>
        </w:tc>
        <w:tc>
          <w:tcPr>
            <w:tcW w:w="366" w:type="pct"/>
            <w:tcBorders>
              <w:top w:val="dotted" w:sz="2" w:space="0" w:color="005677" w:themeColor="accent1"/>
              <w:bottom w:val="dotted" w:sz="2" w:space="0" w:color="005677" w:themeColor="accent1"/>
            </w:tcBorders>
          </w:tcPr>
          <w:p w14:paraId="29D5AF91" w14:textId="77777777" w:rsidR="00FD6D1E" w:rsidRPr="00D30B4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05BD1F6D" w14:textId="13E54B58" w:rsidR="00FD6D1E" w:rsidRPr="00D30B4C" w:rsidRDefault="00FD6D1E" w:rsidP="00E4188F">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30B4C">
              <w:rPr>
                <w:szCs w:val="16"/>
              </w:rPr>
              <w:sym w:font="Wingdings" w:char="F06E"/>
            </w:r>
          </w:p>
        </w:tc>
        <w:tc>
          <w:tcPr>
            <w:tcW w:w="1423" w:type="pct"/>
            <w:tcBorders>
              <w:top w:val="dotted" w:sz="2" w:space="0" w:color="005677" w:themeColor="accent1"/>
              <w:bottom w:val="dotted" w:sz="2" w:space="0" w:color="005677" w:themeColor="accent1"/>
            </w:tcBorders>
          </w:tcPr>
          <w:p w14:paraId="436B5298" w14:textId="66637DF1" w:rsidR="00FD6D1E" w:rsidRPr="00D30B4C" w:rsidRDefault="00FD6D1E" w:rsidP="00E4188F">
            <w:pPr>
              <w:pStyle w:val="tabled"/>
              <w:cnfStyle w:val="000000000000" w:firstRow="0" w:lastRow="0" w:firstColumn="0" w:lastColumn="0" w:oddVBand="0" w:evenVBand="0" w:oddHBand="0" w:evenHBand="0" w:firstRowFirstColumn="0" w:firstRowLastColumn="0" w:lastRowFirstColumn="0" w:lastRowLastColumn="0"/>
              <w:rPr>
                <w:szCs w:val="16"/>
              </w:rPr>
            </w:pPr>
            <w:r w:rsidRPr="00D30B4C">
              <w:rPr>
                <w:szCs w:val="16"/>
              </w:rPr>
              <w:t>Fund</w:t>
            </w:r>
            <w:r w:rsidR="00D3463C">
              <w:rPr>
                <w:szCs w:val="16"/>
              </w:rPr>
              <w:t>s</w:t>
            </w:r>
            <w:r w:rsidRPr="00D30B4C">
              <w:rPr>
                <w:szCs w:val="16"/>
              </w:rPr>
              <w:t xml:space="preserve"> the Advanced Manufacturing Growth Centre to support small scale and pilot research projects in advanced manufacturing.</w:t>
            </w:r>
          </w:p>
        </w:tc>
      </w:tr>
      <w:tr w:rsidR="003A2004" w:rsidRPr="00C77151" w14:paraId="79457015" w14:textId="77777777" w:rsidTr="00B71FF5">
        <w:trPr>
          <w:gridAfter w:val="1"/>
          <w:wAfter w:w="44" w:type="pct"/>
          <w:trHeight w:val="104"/>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74A36037" w14:textId="63CE6E91" w:rsidR="003A2004" w:rsidRDefault="003A2004" w:rsidP="003A2004">
            <w:pPr>
              <w:pStyle w:val="tabled"/>
              <w:rPr>
                <w:rStyle w:val="Hyperlink"/>
              </w:rPr>
            </w:pPr>
            <w:r>
              <w:rPr>
                <w:rStyle w:val="Hyperlink"/>
              </w:rPr>
              <w:t>Australia-China Science and Research Fund – Joint Research Centres</w:t>
            </w:r>
          </w:p>
        </w:tc>
        <w:tc>
          <w:tcPr>
            <w:tcW w:w="459" w:type="pct"/>
            <w:tcBorders>
              <w:top w:val="dotted" w:sz="2" w:space="0" w:color="005677" w:themeColor="accent1"/>
              <w:bottom w:val="dotted" w:sz="2" w:space="0" w:color="005677" w:themeColor="accent1"/>
            </w:tcBorders>
          </w:tcPr>
          <w:p w14:paraId="3AAF08E7" w14:textId="36AB7FB7" w:rsidR="003A2004" w:rsidRPr="00D30B4C" w:rsidRDefault="002A3BBA" w:rsidP="00E9119C">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Up to $1 million per grant for over 3 years</w:t>
            </w:r>
          </w:p>
        </w:tc>
        <w:tc>
          <w:tcPr>
            <w:tcW w:w="366" w:type="pct"/>
            <w:tcBorders>
              <w:top w:val="dotted" w:sz="2" w:space="0" w:color="005677" w:themeColor="accent1"/>
              <w:bottom w:val="dotted" w:sz="2" w:space="0" w:color="005677" w:themeColor="accent1"/>
            </w:tcBorders>
          </w:tcPr>
          <w:p w14:paraId="67F5678C"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4C9259B3"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2587FAD3" w14:textId="3466900D"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30B4C">
              <w:rPr>
                <w:szCs w:val="16"/>
              </w:rPr>
              <w:sym w:font="Wingdings" w:char="F06E"/>
            </w:r>
          </w:p>
        </w:tc>
        <w:tc>
          <w:tcPr>
            <w:tcW w:w="367" w:type="pct"/>
            <w:tcBorders>
              <w:top w:val="dotted" w:sz="2" w:space="0" w:color="005677" w:themeColor="accent1"/>
              <w:bottom w:val="dotted" w:sz="2" w:space="0" w:color="005677" w:themeColor="accent1"/>
            </w:tcBorders>
          </w:tcPr>
          <w:p w14:paraId="6CAE3F79" w14:textId="5DB10C13"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30B4C">
              <w:rPr>
                <w:szCs w:val="16"/>
              </w:rPr>
              <w:sym w:font="Wingdings" w:char="F06E"/>
            </w:r>
          </w:p>
        </w:tc>
        <w:tc>
          <w:tcPr>
            <w:tcW w:w="366" w:type="pct"/>
            <w:tcBorders>
              <w:top w:val="dotted" w:sz="2" w:space="0" w:color="005677" w:themeColor="accent1"/>
              <w:bottom w:val="dotted" w:sz="2" w:space="0" w:color="005677" w:themeColor="accent1"/>
            </w:tcBorders>
          </w:tcPr>
          <w:p w14:paraId="73C60874"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0F3F41F4"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23" w:type="pct"/>
            <w:tcBorders>
              <w:top w:val="dotted" w:sz="2" w:space="0" w:color="005677" w:themeColor="accent1"/>
              <w:bottom w:val="dotted" w:sz="2" w:space="0" w:color="005677" w:themeColor="accent1"/>
            </w:tcBorders>
          </w:tcPr>
          <w:p w14:paraId="08D1F234" w14:textId="77D84754" w:rsidR="003A2004" w:rsidRPr="00D30B4C" w:rsidRDefault="00373133"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Links</w:t>
            </w:r>
            <w:r w:rsidR="003A2004" w:rsidRPr="00752ED8">
              <w:rPr>
                <w:szCs w:val="16"/>
              </w:rPr>
              <w:t xml:space="preserve"> Australian and Chinese research institutions to build research capacity, maximise the application and commercialisation of research outcomes, and boost collaboration between researchers and industry</w:t>
            </w:r>
            <w:r w:rsidR="00B21F2C">
              <w:rPr>
                <w:szCs w:val="16"/>
              </w:rPr>
              <w:t>.</w:t>
            </w:r>
          </w:p>
        </w:tc>
      </w:tr>
      <w:tr w:rsidR="003A2004" w:rsidRPr="00C77151" w14:paraId="752DA8A6" w14:textId="77777777" w:rsidTr="00B71FF5">
        <w:trPr>
          <w:gridAfter w:val="1"/>
          <w:wAfter w:w="44" w:type="pct"/>
          <w:trHeight w:val="98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10C137D1" w14:textId="3D6D033F" w:rsidR="003A2004" w:rsidRDefault="003A2004" w:rsidP="003A2004">
            <w:pPr>
              <w:pStyle w:val="tabled"/>
              <w:rPr>
                <w:rStyle w:val="Hyperlink"/>
              </w:rPr>
            </w:pPr>
            <w:r>
              <w:rPr>
                <w:rStyle w:val="Hyperlink"/>
              </w:rPr>
              <w:t>Australia-India Strategic Research Fund – Collaborative Research Projects</w:t>
            </w:r>
          </w:p>
        </w:tc>
        <w:tc>
          <w:tcPr>
            <w:tcW w:w="459" w:type="pct"/>
            <w:tcBorders>
              <w:top w:val="dotted" w:sz="2" w:space="0" w:color="005677" w:themeColor="accent1"/>
              <w:bottom w:val="dotted" w:sz="2" w:space="0" w:color="005677" w:themeColor="accent1"/>
            </w:tcBorders>
          </w:tcPr>
          <w:p w14:paraId="5F870C8A" w14:textId="549BB6E2" w:rsidR="003A2004" w:rsidRPr="00D30B4C" w:rsidRDefault="002A3BBA">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Up to $500</w:t>
            </w:r>
            <w:r w:rsidR="00990301">
              <w:rPr>
                <w:szCs w:val="16"/>
              </w:rPr>
              <w:t xml:space="preserve"> </w:t>
            </w:r>
            <w:r>
              <w:rPr>
                <w:szCs w:val="16"/>
              </w:rPr>
              <w:t>000 per grant for over 3 years</w:t>
            </w:r>
          </w:p>
        </w:tc>
        <w:tc>
          <w:tcPr>
            <w:tcW w:w="366" w:type="pct"/>
            <w:tcBorders>
              <w:top w:val="dotted" w:sz="2" w:space="0" w:color="005677" w:themeColor="accent1"/>
              <w:bottom w:val="dotted" w:sz="2" w:space="0" w:color="005677" w:themeColor="accent1"/>
            </w:tcBorders>
          </w:tcPr>
          <w:p w14:paraId="5AF8EC23"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1A87EB09"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6B507675" w14:textId="304CDC44"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30B4C">
              <w:rPr>
                <w:szCs w:val="16"/>
              </w:rPr>
              <w:sym w:font="Wingdings" w:char="F06E"/>
            </w:r>
          </w:p>
        </w:tc>
        <w:tc>
          <w:tcPr>
            <w:tcW w:w="367" w:type="pct"/>
            <w:tcBorders>
              <w:top w:val="dotted" w:sz="2" w:space="0" w:color="005677" w:themeColor="accent1"/>
              <w:bottom w:val="dotted" w:sz="2" w:space="0" w:color="005677" w:themeColor="accent1"/>
            </w:tcBorders>
          </w:tcPr>
          <w:p w14:paraId="08DD5D92" w14:textId="0FAADC8C"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30B4C">
              <w:rPr>
                <w:szCs w:val="16"/>
              </w:rPr>
              <w:sym w:font="Wingdings" w:char="F06E"/>
            </w:r>
          </w:p>
        </w:tc>
        <w:tc>
          <w:tcPr>
            <w:tcW w:w="366" w:type="pct"/>
            <w:tcBorders>
              <w:top w:val="dotted" w:sz="2" w:space="0" w:color="005677" w:themeColor="accent1"/>
              <w:bottom w:val="dotted" w:sz="2" w:space="0" w:color="005677" w:themeColor="accent1"/>
            </w:tcBorders>
          </w:tcPr>
          <w:p w14:paraId="2F5B4F48"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5CFD3B32"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23" w:type="pct"/>
            <w:tcBorders>
              <w:top w:val="dotted" w:sz="2" w:space="0" w:color="005677" w:themeColor="accent1"/>
              <w:bottom w:val="dotted" w:sz="2" w:space="0" w:color="005677" w:themeColor="accent1"/>
            </w:tcBorders>
          </w:tcPr>
          <w:p w14:paraId="79D4D649" w14:textId="442968D7" w:rsidR="003A2004" w:rsidRPr="00752ED8" w:rsidRDefault="00373133" w:rsidP="007019C6">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 xml:space="preserve">Links </w:t>
            </w:r>
            <w:r w:rsidR="003A2004" w:rsidRPr="00752ED8">
              <w:rPr>
                <w:szCs w:val="16"/>
              </w:rPr>
              <w:t xml:space="preserve">Australian and Indian research institutions, as well as industry and/or other end-user partners, </w:t>
            </w:r>
            <w:r w:rsidR="007019C6">
              <w:rPr>
                <w:szCs w:val="16"/>
              </w:rPr>
              <w:t xml:space="preserve">to </w:t>
            </w:r>
            <w:r w:rsidR="007019C6" w:rsidRPr="007019C6">
              <w:rPr>
                <w:szCs w:val="16"/>
              </w:rPr>
              <w:t>build research capacity and maximise the application</w:t>
            </w:r>
            <w:r w:rsidR="007019C6">
              <w:rPr>
                <w:szCs w:val="16"/>
              </w:rPr>
              <w:t xml:space="preserve"> and</w:t>
            </w:r>
            <w:r w:rsidR="007019C6" w:rsidRPr="007019C6">
              <w:rPr>
                <w:szCs w:val="16"/>
              </w:rPr>
              <w:t xml:space="preserve"> commercialisation of research outcomes</w:t>
            </w:r>
            <w:r w:rsidR="007019C6">
              <w:rPr>
                <w:szCs w:val="16"/>
              </w:rPr>
              <w:t>.</w:t>
            </w:r>
          </w:p>
        </w:tc>
      </w:tr>
      <w:tr w:rsidR="003A2004" w:rsidRPr="00C77151" w14:paraId="1AA17261" w14:textId="77777777" w:rsidTr="00B71FF5">
        <w:trPr>
          <w:gridAfter w:val="1"/>
          <w:wAfter w:w="44" w:type="pct"/>
          <w:trHeight w:val="216"/>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22046DCF" w14:textId="6EB60BAB" w:rsidR="003A2004" w:rsidRPr="007C6F34" w:rsidRDefault="00A57D05" w:rsidP="003A2004">
            <w:pPr>
              <w:pStyle w:val="tabled"/>
              <w:rPr>
                <w:rStyle w:val="Hyperlink"/>
              </w:rPr>
            </w:pPr>
            <w:hyperlink r:id="rId40" w:history="1">
              <w:r w:rsidR="003A2004" w:rsidRPr="007C6F34">
                <w:rPr>
                  <w:rStyle w:val="Hyperlink"/>
                </w:rPr>
                <w:t>Business Research and Innovation Initiative</w:t>
              </w:r>
            </w:hyperlink>
          </w:p>
        </w:tc>
        <w:tc>
          <w:tcPr>
            <w:tcW w:w="459" w:type="pct"/>
            <w:tcBorders>
              <w:top w:val="dotted" w:sz="2" w:space="0" w:color="005677" w:themeColor="accent1"/>
              <w:bottom w:val="dotted" w:sz="2" w:space="0" w:color="005677" w:themeColor="accent1"/>
            </w:tcBorders>
          </w:tcPr>
          <w:p w14:paraId="1EF55D71" w14:textId="0A39738B" w:rsidR="003A2004" w:rsidRPr="00D30B4C"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$25.5 million (over the forwards)</w:t>
            </w:r>
          </w:p>
        </w:tc>
        <w:tc>
          <w:tcPr>
            <w:tcW w:w="366" w:type="pct"/>
            <w:tcBorders>
              <w:top w:val="dotted" w:sz="2" w:space="0" w:color="005677" w:themeColor="accent1"/>
              <w:bottom w:val="dotted" w:sz="2" w:space="0" w:color="005677" w:themeColor="accent1"/>
            </w:tcBorders>
          </w:tcPr>
          <w:p w14:paraId="460E7737"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3400578B"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0C2B2BD1"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Pr>
          <w:p w14:paraId="6F3CACDE"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05C0A67B" w14:textId="77777777"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4ABF6A77" w14:textId="2D4FE4EF" w:rsidR="003A2004" w:rsidRPr="00D30B4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30B4C">
              <w:rPr>
                <w:szCs w:val="16"/>
              </w:rPr>
              <w:sym w:font="Wingdings" w:char="F06E"/>
            </w:r>
          </w:p>
        </w:tc>
        <w:tc>
          <w:tcPr>
            <w:tcW w:w="1423" w:type="pct"/>
            <w:tcBorders>
              <w:top w:val="dotted" w:sz="2" w:space="0" w:color="005677" w:themeColor="accent1"/>
              <w:bottom w:val="dotted" w:sz="2" w:space="0" w:color="005677" w:themeColor="accent1"/>
            </w:tcBorders>
          </w:tcPr>
          <w:p w14:paraId="2C643066" w14:textId="6AA25A9F" w:rsidR="003A2004" w:rsidRPr="00D30B4C" w:rsidRDefault="00373133"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 xml:space="preserve">Engages </w:t>
            </w:r>
            <w:r w:rsidR="003A2004" w:rsidRPr="007C6F34">
              <w:rPr>
                <w:szCs w:val="16"/>
              </w:rPr>
              <w:t xml:space="preserve">Australian </w:t>
            </w:r>
            <w:r w:rsidR="003A2004">
              <w:rPr>
                <w:szCs w:val="16"/>
              </w:rPr>
              <w:t>innovative start</w:t>
            </w:r>
            <w:r w:rsidR="0042418C">
              <w:rPr>
                <w:szCs w:val="16"/>
              </w:rPr>
              <w:noBreakHyphen/>
            </w:r>
            <w:r w:rsidR="003A2004">
              <w:rPr>
                <w:szCs w:val="16"/>
              </w:rPr>
              <w:t>ups and SMEs</w:t>
            </w:r>
            <w:r w:rsidR="003A2004" w:rsidRPr="007C6F34">
              <w:rPr>
                <w:szCs w:val="16"/>
              </w:rPr>
              <w:t xml:space="preserve"> to provide innovative solutions to problems in public policy and service delivery.</w:t>
            </w:r>
            <w:r w:rsidR="003A2004">
              <w:rPr>
                <w:szCs w:val="16"/>
              </w:rPr>
              <w:t xml:space="preserve"> </w:t>
            </w:r>
          </w:p>
        </w:tc>
      </w:tr>
    </w:tbl>
    <w:p w14:paraId="430DE50C" w14:textId="11CBE8BE" w:rsidR="00B71FF5" w:rsidRDefault="00B71FF5">
      <w:pPr>
        <w:rPr>
          <w:b/>
        </w:rPr>
      </w:pPr>
      <w:r>
        <w:rPr>
          <w:b/>
        </w:rPr>
        <w:br w:type="page"/>
      </w:r>
    </w:p>
    <w:tbl>
      <w:tblPr>
        <w:tblStyle w:val="Style1"/>
        <w:tblW w:w="5017" w:type="pct"/>
        <w:tblLayout w:type="fixed"/>
        <w:tblLook w:val="04A0" w:firstRow="1" w:lastRow="0" w:firstColumn="1" w:lastColumn="0" w:noHBand="0" w:noVBand="1"/>
        <w:tblCaption w:val="Table of Australian Government programs supporting collaboration and innovation precincts"/>
        <w:tblDescription w:val="The table highlights a list of initiatives handled by Australian Government agencies and their relevant aims. Aims include: Strategic coordination and direction setting; physical precinct creation, enhancment, and expansion; encouraging education, VET and research sector actors to collaborate; encouraging industry sector actors to collaborate; supporting incubators and accelerators; supporting start-ups and further information. The table also includes information on funding (if available)."/>
      </w:tblPr>
      <w:tblGrid>
        <w:gridCol w:w="2556"/>
        <w:gridCol w:w="1418"/>
        <w:gridCol w:w="1131"/>
        <w:gridCol w:w="1279"/>
        <w:gridCol w:w="1276"/>
        <w:gridCol w:w="1134"/>
        <w:gridCol w:w="1131"/>
        <w:gridCol w:w="992"/>
        <w:gridCol w:w="4397"/>
        <w:gridCol w:w="136"/>
      </w:tblGrid>
      <w:tr w:rsidR="00B71FF5" w:rsidRPr="00E4188F" w14:paraId="4BDEB636" w14:textId="77777777" w:rsidTr="00B71FF5">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827" w:type="pct"/>
            <w:vMerge w:val="restart"/>
            <w:tcBorders>
              <w:top w:val="nil"/>
              <w:bottom w:val="dotted" w:sz="2" w:space="0" w:color="005677" w:themeColor="accent1"/>
              <w:right w:val="dotted" w:sz="2" w:space="0" w:color="005677" w:themeColor="accent1"/>
            </w:tcBorders>
          </w:tcPr>
          <w:p w14:paraId="5EB1D072" w14:textId="08EF5EDF" w:rsidR="00B71FF5" w:rsidRPr="00E4188F" w:rsidRDefault="00D45E46" w:rsidP="00B71FF5">
            <w:pPr>
              <w:pStyle w:val="tablehr"/>
              <w:rPr>
                <w:color w:val="FFFFFF" w:themeColor="background1"/>
              </w:rPr>
            </w:pPr>
            <w:r w:rsidRPr="00E4188F">
              <w:rPr>
                <w:color w:val="FFFFFF" w:themeColor="background1"/>
              </w:rPr>
              <w:lastRenderedPageBreak/>
              <w:t xml:space="preserve">Initiative and </w:t>
            </w:r>
            <w:r>
              <w:rPr>
                <w:color w:val="FFFFFF" w:themeColor="background1"/>
              </w:rPr>
              <w:t xml:space="preserve">Australian Government </w:t>
            </w:r>
            <w:r w:rsidRPr="00E4188F">
              <w:rPr>
                <w:color w:val="FFFFFF" w:themeColor="background1"/>
              </w:rPr>
              <w:t>Agency</w:t>
            </w:r>
          </w:p>
        </w:tc>
        <w:tc>
          <w:tcPr>
            <w:tcW w:w="459" w:type="pct"/>
            <w:vMerge w:val="restart"/>
            <w:tcBorders>
              <w:top w:val="nil"/>
              <w:left w:val="dotted" w:sz="2" w:space="0" w:color="005677" w:themeColor="accent1"/>
              <w:bottom w:val="dotted" w:sz="2" w:space="0" w:color="005677" w:themeColor="accent1"/>
              <w:right w:val="dotted" w:sz="2" w:space="0" w:color="005677" w:themeColor="accent1"/>
            </w:tcBorders>
          </w:tcPr>
          <w:p w14:paraId="66968745" w14:textId="77777777" w:rsidR="00B71FF5" w:rsidRPr="00E4188F"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E4188F">
              <w:rPr>
                <w:color w:val="FFFFFF" w:themeColor="background1"/>
              </w:rPr>
              <w:t>Funding</w:t>
            </w:r>
          </w:p>
        </w:tc>
        <w:tc>
          <w:tcPr>
            <w:tcW w:w="3714" w:type="pct"/>
            <w:gridSpan w:val="8"/>
            <w:tcBorders>
              <w:top w:val="nil"/>
              <w:left w:val="dotted" w:sz="2" w:space="0" w:color="005677" w:themeColor="accent1"/>
              <w:bottom w:val="dotted" w:sz="2" w:space="0" w:color="005677" w:themeColor="accent1"/>
            </w:tcBorders>
          </w:tcPr>
          <w:p w14:paraId="37D04473" w14:textId="77777777" w:rsidR="00B71FF5" w:rsidRPr="00E4188F" w:rsidRDefault="00B71FF5" w:rsidP="00B71FF5">
            <w:pPr>
              <w:pStyle w:val="tableh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4188F">
              <w:rPr>
                <w:color w:val="FFFFFF" w:themeColor="background1"/>
              </w:rPr>
              <w:t>Programme aims</w:t>
            </w:r>
          </w:p>
        </w:tc>
      </w:tr>
      <w:tr w:rsidR="00B71FF5" w:rsidRPr="00E4188F" w14:paraId="7341EA0C" w14:textId="77777777" w:rsidTr="00B71FF5">
        <w:trPr>
          <w:cnfStyle w:val="100000000000" w:firstRow="1" w:lastRow="0" w:firstColumn="0" w:lastColumn="0" w:oddVBand="0" w:evenVBand="0" w:oddHBand="0" w:evenHBand="0" w:firstRowFirstColumn="0" w:firstRowLastColumn="0" w:lastRowFirstColumn="0" w:lastRowLastColumn="0"/>
          <w:trHeight w:val="1272"/>
          <w:tblHeader/>
        </w:trPr>
        <w:tc>
          <w:tcPr>
            <w:cnfStyle w:val="001000000000" w:firstRow="0" w:lastRow="0" w:firstColumn="1" w:lastColumn="0" w:oddVBand="0" w:evenVBand="0" w:oddHBand="0" w:evenHBand="0" w:firstRowFirstColumn="0" w:firstRowLastColumn="0" w:lastRowFirstColumn="0" w:lastRowLastColumn="0"/>
            <w:tcW w:w="827" w:type="pct"/>
            <w:vMerge/>
            <w:tcBorders>
              <w:top w:val="dotted" w:sz="2" w:space="0" w:color="005677" w:themeColor="accent1"/>
              <w:bottom w:val="dotted" w:sz="2" w:space="0" w:color="005677" w:themeColor="accent1"/>
              <w:right w:val="dotted" w:sz="2" w:space="0" w:color="005677" w:themeColor="accent1"/>
            </w:tcBorders>
          </w:tcPr>
          <w:p w14:paraId="3A010591" w14:textId="77777777" w:rsidR="00B71FF5" w:rsidRPr="00E4188F" w:rsidRDefault="00B71FF5" w:rsidP="00B71FF5">
            <w:pPr>
              <w:pStyle w:val="tablehr"/>
              <w:rPr>
                <w:color w:val="FFFFFF" w:themeColor="background1"/>
                <w:szCs w:val="16"/>
              </w:rPr>
            </w:pPr>
          </w:p>
        </w:tc>
        <w:tc>
          <w:tcPr>
            <w:tcW w:w="459" w:type="pct"/>
            <w:vMerge/>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543F5E3F" w14:textId="77777777" w:rsidR="00B71FF5" w:rsidRPr="00E4188F"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szCs w:val="16"/>
              </w:rPr>
            </w:pPr>
          </w:p>
        </w:tc>
        <w:tc>
          <w:tcPr>
            <w:tcW w:w="366"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1E0F772C" w14:textId="77777777" w:rsidR="00B71FF5" w:rsidRPr="00B92A25"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C973AF" w:themeColor="accent6"/>
              </w:rPr>
            </w:pPr>
            <w:r w:rsidRPr="00E4188F">
              <w:rPr>
                <w:color w:val="FFFFFF" w:themeColor="background1"/>
              </w:rPr>
              <w:t>Strategic coordination and direction setting</w:t>
            </w:r>
          </w:p>
        </w:tc>
        <w:tc>
          <w:tcPr>
            <w:tcW w:w="414"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525B961F" w14:textId="77777777" w:rsidR="00B71FF5" w:rsidRPr="00B92A25"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B92A25">
              <w:rPr>
                <w:color w:val="FFFFFF" w:themeColor="background1"/>
              </w:rPr>
              <w:t>Physical precinct creation, enhancement, and expansion</w:t>
            </w:r>
          </w:p>
        </w:tc>
        <w:tc>
          <w:tcPr>
            <w:tcW w:w="413"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1E9AF383" w14:textId="77777777" w:rsidR="00B71FF5" w:rsidRPr="00B529B6"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B529B6">
              <w:rPr>
                <w:color w:val="FFFFFF" w:themeColor="background1"/>
              </w:rPr>
              <w:t>Encouraging education, VET and research sector actors to collaborate</w:t>
            </w:r>
          </w:p>
        </w:tc>
        <w:tc>
          <w:tcPr>
            <w:tcW w:w="367"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397CB0AC" w14:textId="77777777" w:rsidR="00B71FF5" w:rsidRPr="00B529B6"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B529B6">
              <w:rPr>
                <w:color w:val="FFFFFF" w:themeColor="background1"/>
              </w:rPr>
              <w:t>Encouraging industry sector actors to collaborate</w:t>
            </w:r>
          </w:p>
        </w:tc>
        <w:tc>
          <w:tcPr>
            <w:tcW w:w="366"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7F928648" w14:textId="77777777" w:rsidR="00B71FF5" w:rsidRPr="00E4188F"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E4188F">
              <w:rPr>
                <w:color w:val="FFFFFF" w:themeColor="background1"/>
              </w:rPr>
              <w:t>Supporting incubators and accelerators</w:t>
            </w:r>
          </w:p>
        </w:tc>
        <w:tc>
          <w:tcPr>
            <w:tcW w:w="321"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33366328" w14:textId="77777777" w:rsidR="00B71FF5" w:rsidRPr="00E4188F"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E4188F">
              <w:rPr>
                <w:color w:val="FFFFFF" w:themeColor="background1"/>
              </w:rPr>
              <w:t xml:space="preserve">Supporting </w:t>
            </w:r>
            <w:r>
              <w:rPr>
                <w:color w:val="FFFFFF" w:themeColor="background1"/>
              </w:rPr>
              <w:t>start-ups</w:t>
            </w:r>
          </w:p>
        </w:tc>
        <w:tc>
          <w:tcPr>
            <w:tcW w:w="1467" w:type="pct"/>
            <w:gridSpan w:val="2"/>
            <w:tcBorders>
              <w:top w:val="dotted" w:sz="2" w:space="0" w:color="005677" w:themeColor="accent1"/>
              <w:left w:val="dotted" w:sz="2" w:space="0" w:color="005677" w:themeColor="accent1"/>
              <w:bottom w:val="dotted" w:sz="2" w:space="0" w:color="005677" w:themeColor="accent1"/>
            </w:tcBorders>
          </w:tcPr>
          <w:p w14:paraId="4886B7B1" w14:textId="77777777" w:rsidR="00B71FF5" w:rsidRPr="00E4188F"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Description</w:t>
            </w:r>
          </w:p>
        </w:tc>
      </w:tr>
      <w:tr w:rsidR="006F3829" w:rsidRPr="00C77151" w14:paraId="00FB060D" w14:textId="77777777" w:rsidTr="00B71FF5">
        <w:trPr>
          <w:gridAfter w:val="1"/>
          <w:wAfter w:w="44" w:type="pct"/>
          <w:trHeight w:val="114"/>
        </w:trPr>
        <w:tc>
          <w:tcPr>
            <w:cnfStyle w:val="001000000000" w:firstRow="0" w:lastRow="0" w:firstColumn="1" w:lastColumn="0" w:oddVBand="0" w:evenVBand="0" w:oddHBand="0" w:evenHBand="0" w:firstRowFirstColumn="0" w:firstRowLastColumn="0" w:lastRowFirstColumn="0" w:lastRowLastColumn="0"/>
            <w:tcW w:w="4956" w:type="pct"/>
            <w:gridSpan w:val="9"/>
            <w:tcBorders>
              <w:top w:val="dotted" w:sz="2" w:space="0" w:color="005677" w:themeColor="accent1"/>
              <w:bottom w:val="dotted" w:sz="2" w:space="0" w:color="005677" w:themeColor="accent1"/>
            </w:tcBorders>
          </w:tcPr>
          <w:p w14:paraId="40E0892B" w14:textId="13767908" w:rsidR="006F3829" w:rsidRPr="006F3829" w:rsidRDefault="00A57D05" w:rsidP="006F3829">
            <w:pPr>
              <w:pStyle w:val="tabled"/>
              <w:rPr>
                <w:i/>
                <w:szCs w:val="16"/>
              </w:rPr>
            </w:pPr>
            <w:hyperlink r:id="rId41" w:history="1">
              <w:r w:rsidR="006F3829" w:rsidRPr="006F3829">
                <w:rPr>
                  <w:rStyle w:val="Hyperlink"/>
                  <w:i/>
                  <w:szCs w:val="16"/>
                </w:rPr>
                <w:t>Entrepreneurs’ Programme (EP)</w:t>
              </w:r>
            </w:hyperlink>
            <w:r w:rsidR="006F3829">
              <w:rPr>
                <w:rStyle w:val="Hyperlink"/>
                <w:b w:val="0"/>
                <w:szCs w:val="16"/>
                <w:u w:val="none"/>
              </w:rPr>
              <w:t xml:space="preserve">  </w:t>
            </w:r>
            <w:r w:rsidR="006F3829" w:rsidRPr="00680F4E">
              <w:rPr>
                <w:szCs w:val="16"/>
              </w:rPr>
              <w:t>$</w:t>
            </w:r>
            <w:r w:rsidR="006F3829" w:rsidRPr="006F3829">
              <w:rPr>
                <w:b w:val="0"/>
                <w:szCs w:val="16"/>
              </w:rPr>
              <w:t>482 million (2017-18 to 2020-21)</w:t>
            </w:r>
          </w:p>
        </w:tc>
      </w:tr>
      <w:tr w:rsidR="003A2004" w:rsidRPr="00422DF2" w14:paraId="0EBD025D" w14:textId="77777777" w:rsidTr="00B71FF5">
        <w:trPr>
          <w:gridAfter w:val="1"/>
          <w:wAfter w:w="44" w:type="pct"/>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69189CE2" w14:textId="5AAC166D" w:rsidR="003A2004" w:rsidRPr="00422DF2" w:rsidRDefault="00A57D05" w:rsidP="006F3829">
            <w:pPr>
              <w:pStyle w:val="tabled"/>
              <w:ind w:left="720"/>
              <w:rPr>
                <w:szCs w:val="16"/>
              </w:rPr>
            </w:pPr>
            <w:hyperlink r:id="rId42" w:history="1">
              <w:r w:rsidR="003A2004" w:rsidRPr="00422DF2">
                <w:rPr>
                  <w:rStyle w:val="Hyperlink"/>
                  <w:szCs w:val="16"/>
                </w:rPr>
                <w:t>EP – Accelerating Commercialisation</w:t>
              </w:r>
            </w:hyperlink>
          </w:p>
        </w:tc>
        <w:tc>
          <w:tcPr>
            <w:tcW w:w="459" w:type="pct"/>
            <w:tcBorders>
              <w:top w:val="dotted" w:sz="2" w:space="0" w:color="005677" w:themeColor="accent1"/>
              <w:bottom w:val="dotted" w:sz="2" w:space="0" w:color="005677" w:themeColor="accent1"/>
            </w:tcBorders>
          </w:tcPr>
          <w:p w14:paraId="704787AE" w14:textId="2F89FE92" w:rsidR="003A2004" w:rsidRPr="00422DF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422DF2">
              <w:rPr>
                <w:szCs w:val="16"/>
              </w:rPr>
              <w:t>(included in EP)</w:t>
            </w:r>
          </w:p>
        </w:tc>
        <w:tc>
          <w:tcPr>
            <w:tcW w:w="366" w:type="pct"/>
            <w:tcBorders>
              <w:top w:val="dotted" w:sz="2" w:space="0" w:color="005677" w:themeColor="accent1"/>
              <w:bottom w:val="dotted" w:sz="2" w:space="0" w:color="005677" w:themeColor="accent1"/>
            </w:tcBorders>
          </w:tcPr>
          <w:p w14:paraId="032D088A" w14:textId="77777777" w:rsidR="003A2004" w:rsidRPr="00422DF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71AD4004" w14:textId="77777777" w:rsidR="003A2004" w:rsidRPr="00422DF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1E7DC7E7" w14:textId="1D7F4502" w:rsidR="003A2004" w:rsidRPr="00422DF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422DF2">
              <w:rPr>
                <w:szCs w:val="16"/>
              </w:rPr>
              <w:sym w:font="Wingdings" w:char="F06E"/>
            </w:r>
          </w:p>
        </w:tc>
        <w:tc>
          <w:tcPr>
            <w:tcW w:w="367" w:type="pct"/>
            <w:tcBorders>
              <w:top w:val="dotted" w:sz="2" w:space="0" w:color="005677" w:themeColor="accent1"/>
              <w:bottom w:val="dotted" w:sz="2" w:space="0" w:color="005677" w:themeColor="accent1"/>
            </w:tcBorders>
          </w:tcPr>
          <w:p w14:paraId="5A6AA96E" w14:textId="2F5CFDBF" w:rsidR="003A2004" w:rsidRPr="00422DF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422DF2">
              <w:rPr>
                <w:szCs w:val="16"/>
              </w:rPr>
              <w:sym w:font="Wingdings" w:char="F06E"/>
            </w:r>
          </w:p>
        </w:tc>
        <w:tc>
          <w:tcPr>
            <w:tcW w:w="366" w:type="pct"/>
            <w:tcBorders>
              <w:top w:val="dotted" w:sz="2" w:space="0" w:color="005677" w:themeColor="accent1"/>
              <w:bottom w:val="dotted" w:sz="2" w:space="0" w:color="005677" w:themeColor="accent1"/>
            </w:tcBorders>
          </w:tcPr>
          <w:p w14:paraId="48F2C9DC" w14:textId="77777777" w:rsidR="003A2004" w:rsidRPr="00422DF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2536E227" w14:textId="4D902EB7" w:rsidR="003A2004" w:rsidRPr="00422DF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422DF2">
              <w:rPr>
                <w:szCs w:val="16"/>
              </w:rPr>
              <w:sym w:font="Wingdings" w:char="F06E"/>
            </w:r>
          </w:p>
        </w:tc>
        <w:tc>
          <w:tcPr>
            <w:tcW w:w="1423" w:type="pct"/>
            <w:tcBorders>
              <w:top w:val="dotted" w:sz="2" w:space="0" w:color="005677" w:themeColor="accent1"/>
              <w:bottom w:val="dotted" w:sz="2" w:space="0" w:color="005677" w:themeColor="accent1"/>
            </w:tcBorders>
          </w:tcPr>
          <w:p w14:paraId="458EB4DB" w14:textId="4BB78668" w:rsidR="003A2004" w:rsidRPr="00422DF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422DF2">
              <w:rPr>
                <w:szCs w:val="16"/>
              </w:rPr>
              <w:t>Helps businesses, entrepreneurs and researchers to commercialise novel products, services and processes.</w:t>
            </w:r>
          </w:p>
        </w:tc>
      </w:tr>
      <w:tr w:rsidR="003A2004" w:rsidRPr="00C77151" w14:paraId="6AC3762E" w14:textId="77777777" w:rsidTr="00B71FF5">
        <w:trPr>
          <w:gridAfter w:val="1"/>
          <w:wAfter w:w="44" w:type="pct"/>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0ABD3968" w14:textId="61E28FE7" w:rsidR="003A2004" w:rsidRPr="00597782" w:rsidRDefault="00A57D05" w:rsidP="006F3829">
            <w:pPr>
              <w:pStyle w:val="tabled"/>
              <w:ind w:left="720"/>
              <w:rPr>
                <w:szCs w:val="16"/>
              </w:rPr>
            </w:pPr>
            <w:hyperlink r:id="rId43" w:history="1">
              <w:r w:rsidR="003A2004" w:rsidRPr="00597782">
                <w:rPr>
                  <w:rStyle w:val="Hyperlink"/>
                  <w:szCs w:val="16"/>
                </w:rPr>
                <w:t>EP – Incubator Support</w:t>
              </w:r>
            </w:hyperlink>
          </w:p>
        </w:tc>
        <w:tc>
          <w:tcPr>
            <w:tcW w:w="459" w:type="pct"/>
            <w:tcBorders>
              <w:top w:val="dotted" w:sz="2" w:space="0" w:color="005677" w:themeColor="accent1"/>
              <w:bottom w:val="dotted" w:sz="2" w:space="0" w:color="005677" w:themeColor="accent1"/>
            </w:tcBorders>
          </w:tcPr>
          <w:p w14:paraId="184FFBDD" w14:textId="6C8A481A" w:rsidR="003A2004" w:rsidRPr="00597782" w:rsidRDefault="00501466"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422DF2">
              <w:rPr>
                <w:szCs w:val="16"/>
              </w:rPr>
              <w:t>(included in EP)</w:t>
            </w:r>
          </w:p>
        </w:tc>
        <w:tc>
          <w:tcPr>
            <w:tcW w:w="366" w:type="pct"/>
            <w:tcBorders>
              <w:top w:val="dotted" w:sz="2" w:space="0" w:color="005677" w:themeColor="accent1"/>
              <w:bottom w:val="dotted" w:sz="2" w:space="0" w:color="005677" w:themeColor="accent1"/>
            </w:tcBorders>
          </w:tcPr>
          <w:p w14:paraId="4F7DFFC9" w14:textId="77777777" w:rsidR="003A2004" w:rsidRPr="0059778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color w:val="auto"/>
                <w:szCs w:val="16"/>
              </w:rPr>
            </w:pPr>
          </w:p>
        </w:tc>
        <w:tc>
          <w:tcPr>
            <w:tcW w:w="414" w:type="pct"/>
            <w:tcBorders>
              <w:top w:val="dotted" w:sz="2" w:space="0" w:color="005677" w:themeColor="accent1"/>
              <w:bottom w:val="dotted" w:sz="2" w:space="0" w:color="005677" w:themeColor="accent1"/>
            </w:tcBorders>
          </w:tcPr>
          <w:p w14:paraId="2FCAAC32" w14:textId="557F891D" w:rsidR="003A2004" w:rsidRPr="006E04CD"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E04CD">
              <w:rPr>
                <w:szCs w:val="16"/>
              </w:rPr>
              <w:sym w:font="Wingdings" w:char="F06E"/>
            </w:r>
          </w:p>
        </w:tc>
        <w:tc>
          <w:tcPr>
            <w:tcW w:w="413" w:type="pct"/>
            <w:tcBorders>
              <w:top w:val="dotted" w:sz="2" w:space="0" w:color="005677" w:themeColor="accent1"/>
              <w:bottom w:val="dotted" w:sz="2" w:space="0" w:color="005677" w:themeColor="accent1"/>
            </w:tcBorders>
          </w:tcPr>
          <w:p w14:paraId="0D3CBC67" w14:textId="77777777" w:rsidR="003A2004" w:rsidRPr="006E04CD"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Pr>
          <w:p w14:paraId="6E1484C5" w14:textId="77777777" w:rsidR="003A2004" w:rsidRPr="006E04CD"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2436731A" w14:textId="05CE11DE" w:rsidR="003A2004" w:rsidRPr="006E04CD"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E04CD">
              <w:rPr>
                <w:szCs w:val="16"/>
              </w:rPr>
              <w:sym w:font="Wingdings" w:char="F06E"/>
            </w:r>
          </w:p>
        </w:tc>
        <w:tc>
          <w:tcPr>
            <w:tcW w:w="321" w:type="pct"/>
            <w:tcBorders>
              <w:top w:val="dotted" w:sz="2" w:space="0" w:color="005677" w:themeColor="accent1"/>
              <w:bottom w:val="dotted" w:sz="2" w:space="0" w:color="005677" w:themeColor="accent1"/>
            </w:tcBorders>
          </w:tcPr>
          <w:p w14:paraId="57EA77E6" w14:textId="6DCBDB9B" w:rsidR="003A2004" w:rsidRPr="006E04CD"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E04CD">
              <w:rPr>
                <w:szCs w:val="16"/>
              </w:rPr>
              <w:sym w:font="Wingdings" w:char="F06E"/>
            </w:r>
          </w:p>
        </w:tc>
        <w:tc>
          <w:tcPr>
            <w:tcW w:w="1423" w:type="pct"/>
            <w:tcBorders>
              <w:top w:val="dotted" w:sz="2" w:space="0" w:color="005677" w:themeColor="accent1"/>
              <w:bottom w:val="dotted" w:sz="2" w:space="0" w:color="005677" w:themeColor="accent1"/>
            </w:tcBorders>
          </w:tcPr>
          <w:p w14:paraId="59068905" w14:textId="337E06C0" w:rsidR="003A2004" w:rsidRPr="0059778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597782">
              <w:rPr>
                <w:szCs w:val="16"/>
              </w:rPr>
              <w:t>Assists new and existing Incubators to improve the prospects of Australian start-ups achieving commercial success through helping them to develop their business</w:t>
            </w:r>
            <w:r w:rsidR="00921FF1">
              <w:rPr>
                <w:szCs w:val="16"/>
              </w:rPr>
              <w:t> </w:t>
            </w:r>
            <w:r w:rsidRPr="00597782">
              <w:rPr>
                <w:szCs w:val="16"/>
              </w:rPr>
              <w:t>capabilities.</w:t>
            </w:r>
          </w:p>
        </w:tc>
      </w:tr>
      <w:tr w:rsidR="003A2004" w:rsidRPr="00C77151" w14:paraId="4CA5618A" w14:textId="77777777" w:rsidTr="00B71FF5">
        <w:trPr>
          <w:gridAfter w:val="1"/>
          <w:wAfter w:w="44" w:type="pct"/>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2FFB15A4" w14:textId="48E57053" w:rsidR="003A2004" w:rsidRPr="00A57CC7" w:rsidRDefault="00A57D05" w:rsidP="006F3829">
            <w:pPr>
              <w:pStyle w:val="tabled"/>
              <w:ind w:left="720"/>
              <w:rPr>
                <w:szCs w:val="16"/>
              </w:rPr>
            </w:pPr>
            <w:hyperlink r:id="rId44" w:history="1">
              <w:r w:rsidR="003A2004" w:rsidRPr="00A57CC7">
                <w:rPr>
                  <w:rStyle w:val="Hyperlink"/>
                  <w:szCs w:val="16"/>
                </w:rPr>
                <w:t>EP – Innovation Connections</w:t>
              </w:r>
            </w:hyperlink>
          </w:p>
        </w:tc>
        <w:tc>
          <w:tcPr>
            <w:tcW w:w="459" w:type="pct"/>
            <w:tcBorders>
              <w:top w:val="dotted" w:sz="2" w:space="0" w:color="005677" w:themeColor="accent1"/>
              <w:bottom w:val="dotted" w:sz="2" w:space="0" w:color="005677" w:themeColor="accent1"/>
            </w:tcBorders>
          </w:tcPr>
          <w:p w14:paraId="4E79F996" w14:textId="4D666AED" w:rsidR="003A2004" w:rsidRPr="00A57CC7"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A57CC7">
              <w:rPr>
                <w:szCs w:val="16"/>
              </w:rPr>
              <w:t>(included in EP)</w:t>
            </w:r>
          </w:p>
        </w:tc>
        <w:tc>
          <w:tcPr>
            <w:tcW w:w="366" w:type="pct"/>
            <w:tcBorders>
              <w:top w:val="dotted" w:sz="2" w:space="0" w:color="005677" w:themeColor="accent1"/>
              <w:bottom w:val="dotted" w:sz="2" w:space="0" w:color="005677" w:themeColor="accent1"/>
            </w:tcBorders>
          </w:tcPr>
          <w:p w14:paraId="3868DFFF"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2A661C65"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2A5C119B" w14:textId="36870F2E"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A57CC7">
              <w:rPr>
                <w:szCs w:val="16"/>
              </w:rPr>
              <w:sym w:font="Wingdings" w:char="F06E"/>
            </w:r>
          </w:p>
        </w:tc>
        <w:tc>
          <w:tcPr>
            <w:tcW w:w="367" w:type="pct"/>
            <w:tcBorders>
              <w:top w:val="dotted" w:sz="2" w:space="0" w:color="005677" w:themeColor="accent1"/>
              <w:bottom w:val="dotted" w:sz="2" w:space="0" w:color="005677" w:themeColor="accent1"/>
            </w:tcBorders>
          </w:tcPr>
          <w:p w14:paraId="291C22A7" w14:textId="765E2D0D"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A57CC7">
              <w:rPr>
                <w:szCs w:val="16"/>
              </w:rPr>
              <w:sym w:font="Wingdings" w:char="F06E"/>
            </w:r>
          </w:p>
        </w:tc>
        <w:tc>
          <w:tcPr>
            <w:tcW w:w="366" w:type="pct"/>
            <w:tcBorders>
              <w:top w:val="dotted" w:sz="2" w:space="0" w:color="005677" w:themeColor="accent1"/>
              <w:bottom w:val="dotted" w:sz="2" w:space="0" w:color="005677" w:themeColor="accent1"/>
            </w:tcBorders>
          </w:tcPr>
          <w:p w14:paraId="376A351D"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00846837"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23" w:type="pct"/>
            <w:tcBorders>
              <w:top w:val="dotted" w:sz="2" w:space="0" w:color="005677" w:themeColor="accent1"/>
              <w:bottom w:val="dotted" w:sz="2" w:space="0" w:color="005677" w:themeColor="accent1"/>
            </w:tcBorders>
          </w:tcPr>
          <w:p w14:paraId="729EAED0" w14:textId="476A0242" w:rsidR="003A2004" w:rsidRPr="00A57CC7"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A57CC7">
              <w:rPr>
                <w:szCs w:val="16"/>
              </w:rPr>
              <w:t>Provides businesses with access to expert technology advice to address technology and knowledge gaps, and collaborate with the research sector in developing new ideas with commercial potential.</w:t>
            </w:r>
          </w:p>
        </w:tc>
      </w:tr>
      <w:tr w:rsidR="003A2004" w:rsidRPr="00C77151" w14:paraId="63D7A147" w14:textId="77777777" w:rsidTr="00B71FF5">
        <w:trPr>
          <w:gridAfter w:val="1"/>
          <w:wAfter w:w="44" w:type="pct"/>
          <w:trHeight w:val="3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2A94FDB9" w14:textId="1A4108B8" w:rsidR="003A2004" w:rsidRPr="00A57CC7" w:rsidRDefault="00A57D05" w:rsidP="003A2004">
            <w:pPr>
              <w:pStyle w:val="tabled"/>
              <w:rPr>
                <w:szCs w:val="16"/>
              </w:rPr>
            </w:pPr>
            <w:hyperlink r:id="rId45" w:history="1">
              <w:r w:rsidR="003A2004" w:rsidRPr="00A57CC7">
                <w:rPr>
                  <w:rStyle w:val="Hyperlink"/>
                  <w:szCs w:val="16"/>
                </w:rPr>
                <w:t>Cooperative Research Centres (CRC) Program</w:t>
              </w:r>
            </w:hyperlink>
          </w:p>
        </w:tc>
        <w:tc>
          <w:tcPr>
            <w:tcW w:w="459" w:type="pct"/>
            <w:tcBorders>
              <w:top w:val="dotted" w:sz="2" w:space="0" w:color="005677" w:themeColor="accent1"/>
              <w:bottom w:val="dotted" w:sz="2" w:space="0" w:color="005677" w:themeColor="accent1"/>
            </w:tcBorders>
          </w:tcPr>
          <w:p w14:paraId="30D67D79" w14:textId="13AAFD68" w:rsidR="003A2004" w:rsidRPr="00A57CC7"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A57CC7">
              <w:rPr>
                <w:szCs w:val="16"/>
              </w:rPr>
              <w:t>$710 million ((2017-18 to 2020-21)</w:t>
            </w:r>
          </w:p>
        </w:tc>
        <w:tc>
          <w:tcPr>
            <w:tcW w:w="366" w:type="pct"/>
            <w:tcBorders>
              <w:top w:val="dotted" w:sz="2" w:space="0" w:color="005677" w:themeColor="accent1"/>
              <w:bottom w:val="dotted" w:sz="2" w:space="0" w:color="005677" w:themeColor="accent1"/>
            </w:tcBorders>
          </w:tcPr>
          <w:p w14:paraId="2F984793"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7FFEAA37"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67D4FBAF" w14:textId="54105EBF"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A57CC7">
              <w:rPr>
                <w:szCs w:val="16"/>
              </w:rPr>
              <w:sym w:font="Wingdings" w:char="F06E"/>
            </w:r>
          </w:p>
        </w:tc>
        <w:tc>
          <w:tcPr>
            <w:tcW w:w="367" w:type="pct"/>
            <w:tcBorders>
              <w:top w:val="dotted" w:sz="2" w:space="0" w:color="005677" w:themeColor="accent1"/>
              <w:bottom w:val="dotted" w:sz="2" w:space="0" w:color="005677" w:themeColor="accent1"/>
            </w:tcBorders>
          </w:tcPr>
          <w:p w14:paraId="70C86494" w14:textId="130F9B42"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A57CC7">
              <w:rPr>
                <w:szCs w:val="16"/>
              </w:rPr>
              <w:sym w:font="Wingdings" w:char="F06E"/>
            </w:r>
          </w:p>
        </w:tc>
        <w:tc>
          <w:tcPr>
            <w:tcW w:w="366" w:type="pct"/>
            <w:tcBorders>
              <w:top w:val="dotted" w:sz="2" w:space="0" w:color="005677" w:themeColor="accent1"/>
              <w:bottom w:val="dotted" w:sz="2" w:space="0" w:color="005677" w:themeColor="accent1"/>
            </w:tcBorders>
          </w:tcPr>
          <w:p w14:paraId="52C77335"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489B9264"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23" w:type="pct"/>
            <w:tcBorders>
              <w:top w:val="dotted" w:sz="2" w:space="0" w:color="005677" w:themeColor="accent1"/>
              <w:bottom w:val="dotted" w:sz="2" w:space="0" w:color="005677" w:themeColor="accent1"/>
            </w:tcBorders>
          </w:tcPr>
          <w:p w14:paraId="134BF3E0" w14:textId="79436864" w:rsidR="003A2004" w:rsidRPr="00A57CC7" w:rsidRDefault="00D3463C"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S</w:t>
            </w:r>
            <w:r w:rsidR="003A2004" w:rsidRPr="00400BCC">
              <w:rPr>
                <w:szCs w:val="16"/>
              </w:rPr>
              <w:t>upports industry-led and outcome-focused collaborative research partnerships between industry, researchers and the community. The CRC Program has two streams: CRCs and CRC Projects. CRC Projects must have SME participants, creating a new pathway for SMEs to engage in collaborative research.</w:t>
            </w:r>
          </w:p>
        </w:tc>
      </w:tr>
      <w:tr w:rsidR="003A2004" w:rsidRPr="00A57CC7" w14:paraId="39B2C950" w14:textId="77777777" w:rsidTr="00B71FF5">
        <w:trPr>
          <w:gridAfter w:val="1"/>
          <w:wAfter w:w="44" w:type="pct"/>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6C7CFE9B" w14:textId="5D5E78A5" w:rsidR="003A2004" w:rsidRPr="00A57CC7" w:rsidRDefault="003A2004" w:rsidP="003A2004">
            <w:pPr>
              <w:pStyle w:val="tabled"/>
              <w:rPr>
                <w:rStyle w:val="Hyperlink"/>
              </w:rPr>
            </w:pPr>
            <w:r w:rsidRPr="00A57CC7">
              <w:fldChar w:fldCharType="begin"/>
            </w:r>
            <w:r w:rsidRPr="00A57CC7">
              <w:instrText xml:space="preserve"> HYPERLINK "https://globalconnectionsfund.org.au/" </w:instrText>
            </w:r>
            <w:r w:rsidRPr="00A57CC7">
              <w:fldChar w:fldCharType="separate"/>
            </w:r>
            <w:r w:rsidRPr="00A57CC7">
              <w:rPr>
                <w:rStyle w:val="Hyperlink"/>
              </w:rPr>
              <w:t>Global Innovation Strategy –</w:t>
            </w:r>
          </w:p>
          <w:p w14:paraId="7838E1A6" w14:textId="467F0CD7" w:rsidR="003A2004" w:rsidRPr="00A57CC7" w:rsidRDefault="003A2004" w:rsidP="003A2004">
            <w:pPr>
              <w:pStyle w:val="tabled"/>
              <w:rPr>
                <w:szCs w:val="16"/>
              </w:rPr>
            </w:pPr>
            <w:r w:rsidRPr="00A57CC7">
              <w:rPr>
                <w:rStyle w:val="Hyperlink"/>
                <w:szCs w:val="16"/>
              </w:rPr>
              <w:t>Global Connections Fund</w:t>
            </w:r>
            <w:r w:rsidRPr="00A57CC7">
              <w:fldChar w:fldCharType="end"/>
            </w:r>
          </w:p>
        </w:tc>
        <w:tc>
          <w:tcPr>
            <w:tcW w:w="459" w:type="pct"/>
            <w:tcBorders>
              <w:top w:val="dotted" w:sz="2" w:space="0" w:color="005677" w:themeColor="accent1"/>
              <w:bottom w:val="dotted" w:sz="2" w:space="0" w:color="005677" w:themeColor="accent1"/>
            </w:tcBorders>
          </w:tcPr>
          <w:p w14:paraId="3935A141" w14:textId="258A0937" w:rsidR="003A2004" w:rsidRPr="00A57CC7"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A57CC7">
              <w:rPr>
                <w:szCs w:val="16"/>
              </w:rPr>
              <w:t>$4.9 million</w:t>
            </w:r>
          </w:p>
        </w:tc>
        <w:tc>
          <w:tcPr>
            <w:tcW w:w="366" w:type="pct"/>
            <w:tcBorders>
              <w:top w:val="dotted" w:sz="2" w:space="0" w:color="005677" w:themeColor="accent1"/>
              <w:bottom w:val="dotted" w:sz="2" w:space="0" w:color="005677" w:themeColor="accent1"/>
            </w:tcBorders>
          </w:tcPr>
          <w:p w14:paraId="59780F81"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6DF7C058"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549AF32B" w14:textId="5706D802"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A57CC7">
              <w:rPr>
                <w:szCs w:val="16"/>
              </w:rPr>
              <w:sym w:font="Wingdings" w:char="F06E"/>
            </w:r>
          </w:p>
        </w:tc>
        <w:tc>
          <w:tcPr>
            <w:tcW w:w="367" w:type="pct"/>
            <w:tcBorders>
              <w:top w:val="dotted" w:sz="2" w:space="0" w:color="005677" w:themeColor="accent1"/>
              <w:bottom w:val="dotted" w:sz="2" w:space="0" w:color="005677" w:themeColor="accent1"/>
            </w:tcBorders>
          </w:tcPr>
          <w:p w14:paraId="576F948F" w14:textId="3C99B233"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A57CC7">
              <w:rPr>
                <w:szCs w:val="16"/>
              </w:rPr>
              <w:sym w:font="Wingdings" w:char="F06E"/>
            </w:r>
          </w:p>
        </w:tc>
        <w:tc>
          <w:tcPr>
            <w:tcW w:w="366" w:type="pct"/>
            <w:tcBorders>
              <w:top w:val="dotted" w:sz="2" w:space="0" w:color="005677" w:themeColor="accent1"/>
              <w:bottom w:val="dotted" w:sz="2" w:space="0" w:color="005677" w:themeColor="accent1"/>
            </w:tcBorders>
          </w:tcPr>
          <w:p w14:paraId="6EA306EA"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7F4D3E75" w14:textId="6F561BED"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A57CC7">
              <w:rPr>
                <w:szCs w:val="16"/>
              </w:rPr>
              <w:sym w:font="Wingdings" w:char="F06E"/>
            </w:r>
          </w:p>
        </w:tc>
        <w:tc>
          <w:tcPr>
            <w:tcW w:w="1423" w:type="pct"/>
            <w:tcBorders>
              <w:top w:val="dotted" w:sz="2" w:space="0" w:color="005677" w:themeColor="accent1"/>
              <w:bottom w:val="dotted" w:sz="2" w:space="0" w:color="005677" w:themeColor="accent1"/>
            </w:tcBorders>
          </w:tcPr>
          <w:p w14:paraId="51620DA8" w14:textId="0FFCFB5E" w:rsidR="003A2004" w:rsidRPr="00A57CC7" w:rsidRDefault="003A2004">
            <w:pPr>
              <w:pStyle w:val="tabled"/>
              <w:cnfStyle w:val="000000000000" w:firstRow="0" w:lastRow="0" w:firstColumn="0" w:lastColumn="0" w:oddVBand="0" w:evenVBand="0" w:oddHBand="0" w:evenHBand="0" w:firstRowFirstColumn="0" w:firstRowLastColumn="0" w:lastRowFirstColumn="0" w:lastRowLastColumn="0"/>
              <w:rPr>
                <w:szCs w:val="16"/>
              </w:rPr>
            </w:pPr>
            <w:r w:rsidRPr="00A57CC7">
              <w:rPr>
                <w:szCs w:val="16"/>
              </w:rPr>
              <w:t>Provides initial funding support specifically to promote Australian researcher</w:t>
            </w:r>
            <w:r w:rsidR="002B38D5">
              <w:rPr>
                <w:szCs w:val="16"/>
              </w:rPr>
              <w:t>s</w:t>
            </w:r>
            <w:r w:rsidRPr="00A57CC7">
              <w:rPr>
                <w:szCs w:val="16"/>
              </w:rPr>
              <w:t xml:space="preserve"> and </w:t>
            </w:r>
            <w:r w:rsidR="002B38D5">
              <w:rPr>
                <w:szCs w:val="16"/>
              </w:rPr>
              <w:t>SMEs undertake global researcher-SME collaborations</w:t>
            </w:r>
            <w:r w:rsidRPr="00A57CC7">
              <w:rPr>
                <w:szCs w:val="16"/>
              </w:rPr>
              <w:t>.</w:t>
            </w:r>
          </w:p>
        </w:tc>
      </w:tr>
      <w:tr w:rsidR="003A2004" w:rsidRPr="00C77151" w14:paraId="26F09DBB" w14:textId="77777777" w:rsidTr="00B71FF5">
        <w:trPr>
          <w:gridAfter w:val="1"/>
          <w:wAfter w:w="44" w:type="pct"/>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0CC49ABB" w14:textId="471F18C8" w:rsidR="003A2004" w:rsidRPr="00A57CC7" w:rsidRDefault="003A2004" w:rsidP="003A2004">
            <w:pPr>
              <w:pStyle w:val="tabled"/>
              <w:rPr>
                <w:rStyle w:val="Hyperlink"/>
              </w:rPr>
            </w:pPr>
            <w:r w:rsidRPr="00A57CC7">
              <w:fldChar w:fldCharType="begin"/>
            </w:r>
            <w:r w:rsidRPr="00A57CC7">
              <w:instrText xml:space="preserve"> HYPERLINK "https://www.business.gov.au/assistance/global-innovation-linkages-programme" </w:instrText>
            </w:r>
            <w:r w:rsidRPr="00A57CC7">
              <w:fldChar w:fldCharType="separate"/>
            </w:r>
            <w:r w:rsidRPr="00A57CC7">
              <w:rPr>
                <w:rStyle w:val="Hyperlink"/>
              </w:rPr>
              <w:t>Global Innovation Strategy –</w:t>
            </w:r>
          </w:p>
          <w:p w14:paraId="29E2A57E" w14:textId="6218A2A1" w:rsidR="003A2004" w:rsidRPr="00A57CC7" w:rsidRDefault="003A2004" w:rsidP="003A2004">
            <w:pPr>
              <w:pStyle w:val="tabled"/>
              <w:rPr>
                <w:szCs w:val="16"/>
              </w:rPr>
            </w:pPr>
            <w:r w:rsidRPr="00A57CC7">
              <w:rPr>
                <w:rStyle w:val="Hyperlink"/>
                <w:szCs w:val="16"/>
              </w:rPr>
              <w:t>Global Innovation Linkages</w:t>
            </w:r>
            <w:r w:rsidRPr="00A57CC7">
              <w:fldChar w:fldCharType="end"/>
            </w:r>
          </w:p>
        </w:tc>
        <w:tc>
          <w:tcPr>
            <w:tcW w:w="459" w:type="pct"/>
            <w:tcBorders>
              <w:top w:val="dotted" w:sz="2" w:space="0" w:color="005677" w:themeColor="accent1"/>
              <w:bottom w:val="dotted" w:sz="2" w:space="0" w:color="005677" w:themeColor="accent1"/>
            </w:tcBorders>
          </w:tcPr>
          <w:p w14:paraId="76F3A916" w14:textId="79A600BA" w:rsidR="003A2004" w:rsidRPr="00A57CC7"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A57CC7">
              <w:rPr>
                <w:szCs w:val="16"/>
              </w:rPr>
              <w:t>$16.5 million</w:t>
            </w:r>
          </w:p>
        </w:tc>
        <w:tc>
          <w:tcPr>
            <w:tcW w:w="366" w:type="pct"/>
            <w:tcBorders>
              <w:top w:val="dotted" w:sz="2" w:space="0" w:color="005677" w:themeColor="accent1"/>
              <w:bottom w:val="dotted" w:sz="2" w:space="0" w:color="005677" w:themeColor="accent1"/>
            </w:tcBorders>
          </w:tcPr>
          <w:p w14:paraId="7CAABAC8"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3CCC8C5C"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0E316916" w14:textId="557A454A"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A57CC7">
              <w:rPr>
                <w:szCs w:val="16"/>
              </w:rPr>
              <w:sym w:font="Wingdings" w:char="F06E"/>
            </w:r>
          </w:p>
        </w:tc>
        <w:tc>
          <w:tcPr>
            <w:tcW w:w="367" w:type="pct"/>
            <w:tcBorders>
              <w:top w:val="dotted" w:sz="2" w:space="0" w:color="005677" w:themeColor="accent1"/>
              <w:bottom w:val="dotted" w:sz="2" w:space="0" w:color="005677" w:themeColor="accent1"/>
            </w:tcBorders>
          </w:tcPr>
          <w:p w14:paraId="1899254B" w14:textId="4EC0FAD4"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A57CC7">
              <w:rPr>
                <w:szCs w:val="16"/>
              </w:rPr>
              <w:sym w:font="Wingdings" w:char="F06E"/>
            </w:r>
          </w:p>
        </w:tc>
        <w:tc>
          <w:tcPr>
            <w:tcW w:w="366" w:type="pct"/>
            <w:tcBorders>
              <w:top w:val="dotted" w:sz="2" w:space="0" w:color="005677" w:themeColor="accent1"/>
              <w:bottom w:val="dotted" w:sz="2" w:space="0" w:color="005677" w:themeColor="accent1"/>
            </w:tcBorders>
          </w:tcPr>
          <w:p w14:paraId="46387FD8" w14:textId="7777777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008D53E5" w14:textId="5C6373C7" w:rsidR="003A2004" w:rsidRPr="00A57CC7"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A57CC7">
              <w:rPr>
                <w:szCs w:val="16"/>
              </w:rPr>
              <w:sym w:font="Wingdings" w:char="F06E"/>
            </w:r>
          </w:p>
        </w:tc>
        <w:tc>
          <w:tcPr>
            <w:tcW w:w="1423" w:type="pct"/>
            <w:tcBorders>
              <w:top w:val="dotted" w:sz="2" w:space="0" w:color="005677" w:themeColor="accent1"/>
              <w:bottom w:val="dotted" w:sz="2" w:space="0" w:color="005677" w:themeColor="accent1"/>
            </w:tcBorders>
          </w:tcPr>
          <w:p w14:paraId="48D8242D" w14:textId="4E5929DD" w:rsidR="003A2004" w:rsidRPr="00A57CC7"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A57CC7">
              <w:rPr>
                <w:szCs w:val="16"/>
              </w:rPr>
              <w:t>Provides funding to help Australian businesses and researchers to collaborate with global partners on strategically focused, leading-edge research and development projects.</w:t>
            </w:r>
          </w:p>
        </w:tc>
      </w:tr>
      <w:tr w:rsidR="003A2004" w:rsidRPr="00C77151" w14:paraId="61F0EAAB" w14:textId="77777777" w:rsidTr="00B71FF5">
        <w:trPr>
          <w:gridAfter w:val="1"/>
          <w:wAfter w:w="44" w:type="pct"/>
          <w:trHeight w:val="39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6291CF64" w14:textId="75E787FF" w:rsidR="003A2004" w:rsidRPr="00A57CC7" w:rsidRDefault="00A57D05" w:rsidP="003A2004">
            <w:pPr>
              <w:pStyle w:val="tabled"/>
              <w:rPr>
                <w:szCs w:val="16"/>
              </w:rPr>
            </w:pPr>
            <w:hyperlink r:id="rId46" w:history="1">
              <w:r w:rsidR="003A2004" w:rsidRPr="00A57CC7">
                <w:rPr>
                  <w:rStyle w:val="Hyperlink"/>
                  <w:szCs w:val="16"/>
                </w:rPr>
                <w:t>Industry Growth Centres Initiative</w:t>
              </w:r>
            </w:hyperlink>
          </w:p>
        </w:tc>
        <w:tc>
          <w:tcPr>
            <w:tcW w:w="459" w:type="pct"/>
            <w:tcBorders>
              <w:top w:val="dotted" w:sz="2" w:space="0" w:color="005677" w:themeColor="accent1"/>
              <w:bottom w:val="dotted" w:sz="2" w:space="0" w:color="005677" w:themeColor="accent1"/>
            </w:tcBorders>
          </w:tcPr>
          <w:p w14:paraId="0ECE0918" w14:textId="142F4BEE" w:rsidR="003A2004" w:rsidRPr="00A57CC7" w:rsidRDefault="000E48D3"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N/A</w:t>
            </w:r>
          </w:p>
        </w:tc>
        <w:tc>
          <w:tcPr>
            <w:tcW w:w="366" w:type="pct"/>
            <w:tcBorders>
              <w:top w:val="dotted" w:sz="2" w:space="0" w:color="005677" w:themeColor="accent1"/>
              <w:bottom w:val="dotted" w:sz="2" w:space="0" w:color="005677" w:themeColor="accent1"/>
            </w:tcBorders>
          </w:tcPr>
          <w:p w14:paraId="113FA86D" w14:textId="4DCB6D16" w:rsidR="003A2004" w:rsidRPr="006E04CD"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E04CD">
              <w:rPr>
                <w:szCs w:val="16"/>
              </w:rPr>
              <w:sym w:font="Wingdings" w:char="F06E"/>
            </w:r>
          </w:p>
        </w:tc>
        <w:tc>
          <w:tcPr>
            <w:tcW w:w="414" w:type="pct"/>
            <w:tcBorders>
              <w:top w:val="dotted" w:sz="2" w:space="0" w:color="005677" w:themeColor="accent1"/>
              <w:bottom w:val="dotted" w:sz="2" w:space="0" w:color="005677" w:themeColor="accent1"/>
            </w:tcBorders>
          </w:tcPr>
          <w:p w14:paraId="522D14BE" w14:textId="5330E883" w:rsidR="003A2004" w:rsidRPr="006E04CD"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E04CD">
              <w:rPr>
                <w:szCs w:val="16"/>
              </w:rPr>
              <w:sym w:font="Wingdings" w:char="F06E"/>
            </w:r>
          </w:p>
        </w:tc>
        <w:tc>
          <w:tcPr>
            <w:tcW w:w="413" w:type="pct"/>
            <w:tcBorders>
              <w:top w:val="dotted" w:sz="2" w:space="0" w:color="005677" w:themeColor="accent1"/>
              <w:bottom w:val="dotted" w:sz="2" w:space="0" w:color="005677" w:themeColor="accent1"/>
            </w:tcBorders>
          </w:tcPr>
          <w:p w14:paraId="2681B13D" w14:textId="09F6E9BD" w:rsidR="003A2004" w:rsidRPr="006E04CD"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E04CD">
              <w:rPr>
                <w:szCs w:val="16"/>
              </w:rPr>
              <w:sym w:font="Wingdings" w:char="F06E"/>
            </w:r>
          </w:p>
        </w:tc>
        <w:tc>
          <w:tcPr>
            <w:tcW w:w="367" w:type="pct"/>
            <w:tcBorders>
              <w:top w:val="dotted" w:sz="2" w:space="0" w:color="005677" w:themeColor="accent1"/>
              <w:bottom w:val="dotted" w:sz="2" w:space="0" w:color="005677" w:themeColor="accent1"/>
            </w:tcBorders>
          </w:tcPr>
          <w:p w14:paraId="5879406F" w14:textId="6E8E4DF8" w:rsidR="003A2004" w:rsidRPr="006E04CD"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E04CD">
              <w:rPr>
                <w:szCs w:val="16"/>
              </w:rPr>
              <w:sym w:font="Wingdings" w:char="F06E"/>
            </w:r>
          </w:p>
        </w:tc>
        <w:tc>
          <w:tcPr>
            <w:tcW w:w="366" w:type="pct"/>
            <w:tcBorders>
              <w:top w:val="dotted" w:sz="2" w:space="0" w:color="005677" w:themeColor="accent1"/>
              <w:bottom w:val="dotted" w:sz="2" w:space="0" w:color="005677" w:themeColor="accent1"/>
            </w:tcBorders>
          </w:tcPr>
          <w:p w14:paraId="3EA9C2E8" w14:textId="77777777" w:rsidR="003A2004" w:rsidRPr="006E04CD"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11A71D4B" w14:textId="264C4DC9" w:rsidR="003A2004" w:rsidRPr="006E04CD"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E04CD">
              <w:rPr>
                <w:szCs w:val="16"/>
              </w:rPr>
              <w:sym w:font="Wingdings" w:char="F06E"/>
            </w:r>
          </w:p>
        </w:tc>
        <w:tc>
          <w:tcPr>
            <w:tcW w:w="1423" w:type="pct"/>
            <w:tcBorders>
              <w:top w:val="dotted" w:sz="2" w:space="0" w:color="005677" w:themeColor="accent1"/>
              <w:bottom w:val="dotted" w:sz="2" w:space="0" w:color="005677" w:themeColor="accent1"/>
            </w:tcBorders>
          </w:tcPr>
          <w:p w14:paraId="531B8602" w14:textId="12C25461" w:rsidR="003A2004" w:rsidRPr="00A57CC7" w:rsidRDefault="00D3463C"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Drives</w:t>
            </w:r>
            <w:r w:rsidR="003A2004" w:rsidRPr="00A57CC7">
              <w:rPr>
                <w:szCs w:val="16"/>
              </w:rPr>
              <w:t xml:space="preserve"> innovation, productivity and competitiveness by focusing on sectors of competitive strength and strategic priority.</w:t>
            </w:r>
          </w:p>
        </w:tc>
      </w:tr>
    </w:tbl>
    <w:p w14:paraId="1065A899" w14:textId="6B2A6153" w:rsidR="00B71FF5" w:rsidRDefault="00B71FF5">
      <w:r>
        <w:br w:type="page"/>
      </w:r>
    </w:p>
    <w:tbl>
      <w:tblPr>
        <w:tblStyle w:val="Style1"/>
        <w:tblW w:w="5017" w:type="pct"/>
        <w:tblLayout w:type="fixed"/>
        <w:tblLook w:val="04A0" w:firstRow="1" w:lastRow="0" w:firstColumn="1" w:lastColumn="0" w:noHBand="0" w:noVBand="1"/>
        <w:tblCaption w:val="Table of Australian Government programs supporting collaboration and innovation precincts"/>
        <w:tblDescription w:val="The table highlights a list of initiatives handled by Australian Government agencies and their relevant aims. Aims include: Strategic coordination and direction setting; physical precinct creation, enhancment, and expansion; encouraging education, VET and research sector actors to collaborate; encouraging industry sector actors to collaborate; supporting incubators and accelerators; supporting start-ups and further information. The table also includes information on funding (if available)."/>
      </w:tblPr>
      <w:tblGrid>
        <w:gridCol w:w="2556"/>
        <w:gridCol w:w="1418"/>
        <w:gridCol w:w="1131"/>
        <w:gridCol w:w="1279"/>
        <w:gridCol w:w="1276"/>
        <w:gridCol w:w="1134"/>
        <w:gridCol w:w="1131"/>
        <w:gridCol w:w="992"/>
        <w:gridCol w:w="4533"/>
      </w:tblGrid>
      <w:tr w:rsidR="00B71FF5" w:rsidRPr="00E4188F" w14:paraId="05860270" w14:textId="77777777" w:rsidTr="00B71FF5">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827" w:type="pct"/>
            <w:vMerge w:val="restart"/>
            <w:tcBorders>
              <w:top w:val="nil"/>
              <w:bottom w:val="dotted" w:sz="2" w:space="0" w:color="005677" w:themeColor="accent1"/>
              <w:right w:val="dotted" w:sz="2" w:space="0" w:color="005677" w:themeColor="accent1"/>
            </w:tcBorders>
          </w:tcPr>
          <w:p w14:paraId="73E36B64" w14:textId="631A7692" w:rsidR="00B71FF5" w:rsidRPr="00E4188F" w:rsidRDefault="00D45E46" w:rsidP="00B71FF5">
            <w:pPr>
              <w:pStyle w:val="tablehr"/>
              <w:rPr>
                <w:color w:val="FFFFFF" w:themeColor="background1"/>
              </w:rPr>
            </w:pPr>
            <w:r w:rsidRPr="00E4188F">
              <w:rPr>
                <w:color w:val="FFFFFF" w:themeColor="background1"/>
              </w:rPr>
              <w:lastRenderedPageBreak/>
              <w:t xml:space="preserve">Initiative and </w:t>
            </w:r>
            <w:r>
              <w:rPr>
                <w:color w:val="FFFFFF" w:themeColor="background1"/>
              </w:rPr>
              <w:t xml:space="preserve">Australian Government </w:t>
            </w:r>
            <w:r w:rsidRPr="00E4188F">
              <w:rPr>
                <w:color w:val="FFFFFF" w:themeColor="background1"/>
              </w:rPr>
              <w:t>Agency</w:t>
            </w:r>
          </w:p>
        </w:tc>
        <w:tc>
          <w:tcPr>
            <w:tcW w:w="459" w:type="pct"/>
            <w:vMerge w:val="restart"/>
            <w:tcBorders>
              <w:top w:val="nil"/>
              <w:left w:val="dotted" w:sz="2" w:space="0" w:color="005677" w:themeColor="accent1"/>
              <w:bottom w:val="dotted" w:sz="2" w:space="0" w:color="005677" w:themeColor="accent1"/>
              <w:right w:val="dotted" w:sz="2" w:space="0" w:color="005677" w:themeColor="accent1"/>
            </w:tcBorders>
          </w:tcPr>
          <w:p w14:paraId="769BDD1A" w14:textId="77777777" w:rsidR="00B71FF5" w:rsidRPr="00E4188F"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E4188F">
              <w:rPr>
                <w:color w:val="FFFFFF" w:themeColor="background1"/>
              </w:rPr>
              <w:t>Funding</w:t>
            </w:r>
          </w:p>
        </w:tc>
        <w:tc>
          <w:tcPr>
            <w:tcW w:w="3714" w:type="pct"/>
            <w:gridSpan w:val="7"/>
            <w:tcBorders>
              <w:top w:val="nil"/>
              <w:left w:val="dotted" w:sz="2" w:space="0" w:color="005677" w:themeColor="accent1"/>
              <w:bottom w:val="dotted" w:sz="2" w:space="0" w:color="005677" w:themeColor="accent1"/>
            </w:tcBorders>
          </w:tcPr>
          <w:p w14:paraId="547E1F5D" w14:textId="77777777" w:rsidR="00B71FF5" w:rsidRPr="00E4188F" w:rsidRDefault="00B71FF5" w:rsidP="00B71FF5">
            <w:pPr>
              <w:pStyle w:val="tableh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E4188F">
              <w:rPr>
                <w:color w:val="FFFFFF" w:themeColor="background1"/>
              </w:rPr>
              <w:t>Programme aims</w:t>
            </w:r>
          </w:p>
        </w:tc>
      </w:tr>
      <w:tr w:rsidR="00B71FF5" w:rsidRPr="00E4188F" w14:paraId="4545EB75" w14:textId="77777777" w:rsidTr="00B71FF5">
        <w:trPr>
          <w:cnfStyle w:val="100000000000" w:firstRow="1" w:lastRow="0" w:firstColumn="0" w:lastColumn="0" w:oddVBand="0" w:evenVBand="0" w:oddHBand="0" w:evenHBand="0" w:firstRowFirstColumn="0" w:firstRowLastColumn="0" w:lastRowFirstColumn="0" w:lastRowLastColumn="0"/>
          <w:trHeight w:val="1272"/>
          <w:tblHeader/>
        </w:trPr>
        <w:tc>
          <w:tcPr>
            <w:cnfStyle w:val="001000000000" w:firstRow="0" w:lastRow="0" w:firstColumn="1" w:lastColumn="0" w:oddVBand="0" w:evenVBand="0" w:oddHBand="0" w:evenHBand="0" w:firstRowFirstColumn="0" w:firstRowLastColumn="0" w:lastRowFirstColumn="0" w:lastRowLastColumn="0"/>
            <w:tcW w:w="827" w:type="pct"/>
            <w:vMerge/>
            <w:tcBorders>
              <w:top w:val="dotted" w:sz="2" w:space="0" w:color="005677" w:themeColor="accent1"/>
              <w:bottom w:val="dotted" w:sz="2" w:space="0" w:color="005677" w:themeColor="accent1"/>
              <w:right w:val="dotted" w:sz="2" w:space="0" w:color="005677" w:themeColor="accent1"/>
            </w:tcBorders>
          </w:tcPr>
          <w:p w14:paraId="01183964" w14:textId="77777777" w:rsidR="00B71FF5" w:rsidRPr="00E4188F" w:rsidRDefault="00B71FF5" w:rsidP="00B71FF5">
            <w:pPr>
              <w:pStyle w:val="tablehr"/>
              <w:rPr>
                <w:color w:val="FFFFFF" w:themeColor="background1"/>
                <w:szCs w:val="16"/>
              </w:rPr>
            </w:pPr>
          </w:p>
        </w:tc>
        <w:tc>
          <w:tcPr>
            <w:tcW w:w="459" w:type="pct"/>
            <w:vMerge/>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195E555F" w14:textId="77777777" w:rsidR="00B71FF5" w:rsidRPr="00E4188F"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szCs w:val="16"/>
              </w:rPr>
            </w:pPr>
          </w:p>
        </w:tc>
        <w:tc>
          <w:tcPr>
            <w:tcW w:w="366"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52FDDF26" w14:textId="77777777" w:rsidR="00B71FF5" w:rsidRPr="00B92A25"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C973AF" w:themeColor="accent6"/>
              </w:rPr>
            </w:pPr>
            <w:r w:rsidRPr="00E4188F">
              <w:rPr>
                <w:color w:val="FFFFFF" w:themeColor="background1"/>
              </w:rPr>
              <w:t>Strategic coordination and direction setting</w:t>
            </w:r>
          </w:p>
        </w:tc>
        <w:tc>
          <w:tcPr>
            <w:tcW w:w="414"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70669EA3" w14:textId="77777777" w:rsidR="00B71FF5" w:rsidRPr="00B92A25"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B92A25">
              <w:rPr>
                <w:color w:val="FFFFFF" w:themeColor="background1"/>
              </w:rPr>
              <w:t>Physical precinct creation, enhancement, and expansion</w:t>
            </w:r>
          </w:p>
        </w:tc>
        <w:tc>
          <w:tcPr>
            <w:tcW w:w="413"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2BE0D60B" w14:textId="77777777" w:rsidR="00B71FF5" w:rsidRPr="00B529B6"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B529B6">
              <w:rPr>
                <w:color w:val="FFFFFF" w:themeColor="background1"/>
              </w:rPr>
              <w:t>Encouraging education, VET and research sector actors to collaborate</w:t>
            </w:r>
          </w:p>
        </w:tc>
        <w:tc>
          <w:tcPr>
            <w:tcW w:w="367"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6B801D2A" w14:textId="77777777" w:rsidR="00B71FF5" w:rsidRPr="00B529B6"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B529B6">
              <w:rPr>
                <w:color w:val="FFFFFF" w:themeColor="background1"/>
              </w:rPr>
              <w:t>Encouraging industry sector actors to collaborate</w:t>
            </w:r>
          </w:p>
        </w:tc>
        <w:tc>
          <w:tcPr>
            <w:tcW w:w="366"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2CEBC4CD" w14:textId="77777777" w:rsidR="00B71FF5" w:rsidRPr="00E4188F"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E4188F">
              <w:rPr>
                <w:color w:val="FFFFFF" w:themeColor="background1"/>
              </w:rPr>
              <w:t>Supporting incubators and accelerators</w:t>
            </w:r>
          </w:p>
        </w:tc>
        <w:tc>
          <w:tcPr>
            <w:tcW w:w="321"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Pr>
          <w:p w14:paraId="6BE9BFB7" w14:textId="77777777" w:rsidR="00B71FF5" w:rsidRPr="00E4188F"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E4188F">
              <w:rPr>
                <w:color w:val="FFFFFF" w:themeColor="background1"/>
              </w:rPr>
              <w:t xml:space="preserve">Supporting </w:t>
            </w:r>
            <w:r>
              <w:rPr>
                <w:color w:val="FFFFFF" w:themeColor="background1"/>
              </w:rPr>
              <w:t>start-ups</w:t>
            </w:r>
          </w:p>
        </w:tc>
        <w:tc>
          <w:tcPr>
            <w:tcW w:w="1467" w:type="pct"/>
            <w:tcBorders>
              <w:top w:val="dotted" w:sz="2" w:space="0" w:color="005677" w:themeColor="accent1"/>
              <w:left w:val="dotted" w:sz="2" w:space="0" w:color="005677" w:themeColor="accent1"/>
              <w:bottom w:val="dotted" w:sz="2" w:space="0" w:color="005677" w:themeColor="accent1"/>
            </w:tcBorders>
          </w:tcPr>
          <w:p w14:paraId="016CC81F" w14:textId="77777777" w:rsidR="00B71FF5" w:rsidRPr="00E4188F" w:rsidRDefault="00B71FF5" w:rsidP="00B71FF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Description</w:t>
            </w:r>
          </w:p>
        </w:tc>
      </w:tr>
      <w:tr w:rsidR="003A2004" w:rsidRPr="00C77151" w14:paraId="2BADC9A8" w14:textId="77777777" w:rsidTr="00B71FF5">
        <w:trPr>
          <w:trHeight w:val="3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dotted" w:sz="2" w:space="0" w:color="005677" w:themeColor="accent1"/>
              <w:bottom w:val="dotted" w:sz="2" w:space="0" w:color="005677" w:themeColor="accent1"/>
            </w:tcBorders>
            <w:shd w:val="clear" w:color="auto" w:fill="D1EEFF" w:themeFill="accent2" w:themeFillTint="1A"/>
          </w:tcPr>
          <w:p w14:paraId="55013DD4" w14:textId="26B888D2" w:rsidR="003A2004" w:rsidRDefault="003A2004" w:rsidP="003A2004">
            <w:pPr>
              <w:pStyle w:val="tablehr"/>
              <w:rPr>
                <w:szCs w:val="16"/>
              </w:rPr>
            </w:pPr>
            <w:r>
              <w:rPr>
                <w:rStyle w:val="Strong"/>
              </w:rPr>
              <w:t xml:space="preserve">Department of Infrastructure, </w:t>
            </w:r>
            <w:r w:rsidRPr="00E4188F">
              <w:rPr>
                <w:rStyle w:val="Strong"/>
              </w:rPr>
              <w:t>Regional Development</w:t>
            </w:r>
            <w:r>
              <w:rPr>
                <w:rStyle w:val="Strong"/>
              </w:rPr>
              <w:t xml:space="preserve"> and Cities </w:t>
            </w:r>
          </w:p>
        </w:tc>
      </w:tr>
      <w:tr w:rsidR="003A2004" w:rsidRPr="00C77151" w14:paraId="45573513" w14:textId="77777777" w:rsidTr="006F3829">
        <w:trPr>
          <w:cantSplit/>
          <w:trHeight w:val="124"/>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798E75C4" w14:textId="6213E8B2" w:rsidR="003A2004" w:rsidRPr="002B2BCC" w:rsidRDefault="00A57D05" w:rsidP="003A2004">
            <w:pPr>
              <w:pStyle w:val="tabled"/>
              <w:rPr>
                <w:szCs w:val="16"/>
              </w:rPr>
            </w:pPr>
            <w:hyperlink r:id="rId47" w:history="1">
              <w:r w:rsidR="003A2004" w:rsidRPr="002B2BCC">
                <w:rPr>
                  <w:rStyle w:val="Hyperlink"/>
                  <w:rFonts w:asciiTheme="minorHAnsi" w:hAnsiTheme="minorHAnsi"/>
                  <w:szCs w:val="16"/>
                </w:rPr>
                <w:t>Building Better Regions Fund</w:t>
              </w:r>
            </w:hyperlink>
          </w:p>
        </w:tc>
        <w:tc>
          <w:tcPr>
            <w:tcW w:w="459" w:type="pct"/>
            <w:tcBorders>
              <w:top w:val="dotted" w:sz="2" w:space="0" w:color="005677" w:themeColor="accent1"/>
              <w:bottom w:val="dotted" w:sz="2" w:space="0" w:color="005677" w:themeColor="accent1"/>
            </w:tcBorders>
          </w:tcPr>
          <w:p w14:paraId="6948DCE2" w14:textId="1EA10B11" w:rsidR="003A2004" w:rsidRPr="00B00E5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B00E52">
              <w:rPr>
                <w:szCs w:val="16"/>
              </w:rPr>
              <w:t>$</w:t>
            </w:r>
            <w:r>
              <w:rPr>
                <w:szCs w:val="16"/>
              </w:rPr>
              <w:t>64</w:t>
            </w:r>
            <w:r w:rsidRPr="00B00E52">
              <w:rPr>
                <w:szCs w:val="16"/>
              </w:rPr>
              <w:t>1.6 million</w:t>
            </w:r>
          </w:p>
        </w:tc>
        <w:tc>
          <w:tcPr>
            <w:tcW w:w="366" w:type="pct"/>
            <w:tcBorders>
              <w:top w:val="dotted" w:sz="2" w:space="0" w:color="005677" w:themeColor="accent1"/>
              <w:bottom w:val="dotted" w:sz="2" w:space="0" w:color="005677" w:themeColor="accent1"/>
            </w:tcBorders>
          </w:tcPr>
          <w:p w14:paraId="2B4EAD88" w14:textId="138C78A2"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00E52">
              <w:rPr>
                <w:szCs w:val="16"/>
              </w:rPr>
              <w:sym w:font="Wingdings" w:char="F06E"/>
            </w:r>
          </w:p>
        </w:tc>
        <w:tc>
          <w:tcPr>
            <w:tcW w:w="414" w:type="pct"/>
            <w:tcBorders>
              <w:top w:val="dotted" w:sz="2" w:space="0" w:color="005677" w:themeColor="accent1"/>
              <w:bottom w:val="dotted" w:sz="2" w:space="0" w:color="005677" w:themeColor="accent1"/>
            </w:tcBorders>
          </w:tcPr>
          <w:p w14:paraId="046415AC" w14:textId="0B227AA0"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0EA0241B"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Pr>
          <w:p w14:paraId="3095D143"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7E89CCAE"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077E2B25"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vMerge w:val="restart"/>
            <w:tcBorders>
              <w:top w:val="dotted" w:sz="2" w:space="0" w:color="005677" w:themeColor="accent1"/>
              <w:bottom w:val="dotted" w:sz="2" w:space="0" w:color="005677" w:themeColor="accent1"/>
            </w:tcBorders>
          </w:tcPr>
          <w:p w14:paraId="5FEF8D68" w14:textId="53E80C50" w:rsidR="003A2004" w:rsidRPr="00B00E52" w:rsidRDefault="00D3463C"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B</w:t>
            </w:r>
            <w:r w:rsidR="003A2004" w:rsidRPr="00B00E52">
              <w:rPr>
                <w:szCs w:val="16"/>
              </w:rPr>
              <w:t>oost economic growth in key regional areas, which may include funding infrastructure that can contribute to the creation and expansion of innovation precincts.</w:t>
            </w:r>
          </w:p>
          <w:p w14:paraId="0E49EEB4" w14:textId="2465D93E" w:rsidR="003A2004" w:rsidRPr="00B00E5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B00E52">
              <w:rPr>
                <w:szCs w:val="16"/>
              </w:rPr>
              <w:t>However, precinct creation and expansion is not a core aim of these programs.</w:t>
            </w:r>
          </w:p>
        </w:tc>
      </w:tr>
      <w:tr w:rsidR="003A2004" w:rsidRPr="00C77151" w14:paraId="118A111E" w14:textId="77777777" w:rsidTr="006F3829">
        <w:trPr>
          <w:trHeight w:val="418"/>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788264E6" w14:textId="06AA0346" w:rsidR="003A2004" w:rsidRPr="00222775" w:rsidRDefault="00A57D05" w:rsidP="003A2004">
            <w:pPr>
              <w:pStyle w:val="tabled"/>
              <w:rPr>
                <w:szCs w:val="16"/>
              </w:rPr>
            </w:pPr>
            <w:hyperlink r:id="rId48" w:history="1">
              <w:r w:rsidR="003A2004" w:rsidRPr="00222775">
                <w:rPr>
                  <w:rStyle w:val="Hyperlink"/>
                  <w:szCs w:val="16"/>
                </w:rPr>
                <w:t>Regional Growth Fund</w:t>
              </w:r>
            </w:hyperlink>
          </w:p>
        </w:tc>
        <w:tc>
          <w:tcPr>
            <w:tcW w:w="459" w:type="pct"/>
            <w:tcBorders>
              <w:top w:val="dotted" w:sz="2" w:space="0" w:color="005677" w:themeColor="accent1"/>
              <w:bottom w:val="dotted" w:sz="2" w:space="0" w:color="005677" w:themeColor="accent1"/>
            </w:tcBorders>
          </w:tcPr>
          <w:p w14:paraId="3D65BB46" w14:textId="6706F2C3" w:rsidR="003A2004" w:rsidRPr="00B00E5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B00E52">
              <w:rPr>
                <w:szCs w:val="16"/>
              </w:rPr>
              <w:t>$272.2 million</w:t>
            </w:r>
          </w:p>
        </w:tc>
        <w:tc>
          <w:tcPr>
            <w:tcW w:w="366" w:type="pct"/>
            <w:tcBorders>
              <w:top w:val="dotted" w:sz="2" w:space="0" w:color="005677" w:themeColor="accent1"/>
              <w:bottom w:val="dotted" w:sz="2" w:space="0" w:color="005677" w:themeColor="accent1"/>
            </w:tcBorders>
          </w:tcPr>
          <w:p w14:paraId="02CE3FAE" w14:textId="4212F98D"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3D6DA21F" w14:textId="44C6F004"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31F143AD"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Pr>
          <w:p w14:paraId="0FBE081C"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0849DFDC"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151DAB8E" w14:textId="209F52F0"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vMerge/>
            <w:tcBorders>
              <w:top w:val="dotted" w:sz="2" w:space="0" w:color="005677" w:themeColor="accent1"/>
              <w:bottom w:val="dotted" w:sz="2" w:space="0" w:color="005677" w:themeColor="accent1"/>
            </w:tcBorders>
          </w:tcPr>
          <w:p w14:paraId="2E4B15A4" w14:textId="3C2D5616" w:rsidR="003A2004" w:rsidRPr="00B00E5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p>
        </w:tc>
      </w:tr>
      <w:tr w:rsidR="003A2004" w:rsidRPr="00C77151" w14:paraId="22B476C9" w14:textId="77777777" w:rsidTr="006F3829">
        <w:trPr>
          <w:trHeight w:val="20"/>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757C2BEA" w14:textId="657C5E1F" w:rsidR="003A2004" w:rsidRPr="00222775" w:rsidRDefault="00A57D05" w:rsidP="003A2004">
            <w:pPr>
              <w:pStyle w:val="tabled"/>
              <w:rPr>
                <w:szCs w:val="16"/>
              </w:rPr>
            </w:pPr>
            <w:hyperlink r:id="rId49" w:history="1">
              <w:r w:rsidR="003A2004" w:rsidRPr="00222775">
                <w:rPr>
                  <w:rStyle w:val="Hyperlink"/>
                  <w:szCs w:val="16"/>
                </w:rPr>
                <w:t>Regional Jobs and Investment Packages</w:t>
              </w:r>
            </w:hyperlink>
          </w:p>
        </w:tc>
        <w:tc>
          <w:tcPr>
            <w:tcW w:w="459" w:type="pct"/>
            <w:tcBorders>
              <w:top w:val="dotted" w:sz="2" w:space="0" w:color="005677" w:themeColor="accent1"/>
              <w:bottom w:val="dotted" w:sz="2" w:space="0" w:color="005677" w:themeColor="accent1"/>
            </w:tcBorders>
          </w:tcPr>
          <w:p w14:paraId="37ADA964" w14:textId="54454C75" w:rsidR="003A2004" w:rsidRPr="00B00E5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B00E52">
              <w:rPr>
                <w:szCs w:val="16"/>
              </w:rPr>
              <w:t>$22</w:t>
            </w:r>
            <w:r>
              <w:rPr>
                <w:szCs w:val="16"/>
              </w:rPr>
              <w:t>2.3</w:t>
            </w:r>
            <w:r w:rsidRPr="00B00E52">
              <w:rPr>
                <w:szCs w:val="16"/>
              </w:rPr>
              <w:t xml:space="preserve"> million</w:t>
            </w:r>
          </w:p>
        </w:tc>
        <w:tc>
          <w:tcPr>
            <w:tcW w:w="366" w:type="pct"/>
            <w:tcBorders>
              <w:top w:val="dotted" w:sz="2" w:space="0" w:color="005677" w:themeColor="accent1"/>
              <w:bottom w:val="dotted" w:sz="2" w:space="0" w:color="005677" w:themeColor="accent1"/>
            </w:tcBorders>
          </w:tcPr>
          <w:p w14:paraId="1C48450F" w14:textId="7F520F2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00E52">
              <w:rPr>
                <w:szCs w:val="16"/>
              </w:rPr>
              <w:sym w:font="Wingdings" w:char="F06E"/>
            </w:r>
          </w:p>
        </w:tc>
        <w:tc>
          <w:tcPr>
            <w:tcW w:w="414" w:type="pct"/>
            <w:tcBorders>
              <w:top w:val="dotted" w:sz="2" w:space="0" w:color="005677" w:themeColor="accent1"/>
              <w:bottom w:val="dotted" w:sz="2" w:space="0" w:color="005677" w:themeColor="accent1"/>
            </w:tcBorders>
          </w:tcPr>
          <w:p w14:paraId="1B8E2139" w14:textId="1EF2A385"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369D5A34" w14:textId="7EA04A1D"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00E52">
              <w:rPr>
                <w:szCs w:val="16"/>
              </w:rPr>
              <w:sym w:font="Wingdings" w:char="F06E"/>
            </w:r>
          </w:p>
        </w:tc>
        <w:tc>
          <w:tcPr>
            <w:tcW w:w="367" w:type="pct"/>
            <w:tcBorders>
              <w:top w:val="dotted" w:sz="2" w:space="0" w:color="005677" w:themeColor="accent1"/>
              <w:bottom w:val="dotted" w:sz="2" w:space="0" w:color="005677" w:themeColor="accent1"/>
            </w:tcBorders>
          </w:tcPr>
          <w:p w14:paraId="4D9A5634" w14:textId="25D09B31"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00E52">
              <w:rPr>
                <w:szCs w:val="16"/>
              </w:rPr>
              <w:sym w:font="Wingdings" w:char="F06E"/>
            </w:r>
          </w:p>
        </w:tc>
        <w:tc>
          <w:tcPr>
            <w:tcW w:w="366" w:type="pct"/>
            <w:tcBorders>
              <w:top w:val="dotted" w:sz="2" w:space="0" w:color="005677" w:themeColor="accent1"/>
              <w:bottom w:val="dotted" w:sz="2" w:space="0" w:color="005677" w:themeColor="accent1"/>
            </w:tcBorders>
          </w:tcPr>
          <w:p w14:paraId="34E9F683"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0EA2CF77" w14:textId="77D6BE54"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vMerge/>
            <w:tcBorders>
              <w:top w:val="dotted" w:sz="2" w:space="0" w:color="005677" w:themeColor="accent1"/>
              <w:bottom w:val="dotted" w:sz="2" w:space="0" w:color="005677" w:themeColor="accent1"/>
            </w:tcBorders>
          </w:tcPr>
          <w:p w14:paraId="16FDD3D6" w14:textId="392CBD17" w:rsidR="003A2004" w:rsidRPr="00B00E5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p>
        </w:tc>
      </w:tr>
      <w:tr w:rsidR="003A2004" w:rsidRPr="00C77151" w14:paraId="1519EBC6" w14:textId="77777777" w:rsidTr="006F3829">
        <w:trPr>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6E14CB42" w14:textId="148E93B4" w:rsidR="003A2004" w:rsidRPr="00222775" w:rsidRDefault="00A57D05" w:rsidP="003A2004">
            <w:pPr>
              <w:pStyle w:val="tabled"/>
            </w:pPr>
            <w:hyperlink r:id="rId50" w:history="1">
              <w:r w:rsidR="003A2004" w:rsidRPr="00222775">
                <w:rPr>
                  <w:rStyle w:val="Hyperlink"/>
                  <w:szCs w:val="16"/>
                </w:rPr>
                <w:t>Regional Development Australia</w:t>
              </w:r>
            </w:hyperlink>
          </w:p>
        </w:tc>
        <w:tc>
          <w:tcPr>
            <w:tcW w:w="459" w:type="pct"/>
            <w:tcBorders>
              <w:top w:val="dotted" w:sz="2" w:space="0" w:color="005677" w:themeColor="accent1"/>
              <w:bottom w:val="dotted" w:sz="2" w:space="0" w:color="005677" w:themeColor="accent1"/>
            </w:tcBorders>
          </w:tcPr>
          <w:p w14:paraId="2EC6A2A8" w14:textId="56897170" w:rsidR="003A2004" w:rsidRPr="00B00E5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$75.3 million</w:t>
            </w:r>
          </w:p>
        </w:tc>
        <w:tc>
          <w:tcPr>
            <w:tcW w:w="366" w:type="pct"/>
            <w:tcBorders>
              <w:top w:val="dotted" w:sz="2" w:space="0" w:color="005677" w:themeColor="accent1"/>
              <w:bottom w:val="dotted" w:sz="2" w:space="0" w:color="005677" w:themeColor="accent1"/>
            </w:tcBorders>
          </w:tcPr>
          <w:p w14:paraId="155ACE4A" w14:textId="74B24A18"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00E52">
              <w:rPr>
                <w:szCs w:val="16"/>
              </w:rPr>
              <w:sym w:font="Wingdings" w:char="F06E"/>
            </w:r>
          </w:p>
        </w:tc>
        <w:tc>
          <w:tcPr>
            <w:tcW w:w="414" w:type="pct"/>
            <w:tcBorders>
              <w:top w:val="dotted" w:sz="2" w:space="0" w:color="005677" w:themeColor="accent1"/>
              <w:bottom w:val="dotted" w:sz="2" w:space="0" w:color="005677" w:themeColor="accent1"/>
            </w:tcBorders>
          </w:tcPr>
          <w:p w14:paraId="57A8BCC1"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7F5E2A13" w14:textId="138517E0"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00E52">
              <w:rPr>
                <w:szCs w:val="16"/>
              </w:rPr>
              <w:sym w:font="Wingdings" w:char="F06E"/>
            </w:r>
          </w:p>
        </w:tc>
        <w:tc>
          <w:tcPr>
            <w:tcW w:w="367" w:type="pct"/>
            <w:tcBorders>
              <w:top w:val="dotted" w:sz="2" w:space="0" w:color="005677" w:themeColor="accent1"/>
              <w:bottom w:val="dotted" w:sz="2" w:space="0" w:color="005677" w:themeColor="accent1"/>
            </w:tcBorders>
          </w:tcPr>
          <w:p w14:paraId="5A8125AB" w14:textId="73F19DFA"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00E52">
              <w:rPr>
                <w:szCs w:val="16"/>
              </w:rPr>
              <w:sym w:font="Wingdings" w:char="F06E"/>
            </w:r>
          </w:p>
        </w:tc>
        <w:tc>
          <w:tcPr>
            <w:tcW w:w="366" w:type="pct"/>
            <w:tcBorders>
              <w:top w:val="dotted" w:sz="2" w:space="0" w:color="005677" w:themeColor="accent1"/>
              <w:bottom w:val="dotted" w:sz="2" w:space="0" w:color="005677" w:themeColor="accent1"/>
            </w:tcBorders>
          </w:tcPr>
          <w:p w14:paraId="278EFA3F" w14:textId="1746631A"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00E52">
              <w:rPr>
                <w:szCs w:val="16"/>
              </w:rPr>
              <w:sym w:font="Wingdings" w:char="F06E"/>
            </w:r>
          </w:p>
        </w:tc>
        <w:tc>
          <w:tcPr>
            <w:tcW w:w="321" w:type="pct"/>
            <w:tcBorders>
              <w:top w:val="dotted" w:sz="2" w:space="0" w:color="005677" w:themeColor="accent1"/>
              <w:bottom w:val="dotted" w:sz="2" w:space="0" w:color="005677" w:themeColor="accent1"/>
            </w:tcBorders>
          </w:tcPr>
          <w:p w14:paraId="332316A8" w14:textId="0254A9DA"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00E52">
              <w:rPr>
                <w:szCs w:val="16"/>
              </w:rPr>
              <w:sym w:font="Wingdings" w:char="F06E"/>
            </w:r>
          </w:p>
        </w:tc>
        <w:tc>
          <w:tcPr>
            <w:tcW w:w="1467" w:type="pct"/>
            <w:tcBorders>
              <w:top w:val="dotted" w:sz="2" w:space="0" w:color="005677" w:themeColor="accent1"/>
              <w:bottom w:val="dotted" w:sz="2" w:space="0" w:color="005677" w:themeColor="accent1"/>
            </w:tcBorders>
          </w:tcPr>
          <w:p w14:paraId="642907B7" w14:textId="44F3FDE4" w:rsidR="003A2004" w:rsidRPr="00B00E52" w:rsidRDefault="00D3463C">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Draws</w:t>
            </w:r>
            <w:r w:rsidR="003A2004" w:rsidRPr="00B00E52">
              <w:rPr>
                <w:szCs w:val="16"/>
              </w:rPr>
              <w:t xml:space="preserve"> together all levels of government to enhance the development of Australia's regions.</w:t>
            </w:r>
          </w:p>
        </w:tc>
      </w:tr>
      <w:tr w:rsidR="003A2004" w:rsidRPr="00C77151" w14:paraId="726337FC" w14:textId="77777777" w:rsidTr="006F3829">
        <w:trPr>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4A65D49C" w14:textId="088A0E35" w:rsidR="003A2004" w:rsidRPr="00222775" w:rsidRDefault="00A57D05" w:rsidP="003A2004">
            <w:pPr>
              <w:pStyle w:val="tabled"/>
              <w:rPr>
                <w:szCs w:val="16"/>
              </w:rPr>
            </w:pPr>
            <w:hyperlink r:id="rId51" w:history="1">
              <w:r w:rsidR="003A2004" w:rsidRPr="00222775">
                <w:rPr>
                  <w:rStyle w:val="Hyperlink"/>
                  <w:szCs w:val="16"/>
                </w:rPr>
                <w:t>City Deals</w:t>
              </w:r>
            </w:hyperlink>
          </w:p>
        </w:tc>
        <w:tc>
          <w:tcPr>
            <w:tcW w:w="459" w:type="pct"/>
            <w:tcBorders>
              <w:top w:val="dotted" w:sz="2" w:space="0" w:color="005677" w:themeColor="accent1"/>
              <w:bottom w:val="dotted" w:sz="2" w:space="0" w:color="005677" w:themeColor="accent1"/>
            </w:tcBorders>
          </w:tcPr>
          <w:p w14:paraId="19A24D2E" w14:textId="0076CB4D" w:rsidR="003A2004" w:rsidRPr="00B00E5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B00E52">
              <w:rPr>
                <w:szCs w:val="16"/>
              </w:rPr>
              <w:t>N/A</w:t>
            </w:r>
          </w:p>
        </w:tc>
        <w:tc>
          <w:tcPr>
            <w:tcW w:w="366" w:type="pct"/>
            <w:tcBorders>
              <w:top w:val="dotted" w:sz="2" w:space="0" w:color="005677" w:themeColor="accent1"/>
              <w:bottom w:val="dotted" w:sz="2" w:space="0" w:color="005677" w:themeColor="accent1"/>
            </w:tcBorders>
          </w:tcPr>
          <w:p w14:paraId="0277A592"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43178CEF" w14:textId="23C1AD8C"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00E52">
              <w:rPr>
                <w:szCs w:val="16"/>
              </w:rPr>
              <w:sym w:font="Wingdings" w:char="F06E"/>
            </w:r>
          </w:p>
        </w:tc>
        <w:tc>
          <w:tcPr>
            <w:tcW w:w="413" w:type="pct"/>
            <w:tcBorders>
              <w:top w:val="dotted" w:sz="2" w:space="0" w:color="005677" w:themeColor="accent1"/>
              <w:bottom w:val="dotted" w:sz="2" w:space="0" w:color="005677" w:themeColor="accent1"/>
            </w:tcBorders>
          </w:tcPr>
          <w:p w14:paraId="79867DD2" w14:textId="2F4F3938"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Pr>
          <w:p w14:paraId="3795DFB2" w14:textId="714D1D24"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0BB373A1" w14:textId="390C76CC"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7E67914B" w14:textId="268B5073"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tcBorders>
              <w:top w:val="dotted" w:sz="2" w:space="0" w:color="005677" w:themeColor="accent1"/>
              <w:bottom w:val="dotted" w:sz="2" w:space="0" w:color="005677" w:themeColor="accent1"/>
            </w:tcBorders>
          </w:tcPr>
          <w:p w14:paraId="663DF815" w14:textId="4F992A8C" w:rsidR="003A2004" w:rsidRPr="00B00E52" w:rsidRDefault="00D3463C"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Draws</w:t>
            </w:r>
            <w:r w:rsidR="003A2004" w:rsidRPr="00B00E52">
              <w:rPr>
                <w:szCs w:val="16"/>
              </w:rPr>
              <w:t xml:space="preserve"> together the three levels of government, the community and private enterprise to create place-based partnerships.</w:t>
            </w:r>
          </w:p>
        </w:tc>
      </w:tr>
      <w:tr w:rsidR="003A2004" w:rsidRPr="00C77151" w14:paraId="4223FB77" w14:textId="77777777" w:rsidTr="006F3829">
        <w:trPr>
          <w:trHeight w:val="39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6367B023" w14:textId="4A2BF253" w:rsidR="003A2004" w:rsidRPr="00222775" w:rsidRDefault="00A57D05" w:rsidP="003A2004">
            <w:pPr>
              <w:pStyle w:val="tabled"/>
              <w:rPr>
                <w:szCs w:val="16"/>
              </w:rPr>
            </w:pPr>
            <w:hyperlink r:id="rId52" w:history="1">
              <w:r w:rsidR="003A2004" w:rsidRPr="00222775">
                <w:rPr>
                  <w:rStyle w:val="Hyperlink"/>
                  <w:szCs w:val="16"/>
                </w:rPr>
                <w:t>Smart Cities and Suburbs Program</w:t>
              </w:r>
            </w:hyperlink>
          </w:p>
        </w:tc>
        <w:tc>
          <w:tcPr>
            <w:tcW w:w="459" w:type="pct"/>
            <w:tcBorders>
              <w:top w:val="dotted" w:sz="2" w:space="0" w:color="005677" w:themeColor="accent1"/>
              <w:bottom w:val="dotted" w:sz="2" w:space="0" w:color="005677" w:themeColor="accent1"/>
            </w:tcBorders>
          </w:tcPr>
          <w:p w14:paraId="0BBA68F3" w14:textId="47EDED64" w:rsidR="003A2004" w:rsidRPr="00B00E5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B00E52">
              <w:rPr>
                <w:szCs w:val="16"/>
              </w:rPr>
              <w:t>$50 million</w:t>
            </w:r>
          </w:p>
        </w:tc>
        <w:tc>
          <w:tcPr>
            <w:tcW w:w="366" w:type="pct"/>
            <w:tcBorders>
              <w:top w:val="dotted" w:sz="2" w:space="0" w:color="005677" w:themeColor="accent1"/>
              <w:bottom w:val="dotted" w:sz="2" w:space="0" w:color="005677" w:themeColor="accent1"/>
            </w:tcBorders>
          </w:tcPr>
          <w:p w14:paraId="0958DDD0" w14:textId="1353209C"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31423C7F" w14:textId="5EE363C2"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00E52">
              <w:rPr>
                <w:szCs w:val="16"/>
              </w:rPr>
              <w:sym w:font="Wingdings" w:char="F06E"/>
            </w:r>
          </w:p>
        </w:tc>
        <w:tc>
          <w:tcPr>
            <w:tcW w:w="413" w:type="pct"/>
            <w:tcBorders>
              <w:top w:val="dotted" w:sz="2" w:space="0" w:color="005677" w:themeColor="accent1"/>
              <w:bottom w:val="dotted" w:sz="2" w:space="0" w:color="005677" w:themeColor="accent1"/>
            </w:tcBorders>
          </w:tcPr>
          <w:p w14:paraId="551795FF" w14:textId="629E732D"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Pr>
          <w:p w14:paraId="04E24AE1" w14:textId="4F9BBCEC"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785F5B26"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7D38B098" w14:textId="77777777" w:rsidR="003A2004" w:rsidRPr="00B00E52"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tcBorders>
              <w:top w:val="dotted" w:sz="2" w:space="0" w:color="005677" w:themeColor="accent1"/>
              <w:bottom w:val="dotted" w:sz="2" w:space="0" w:color="005677" w:themeColor="accent1"/>
            </w:tcBorders>
          </w:tcPr>
          <w:p w14:paraId="02DBB7BA" w14:textId="4E94EDEA" w:rsidR="003A2004" w:rsidRPr="00B00E52"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B00E52">
              <w:rPr>
                <w:szCs w:val="16"/>
              </w:rPr>
              <w:t>Provides funding to support projects that apply innovative technology-based solutions to urban challenges to improve the liveability, productivity and sustainability of Australian cities, suburbs and towns.</w:t>
            </w:r>
          </w:p>
        </w:tc>
      </w:tr>
      <w:tr w:rsidR="003A2004" w:rsidRPr="00C77151" w14:paraId="511B0F63" w14:textId="77777777" w:rsidTr="00AD7797">
        <w:trPr>
          <w:trHeight w:val="3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dotted" w:sz="2" w:space="0" w:color="005677" w:themeColor="accent1"/>
              <w:bottom w:val="dotted" w:sz="2" w:space="0" w:color="005677" w:themeColor="accent1"/>
            </w:tcBorders>
            <w:shd w:val="clear" w:color="auto" w:fill="D1EEFF" w:themeFill="accent2" w:themeFillTint="1A"/>
          </w:tcPr>
          <w:p w14:paraId="481E6525" w14:textId="4834A196" w:rsidR="003A2004" w:rsidRDefault="003A2004" w:rsidP="003A2004">
            <w:pPr>
              <w:pStyle w:val="tablehr"/>
              <w:rPr>
                <w:szCs w:val="16"/>
              </w:rPr>
            </w:pPr>
            <w:r w:rsidRPr="00E4188F">
              <w:rPr>
                <w:rStyle w:val="Strong"/>
              </w:rPr>
              <w:t>National Medical Health Research Council</w:t>
            </w:r>
          </w:p>
        </w:tc>
      </w:tr>
      <w:tr w:rsidR="003A2004" w:rsidRPr="002050BB" w14:paraId="2134CA70" w14:textId="77777777" w:rsidTr="00AD7797">
        <w:trPr>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77F7A16E" w14:textId="59E0CDE3" w:rsidR="003A2004" w:rsidRPr="00BB6CC1" w:rsidRDefault="00A57D05" w:rsidP="003A2004">
            <w:pPr>
              <w:pStyle w:val="tabled"/>
            </w:pPr>
            <w:hyperlink r:id="rId53" w:history="1">
              <w:r w:rsidR="003A2004" w:rsidRPr="002E2861">
                <w:rPr>
                  <w:rStyle w:val="Hyperlink"/>
                </w:rPr>
                <w:t>Advanced Health Research and Translation Centres</w:t>
              </w:r>
            </w:hyperlink>
          </w:p>
        </w:tc>
        <w:tc>
          <w:tcPr>
            <w:tcW w:w="459" w:type="pct"/>
            <w:tcBorders>
              <w:top w:val="dotted" w:sz="2" w:space="0" w:color="005677" w:themeColor="accent1"/>
              <w:bottom w:val="dotted" w:sz="2" w:space="0" w:color="005677" w:themeColor="accent1"/>
            </w:tcBorders>
          </w:tcPr>
          <w:p w14:paraId="71F8FF9B" w14:textId="7E7E55A1" w:rsidR="003A2004" w:rsidRPr="00BB6CC1"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N/A</w:t>
            </w:r>
          </w:p>
        </w:tc>
        <w:tc>
          <w:tcPr>
            <w:tcW w:w="366" w:type="pct"/>
            <w:tcBorders>
              <w:top w:val="dotted" w:sz="2" w:space="0" w:color="005677" w:themeColor="accent1"/>
              <w:bottom w:val="dotted" w:sz="2" w:space="0" w:color="005677" w:themeColor="accent1"/>
            </w:tcBorders>
          </w:tcPr>
          <w:p w14:paraId="7872C6E1"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6644A364"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723D24B1" w14:textId="74F6A0F8"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B6CC1">
              <w:rPr>
                <w:szCs w:val="16"/>
              </w:rPr>
              <w:sym w:font="Wingdings" w:char="F06E"/>
            </w:r>
          </w:p>
        </w:tc>
        <w:tc>
          <w:tcPr>
            <w:tcW w:w="367" w:type="pct"/>
            <w:tcBorders>
              <w:top w:val="dotted" w:sz="2" w:space="0" w:color="005677" w:themeColor="accent1"/>
              <w:bottom w:val="dotted" w:sz="2" w:space="0" w:color="005677" w:themeColor="accent1"/>
            </w:tcBorders>
          </w:tcPr>
          <w:p w14:paraId="2EB593B0" w14:textId="3BF27660"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B6CC1">
              <w:rPr>
                <w:szCs w:val="16"/>
              </w:rPr>
              <w:sym w:font="Wingdings" w:char="F06E"/>
            </w:r>
          </w:p>
        </w:tc>
        <w:tc>
          <w:tcPr>
            <w:tcW w:w="366" w:type="pct"/>
            <w:tcBorders>
              <w:top w:val="dotted" w:sz="2" w:space="0" w:color="005677" w:themeColor="accent1"/>
              <w:bottom w:val="dotted" w:sz="2" w:space="0" w:color="005677" w:themeColor="accent1"/>
            </w:tcBorders>
          </w:tcPr>
          <w:p w14:paraId="06EF844F"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2DB3751C"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tcBorders>
              <w:top w:val="dotted" w:sz="2" w:space="0" w:color="005677" w:themeColor="accent1"/>
              <w:bottom w:val="dotted" w:sz="2" w:space="0" w:color="005677" w:themeColor="accent1"/>
            </w:tcBorders>
          </w:tcPr>
          <w:p w14:paraId="58A085AB" w14:textId="126A2D65" w:rsidR="003A2004" w:rsidRPr="00BB6CC1"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BB6CC1">
              <w:rPr>
                <w:szCs w:val="16"/>
              </w:rPr>
              <w:t xml:space="preserve">Encourages leadership in health research and translation in Australia by recognising leading centres of collaboration that excel in health and medical research, </w:t>
            </w:r>
            <w:r w:rsidR="00235722">
              <w:rPr>
                <w:szCs w:val="16"/>
              </w:rPr>
              <w:t xml:space="preserve">and </w:t>
            </w:r>
            <w:r w:rsidRPr="00BB6CC1">
              <w:rPr>
                <w:szCs w:val="16"/>
              </w:rPr>
              <w:t>the translation of evidence into excellent patient care, and demonstrate a strong research and translation focus in the education of health professionals, at an international level.</w:t>
            </w:r>
          </w:p>
        </w:tc>
      </w:tr>
      <w:tr w:rsidR="003A2004" w:rsidRPr="00C77151" w14:paraId="583022BD" w14:textId="77777777" w:rsidTr="00AD7797">
        <w:trPr>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240FADD3" w14:textId="5C172A0E" w:rsidR="003A2004" w:rsidRPr="000F3CAC" w:rsidRDefault="00A57D05" w:rsidP="003A2004">
            <w:pPr>
              <w:pStyle w:val="tabled"/>
              <w:rPr>
                <w:rFonts w:cs="Arial"/>
                <w:szCs w:val="16"/>
              </w:rPr>
            </w:pPr>
            <w:hyperlink r:id="rId54" w:history="1">
              <w:r w:rsidR="003A2004" w:rsidRPr="002E2861">
                <w:rPr>
                  <w:rStyle w:val="Hyperlink"/>
                </w:rPr>
                <w:t>Boosting Dementia Research Initiative</w:t>
              </w:r>
            </w:hyperlink>
          </w:p>
        </w:tc>
        <w:tc>
          <w:tcPr>
            <w:tcW w:w="459" w:type="pct"/>
            <w:tcBorders>
              <w:top w:val="dotted" w:sz="2" w:space="0" w:color="005677" w:themeColor="accent1"/>
              <w:bottom w:val="dotted" w:sz="2" w:space="0" w:color="005677" w:themeColor="accent1"/>
            </w:tcBorders>
          </w:tcPr>
          <w:p w14:paraId="088C4A87" w14:textId="55DE7340" w:rsidR="003A2004" w:rsidRPr="000F3CAC" w:rsidRDefault="003A2004" w:rsidP="003A2004">
            <w:pPr>
              <w:pStyle w:val="tabled"/>
              <w:cnfStyle w:val="000000000000" w:firstRow="0" w:lastRow="0" w:firstColumn="0" w:lastColumn="0" w:oddVBand="0" w:evenVBand="0" w:oddHBand="0" w:evenHBand="0" w:firstRowFirstColumn="0" w:firstRowLastColumn="0" w:lastRowFirstColumn="0" w:lastRowLastColumn="0"/>
              <w:rPr>
                <w:rFonts w:cs="Arial"/>
                <w:szCs w:val="16"/>
              </w:rPr>
            </w:pPr>
            <w:r w:rsidRPr="000F3CAC">
              <w:rPr>
                <w:rFonts w:cs="Arial"/>
                <w:szCs w:val="16"/>
              </w:rPr>
              <w:t>$200 million (2014-2019)</w:t>
            </w:r>
          </w:p>
        </w:tc>
        <w:tc>
          <w:tcPr>
            <w:tcW w:w="366" w:type="pct"/>
            <w:tcBorders>
              <w:top w:val="dotted" w:sz="2" w:space="0" w:color="005677" w:themeColor="accent1"/>
              <w:bottom w:val="dotted" w:sz="2" w:space="0" w:color="005677" w:themeColor="accent1"/>
            </w:tcBorders>
          </w:tcPr>
          <w:p w14:paraId="0913CC7A" w14:textId="58AD90C3"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0F3CAC">
              <w:rPr>
                <w:szCs w:val="16"/>
              </w:rPr>
              <w:sym w:font="Wingdings" w:char="F06E"/>
            </w:r>
          </w:p>
        </w:tc>
        <w:tc>
          <w:tcPr>
            <w:tcW w:w="414" w:type="pct"/>
            <w:tcBorders>
              <w:top w:val="dotted" w:sz="2" w:space="0" w:color="005677" w:themeColor="accent1"/>
              <w:bottom w:val="dotted" w:sz="2" w:space="0" w:color="005677" w:themeColor="accent1"/>
            </w:tcBorders>
          </w:tcPr>
          <w:p w14:paraId="579816F9"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00B62035" w14:textId="6FC7CFCE"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0F3CAC">
              <w:rPr>
                <w:szCs w:val="16"/>
              </w:rPr>
              <w:sym w:font="Wingdings" w:char="F06E"/>
            </w:r>
          </w:p>
        </w:tc>
        <w:tc>
          <w:tcPr>
            <w:tcW w:w="367" w:type="pct"/>
            <w:tcBorders>
              <w:top w:val="dotted" w:sz="2" w:space="0" w:color="005677" w:themeColor="accent1"/>
              <w:bottom w:val="dotted" w:sz="2" w:space="0" w:color="005677" w:themeColor="accent1"/>
            </w:tcBorders>
          </w:tcPr>
          <w:p w14:paraId="65FE4B3F"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6799A05A"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0BA99AA7" w14:textId="77777777" w:rsidR="003A2004" w:rsidRPr="000F3CA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tcBorders>
              <w:top w:val="dotted" w:sz="2" w:space="0" w:color="005677" w:themeColor="accent1"/>
              <w:bottom w:val="dotted" w:sz="2" w:space="0" w:color="005677" w:themeColor="accent1"/>
            </w:tcBorders>
          </w:tcPr>
          <w:p w14:paraId="049EB91C" w14:textId="711C2568" w:rsidR="003A2004" w:rsidRPr="000F3CAC"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0F3CAC">
              <w:rPr>
                <w:szCs w:val="16"/>
              </w:rPr>
              <w:t>Provides funding to boost dementia research with: $150</w:t>
            </w:r>
            <w:r w:rsidR="00921FF1">
              <w:rPr>
                <w:szCs w:val="16"/>
              </w:rPr>
              <w:t> </w:t>
            </w:r>
            <w:r w:rsidRPr="000F3CAC">
              <w:rPr>
                <w:szCs w:val="16"/>
              </w:rPr>
              <w:t>million to urgently scale up dementia research, and $50 million for an NHMRC National Institute for Dementia</w:t>
            </w:r>
            <w:r w:rsidR="00921FF1">
              <w:rPr>
                <w:szCs w:val="16"/>
              </w:rPr>
              <w:t> </w:t>
            </w:r>
            <w:r w:rsidRPr="000F3CAC">
              <w:rPr>
                <w:szCs w:val="16"/>
              </w:rPr>
              <w:t>Research.</w:t>
            </w:r>
          </w:p>
        </w:tc>
      </w:tr>
      <w:tr w:rsidR="003A2004" w:rsidRPr="00C77151" w14:paraId="6A57DB4A" w14:textId="77777777" w:rsidTr="00AD7797">
        <w:trPr>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515EF4C3" w14:textId="688DCB2E" w:rsidR="003A2004" w:rsidRPr="000F3CAC" w:rsidRDefault="00A57D05" w:rsidP="003A2004">
            <w:pPr>
              <w:pStyle w:val="tabled"/>
            </w:pPr>
            <w:hyperlink r:id="rId55" w:history="1">
              <w:r w:rsidR="003A2004" w:rsidRPr="002E2861">
                <w:rPr>
                  <w:rStyle w:val="Hyperlink"/>
                </w:rPr>
                <w:t>Centres of Research Excellence</w:t>
              </w:r>
            </w:hyperlink>
          </w:p>
        </w:tc>
        <w:tc>
          <w:tcPr>
            <w:tcW w:w="459" w:type="pct"/>
            <w:tcBorders>
              <w:top w:val="dotted" w:sz="2" w:space="0" w:color="005677" w:themeColor="accent1"/>
              <w:bottom w:val="dotted" w:sz="2" w:space="0" w:color="005677" w:themeColor="accent1"/>
            </w:tcBorders>
          </w:tcPr>
          <w:p w14:paraId="7F376E8C" w14:textId="77777777" w:rsidR="003A2004" w:rsidRPr="000F3CAC"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0F3CAC">
              <w:rPr>
                <w:szCs w:val="16"/>
              </w:rPr>
              <w:t>$</w:t>
            </w:r>
            <w:r>
              <w:rPr>
                <w:szCs w:val="16"/>
              </w:rPr>
              <w:t>39.9</w:t>
            </w:r>
            <w:r w:rsidRPr="000F3CAC">
              <w:rPr>
                <w:szCs w:val="16"/>
              </w:rPr>
              <w:t xml:space="preserve"> million</w:t>
            </w:r>
          </w:p>
          <w:p w14:paraId="42E0CA29" w14:textId="0C98DD95" w:rsidR="003A2004" w:rsidRPr="000F3CAC"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0F3CAC">
              <w:rPr>
                <w:szCs w:val="16"/>
              </w:rPr>
              <w:t>(201</w:t>
            </w:r>
            <w:r>
              <w:rPr>
                <w:szCs w:val="16"/>
              </w:rPr>
              <w:t>8</w:t>
            </w:r>
            <w:r w:rsidRPr="000F3CAC">
              <w:rPr>
                <w:szCs w:val="16"/>
              </w:rPr>
              <w:t>)</w:t>
            </w:r>
          </w:p>
        </w:tc>
        <w:tc>
          <w:tcPr>
            <w:tcW w:w="366" w:type="pct"/>
            <w:tcBorders>
              <w:top w:val="dotted" w:sz="2" w:space="0" w:color="005677" w:themeColor="accent1"/>
              <w:bottom w:val="dotted" w:sz="2" w:space="0" w:color="005677" w:themeColor="accent1"/>
            </w:tcBorders>
          </w:tcPr>
          <w:p w14:paraId="44B86142" w14:textId="77777777" w:rsidR="003A2004" w:rsidRPr="000F3CA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7077FD10" w14:textId="77777777" w:rsidR="003A2004" w:rsidRPr="000F3CA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463431B8" w14:textId="698A6502" w:rsidR="003A2004" w:rsidRPr="000F3CA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0F3CAC">
              <w:rPr>
                <w:szCs w:val="16"/>
              </w:rPr>
              <w:sym w:font="Wingdings" w:char="F06E"/>
            </w:r>
          </w:p>
        </w:tc>
        <w:tc>
          <w:tcPr>
            <w:tcW w:w="367" w:type="pct"/>
            <w:tcBorders>
              <w:top w:val="dotted" w:sz="2" w:space="0" w:color="005677" w:themeColor="accent1"/>
              <w:bottom w:val="dotted" w:sz="2" w:space="0" w:color="005677" w:themeColor="accent1"/>
            </w:tcBorders>
          </w:tcPr>
          <w:p w14:paraId="5B6430B1" w14:textId="77777777" w:rsidR="003A2004" w:rsidRPr="000F3CA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2DACCFC4" w14:textId="77777777" w:rsidR="003A2004" w:rsidRPr="000F3CA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59AB6765" w14:textId="77777777" w:rsidR="003A2004" w:rsidRPr="000F3CAC"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tcBorders>
              <w:top w:val="dotted" w:sz="2" w:space="0" w:color="005677" w:themeColor="accent1"/>
              <w:bottom w:val="dotted" w:sz="2" w:space="0" w:color="005677" w:themeColor="accent1"/>
            </w:tcBorders>
          </w:tcPr>
          <w:p w14:paraId="1FAA7BB0" w14:textId="007E813E" w:rsidR="003A2004" w:rsidRPr="000F3CAC"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0F3CAC">
              <w:rPr>
                <w:szCs w:val="16"/>
              </w:rPr>
              <w:t>Provides support for teams of researchers to pursue collaborative research and develop capacity in clinical, population health and health services research.</w:t>
            </w:r>
          </w:p>
        </w:tc>
      </w:tr>
      <w:tr w:rsidR="003A2004" w:rsidRPr="0084650F" w14:paraId="5FB615A7" w14:textId="77777777" w:rsidTr="00AD7797">
        <w:trPr>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4620BD49" w14:textId="4D4CF4DB" w:rsidR="003A2004" w:rsidRPr="0084650F" w:rsidRDefault="00A57D05" w:rsidP="003A2004">
            <w:pPr>
              <w:pStyle w:val="tabled"/>
            </w:pPr>
            <w:hyperlink r:id="rId56" w:history="1">
              <w:r w:rsidR="003A2004" w:rsidRPr="002E2861">
                <w:rPr>
                  <w:rStyle w:val="Hyperlink"/>
                </w:rPr>
                <w:t>Development Grants</w:t>
              </w:r>
            </w:hyperlink>
          </w:p>
        </w:tc>
        <w:tc>
          <w:tcPr>
            <w:tcW w:w="459" w:type="pct"/>
            <w:tcBorders>
              <w:top w:val="dotted" w:sz="2" w:space="0" w:color="005677" w:themeColor="accent1"/>
              <w:bottom w:val="dotted" w:sz="2" w:space="0" w:color="005677" w:themeColor="accent1"/>
            </w:tcBorders>
          </w:tcPr>
          <w:p w14:paraId="16736616" w14:textId="77777777"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$1</w:t>
            </w:r>
            <w:r>
              <w:rPr>
                <w:szCs w:val="16"/>
              </w:rPr>
              <w:t>5.0</w:t>
            </w:r>
            <w:r w:rsidRPr="0084650F">
              <w:rPr>
                <w:szCs w:val="16"/>
              </w:rPr>
              <w:t xml:space="preserve"> million</w:t>
            </w:r>
          </w:p>
          <w:p w14:paraId="710A7E72" w14:textId="64202106"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(201</w:t>
            </w:r>
            <w:r>
              <w:rPr>
                <w:szCs w:val="16"/>
              </w:rPr>
              <w:t>8</w:t>
            </w:r>
            <w:r w:rsidRPr="0084650F">
              <w:rPr>
                <w:szCs w:val="16"/>
              </w:rPr>
              <w:t>)</w:t>
            </w:r>
          </w:p>
        </w:tc>
        <w:tc>
          <w:tcPr>
            <w:tcW w:w="366" w:type="pct"/>
            <w:tcBorders>
              <w:top w:val="dotted" w:sz="2" w:space="0" w:color="005677" w:themeColor="accent1"/>
              <w:bottom w:val="dotted" w:sz="2" w:space="0" w:color="005677" w:themeColor="accent1"/>
            </w:tcBorders>
          </w:tcPr>
          <w:p w14:paraId="3AA1CEF4" w14:textId="77777777" w:rsidR="003A2004" w:rsidRPr="0084650F"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6C8D4413" w14:textId="77777777" w:rsidR="003A2004" w:rsidRPr="0084650F"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02797A27" w14:textId="020AA808" w:rsidR="003A2004" w:rsidRPr="0084650F"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84650F">
              <w:rPr>
                <w:szCs w:val="16"/>
              </w:rPr>
              <w:sym w:font="Wingdings" w:char="F06E"/>
            </w:r>
          </w:p>
        </w:tc>
        <w:tc>
          <w:tcPr>
            <w:tcW w:w="367" w:type="pct"/>
            <w:tcBorders>
              <w:top w:val="dotted" w:sz="2" w:space="0" w:color="005677" w:themeColor="accent1"/>
              <w:bottom w:val="dotted" w:sz="2" w:space="0" w:color="005677" w:themeColor="accent1"/>
            </w:tcBorders>
          </w:tcPr>
          <w:p w14:paraId="094FD75A" w14:textId="6DDCF127" w:rsidR="003A2004" w:rsidRPr="0084650F"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84650F">
              <w:rPr>
                <w:szCs w:val="16"/>
              </w:rPr>
              <w:sym w:font="Wingdings" w:char="F06E"/>
            </w:r>
          </w:p>
        </w:tc>
        <w:tc>
          <w:tcPr>
            <w:tcW w:w="366" w:type="pct"/>
            <w:tcBorders>
              <w:top w:val="dotted" w:sz="2" w:space="0" w:color="005677" w:themeColor="accent1"/>
              <w:bottom w:val="dotted" w:sz="2" w:space="0" w:color="005677" w:themeColor="accent1"/>
            </w:tcBorders>
          </w:tcPr>
          <w:p w14:paraId="57055F7A" w14:textId="77777777" w:rsidR="003A2004" w:rsidRPr="0084650F"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042CBC9B" w14:textId="77777777" w:rsidR="003A2004" w:rsidRPr="0084650F"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tcBorders>
              <w:top w:val="dotted" w:sz="2" w:space="0" w:color="005677" w:themeColor="accent1"/>
              <w:bottom w:val="dotted" w:sz="2" w:space="0" w:color="005677" w:themeColor="accent1"/>
            </w:tcBorders>
          </w:tcPr>
          <w:p w14:paraId="434C4313" w14:textId="5C7625E1"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Supports health and medical research at the proof-of-concept stage that specifically drives towards a commercial outcome within a foreseeable timeframe.</w:t>
            </w:r>
          </w:p>
        </w:tc>
      </w:tr>
      <w:tr w:rsidR="003A2004" w:rsidRPr="0084650F" w14:paraId="78F80407" w14:textId="77777777" w:rsidTr="00AD7797">
        <w:trPr>
          <w:trHeight w:val="35"/>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6F7E5659" w14:textId="46BEBFCE" w:rsidR="003A2004" w:rsidRPr="0084650F" w:rsidRDefault="00A57D05" w:rsidP="003A2004">
            <w:pPr>
              <w:pStyle w:val="tabled"/>
            </w:pPr>
            <w:hyperlink r:id="rId57" w:history="1">
              <w:r w:rsidR="003A2004" w:rsidRPr="0084650F">
                <w:rPr>
                  <w:rStyle w:val="Hyperlink"/>
                </w:rPr>
                <w:t>Equipment Grants</w:t>
              </w:r>
            </w:hyperlink>
          </w:p>
        </w:tc>
        <w:tc>
          <w:tcPr>
            <w:tcW w:w="459" w:type="pct"/>
            <w:tcBorders>
              <w:top w:val="dotted" w:sz="2" w:space="0" w:color="005677" w:themeColor="accent1"/>
              <w:bottom w:val="dotted" w:sz="2" w:space="0" w:color="005677" w:themeColor="accent1"/>
            </w:tcBorders>
          </w:tcPr>
          <w:p w14:paraId="6C0903DD" w14:textId="77777777"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w:t>
            </w:r>
            <w:r>
              <w:rPr>
                <w:szCs w:val="16"/>
              </w:rPr>
              <w:t>5.7</w:t>
            </w:r>
            <w:r w:rsidRPr="0084650F">
              <w:rPr>
                <w:szCs w:val="16"/>
              </w:rPr>
              <w:t xml:space="preserve"> million</w:t>
            </w:r>
          </w:p>
          <w:p w14:paraId="5CC3828D" w14:textId="30E6290D"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(201</w:t>
            </w:r>
            <w:r>
              <w:rPr>
                <w:szCs w:val="16"/>
              </w:rPr>
              <w:t>8</w:t>
            </w:r>
            <w:r w:rsidRPr="0084650F">
              <w:rPr>
                <w:szCs w:val="16"/>
              </w:rPr>
              <w:t>)</w:t>
            </w:r>
          </w:p>
        </w:tc>
        <w:tc>
          <w:tcPr>
            <w:tcW w:w="366" w:type="pct"/>
            <w:tcBorders>
              <w:top w:val="dotted" w:sz="2" w:space="0" w:color="005677" w:themeColor="accent1"/>
              <w:bottom w:val="dotted" w:sz="2" w:space="0" w:color="005677" w:themeColor="accent1"/>
            </w:tcBorders>
          </w:tcPr>
          <w:p w14:paraId="53743C8E"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2D43EB8E" w14:textId="4B878A60"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413" w:type="pct"/>
            <w:tcBorders>
              <w:top w:val="dotted" w:sz="2" w:space="0" w:color="005677" w:themeColor="accent1"/>
              <w:bottom w:val="dotted" w:sz="2" w:space="0" w:color="005677" w:themeColor="accent1"/>
            </w:tcBorders>
          </w:tcPr>
          <w:p w14:paraId="21B06381"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Pr>
          <w:p w14:paraId="06E61931"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446131A9"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5FBAF776"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tcBorders>
              <w:top w:val="dotted" w:sz="2" w:space="0" w:color="005677" w:themeColor="accent1"/>
              <w:bottom w:val="dotted" w:sz="2" w:space="0" w:color="005677" w:themeColor="accent1"/>
            </w:tcBorders>
          </w:tcPr>
          <w:p w14:paraId="22B44642" w14:textId="3E58E910"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Provides funding annually to NHMRC approved Administering Institutions to facilitate the procurement of equipment designed to support high quality health and medical research.</w:t>
            </w:r>
          </w:p>
        </w:tc>
      </w:tr>
      <w:tr w:rsidR="003A2004" w:rsidRPr="0084650F" w14:paraId="120A0DED" w14:textId="77777777" w:rsidTr="00AD7797">
        <w:trPr>
          <w:trHeight w:val="39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16A333A6" w14:textId="1EA53855" w:rsidR="003A2004" w:rsidRPr="0084650F" w:rsidRDefault="00A57D05" w:rsidP="003A2004">
            <w:pPr>
              <w:pStyle w:val="tabled"/>
            </w:pPr>
            <w:hyperlink r:id="rId58" w:history="1">
              <w:r w:rsidR="003A2004" w:rsidRPr="002E2861">
                <w:rPr>
                  <w:rStyle w:val="Hyperlink"/>
                </w:rPr>
                <w:t>Independent Research Institute Infrastructure Support Scheme</w:t>
              </w:r>
            </w:hyperlink>
          </w:p>
        </w:tc>
        <w:tc>
          <w:tcPr>
            <w:tcW w:w="459" w:type="pct"/>
            <w:tcBorders>
              <w:top w:val="dotted" w:sz="2" w:space="0" w:color="005677" w:themeColor="accent1"/>
              <w:bottom w:val="dotted" w:sz="2" w:space="0" w:color="005677" w:themeColor="accent1"/>
            </w:tcBorders>
          </w:tcPr>
          <w:p w14:paraId="0E012486" w14:textId="3E50953F"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0B2978">
              <w:rPr>
                <w:szCs w:val="16"/>
              </w:rPr>
              <w:t>$30 million per annum</w:t>
            </w:r>
          </w:p>
        </w:tc>
        <w:tc>
          <w:tcPr>
            <w:tcW w:w="366" w:type="pct"/>
            <w:tcBorders>
              <w:top w:val="dotted" w:sz="2" w:space="0" w:color="005677" w:themeColor="accent1"/>
              <w:bottom w:val="dotted" w:sz="2" w:space="0" w:color="005677" w:themeColor="accent1"/>
            </w:tcBorders>
          </w:tcPr>
          <w:p w14:paraId="5CE2EB84"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087201B2" w14:textId="3D023A0C"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413" w:type="pct"/>
            <w:tcBorders>
              <w:top w:val="dotted" w:sz="2" w:space="0" w:color="005677" w:themeColor="accent1"/>
              <w:bottom w:val="dotted" w:sz="2" w:space="0" w:color="005677" w:themeColor="accent1"/>
            </w:tcBorders>
          </w:tcPr>
          <w:p w14:paraId="18B7BBDE"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Pr>
          <w:p w14:paraId="5BAF01F2"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6" w:type="pct"/>
            <w:tcBorders>
              <w:top w:val="dotted" w:sz="2" w:space="0" w:color="005677" w:themeColor="accent1"/>
              <w:bottom w:val="dotted" w:sz="2" w:space="0" w:color="005677" w:themeColor="accent1"/>
            </w:tcBorders>
          </w:tcPr>
          <w:p w14:paraId="63EA99FF"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3A22B9DB"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tcBorders>
              <w:top w:val="dotted" w:sz="2" w:space="0" w:color="005677" w:themeColor="accent1"/>
              <w:bottom w:val="dotted" w:sz="2" w:space="0" w:color="005677" w:themeColor="accent1"/>
            </w:tcBorders>
          </w:tcPr>
          <w:p w14:paraId="6140E7D0" w14:textId="41AA69BB"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Provides funding annually for overhead infrastructure costs to NHMRC approved Administering Institutions that are independent medical research institutes.</w:t>
            </w:r>
          </w:p>
        </w:tc>
      </w:tr>
      <w:tr w:rsidR="003A2004" w:rsidRPr="0084650F" w14:paraId="0FF1A072" w14:textId="77777777" w:rsidTr="00AD7797">
        <w:trPr>
          <w:trHeight w:val="1074"/>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1840CE0A" w14:textId="6C7F1013" w:rsidR="003A2004" w:rsidRPr="0084650F" w:rsidRDefault="00A57D05" w:rsidP="003A2004">
            <w:pPr>
              <w:pStyle w:val="tabled"/>
            </w:pPr>
            <w:hyperlink r:id="rId59" w:history="1">
              <w:r w:rsidR="003A2004" w:rsidRPr="0084650F">
                <w:rPr>
                  <w:rStyle w:val="Hyperlink"/>
                </w:rPr>
                <w:t>Partnership Centres Initiative</w:t>
              </w:r>
            </w:hyperlink>
          </w:p>
        </w:tc>
        <w:tc>
          <w:tcPr>
            <w:tcW w:w="459" w:type="pct"/>
            <w:tcBorders>
              <w:top w:val="dotted" w:sz="2" w:space="0" w:color="005677" w:themeColor="accent1"/>
              <w:bottom w:val="dotted" w:sz="2" w:space="0" w:color="005677" w:themeColor="accent1"/>
            </w:tcBorders>
          </w:tcPr>
          <w:p w14:paraId="5E0ABAA0" w14:textId="77777777"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w:t>
            </w:r>
            <w:r>
              <w:rPr>
                <w:szCs w:val="16"/>
              </w:rPr>
              <w:t>7</w:t>
            </w:r>
            <w:r w:rsidRPr="0084650F">
              <w:rPr>
                <w:szCs w:val="16"/>
              </w:rPr>
              <w:t>.</w:t>
            </w:r>
            <w:r>
              <w:rPr>
                <w:szCs w:val="16"/>
              </w:rPr>
              <w:t>6</w:t>
            </w:r>
            <w:r w:rsidRPr="0084650F">
              <w:rPr>
                <w:szCs w:val="16"/>
              </w:rPr>
              <w:t xml:space="preserve"> million</w:t>
            </w:r>
          </w:p>
          <w:p w14:paraId="092D0DAF" w14:textId="5CA67AB8"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(201</w:t>
            </w:r>
            <w:r>
              <w:rPr>
                <w:szCs w:val="16"/>
              </w:rPr>
              <w:t>8</w:t>
            </w:r>
            <w:r w:rsidRPr="0084650F">
              <w:rPr>
                <w:szCs w:val="16"/>
              </w:rPr>
              <w:t>)</w:t>
            </w:r>
          </w:p>
        </w:tc>
        <w:tc>
          <w:tcPr>
            <w:tcW w:w="366" w:type="pct"/>
            <w:tcBorders>
              <w:top w:val="dotted" w:sz="2" w:space="0" w:color="005677" w:themeColor="accent1"/>
              <w:bottom w:val="dotted" w:sz="2" w:space="0" w:color="005677" w:themeColor="accent1"/>
            </w:tcBorders>
          </w:tcPr>
          <w:p w14:paraId="2072A0F5" w14:textId="2A277EE2"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414" w:type="pct"/>
            <w:tcBorders>
              <w:top w:val="dotted" w:sz="2" w:space="0" w:color="005677" w:themeColor="accent1"/>
              <w:bottom w:val="dotted" w:sz="2" w:space="0" w:color="005677" w:themeColor="accent1"/>
            </w:tcBorders>
          </w:tcPr>
          <w:p w14:paraId="68959B30"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4E6F6584" w14:textId="4AF97B04"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7" w:type="pct"/>
            <w:tcBorders>
              <w:top w:val="dotted" w:sz="2" w:space="0" w:color="005677" w:themeColor="accent1"/>
              <w:bottom w:val="dotted" w:sz="2" w:space="0" w:color="005677" w:themeColor="accent1"/>
            </w:tcBorders>
          </w:tcPr>
          <w:p w14:paraId="22965411" w14:textId="5FF1229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6" w:type="pct"/>
            <w:tcBorders>
              <w:top w:val="dotted" w:sz="2" w:space="0" w:color="005677" w:themeColor="accent1"/>
              <w:bottom w:val="dotted" w:sz="2" w:space="0" w:color="005677" w:themeColor="accent1"/>
            </w:tcBorders>
          </w:tcPr>
          <w:p w14:paraId="7C23E537"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081D7568"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tcBorders>
              <w:top w:val="dotted" w:sz="2" w:space="0" w:color="005677" w:themeColor="accent1"/>
              <w:bottom w:val="dotted" w:sz="2" w:space="0" w:color="005677" w:themeColor="accent1"/>
            </w:tcBorders>
          </w:tcPr>
          <w:p w14:paraId="6D2DC529" w14:textId="76BC329B"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Bring</w:t>
            </w:r>
            <w:r w:rsidR="00D3463C">
              <w:rPr>
                <w:szCs w:val="16"/>
              </w:rPr>
              <w:t>s</w:t>
            </w:r>
            <w:r w:rsidRPr="0084650F">
              <w:rPr>
                <w:szCs w:val="16"/>
              </w:rPr>
              <w:t xml:space="preserve"> teams of researchers and decision</w:t>
            </w:r>
            <w:r w:rsidRPr="0084650F">
              <w:rPr>
                <w:szCs w:val="16"/>
              </w:rPr>
              <w:noBreakHyphen/>
              <w:t>makers together to create better health services and health by collaborative work on priority themes determined by the needs of the health and health care systems.</w:t>
            </w:r>
          </w:p>
        </w:tc>
      </w:tr>
      <w:tr w:rsidR="003A2004" w:rsidRPr="0084650F" w14:paraId="04ACCD9C" w14:textId="77777777" w:rsidTr="00AD7797">
        <w:trPr>
          <w:trHeight w:val="39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tcBorders>
          </w:tcPr>
          <w:p w14:paraId="1F217088" w14:textId="009B95C8" w:rsidR="003A2004" w:rsidRPr="0084650F" w:rsidRDefault="00A57D05" w:rsidP="003A2004">
            <w:pPr>
              <w:pStyle w:val="tabled"/>
            </w:pPr>
            <w:hyperlink r:id="rId60" w:history="1">
              <w:r w:rsidR="003A2004" w:rsidRPr="002E2861">
                <w:rPr>
                  <w:rStyle w:val="Hyperlink"/>
                </w:rPr>
                <w:t>Partnership Projects</w:t>
              </w:r>
            </w:hyperlink>
          </w:p>
        </w:tc>
        <w:tc>
          <w:tcPr>
            <w:tcW w:w="459" w:type="pct"/>
            <w:tcBorders>
              <w:top w:val="dotted" w:sz="2" w:space="0" w:color="005677" w:themeColor="accent1"/>
            </w:tcBorders>
          </w:tcPr>
          <w:p w14:paraId="553DF9BD" w14:textId="77777777"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w:t>
            </w:r>
            <w:r>
              <w:rPr>
                <w:szCs w:val="16"/>
              </w:rPr>
              <w:t>3.9</w:t>
            </w:r>
            <w:r w:rsidRPr="0084650F">
              <w:rPr>
                <w:szCs w:val="16"/>
              </w:rPr>
              <w:t xml:space="preserve"> million</w:t>
            </w:r>
          </w:p>
          <w:p w14:paraId="60E6D12B" w14:textId="45A2B74E"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(201</w:t>
            </w:r>
            <w:r>
              <w:rPr>
                <w:szCs w:val="16"/>
              </w:rPr>
              <w:t>8</w:t>
            </w:r>
            <w:r w:rsidRPr="0084650F">
              <w:rPr>
                <w:szCs w:val="16"/>
              </w:rPr>
              <w:t>)</w:t>
            </w:r>
          </w:p>
        </w:tc>
        <w:tc>
          <w:tcPr>
            <w:tcW w:w="366" w:type="pct"/>
            <w:tcBorders>
              <w:top w:val="dotted" w:sz="2" w:space="0" w:color="005677" w:themeColor="accent1"/>
            </w:tcBorders>
          </w:tcPr>
          <w:p w14:paraId="11F34E91" w14:textId="6F48334D"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414" w:type="pct"/>
            <w:tcBorders>
              <w:top w:val="dotted" w:sz="2" w:space="0" w:color="005677" w:themeColor="accent1"/>
            </w:tcBorders>
          </w:tcPr>
          <w:p w14:paraId="3E19D263"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tcBorders>
          </w:tcPr>
          <w:p w14:paraId="7FA90544" w14:textId="4EF82E43"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7" w:type="pct"/>
            <w:tcBorders>
              <w:top w:val="dotted" w:sz="2" w:space="0" w:color="005677" w:themeColor="accent1"/>
            </w:tcBorders>
          </w:tcPr>
          <w:p w14:paraId="123BF1B9" w14:textId="2213977C"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6" w:type="pct"/>
            <w:tcBorders>
              <w:top w:val="dotted" w:sz="2" w:space="0" w:color="005677" w:themeColor="accent1"/>
            </w:tcBorders>
          </w:tcPr>
          <w:p w14:paraId="20B50EF7"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tcBorders>
          </w:tcPr>
          <w:p w14:paraId="5D0BDB84" w14:textId="77777777"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tcBorders>
              <w:top w:val="dotted" w:sz="2" w:space="0" w:color="005677" w:themeColor="accent1"/>
            </w:tcBorders>
          </w:tcPr>
          <w:p w14:paraId="2AF1433A" w14:textId="0B8E2391" w:rsidR="003A2004" w:rsidRPr="0084650F"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sidRPr="0084650F">
              <w:rPr>
                <w:szCs w:val="16"/>
              </w:rPr>
              <w:t>Provides funding and support to create new opportunities for researchers and policy makers to work together to define research questions, undertake research, interpret the findings and implement the findings into policy and</w:t>
            </w:r>
            <w:r w:rsidR="00921FF1">
              <w:rPr>
                <w:szCs w:val="16"/>
              </w:rPr>
              <w:t> </w:t>
            </w:r>
            <w:r w:rsidRPr="0084650F">
              <w:rPr>
                <w:szCs w:val="16"/>
              </w:rPr>
              <w:t>practice.</w:t>
            </w:r>
          </w:p>
        </w:tc>
      </w:tr>
      <w:tr w:rsidR="003A2004" w14:paraId="3D76A82E" w14:textId="77777777" w:rsidTr="00AD7797">
        <w:trPr>
          <w:trHeight w:val="30"/>
        </w:trPr>
        <w:tc>
          <w:tcPr>
            <w:cnfStyle w:val="001000000000" w:firstRow="0" w:lastRow="0" w:firstColumn="1" w:lastColumn="0" w:oddVBand="0" w:evenVBand="0" w:oddHBand="0" w:evenHBand="0" w:firstRowFirstColumn="0" w:firstRowLastColumn="0" w:lastRowFirstColumn="0" w:lastRowLastColumn="0"/>
            <w:tcW w:w="5000" w:type="pct"/>
            <w:gridSpan w:val="9"/>
            <w:tcBorders>
              <w:top w:val="dotted" w:sz="2" w:space="0" w:color="005677" w:themeColor="accent1"/>
              <w:bottom w:val="dotted" w:sz="2" w:space="0" w:color="005677" w:themeColor="accent1"/>
            </w:tcBorders>
            <w:shd w:val="clear" w:color="auto" w:fill="D1EEFF" w:themeFill="accent2" w:themeFillTint="1A"/>
          </w:tcPr>
          <w:p w14:paraId="36AA471B" w14:textId="7C5692B0" w:rsidR="003A2004" w:rsidRDefault="003A2004" w:rsidP="003A2004">
            <w:pPr>
              <w:pStyle w:val="tablehr"/>
              <w:rPr>
                <w:szCs w:val="16"/>
              </w:rPr>
            </w:pPr>
            <w:r>
              <w:rPr>
                <w:rStyle w:val="Strong"/>
              </w:rPr>
              <w:t>Department of Defence</w:t>
            </w:r>
          </w:p>
        </w:tc>
      </w:tr>
      <w:tr w:rsidR="003A2004" w:rsidRPr="00BB6CC1" w14:paraId="3E66A3CE" w14:textId="77777777" w:rsidTr="00AD7797">
        <w:trPr>
          <w:trHeight w:val="39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292E7E56" w14:textId="04A9DD7C" w:rsidR="003A2004" w:rsidRPr="002E2861" w:rsidRDefault="003A2004" w:rsidP="003A2004">
            <w:pPr>
              <w:pStyle w:val="tabled"/>
              <w:rPr>
                <w:rStyle w:val="Hyperlink"/>
              </w:rPr>
            </w:pPr>
            <w:r>
              <w:rPr>
                <w:rStyle w:val="Hyperlink"/>
              </w:rPr>
              <w:t>Centre for Defence Industry Capability</w:t>
            </w:r>
          </w:p>
        </w:tc>
        <w:tc>
          <w:tcPr>
            <w:tcW w:w="459" w:type="pct"/>
            <w:tcBorders>
              <w:top w:val="dotted" w:sz="2" w:space="0" w:color="005677" w:themeColor="accent1"/>
              <w:bottom w:val="dotted" w:sz="2" w:space="0" w:color="005677" w:themeColor="accent1"/>
            </w:tcBorders>
          </w:tcPr>
          <w:p w14:paraId="77B18494" w14:textId="55076469" w:rsidR="003A2004" w:rsidRPr="0023634A"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highlight w:val="yellow"/>
              </w:rPr>
            </w:pPr>
            <w:r w:rsidRPr="00E90AF7">
              <w:rPr>
                <w:szCs w:val="16"/>
              </w:rPr>
              <w:t>$44.1 million (2018-19)</w:t>
            </w:r>
          </w:p>
        </w:tc>
        <w:tc>
          <w:tcPr>
            <w:tcW w:w="366" w:type="pct"/>
            <w:tcBorders>
              <w:top w:val="dotted" w:sz="2" w:space="0" w:color="005677" w:themeColor="accent1"/>
              <w:bottom w:val="dotted" w:sz="2" w:space="0" w:color="005677" w:themeColor="accent1"/>
            </w:tcBorders>
          </w:tcPr>
          <w:p w14:paraId="70380BB6" w14:textId="7B3A59EC"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414" w:type="pct"/>
            <w:tcBorders>
              <w:top w:val="dotted" w:sz="2" w:space="0" w:color="005677" w:themeColor="accent1"/>
              <w:bottom w:val="dotted" w:sz="2" w:space="0" w:color="005677" w:themeColor="accent1"/>
            </w:tcBorders>
          </w:tcPr>
          <w:p w14:paraId="31263F54"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235836E2" w14:textId="3EA6796B"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7" w:type="pct"/>
            <w:tcBorders>
              <w:top w:val="dotted" w:sz="2" w:space="0" w:color="005677" w:themeColor="accent1"/>
              <w:bottom w:val="dotted" w:sz="2" w:space="0" w:color="005677" w:themeColor="accent1"/>
            </w:tcBorders>
          </w:tcPr>
          <w:p w14:paraId="0A3E4CE1" w14:textId="138CE5CD"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6" w:type="pct"/>
            <w:tcBorders>
              <w:top w:val="dotted" w:sz="2" w:space="0" w:color="005677" w:themeColor="accent1"/>
              <w:bottom w:val="dotted" w:sz="2" w:space="0" w:color="005677" w:themeColor="accent1"/>
            </w:tcBorders>
          </w:tcPr>
          <w:p w14:paraId="1317FFE0"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1ABFE754"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467" w:type="pct"/>
            <w:tcBorders>
              <w:top w:val="dotted" w:sz="2" w:space="0" w:color="005677" w:themeColor="accent1"/>
              <w:bottom w:val="dotted" w:sz="2" w:space="0" w:color="005677" w:themeColor="accent1"/>
            </w:tcBorders>
          </w:tcPr>
          <w:p w14:paraId="4F1A48C6" w14:textId="777BCF3C" w:rsidR="003A2004" w:rsidRPr="002C0596" w:rsidRDefault="00D3463C"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P</w:t>
            </w:r>
            <w:r w:rsidR="003A2004">
              <w:rPr>
                <w:szCs w:val="16"/>
              </w:rPr>
              <w:t xml:space="preserve">rovides advisers to </w:t>
            </w:r>
            <w:r w:rsidR="003A2004" w:rsidRPr="00A148BB">
              <w:rPr>
                <w:szCs w:val="16"/>
              </w:rPr>
              <w:t>help businesses navigate the defence market, provide specialist advice on improving competitiveness and accessing global markets, and facilitate connections with other businesses and Defence</w:t>
            </w:r>
            <w:r w:rsidR="003A2004">
              <w:rPr>
                <w:szCs w:val="16"/>
              </w:rPr>
              <w:t xml:space="preserve">. CDIC also links </w:t>
            </w:r>
            <w:r w:rsidR="003A2004">
              <w:rPr>
                <w:rFonts w:cs="Arial"/>
                <w:color w:val="333333"/>
                <w:lang w:val="en"/>
              </w:rPr>
              <w:t xml:space="preserve">Australian innovators and researchers to the </w:t>
            </w:r>
            <w:proofErr w:type="spellStart"/>
            <w:r w:rsidR="003A2004">
              <w:rPr>
                <w:rFonts w:cs="Arial"/>
                <w:color w:val="333333"/>
                <w:lang w:val="en"/>
              </w:rPr>
              <w:t>Defence</w:t>
            </w:r>
            <w:proofErr w:type="spellEnd"/>
            <w:r w:rsidR="003A2004">
              <w:rPr>
                <w:rFonts w:cs="Arial"/>
                <w:color w:val="333333"/>
                <w:lang w:val="en"/>
              </w:rPr>
              <w:t xml:space="preserve"> Innovation Hub and the Next Generation Technologies Fund.</w:t>
            </w:r>
          </w:p>
        </w:tc>
      </w:tr>
      <w:tr w:rsidR="003A2004" w:rsidRPr="00BB6CC1" w14:paraId="7691B8EA" w14:textId="77777777" w:rsidTr="00AD7797">
        <w:trPr>
          <w:trHeight w:val="39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528E4E92" w14:textId="10266529" w:rsidR="003A2004" w:rsidRPr="002E2861" w:rsidRDefault="003A2004" w:rsidP="003A2004">
            <w:pPr>
              <w:pStyle w:val="tabled"/>
              <w:rPr>
                <w:rStyle w:val="Hyperlink"/>
              </w:rPr>
            </w:pPr>
            <w:r>
              <w:rPr>
                <w:rStyle w:val="Hyperlink"/>
              </w:rPr>
              <w:lastRenderedPageBreak/>
              <w:t>Defence Innovation Hub</w:t>
            </w:r>
          </w:p>
        </w:tc>
        <w:tc>
          <w:tcPr>
            <w:tcW w:w="459" w:type="pct"/>
            <w:tcBorders>
              <w:top w:val="dotted" w:sz="2" w:space="0" w:color="005677" w:themeColor="accent1"/>
              <w:bottom w:val="dotted" w:sz="2" w:space="0" w:color="005677" w:themeColor="accent1"/>
            </w:tcBorders>
          </w:tcPr>
          <w:p w14:paraId="3869093C" w14:textId="12AD9F8D" w:rsidR="003A2004" w:rsidRPr="0054279B"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highlight w:val="yellow"/>
              </w:rPr>
            </w:pPr>
            <w:r w:rsidRPr="00A55BF9">
              <w:rPr>
                <w:szCs w:val="16"/>
              </w:rPr>
              <w:t xml:space="preserve">$640 million to </w:t>
            </w:r>
            <w:r>
              <w:rPr>
                <w:szCs w:val="16"/>
              </w:rPr>
              <w:t>June 20</w:t>
            </w:r>
            <w:r w:rsidRPr="00A55BF9">
              <w:rPr>
                <w:szCs w:val="16"/>
              </w:rPr>
              <w:t>26</w:t>
            </w:r>
          </w:p>
        </w:tc>
        <w:tc>
          <w:tcPr>
            <w:tcW w:w="366" w:type="pct"/>
            <w:tcBorders>
              <w:top w:val="dotted" w:sz="2" w:space="0" w:color="005677" w:themeColor="accent1"/>
              <w:bottom w:val="dotted" w:sz="2" w:space="0" w:color="005677" w:themeColor="accent1"/>
            </w:tcBorders>
          </w:tcPr>
          <w:p w14:paraId="3094269A" w14:textId="0F52602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414" w:type="pct"/>
            <w:tcBorders>
              <w:top w:val="dotted" w:sz="2" w:space="0" w:color="005677" w:themeColor="accent1"/>
              <w:bottom w:val="dotted" w:sz="2" w:space="0" w:color="005677" w:themeColor="accent1"/>
            </w:tcBorders>
          </w:tcPr>
          <w:p w14:paraId="3E99B9B0"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2A756350" w14:textId="2B9BE158" w:rsidR="003A2004" w:rsidRPr="00D61430"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7" w:type="pct"/>
            <w:tcBorders>
              <w:top w:val="dotted" w:sz="2" w:space="0" w:color="005677" w:themeColor="accent1"/>
              <w:bottom w:val="dotted" w:sz="2" w:space="0" w:color="005677" w:themeColor="accent1"/>
            </w:tcBorders>
          </w:tcPr>
          <w:p w14:paraId="746FCDC0" w14:textId="1620B700" w:rsidR="003A2004"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6" w:type="pct"/>
            <w:tcBorders>
              <w:top w:val="dotted" w:sz="2" w:space="0" w:color="005677" w:themeColor="accent1"/>
              <w:bottom w:val="dotted" w:sz="2" w:space="0" w:color="005677" w:themeColor="accent1"/>
            </w:tcBorders>
          </w:tcPr>
          <w:p w14:paraId="003528DA"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126CEE77" w14:textId="67F543ED" w:rsidR="003A2004"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B6CC1">
              <w:rPr>
                <w:szCs w:val="16"/>
              </w:rPr>
              <w:sym w:font="Wingdings" w:char="F06E"/>
            </w:r>
          </w:p>
        </w:tc>
        <w:tc>
          <w:tcPr>
            <w:tcW w:w="1467" w:type="pct"/>
            <w:tcBorders>
              <w:top w:val="dotted" w:sz="2" w:space="0" w:color="005677" w:themeColor="accent1"/>
              <w:bottom w:val="dotted" w:sz="2" w:space="0" w:color="005677" w:themeColor="accent1"/>
            </w:tcBorders>
          </w:tcPr>
          <w:p w14:paraId="780518B4" w14:textId="48473AA2" w:rsidR="003A2004" w:rsidRPr="003E1576" w:rsidRDefault="00D3463C">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I</w:t>
            </w:r>
            <w:r w:rsidR="003A2004">
              <w:rPr>
                <w:szCs w:val="16"/>
              </w:rPr>
              <w:t xml:space="preserve">nvests in </w:t>
            </w:r>
            <w:r w:rsidR="003A2004" w:rsidRPr="00A148BB">
              <w:rPr>
                <w:szCs w:val="16"/>
              </w:rPr>
              <w:t>maturing and further developing technologies that have moved from the early science stages into the engineering and development stages of the innovation process.</w:t>
            </w:r>
            <w:r w:rsidR="003A2004">
              <w:rPr>
                <w:szCs w:val="16"/>
              </w:rPr>
              <w:t xml:space="preserve"> Proposals must align with one of six capability streams.</w:t>
            </w:r>
          </w:p>
        </w:tc>
      </w:tr>
      <w:tr w:rsidR="003A2004" w:rsidRPr="00BB6CC1" w14:paraId="7E296970" w14:textId="77777777" w:rsidTr="00AD7797">
        <w:trPr>
          <w:trHeight w:val="397"/>
        </w:trPr>
        <w:tc>
          <w:tcPr>
            <w:cnfStyle w:val="001000000000" w:firstRow="0" w:lastRow="0" w:firstColumn="1" w:lastColumn="0" w:oddVBand="0" w:evenVBand="0" w:oddHBand="0" w:evenHBand="0" w:firstRowFirstColumn="0" w:firstRowLastColumn="0" w:lastRowFirstColumn="0" w:lastRowLastColumn="0"/>
            <w:tcW w:w="827" w:type="pct"/>
            <w:tcBorders>
              <w:top w:val="dotted" w:sz="2" w:space="0" w:color="005677" w:themeColor="accent1"/>
              <w:bottom w:val="dotted" w:sz="2" w:space="0" w:color="005677" w:themeColor="accent1"/>
            </w:tcBorders>
          </w:tcPr>
          <w:p w14:paraId="6759FE23" w14:textId="55ABF209" w:rsidR="003A2004" w:rsidRDefault="00A57D05" w:rsidP="003A2004">
            <w:pPr>
              <w:pStyle w:val="tabled"/>
              <w:rPr>
                <w:rStyle w:val="Hyperlink"/>
              </w:rPr>
            </w:pPr>
            <w:hyperlink r:id="rId61" w:history="1">
              <w:r w:rsidR="003A2004" w:rsidRPr="001D5B55">
                <w:rPr>
                  <w:rStyle w:val="Hyperlink"/>
                </w:rPr>
                <w:t>Next Generation Technologies Fund</w:t>
              </w:r>
            </w:hyperlink>
          </w:p>
        </w:tc>
        <w:tc>
          <w:tcPr>
            <w:tcW w:w="459" w:type="pct"/>
            <w:tcBorders>
              <w:top w:val="dotted" w:sz="2" w:space="0" w:color="005677" w:themeColor="accent1"/>
              <w:bottom w:val="dotted" w:sz="2" w:space="0" w:color="005677" w:themeColor="accent1"/>
            </w:tcBorders>
          </w:tcPr>
          <w:p w14:paraId="027780E0" w14:textId="3C551CC6" w:rsidR="003A2004" w:rsidRPr="00BB6CC1" w:rsidRDefault="003A2004"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$730 million (next decade to June 2026)</w:t>
            </w:r>
          </w:p>
        </w:tc>
        <w:tc>
          <w:tcPr>
            <w:tcW w:w="366" w:type="pct"/>
            <w:tcBorders>
              <w:top w:val="dotted" w:sz="2" w:space="0" w:color="005677" w:themeColor="accent1"/>
              <w:bottom w:val="dotted" w:sz="2" w:space="0" w:color="005677" w:themeColor="accent1"/>
            </w:tcBorders>
          </w:tcPr>
          <w:p w14:paraId="3D97C407"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4" w:type="pct"/>
            <w:tcBorders>
              <w:top w:val="dotted" w:sz="2" w:space="0" w:color="005677" w:themeColor="accent1"/>
              <w:bottom w:val="dotted" w:sz="2" w:space="0" w:color="005677" w:themeColor="accent1"/>
            </w:tcBorders>
          </w:tcPr>
          <w:p w14:paraId="0248124C"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tcBorders>
              <w:top w:val="dotted" w:sz="2" w:space="0" w:color="005677" w:themeColor="accent1"/>
              <w:bottom w:val="dotted" w:sz="2" w:space="0" w:color="005677" w:themeColor="accent1"/>
            </w:tcBorders>
          </w:tcPr>
          <w:p w14:paraId="21F2983F" w14:textId="21243DE4" w:rsidR="003A2004"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7" w:type="pct"/>
            <w:tcBorders>
              <w:top w:val="dotted" w:sz="2" w:space="0" w:color="005677" w:themeColor="accent1"/>
              <w:bottom w:val="dotted" w:sz="2" w:space="0" w:color="005677" w:themeColor="accent1"/>
            </w:tcBorders>
          </w:tcPr>
          <w:p w14:paraId="72C769ED" w14:textId="0667188B" w:rsidR="003A2004"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D61430">
              <w:rPr>
                <w:szCs w:val="16"/>
              </w:rPr>
              <w:sym w:font="Wingdings" w:char="F06E"/>
            </w:r>
          </w:p>
        </w:tc>
        <w:tc>
          <w:tcPr>
            <w:tcW w:w="366" w:type="pct"/>
            <w:tcBorders>
              <w:top w:val="dotted" w:sz="2" w:space="0" w:color="005677" w:themeColor="accent1"/>
              <w:bottom w:val="dotted" w:sz="2" w:space="0" w:color="005677" w:themeColor="accent1"/>
            </w:tcBorders>
          </w:tcPr>
          <w:p w14:paraId="67378D0D" w14:textId="77777777" w:rsidR="003A2004" w:rsidRPr="00BB6CC1"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21" w:type="pct"/>
            <w:tcBorders>
              <w:top w:val="dotted" w:sz="2" w:space="0" w:color="005677" w:themeColor="accent1"/>
              <w:bottom w:val="dotted" w:sz="2" w:space="0" w:color="005677" w:themeColor="accent1"/>
            </w:tcBorders>
          </w:tcPr>
          <w:p w14:paraId="592B118D" w14:textId="15A02920" w:rsidR="003A2004" w:rsidRDefault="003A2004" w:rsidP="003A2004">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BB6CC1">
              <w:rPr>
                <w:szCs w:val="16"/>
              </w:rPr>
              <w:sym w:font="Wingdings" w:char="F06E"/>
            </w:r>
          </w:p>
        </w:tc>
        <w:tc>
          <w:tcPr>
            <w:tcW w:w="1467" w:type="pct"/>
            <w:tcBorders>
              <w:top w:val="dotted" w:sz="2" w:space="0" w:color="005677" w:themeColor="accent1"/>
              <w:bottom w:val="dotted" w:sz="2" w:space="0" w:color="005677" w:themeColor="accent1"/>
            </w:tcBorders>
          </w:tcPr>
          <w:p w14:paraId="644D224A" w14:textId="6AAC9CBF" w:rsidR="003A2004" w:rsidRDefault="00D3463C" w:rsidP="003A2004">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F</w:t>
            </w:r>
            <w:r w:rsidR="003A2004" w:rsidRPr="003E1576">
              <w:rPr>
                <w:szCs w:val="16"/>
              </w:rPr>
              <w:t>ocuses on fundamental research and development of future game</w:t>
            </w:r>
            <w:r w:rsidR="00921FF1">
              <w:rPr>
                <w:szCs w:val="16"/>
              </w:rPr>
              <w:noBreakHyphen/>
            </w:r>
            <w:r w:rsidR="003A2004" w:rsidRPr="003E1576">
              <w:rPr>
                <w:szCs w:val="16"/>
              </w:rPr>
              <w:t>changing concepts that can be further matured and realised into military capability through the Defence Innovation Hub.</w:t>
            </w:r>
          </w:p>
        </w:tc>
      </w:tr>
    </w:tbl>
    <w:p w14:paraId="4E94C09C" w14:textId="1D26A1D1" w:rsidR="00C74B24" w:rsidRDefault="00C74B24" w:rsidP="00C74B24">
      <w:pPr>
        <w:spacing w:after="0" w:line="240" w:lineRule="auto"/>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of state and territory government programs supporting collaboration and innovation precincts"/>
        <w:tblDescription w:val="The table highlights a list of initiatives managed by state and territory governments and their relevant aims. Aims include: Strategic coordination and direction setting; physical precinct creation, enhancment, and expansion; encouraging education, VET and research sector actors to collaborate; encouraging industry sector actors to collaborate; supporting incubators and accelerators; supporting start-ups and further information. The table also includes information on funding (if available)."/>
      </w:tblPr>
      <w:tblGrid>
        <w:gridCol w:w="7655"/>
        <w:gridCol w:w="7371"/>
      </w:tblGrid>
      <w:tr w:rsidR="00B85629" w14:paraId="2B3E64C1" w14:textId="77777777" w:rsidTr="007D1E2E">
        <w:tc>
          <w:tcPr>
            <w:tcW w:w="7655" w:type="dxa"/>
          </w:tcPr>
          <w:p w14:paraId="1B2B971E" w14:textId="77777777" w:rsidR="00B85629" w:rsidRDefault="00B85629" w:rsidP="00B37FC5">
            <w:pPr>
              <w:pStyle w:val="NoSpacing"/>
              <w:jc w:val="center"/>
            </w:pPr>
            <w:r>
              <w:rPr>
                <w:noProof/>
                <w:sz w:val="16"/>
                <w:lang w:eastAsia="ja-JP"/>
              </w:rPr>
              <w:drawing>
                <wp:inline distT="0" distB="0" distL="0" distR="0" wp14:anchorId="13AC0DF8" wp14:editId="2CE8D336">
                  <wp:extent cx="4699590" cy="3327664"/>
                  <wp:effectExtent l="0" t="0" r="6350" b="6350"/>
                  <wp:docPr id="2" name="Picture 2" title="Macquarie University Incubator, Macquarie Park Innovation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User\user06\RLee2\desktop\3A. 2017-08-16-ChrisStacey2-07.jpg"/>
                          <pic:cNvPicPr>
                            <a:picLocks noChangeAspect="1" noChangeArrowheads="1"/>
                          </pic:cNvPicPr>
                        </pic:nvPicPr>
                        <pic:blipFill rotWithShape="1">
                          <a:blip r:embed="rId62" cstate="print">
                            <a:extLst>
                              <a:ext uri="{28A0092B-C50C-407E-A947-70E740481C1C}">
                                <a14:useLocalDpi xmlns:a14="http://schemas.microsoft.com/office/drawing/2010/main"/>
                              </a:ext>
                            </a:extLst>
                          </a:blip>
                          <a:srcRect b="-5"/>
                          <a:stretch/>
                        </pic:blipFill>
                        <pic:spPr bwMode="auto">
                          <a:xfrm>
                            <a:off x="0" y="0"/>
                            <a:ext cx="4741775" cy="3357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Pr>
          <w:p w14:paraId="72511277" w14:textId="17EB7557" w:rsidR="00B85629" w:rsidRDefault="007D1E2E" w:rsidP="00B37FC5">
            <w:pPr>
              <w:pStyle w:val="NoSpacing"/>
              <w:jc w:val="center"/>
            </w:pPr>
            <w:r>
              <w:rPr>
                <w:noProof/>
                <w:lang w:eastAsia="ja-JP"/>
              </w:rPr>
              <w:drawing>
                <wp:inline distT="0" distB="0" distL="0" distR="0" wp14:anchorId="3F01498C" wp14:editId="2F6F6085">
                  <wp:extent cx="4412512" cy="3321004"/>
                  <wp:effectExtent l="0" t="0" r="7620" b="0"/>
                  <wp:docPr id="3" name="Picture 3" title="Bio21 Institute, David Penington Building, The Univers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protected.ind\User\user06\RLee2\desktop\GA001439.jpg"/>
                          <pic:cNvPicPr>
                            <a:picLocks noChangeAspect="1" noChangeArrowheads="1"/>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4412512" cy="33210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2F0F" w14:paraId="4F810B07" w14:textId="77777777" w:rsidTr="007D1E2E">
        <w:tc>
          <w:tcPr>
            <w:tcW w:w="7655" w:type="dxa"/>
          </w:tcPr>
          <w:p w14:paraId="7FBBA1B3" w14:textId="58F25083" w:rsidR="00EF2F0F" w:rsidRDefault="00EF2F0F" w:rsidP="00EF2F0F">
            <w:pPr>
              <w:pStyle w:val="NoSpacing"/>
              <w:spacing w:before="120"/>
              <w:jc w:val="center"/>
              <w:rPr>
                <w:noProof/>
                <w:sz w:val="16"/>
                <w:lang w:eastAsia="ja-JP"/>
              </w:rPr>
            </w:pPr>
            <w:r w:rsidRPr="00EF2F0F">
              <w:rPr>
                <w:color w:val="424244" w:themeColor="text2" w:themeShade="BF"/>
                <w:sz w:val="16"/>
              </w:rPr>
              <w:t>Caption: Macquarie University Incubator, Macquarie Park Innovation District</w:t>
            </w:r>
          </w:p>
        </w:tc>
        <w:tc>
          <w:tcPr>
            <w:tcW w:w="7371" w:type="dxa"/>
          </w:tcPr>
          <w:p w14:paraId="5C3745E3" w14:textId="33924EBB" w:rsidR="00D23C01" w:rsidRDefault="00EF2F0F" w:rsidP="00D23C01">
            <w:pPr>
              <w:pStyle w:val="NoSpacing"/>
              <w:spacing w:before="120"/>
              <w:jc w:val="center"/>
              <w:rPr>
                <w:noProof/>
                <w:lang w:eastAsia="ja-JP"/>
              </w:rPr>
            </w:pPr>
            <w:r w:rsidRPr="00EF2F0F">
              <w:rPr>
                <w:color w:val="424244" w:themeColor="text2" w:themeShade="BF"/>
                <w:sz w:val="16"/>
              </w:rPr>
              <w:t xml:space="preserve">Caption: Bio21 Institute, David </w:t>
            </w:r>
            <w:proofErr w:type="spellStart"/>
            <w:r w:rsidRPr="00EF2F0F">
              <w:rPr>
                <w:color w:val="424244" w:themeColor="text2" w:themeShade="BF"/>
                <w:sz w:val="16"/>
              </w:rPr>
              <w:t>Penington</w:t>
            </w:r>
            <w:proofErr w:type="spellEnd"/>
            <w:r w:rsidRPr="00EF2F0F">
              <w:rPr>
                <w:color w:val="424244" w:themeColor="text2" w:themeShade="BF"/>
                <w:sz w:val="16"/>
              </w:rPr>
              <w:t xml:space="preserve"> Building, The University of Melbourne</w:t>
            </w:r>
          </w:p>
        </w:tc>
      </w:tr>
    </w:tbl>
    <w:tbl>
      <w:tblPr>
        <w:tblStyle w:val="Style1"/>
        <w:tblW w:w="15451" w:type="dxa"/>
        <w:tblLayout w:type="fixed"/>
        <w:tblLook w:val="04A0" w:firstRow="1" w:lastRow="0" w:firstColumn="1" w:lastColumn="0" w:noHBand="0" w:noVBand="1"/>
        <w:tblCaption w:val="Table of state and territory government programs supporting collaboration and innovation precincts"/>
        <w:tblDescription w:val="The table highlights a list of initiatives managed by state and territory governments and their relevant aims. Aims include: Strategic coordination and direction setting; physical precinct creation, enhancment, and expansion; encouraging education, VET and research sector actors to collaborate; encouraging industry sector actors to collaborate; supporting incubators and accelerators; supporting start-ups and further information. The table also includes information on funding (if available)."/>
      </w:tblPr>
      <w:tblGrid>
        <w:gridCol w:w="2553"/>
        <w:gridCol w:w="850"/>
        <w:gridCol w:w="59"/>
        <w:gridCol w:w="1227"/>
        <w:gridCol w:w="1267"/>
        <w:gridCol w:w="9"/>
        <w:gridCol w:w="1406"/>
        <w:gridCol w:w="1146"/>
        <w:gridCol w:w="1122"/>
        <w:gridCol w:w="1134"/>
        <w:gridCol w:w="12"/>
        <w:gridCol w:w="6"/>
        <w:gridCol w:w="4660"/>
      </w:tblGrid>
      <w:tr w:rsidR="00B85629" w:rsidRPr="00C77151" w14:paraId="4327E969" w14:textId="77777777" w:rsidTr="00AD779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26" w:type="pct"/>
            <w:vMerge w:val="restart"/>
            <w:tcBorders>
              <w:top w:val="nil"/>
              <w:bottom w:val="dotted" w:sz="2" w:space="0" w:color="005677" w:themeColor="accent1"/>
              <w:right w:val="dotted" w:sz="2" w:space="0" w:color="005677" w:themeColor="accent1"/>
            </w:tcBorders>
            <w:tcMar>
              <w:top w:w="113" w:type="dxa"/>
              <w:bottom w:w="113" w:type="dxa"/>
            </w:tcMar>
          </w:tcPr>
          <w:p w14:paraId="55C2AB28" w14:textId="06D6A1EF" w:rsidR="00B85629" w:rsidRPr="00BB6504" w:rsidRDefault="00D4799C" w:rsidP="00D4799C">
            <w:pPr>
              <w:pStyle w:val="tablehr"/>
              <w:rPr>
                <w:color w:val="FFFFFF" w:themeColor="background1"/>
              </w:rPr>
            </w:pPr>
            <w:r>
              <w:rPr>
                <w:color w:val="FFFFFF" w:themeColor="background1"/>
              </w:rPr>
              <w:lastRenderedPageBreak/>
              <w:t>State and Initiative</w:t>
            </w:r>
          </w:p>
        </w:tc>
        <w:tc>
          <w:tcPr>
            <w:tcW w:w="294" w:type="pct"/>
            <w:gridSpan w:val="2"/>
            <w:vMerge w:val="restart"/>
            <w:tcBorders>
              <w:top w:val="nil"/>
              <w:left w:val="dotted" w:sz="2" w:space="0" w:color="005677" w:themeColor="accent1"/>
              <w:bottom w:val="dotted" w:sz="2" w:space="0" w:color="005677" w:themeColor="accent1"/>
              <w:right w:val="dotted" w:sz="2" w:space="0" w:color="005677" w:themeColor="accent1"/>
            </w:tcBorders>
            <w:tcMar>
              <w:top w:w="113" w:type="dxa"/>
              <w:bottom w:w="113" w:type="dxa"/>
            </w:tcMar>
          </w:tcPr>
          <w:p w14:paraId="282D07DB" w14:textId="77777777" w:rsidR="00B85629" w:rsidRPr="00BB6504" w:rsidRDefault="00B85629" w:rsidP="00B37FC5">
            <w:pPr>
              <w:pStyle w:val="tablehr"/>
              <w:cnfStyle w:val="100000000000" w:firstRow="1" w:lastRow="0" w:firstColumn="0" w:lastColumn="0" w:oddVBand="0" w:evenVBand="0" w:oddHBand="0" w:evenHBand="0" w:firstRowFirstColumn="0" w:firstRowLastColumn="0" w:lastRowFirstColumn="0" w:lastRowLastColumn="0"/>
              <w:rPr>
                <w:color w:val="FFFFFF" w:themeColor="background1"/>
              </w:rPr>
            </w:pPr>
            <w:r w:rsidRPr="00BB6504">
              <w:rPr>
                <w:color w:val="FFFFFF" w:themeColor="background1"/>
              </w:rPr>
              <w:t>Funding</w:t>
            </w:r>
          </w:p>
        </w:tc>
        <w:tc>
          <w:tcPr>
            <w:tcW w:w="3880" w:type="pct"/>
            <w:gridSpan w:val="10"/>
            <w:tcBorders>
              <w:top w:val="nil"/>
              <w:left w:val="dotted" w:sz="2" w:space="0" w:color="005677" w:themeColor="accent1"/>
              <w:bottom w:val="dotted" w:sz="2" w:space="0" w:color="005677" w:themeColor="accent1"/>
            </w:tcBorders>
            <w:tcMar>
              <w:top w:w="113" w:type="dxa"/>
              <w:bottom w:w="113" w:type="dxa"/>
            </w:tcMar>
          </w:tcPr>
          <w:p w14:paraId="62932CBB" w14:textId="77777777" w:rsidR="00B85629" w:rsidRPr="00BB6504" w:rsidRDefault="00B85629" w:rsidP="00B37FC5">
            <w:pPr>
              <w:pStyle w:val="tableh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B6504">
              <w:rPr>
                <w:color w:val="FFFFFF" w:themeColor="background1"/>
              </w:rPr>
              <w:t>Programme aims</w:t>
            </w:r>
          </w:p>
        </w:tc>
      </w:tr>
      <w:tr w:rsidR="00AD7797" w:rsidRPr="00C77151" w14:paraId="6EBA5516" w14:textId="77777777" w:rsidTr="00AD7797">
        <w:trPr>
          <w:cnfStyle w:val="100000000000" w:firstRow="1" w:lastRow="0" w:firstColumn="0" w:lastColumn="0" w:oddVBand="0" w:evenVBand="0" w:oddHBand="0" w:evenHBand="0" w:firstRowFirstColumn="0" w:firstRowLastColumn="0" w:lastRowFirstColumn="0" w:lastRowLastColumn="0"/>
          <w:trHeight w:val="965"/>
          <w:tblHeader/>
        </w:trPr>
        <w:tc>
          <w:tcPr>
            <w:cnfStyle w:val="001000000000" w:firstRow="0" w:lastRow="0" w:firstColumn="1" w:lastColumn="0" w:oddVBand="0" w:evenVBand="0" w:oddHBand="0" w:evenHBand="0" w:firstRowFirstColumn="0" w:firstRowLastColumn="0" w:lastRowFirstColumn="0" w:lastRowLastColumn="0"/>
            <w:tcW w:w="826" w:type="pct"/>
            <w:vMerge/>
            <w:tcBorders>
              <w:top w:val="dotted" w:sz="2" w:space="0" w:color="005677" w:themeColor="accent1"/>
              <w:bottom w:val="dotted" w:sz="2" w:space="0" w:color="005677" w:themeColor="accent1"/>
              <w:right w:val="dotted" w:sz="2" w:space="0" w:color="005677" w:themeColor="accent1"/>
            </w:tcBorders>
            <w:tcMar>
              <w:top w:w="113" w:type="dxa"/>
              <w:bottom w:w="113" w:type="dxa"/>
            </w:tcMar>
          </w:tcPr>
          <w:p w14:paraId="6D323510" w14:textId="77777777" w:rsidR="00B85629" w:rsidRPr="00BB6504" w:rsidRDefault="00B85629" w:rsidP="00B37FC5">
            <w:pPr>
              <w:pStyle w:val="tablehr"/>
              <w:rPr>
                <w:color w:val="FFFFFF" w:themeColor="background1"/>
                <w:szCs w:val="16"/>
              </w:rPr>
            </w:pPr>
          </w:p>
        </w:tc>
        <w:tc>
          <w:tcPr>
            <w:tcW w:w="294" w:type="pct"/>
            <w:gridSpan w:val="2"/>
            <w:vMerge/>
            <w:tcBorders>
              <w:top w:val="dotted" w:sz="2" w:space="0" w:color="005677" w:themeColor="accent1"/>
              <w:left w:val="dotted" w:sz="2" w:space="0" w:color="005677" w:themeColor="accent1"/>
              <w:bottom w:val="dotted" w:sz="2" w:space="0" w:color="005677" w:themeColor="accent1"/>
              <w:right w:val="dotted" w:sz="2" w:space="0" w:color="005677" w:themeColor="accent1"/>
            </w:tcBorders>
            <w:tcMar>
              <w:top w:w="113" w:type="dxa"/>
              <w:bottom w:w="113" w:type="dxa"/>
            </w:tcMar>
          </w:tcPr>
          <w:p w14:paraId="3A2A9170" w14:textId="77777777" w:rsidR="00B85629" w:rsidRPr="00BB6504" w:rsidRDefault="00B85629" w:rsidP="00B37FC5">
            <w:pPr>
              <w:pStyle w:val="tablehr"/>
              <w:cnfStyle w:val="100000000000" w:firstRow="1" w:lastRow="0" w:firstColumn="0" w:lastColumn="0" w:oddVBand="0" w:evenVBand="0" w:oddHBand="0" w:evenHBand="0" w:firstRowFirstColumn="0" w:firstRowLastColumn="0" w:lastRowFirstColumn="0" w:lastRowLastColumn="0"/>
              <w:rPr>
                <w:color w:val="FFFFFF" w:themeColor="background1"/>
                <w:szCs w:val="16"/>
              </w:rPr>
            </w:pPr>
          </w:p>
        </w:tc>
        <w:tc>
          <w:tcPr>
            <w:tcW w:w="397"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Mar>
              <w:top w:w="113" w:type="dxa"/>
              <w:bottom w:w="113" w:type="dxa"/>
            </w:tcMar>
          </w:tcPr>
          <w:p w14:paraId="0E1A3B73" w14:textId="77777777" w:rsidR="00B85629" w:rsidRPr="00BB6504" w:rsidRDefault="00B85629" w:rsidP="00B37FC5">
            <w:pPr>
              <w:pStyle w:val="tablehr"/>
              <w:cnfStyle w:val="100000000000" w:firstRow="1" w:lastRow="0" w:firstColumn="0" w:lastColumn="0" w:oddVBand="0" w:evenVBand="0" w:oddHBand="0" w:evenHBand="0" w:firstRowFirstColumn="0" w:firstRowLastColumn="0" w:lastRowFirstColumn="0" w:lastRowLastColumn="0"/>
              <w:rPr>
                <w:color w:val="FFFFFF" w:themeColor="background1"/>
                <w:spacing w:val="-4"/>
                <w:szCs w:val="16"/>
              </w:rPr>
            </w:pPr>
            <w:r w:rsidRPr="00E4188F">
              <w:rPr>
                <w:color w:val="FFFFFF" w:themeColor="background1"/>
              </w:rPr>
              <w:t>Strategic coordination and direction setting</w:t>
            </w:r>
          </w:p>
        </w:tc>
        <w:tc>
          <w:tcPr>
            <w:tcW w:w="410"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Mar>
              <w:top w:w="113" w:type="dxa"/>
              <w:bottom w:w="113" w:type="dxa"/>
            </w:tcMar>
          </w:tcPr>
          <w:p w14:paraId="1F676260" w14:textId="77777777" w:rsidR="00B85629" w:rsidRPr="00BB6504" w:rsidRDefault="00B85629" w:rsidP="00B37FC5">
            <w:pPr>
              <w:pStyle w:val="tablehr"/>
              <w:cnfStyle w:val="100000000000" w:firstRow="1" w:lastRow="0" w:firstColumn="0" w:lastColumn="0" w:oddVBand="0" w:evenVBand="0" w:oddHBand="0" w:evenHBand="0" w:firstRowFirstColumn="0" w:firstRowLastColumn="0" w:lastRowFirstColumn="0" w:lastRowLastColumn="0"/>
              <w:rPr>
                <w:color w:val="FFFFFF" w:themeColor="background1"/>
                <w:spacing w:val="-4"/>
                <w:szCs w:val="16"/>
              </w:rPr>
            </w:pPr>
            <w:r w:rsidRPr="00E4188F">
              <w:rPr>
                <w:color w:val="FFFFFF" w:themeColor="background1"/>
              </w:rPr>
              <w:t>Physical precinct creation, enhancement, and expansion</w:t>
            </w:r>
          </w:p>
        </w:tc>
        <w:tc>
          <w:tcPr>
            <w:tcW w:w="458" w:type="pct"/>
            <w:gridSpan w:val="2"/>
            <w:tcBorders>
              <w:top w:val="dotted" w:sz="2" w:space="0" w:color="005677" w:themeColor="accent1"/>
              <w:left w:val="dotted" w:sz="2" w:space="0" w:color="005677" w:themeColor="accent1"/>
              <w:bottom w:val="dotted" w:sz="2" w:space="0" w:color="005677" w:themeColor="accent1"/>
              <w:right w:val="dotted" w:sz="2" w:space="0" w:color="005677" w:themeColor="accent1"/>
            </w:tcBorders>
            <w:tcMar>
              <w:top w:w="113" w:type="dxa"/>
              <w:bottom w:w="113" w:type="dxa"/>
            </w:tcMar>
          </w:tcPr>
          <w:p w14:paraId="5C35CE2C" w14:textId="77777777" w:rsidR="00B85629" w:rsidRPr="00BB6504" w:rsidRDefault="00B85629" w:rsidP="00B37FC5">
            <w:pPr>
              <w:pStyle w:val="tablehr"/>
              <w:cnfStyle w:val="100000000000" w:firstRow="1" w:lastRow="0" w:firstColumn="0" w:lastColumn="0" w:oddVBand="0" w:evenVBand="0" w:oddHBand="0" w:evenHBand="0" w:firstRowFirstColumn="0" w:firstRowLastColumn="0" w:lastRowFirstColumn="0" w:lastRowLastColumn="0"/>
              <w:rPr>
                <w:color w:val="FFFFFF" w:themeColor="background1"/>
                <w:spacing w:val="-4"/>
                <w:szCs w:val="16"/>
              </w:rPr>
            </w:pPr>
            <w:r w:rsidRPr="00E4188F">
              <w:rPr>
                <w:color w:val="FFFFFF" w:themeColor="background1"/>
              </w:rPr>
              <w:t>Encouraging education, VET and research sector actors to collaborate</w:t>
            </w:r>
          </w:p>
        </w:tc>
        <w:tc>
          <w:tcPr>
            <w:tcW w:w="371"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Mar>
              <w:top w:w="113" w:type="dxa"/>
              <w:bottom w:w="113" w:type="dxa"/>
            </w:tcMar>
          </w:tcPr>
          <w:p w14:paraId="17334AE6" w14:textId="77777777" w:rsidR="00B85629" w:rsidRPr="00BB6504" w:rsidRDefault="00B85629" w:rsidP="00B37FC5">
            <w:pPr>
              <w:pStyle w:val="tablehr"/>
              <w:cnfStyle w:val="100000000000" w:firstRow="1" w:lastRow="0" w:firstColumn="0" w:lastColumn="0" w:oddVBand="0" w:evenVBand="0" w:oddHBand="0" w:evenHBand="0" w:firstRowFirstColumn="0" w:firstRowLastColumn="0" w:lastRowFirstColumn="0" w:lastRowLastColumn="0"/>
              <w:rPr>
                <w:color w:val="FFFFFF" w:themeColor="background1"/>
                <w:spacing w:val="-4"/>
                <w:szCs w:val="16"/>
              </w:rPr>
            </w:pPr>
            <w:r w:rsidRPr="00E4188F">
              <w:rPr>
                <w:color w:val="FFFFFF" w:themeColor="background1"/>
              </w:rPr>
              <w:t>Encouraging industry sector actors to collaborate</w:t>
            </w:r>
          </w:p>
        </w:tc>
        <w:tc>
          <w:tcPr>
            <w:tcW w:w="363" w:type="pct"/>
            <w:tcBorders>
              <w:top w:val="dotted" w:sz="2" w:space="0" w:color="005677" w:themeColor="accent1"/>
              <w:left w:val="dotted" w:sz="2" w:space="0" w:color="005677" w:themeColor="accent1"/>
              <w:bottom w:val="dotted" w:sz="2" w:space="0" w:color="005677" w:themeColor="accent1"/>
              <w:right w:val="dotted" w:sz="2" w:space="0" w:color="005677" w:themeColor="accent1"/>
            </w:tcBorders>
            <w:tcMar>
              <w:top w:w="113" w:type="dxa"/>
              <w:bottom w:w="113" w:type="dxa"/>
            </w:tcMar>
          </w:tcPr>
          <w:p w14:paraId="25CD1606" w14:textId="77777777" w:rsidR="00B85629" w:rsidRPr="00BB6504" w:rsidRDefault="00B85629" w:rsidP="00B37FC5">
            <w:pPr>
              <w:pStyle w:val="tablehr"/>
              <w:cnfStyle w:val="100000000000" w:firstRow="1" w:lastRow="0" w:firstColumn="0" w:lastColumn="0" w:oddVBand="0" w:evenVBand="0" w:oddHBand="0" w:evenHBand="0" w:firstRowFirstColumn="0" w:firstRowLastColumn="0" w:lastRowFirstColumn="0" w:lastRowLastColumn="0"/>
              <w:rPr>
                <w:color w:val="FFFFFF" w:themeColor="background1"/>
                <w:spacing w:val="-4"/>
                <w:szCs w:val="16"/>
              </w:rPr>
            </w:pPr>
            <w:r w:rsidRPr="00E4188F">
              <w:rPr>
                <w:color w:val="FFFFFF" w:themeColor="background1"/>
              </w:rPr>
              <w:t>Supporting incubators and accelerators</w:t>
            </w:r>
          </w:p>
        </w:tc>
        <w:tc>
          <w:tcPr>
            <w:tcW w:w="371" w:type="pct"/>
            <w:gridSpan w:val="2"/>
            <w:tcBorders>
              <w:top w:val="dotted" w:sz="2" w:space="0" w:color="005677" w:themeColor="accent1"/>
              <w:left w:val="dotted" w:sz="2" w:space="0" w:color="005677" w:themeColor="accent1"/>
              <w:bottom w:val="dotted" w:sz="2" w:space="0" w:color="005677" w:themeColor="accent1"/>
              <w:right w:val="dotted" w:sz="2" w:space="0" w:color="005677" w:themeColor="accent1"/>
            </w:tcBorders>
            <w:tcMar>
              <w:top w:w="113" w:type="dxa"/>
              <w:bottom w:w="113" w:type="dxa"/>
            </w:tcMar>
          </w:tcPr>
          <w:p w14:paraId="47D2AE0F" w14:textId="77777777" w:rsidR="00B85629" w:rsidRPr="00BB6504" w:rsidRDefault="00B85629" w:rsidP="00B37FC5">
            <w:pPr>
              <w:pStyle w:val="tablehr"/>
              <w:cnfStyle w:val="100000000000" w:firstRow="1" w:lastRow="0" w:firstColumn="0" w:lastColumn="0" w:oddVBand="0" w:evenVBand="0" w:oddHBand="0" w:evenHBand="0" w:firstRowFirstColumn="0" w:firstRowLastColumn="0" w:lastRowFirstColumn="0" w:lastRowLastColumn="0"/>
              <w:rPr>
                <w:color w:val="FFFFFF" w:themeColor="background1"/>
                <w:spacing w:val="-4"/>
                <w:szCs w:val="16"/>
              </w:rPr>
            </w:pPr>
            <w:r>
              <w:rPr>
                <w:color w:val="FFFFFF" w:themeColor="background1"/>
              </w:rPr>
              <w:t>Supporting start</w:t>
            </w:r>
            <w:r>
              <w:rPr>
                <w:color w:val="FFFFFF" w:themeColor="background1"/>
              </w:rPr>
              <w:noBreakHyphen/>
            </w:r>
            <w:r w:rsidRPr="00E4188F">
              <w:rPr>
                <w:color w:val="FFFFFF" w:themeColor="background1"/>
              </w:rPr>
              <w:t>ups</w:t>
            </w:r>
          </w:p>
        </w:tc>
        <w:tc>
          <w:tcPr>
            <w:tcW w:w="1510" w:type="pct"/>
            <w:gridSpan w:val="2"/>
            <w:tcBorders>
              <w:top w:val="dotted" w:sz="2" w:space="0" w:color="005677" w:themeColor="accent1"/>
              <w:left w:val="dotted" w:sz="2" w:space="0" w:color="005677" w:themeColor="accent1"/>
              <w:bottom w:val="dotted" w:sz="2" w:space="0" w:color="005677" w:themeColor="accent1"/>
            </w:tcBorders>
            <w:tcMar>
              <w:top w:w="113" w:type="dxa"/>
              <w:bottom w:w="113" w:type="dxa"/>
            </w:tcMar>
          </w:tcPr>
          <w:p w14:paraId="786C5308" w14:textId="77777777" w:rsidR="00B85629" w:rsidRPr="00BB6504" w:rsidRDefault="00B85629" w:rsidP="00B37FC5">
            <w:pPr>
              <w:pStyle w:val="tablehr"/>
              <w:cnfStyle w:val="100000000000" w:firstRow="1" w:lastRow="0" w:firstColumn="0" w:lastColumn="0" w:oddVBand="0" w:evenVBand="0" w:oddHBand="0" w:evenHBand="0" w:firstRowFirstColumn="0" w:firstRowLastColumn="0" w:lastRowFirstColumn="0" w:lastRowLastColumn="0"/>
              <w:rPr>
                <w:color w:val="FFFFFF" w:themeColor="background1"/>
                <w:szCs w:val="16"/>
              </w:rPr>
            </w:pPr>
            <w:r>
              <w:rPr>
                <w:color w:val="FFFFFF" w:themeColor="background1"/>
                <w:szCs w:val="16"/>
              </w:rPr>
              <w:t>Description</w:t>
            </w:r>
          </w:p>
        </w:tc>
      </w:tr>
      <w:tr w:rsidR="00B85629" w:rsidRPr="00C77151" w14:paraId="45224242"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dotted" w:sz="2" w:space="0" w:color="005677" w:themeColor="accent1"/>
              <w:bottom w:val="dotted" w:sz="2" w:space="0" w:color="005677" w:themeColor="accent1"/>
            </w:tcBorders>
            <w:shd w:val="clear" w:color="auto" w:fill="D1EEFF" w:themeFill="accent2" w:themeFillTint="1A"/>
            <w:tcMar>
              <w:top w:w="113" w:type="dxa"/>
              <w:bottom w:w="113" w:type="dxa"/>
            </w:tcMar>
          </w:tcPr>
          <w:p w14:paraId="7D5F1E81" w14:textId="77777777" w:rsidR="00B85629" w:rsidRPr="00BB6504" w:rsidRDefault="00B85629" w:rsidP="00B37FC5">
            <w:pPr>
              <w:pStyle w:val="tablehr"/>
              <w:rPr>
                <w:rStyle w:val="Strong"/>
              </w:rPr>
            </w:pPr>
            <w:r w:rsidRPr="00BB6504">
              <w:rPr>
                <w:rStyle w:val="Strong"/>
              </w:rPr>
              <w:t>Australian Capital Territory</w:t>
            </w:r>
          </w:p>
        </w:tc>
      </w:tr>
      <w:tr w:rsidR="00B85629" w:rsidRPr="00C77151" w14:paraId="45F3D4E0" w14:textId="77777777" w:rsidTr="00AD7797">
        <w:trPr>
          <w:trHeight w:val="85"/>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4E54C082" w14:textId="77777777" w:rsidR="00B85629" w:rsidRPr="00617DDF" w:rsidRDefault="00A57D05" w:rsidP="00B37FC5">
            <w:pPr>
              <w:pStyle w:val="tabled"/>
              <w:rPr>
                <w:szCs w:val="16"/>
              </w:rPr>
            </w:pPr>
            <w:hyperlink r:id="rId64" w:history="1">
              <w:r w:rsidR="00B85629" w:rsidRPr="00617DDF">
                <w:rPr>
                  <w:rStyle w:val="Hyperlink"/>
                  <w:rFonts w:cs="Arial"/>
                  <w:szCs w:val="16"/>
                </w:rPr>
                <w:t>CAN Drive – Automated Vehicle Trial</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246A0F99" w14:textId="77777777" w:rsidR="00B85629" w:rsidRPr="00617DDF"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sidRPr="00617DDF">
              <w:rPr>
                <w:szCs w:val="16"/>
              </w:rPr>
              <w:t>$750</w:t>
            </w:r>
            <w:r>
              <w:rPr>
                <w:szCs w:val="16"/>
              </w:rPr>
              <w:t xml:space="preserve"> </w:t>
            </w:r>
            <w:r w:rsidRPr="00617DDF">
              <w:rPr>
                <w:szCs w:val="16"/>
              </w:rPr>
              <w:t>000</w:t>
            </w:r>
          </w:p>
        </w:tc>
        <w:tc>
          <w:tcPr>
            <w:tcW w:w="397" w:type="pct"/>
            <w:tcBorders>
              <w:top w:val="dotted" w:sz="2" w:space="0" w:color="005677" w:themeColor="accent1"/>
              <w:bottom w:val="dotted" w:sz="2" w:space="0" w:color="005677" w:themeColor="accent1"/>
            </w:tcBorders>
            <w:tcMar>
              <w:top w:w="113" w:type="dxa"/>
              <w:bottom w:w="113" w:type="dxa"/>
            </w:tcMar>
          </w:tcPr>
          <w:p w14:paraId="13E5284B"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0" w:type="pct"/>
            <w:tcBorders>
              <w:top w:val="dotted" w:sz="2" w:space="0" w:color="005677" w:themeColor="accent1"/>
              <w:bottom w:val="dotted" w:sz="2" w:space="0" w:color="005677" w:themeColor="accent1"/>
            </w:tcBorders>
            <w:tcMar>
              <w:top w:w="113" w:type="dxa"/>
              <w:bottom w:w="113" w:type="dxa"/>
            </w:tcMar>
          </w:tcPr>
          <w:p w14:paraId="59477234"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8" w:type="pct"/>
            <w:gridSpan w:val="2"/>
            <w:tcBorders>
              <w:top w:val="dotted" w:sz="2" w:space="0" w:color="005677" w:themeColor="accent1"/>
              <w:bottom w:val="dotted" w:sz="2" w:space="0" w:color="005677" w:themeColor="accent1"/>
            </w:tcBorders>
            <w:tcMar>
              <w:top w:w="113" w:type="dxa"/>
              <w:bottom w:w="113" w:type="dxa"/>
            </w:tcMar>
          </w:tcPr>
          <w:p w14:paraId="24F50E22"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17DDF">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682BEEA3"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17DDF">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786EDD92"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50371BA1"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6D2BD769" w14:textId="1520EF26" w:rsidR="00B85629" w:rsidRPr="00617DDF" w:rsidRDefault="00B85629" w:rsidP="00235722">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Trials driver monitoring technology to improv</w:t>
            </w:r>
            <w:r w:rsidR="00235722">
              <w:rPr>
                <w:szCs w:val="16"/>
              </w:rPr>
              <w:t xml:space="preserve">e safety in automated vehicles </w:t>
            </w:r>
            <w:r>
              <w:rPr>
                <w:szCs w:val="16"/>
              </w:rPr>
              <w:t xml:space="preserve">with </w:t>
            </w:r>
            <w:hyperlink r:id="rId65" w:history="1">
              <w:r w:rsidRPr="004D25EA">
                <w:rPr>
                  <w:rStyle w:val="Hyperlink"/>
                  <w:szCs w:val="16"/>
                </w:rPr>
                <w:t>Seeing Machines</w:t>
              </w:r>
            </w:hyperlink>
            <w:r>
              <w:rPr>
                <w:szCs w:val="16"/>
              </w:rPr>
              <w:t>.</w:t>
            </w:r>
          </w:p>
        </w:tc>
      </w:tr>
      <w:tr w:rsidR="00B85629" w:rsidRPr="00C77151" w14:paraId="3415F93E"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363A676C" w14:textId="77777777" w:rsidR="00B85629" w:rsidRPr="00617DDF" w:rsidRDefault="00A57D05" w:rsidP="00B37FC5">
            <w:pPr>
              <w:pStyle w:val="tabled"/>
              <w:rPr>
                <w:szCs w:val="16"/>
              </w:rPr>
            </w:pPr>
            <w:hyperlink r:id="rId66" w:history="1">
              <w:r w:rsidR="00B85629">
                <w:rPr>
                  <w:rStyle w:val="Hyperlink"/>
                  <w:rFonts w:cs="Arial"/>
                  <w:szCs w:val="16"/>
                </w:rPr>
                <w:t>Canberra Innovation Network</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799E7019" w14:textId="77777777" w:rsidR="00B85629" w:rsidRPr="00617DDF"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sidRPr="00617DDF">
              <w:rPr>
                <w:szCs w:val="16"/>
              </w:rPr>
              <w:t>$1.25</w:t>
            </w:r>
            <w:r>
              <w:rPr>
                <w:szCs w:val="16"/>
              </w:rPr>
              <w:t xml:space="preserve"> </w:t>
            </w:r>
            <w:r w:rsidRPr="00617DDF">
              <w:rPr>
                <w:szCs w:val="16"/>
              </w:rPr>
              <w:t>m</w:t>
            </w:r>
            <w:r>
              <w:rPr>
                <w:szCs w:val="16"/>
              </w:rPr>
              <w:t>illion</w:t>
            </w:r>
          </w:p>
        </w:tc>
        <w:tc>
          <w:tcPr>
            <w:tcW w:w="397" w:type="pct"/>
            <w:tcBorders>
              <w:top w:val="dotted" w:sz="2" w:space="0" w:color="005677" w:themeColor="accent1"/>
              <w:bottom w:val="dotted" w:sz="2" w:space="0" w:color="005677" w:themeColor="accent1"/>
            </w:tcBorders>
            <w:tcMar>
              <w:top w:w="113" w:type="dxa"/>
              <w:bottom w:w="113" w:type="dxa"/>
            </w:tcMar>
          </w:tcPr>
          <w:p w14:paraId="4E3F756E"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0" w:type="pct"/>
            <w:tcBorders>
              <w:top w:val="dotted" w:sz="2" w:space="0" w:color="005677" w:themeColor="accent1"/>
              <w:bottom w:val="dotted" w:sz="2" w:space="0" w:color="005677" w:themeColor="accent1"/>
            </w:tcBorders>
            <w:tcMar>
              <w:top w:w="113" w:type="dxa"/>
              <w:bottom w:w="113" w:type="dxa"/>
            </w:tcMar>
          </w:tcPr>
          <w:p w14:paraId="7388CAA9"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17DDF">
              <w:rPr>
                <w:szCs w:val="16"/>
              </w:rPr>
              <w:sym w:font="Wingdings" w:char="F06E"/>
            </w:r>
          </w:p>
        </w:tc>
        <w:tc>
          <w:tcPr>
            <w:tcW w:w="458" w:type="pct"/>
            <w:gridSpan w:val="2"/>
            <w:tcBorders>
              <w:top w:val="dotted" w:sz="2" w:space="0" w:color="005677" w:themeColor="accent1"/>
              <w:bottom w:val="dotted" w:sz="2" w:space="0" w:color="005677" w:themeColor="accent1"/>
            </w:tcBorders>
            <w:tcMar>
              <w:top w:w="113" w:type="dxa"/>
              <w:bottom w:w="113" w:type="dxa"/>
            </w:tcMar>
          </w:tcPr>
          <w:p w14:paraId="61D39D18"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0E3E8A8C"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17DDF">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1055D4C2"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17DDF">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47CFDD49" w14:textId="77777777" w:rsidR="00B85629" w:rsidRPr="00617DDF"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617DDF">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0C6905F3"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Connects innovation and entrepreneurship with science and research.</w:t>
            </w:r>
          </w:p>
        </w:tc>
      </w:tr>
      <w:tr w:rsidR="00B85629" w:rsidRPr="00C77151" w14:paraId="34F017DC" w14:textId="77777777" w:rsidTr="00AD7797">
        <w:trPr>
          <w:trHeight w:val="73"/>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4A07A1AE" w14:textId="77777777" w:rsidR="00B85629" w:rsidRPr="00DE0668" w:rsidRDefault="00A57D05" w:rsidP="00B37FC5">
            <w:pPr>
              <w:pStyle w:val="tabled"/>
              <w:rPr>
                <w:szCs w:val="16"/>
              </w:rPr>
            </w:pPr>
            <w:hyperlink r:id="rId67" w:history="1">
              <w:r w:rsidR="00B85629" w:rsidRPr="00DE0668">
                <w:rPr>
                  <w:rStyle w:val="Hyperlink"/>
                  <w:szCs w:val="16"/>
                </w:rPr>
                <w:t>Innovation Connect</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21D2681B" w14:textId="77777777" w:rsidR="00B85629" w:rsidRPr="00617DDF"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$500 000</w:t>
            </w:r>
          </w:p>
        </w:tc>
        <w:tc>
          <w:tcPr>
            <w:tcW w:w="397" w:type="pct"/>
            <w:tcBorders>
              <w:top w:val="dotted" w:sz="2" w:space="0" w:color="005677" w:themeColor="accent1"/>
              <w:bottom w:val="dotted" w:sz="2" w:space="0" w:color="005677" w:themeColor="accent1"/>
            </w:tcBorders>
            <w:tcMar>
              <w:top w:w="113" w:type="dxa"/>
              <w:bottom w:w="113" w:type="dxa"/>
            </w:tcMar>
          </w:tcPr>
          <w:p w14:paraId="1FF089C2"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0" w:type="pct"/>
            <w:tcBorders>
              <w:top w:val="dotted" w:sz="2" w:space="0" w:color="005677" w:themeColor="accent1"/>
              <w:bottom w:val="dotted" w:sz="2" w:space="0" w:color="005677" w:themeColor="accent1"/>
            </w:tcBorders>
            <w:tcMar>
              <w:top w:w="113" w:type="dxa"/>
              <w:bottom w:w="113" w:type="dxa"/>
            </w:tcMar>
          </w:tcPr>
          <w:p w14:paraId="69E1A8EC"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8" w:type="pct"/>
            <w:gridSpan w:val="2"/>
            <w:tcBorders>
              <w:top w:val="dotted" w:sz="2" w:space="0" w:color="005677" w:themeColor="accent1"/>
              <w:bottom w:val="dotted" w:sz="2" w:space="0" w:color="005677" w:themeColor="accent1"/>
            </w:tcBorders>
            <w:tcMar>
              <w:top w:w="113" w:type="dxa"/>
              <w:bottom w:w="113" w:type="dxa"/>
            </w:tcMar>
          </w:tcPr>
          <w:p w14:paraId="111A5096"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39923EB8"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3A7CE379"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642F6F7F"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0AD5537A"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Helps Canberra-based businesses develop innovative products and services.</w:t>
            </w:r>
          </w:p>
        </w:tc>
      </w:tr>
      <w:tr w:rsidR="00B85629" w:rsidRPr="00C77151" w14:paraId="71101E88"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79D010A9" w14:textId="77777777" w:rsidR="00B85629" w:rsidRPr="00617DDF" w:rsidRDefault="00A57D05" w:rsidP="00B37FC5">
            <w:pPr>
              <w:pStyle w:val="tabled"/>
              <w:rPr>
                <w:szCs w:val="16"/>
              </w:rPr>
            </w:pPr>
            <w:hyperlink r:id="rId68" w:history="1">
              <w:r w:rsidR="00B85629" w:rsidRPr="00617DDF">
                <w:rPr>
                  <w:rStyle w:val="Hyperlink"/>
                  <w:rFonts w:cs="Arial"/>
                  <w:szCs w:val="16"/>
                </w:rPr>
                <w:t>Renewable Energy Innovation Fund</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3E1C1702"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$12 million</w:t>
            </w:r>
          </w:p>
        </w:tc>
        <w:tc>
          <w:tcPr>
            <w:tcW w:w="397" w:type="pct"/>
            <w:tcBorders>
              <w:top w:val="dotted" w:sz="2" w:space="0" w:color="005677" w:themeColor="accent1"/>
              <w:bottom w:val="dotted" w:sz="2" w:space="0" w:color="005677" w:themeColor="accent1"/>
            </w:tcBorders>
            <w:tcMar>
              <w:top w:w="113" w:type="dxa"/>
              <w:bottom w:w="113" w:type="dxa"/>
            </w:tcMar>
          </w:tcPr>
          <w:p w14:paraId="56AB8C0E"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0" w:type="pct"/>
            <w:tcBorders>
              <w:top w:val="dotted" w:sz="2" w:space="0" w:color="005677" w:themeColor="accent1"/>
              <w:bottom w:val="dotted" w:sz="2" w:space="0" w:color="005677" w:themeColor="accent1"/>
            </w:tcBorders>
            <w:tcMar>
              <w:top w:w="113" w:type="dxa"/>
              <w:bottom w:w="113" w:type="dxa"/>
            </w:tcMar>
          </w:tcPr>
          <w:p w14:paraId="0E28D73F"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8" w:type="pct"/>
            <w:gridSpan w:val="2"/>
            <w:tcBorders>
              <w:top w:val="dotted" w:sz="2" w:space="0" w:color="005677" w:themeColor="accent1"/>
              <w:bottom w:val="dotted" w:sz="2" w:space="0" w:color="005677" w:themeColor="accent1"/>
            </w:tcBorders>
            <w:tcMar>
              <w:top w:w="113" w:type="dxa"/>
              <w:bottom w:w="113" w:type="dxa"/>
            </w:tcMar>
          </w:tcPr>
          <w:p w14:paraId="4FD63D6A"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68FEE7D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161034BD"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06C3FB26"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27869508"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Supports Canberra-based renewable energy business and attract new ventures.</w:t>
            </w:r>
          </w:p>
        </w:tc>
      </w:tr>
      <w:tr w:rsidR="00B85629" w:rsidRPr="00C77151" w14:paraId="42E92D30"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12704451" w14:textId="77777777" w:rsidR="00B85629" w:rsidRPr="00617DDF" w:rsidRDefault="00A57D05" w:rsidP="00B37FC5">
            <w:pPr>
              <w:pStyle w:val="tabled"/>
              <w:rPr>
                <w:szCs w:val="16"/>
              </w:rPr>
            </w:pPr>
            <w:hyperlink r:id="rId69" w:history="1">
              <w:r w:rsidR="00B85629" w:rsidRPr="00617DDF">
                <w:rPr>
                  <w:rStyle w:val="Hyperlink"/>
                  <w:rFonts w:cs="Arial"/>
                  <w:szCs w:val="16"/>
                </w:rPr>
                <w:t>Renewables Innovation Hub</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77F9831B"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3A279F0A"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0" w:type="pct"/>
            <w:tcBorders>
              <w:top w:val="dotted" w:sz="2" w:space="0" w:color="005677" w:themeColor="accent1"/>
              <w:bottom w:val="dotted" w:sz="2" w:space="0" w:color="005677" w:themeColor="accent1"/>
            </w:tcBorders>
            <w:tcMar>
              <w:top w:w="113" w:type="dxa"/>
              <w:bottom w:w="113" w:type="dxa"/>
            </w:tcMar>
          </w:tcPr>
          <w:p w14:paraId="1D0D22C5"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8" w:type="pct"/>
            <w:gridSpan w:val="2"/>
            <w:tcBorders>
              <w:top w:val="dotted" w:sz="2" w:space="0" w:color="005677" w:themeColor="accent1"/>
              <w:bottom w:val="dotted" w:sz="2" w:space="0" w:color="005677" w:themeColor="accent1"/>
            </w:tcBorders>
            <w:tcMar>
              <w:top w:w="113" w:type="dxa"/>
              <w:bottom w:w="113" w:type="dxa"/>
            </w:tcMar>
          </w:tcPr>
          <w:p w14:paraId="1BFB94C5"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1D86FBB2"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5E72A2FF"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6EE3E77A"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3834212A"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 xml:space="preserve">Brings together start-ups and pioneering organisations to develop the ACT’s renewable energy and </w:t>
            </w:r>
            <w:proofErr w:type="spellStart"/>
            <w:r>
              <w:rPr>
                <w:szCs w:val="16"/>
              </w:rPr>
              <w:t>cleantech</w:t>
            </w:r>
            <w:proofErr w:type="spellEnd"/>
            <w:r>
              <w:rPr>
                <w:szCs w:val="16"/>
              </w:rPr>
              <w:t xml:space="preserve"> sectors.</w:t>
            </w:r>
          </w:p>
        </w:tc>
      </w:tr>
      <w:tr w:rsidR="00B85629" w:rsidRPr="00C77151" w14:paraId="2B68FF53"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dotted" w:sz="2" w:space="0" w:color="005677" w:themeColor="accent1"/>
              <w:bottom w:val="dotted" w:sz="2" w:space="0" w:color="005677" w:themeColor="accent1"/>
            </w:tcBorders>
            <w:shd w:val="clear" w:color="auto" w:fill="D1EEFF" w:themeFill="accent2" w:themeFillTint="1A"/>
            <w:tcMar>
              <w:top w:w="113" w:type="dxa"/>
              <w:bottom w:w="113" w:type="dxa"/>
            </w:tcMar>
          </w:tcPr>
          <w:p w14:paraId="0677579E" w14:textId="77777777" w:rsidR="00B85629" w:rsidRPr="007D3376" w:rsidRDefault="00B85629" w:rsidP="00B37FC5">
            <w:pPr>
              <w:pStyle w:val="tabled"/>
              <w:rPr>
                <w:b w:val="0"/>
                <w:szCs w:val="16"/>
              </w:rPr>
            </w:pPr>
            <w:r w:rsidRPr="007D3376">
              <w:rPr>
                <w:rStyle w:val="Strong"/>
                <w:b/>
              </w:rPr>
              <w:t>New South Wales</w:t>
            </w:r>
          </w:p>
        </w:tc>
      </w:tr>
      <w:tr w:rsidR="00B85629" w:rsidRPr="00C77151" w14:paraId="5BB2BC49"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7617CC18" w14:textId="77777777" w:rsidR="00B85629" w:rsidRDefault="00A57D05" w:rsidP="00B37FC5">
            <w:pPr>
              <w:pStyle w:val="tabled"/>
              <w:rPr>
                <w:rStyle w:val="Hyperlink"/>
                <w:rFonts w:cs="Arial"/>
                <w:szCs w:val="16"/>
              </w:rPr>
            </w:pPr>
            <w:hyperlink r:id="rId70" w:history="1">
              <w:r w:rsidR="00B85629" w:rsidRPr="00F77BAD">
                <w:rPr>
                  <w:rStyle w:val="Hyperlink"/>
                </w:rPr>
                <w:t>Boosting Business Innovation Programme</w:t>
              </w:r>
            </w:hyperlink>
            <w:r w:rsidR="00B85629">
              <w:rPr>
                <w:rStyle w:val="Hyperlink"/>
              </w:rPr>
              <w:t xml:space="preserve">, including </w:t>
            </w:r>
            <w:proofErr w:type="spellStart"/>
            <w:r w:rsidR="00B85629">
              <w:rPr>
                <w:rStyle w:val="Hyperlink"/>
              </w:rPr>
              <w:t>TechVouchers</w:t>
            </w:r>
            <w:proofErr w:type="spellEnd"/>
          </w:p>
        </w:tc>
        <w:tc>
          <w:tcPr>
            <w:tcW w:w="294" w:type="pct"/>
            <w:gridSpan w:val="2"/>
            <w:tcBorders>
              <w:top w:val="dotted" w:sz="2" w:space="0" w:color="005677" w:themeColor="accent1"/>
              <w:bottom w:val="dotted" w:sz="2" w:space="0" w:color="005677" w:themeColor="accent1"/>
            </w:tcBorders>
            <w:tcMar>
              <w:top w:w="113" w:type="dxa"/>
              <w:bottom w:w="113" w:type="dxa"/>
            </w:tcMar>
          </w:tcPr>
          <w:p w14:paraId="09FDB6B9"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$18 million</w:t>
            </w:r>
          </w:p>
        </w:tc>
        <w:tc>
          <w:tcPr>
            <w:tcW w:w="397" w:type="pct"/>
            <w:tcBorders>
              <w:top w:val="dotted" w:sz="2" w:space="0" w:color="005677" w:themeColor="accent1"/>
              <w:bottom w:val="dotted" w:sz="2" w:space="0" w:color="005677" w:themeColor="accent1"/>
            </w:tcBorders>
            <w:tcMar>
              <w:top w:w="113" w:type="dxa"/>
              <w:bottom w:w="113" w:type="dxa"/>
            </w:tcMar>
          </w:tcPr>
          <w:p w14:paraId="65579060"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0" w:type="pct"/>
            <w:tcBorders>
              <w:top w:val="dotted" w:sz="2" w:space="0" w:color="005677" w:themeColor="accent1"/>
              <w:bottom w:val="dotted" w:sz="2" w:space="0" w:color="005677" w:themeColor="accent1"/>
            </w:tcBorders>
            <w:tcMar>
              <w:top w:w="113" w:type="dxa"/>
              <w:bottom w:w="113" w:type="dxa"/>
            </w:tcMar>
          </w:tcPr>
          <w:p w14:paraId="6B4AA36A"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8" w:type="pct"/>
            <w:gridSpan w:val="2"/>
            <w:tcBorders>
              <w:top w:val="dotted" w:sz="2" w:space="0" w:color="005677" w:themeColor="accent1"/>
              <w:bottom w:val="dotted" w:sz="2" w:space="0" w:color="005677" w:themeColor="accent1"/>
            </w:tcBorders>
            <w:tcMar>
              <w:top w:w="113" w:type="dxa"/>
              <w:bottom w:w="113" w:type="dxa"/>
            </w:tcMar>
          </w:tcPr>
          <w:p w14:paraId="296C12F8"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3220788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22BBC07C"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17D423CD"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406E1F47"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Funds research organisations to establish new innovation spaces and activities to give small businesses better access to researchers.</w:t>
            </w:r>
          </w:p>
        </w:tc>
      </w:tr>
      <w:tr w:rsidR="00B85629" w:rsidRPr="00C77151" w14:paraId="440C6D38"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72EE2006" w14:textId="77777777" w:rsidR="00B85629" w:rsidRDefault="00A57D05" w:rsidP="00B37FC5">
            <w:pPr>
              <w:pStyle w:val="tabled"/>
              <w:rPr>
                <w:rStyle w:val="Hyperlink"/>
                <w:rFonts w:cs="Arial"/>
                <w:szCs w:val="16"/>
              </w:rPr>
            </w:pPr>
            <w:hyperlink r:id="rId71" w:history="1">
              <w:r w:rsidR="00B85629" w:rsidRPr="009B1645">
                <w:rPr>
                  <w:rStyle w:val="Hyperlink"/>
                  <w:szCs w:val="16"/>
                </w:rPr>
                <w:t>Jobs for NSW</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344F6869"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$190 million</w:t>
            </w:r>
          </w:p>
        </w:tc>
        <w:tc>
          <w:tcPr>
            <w:tcW w:w="397" w:type="pct"/>
            <w:tcBorders>
              <w:top w:val="dotted" w:sz="2" w:space="0" w:color="005677" w:themeColor="accent1"/>
              <w:bottom w:val="dotted" w:sz="2" w:space="0" w:color="005677" w:themeColor="accent1"/>
            </w:tcBorders>
            <w:tcMar>
              <w:top w:w="113" w:type="dxa"/>
              <w:bottom w:w="113" w:type="dxa"/>
            </w:tcMar>
          </w:tcPr>
          <w:p w14:paraId="65656314"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0" w:type="pct"/>
            <w:tcBorders>
              <w:top w:val="dotted" w:sz="2" w:space="0" w:color="005677" w:themeColor="accent1"/>
              <w:bottom w:val="dotted" w:sz="2" w:space="0" w:color="005677" w:themeColor="accent1"/>
            </w:tcBorders>
            <w:tcMar>
              <w:top w:w="113" w:type="dxa"/>
              <w:bottom w:w="113" w:type="dxa"/>
            </w:tcMar>
          </w:tcPr>
          <w:p w14:paraId="7D96D56C"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8" w:type="pct"/>
            <w:gridSpan w:val="2"/>
            <w:tcBorders>
              <w:top w:val="dotted" w:sz="2" w:space="0" w:color="005677" w:themeColor="accent1"/>
              <w:bottom w:val="dotted" w:sz="2" w:space="0" w:color="005677" w:themeColor="accent1"/>
            </w:tcBorders>
            <w:tcMar>
              <w:top w:w="113" w:type="dxa"/>
              <w:bottom w:w="113" w:type="dxa"/>
            </w:tcMar>
          </w:tcPr>
          <w:p w14:paraId="1E86844D"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298E3F63"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51228265"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33F136D5"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47D15090"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Provides g</w:t>
            </w:r>
            <w:r w:rsidRPr="006F3B06">
              <w:rPr>
                <w:szCs w:val="16"/>
              </w:rPr>
              <w:t>rants, loans and loan guarantees to help innovative businesses scale and create new jobs</w:t>
            </w:r>
            <w:r>
              <w:rPr>
                <w:szCs w:val="16"/>
              </w:rPr>
              <w:t>.</w:t>
            </w:r>
          </w:p>
        </w:tc>
      </w:tr>
      <w:tr w:rsidR="00B85629" w:rsidRPr="00C77151" w14:paraId="2AE24E3A" w14:textId="77777777" w:rsidTr="00AD7797">
        <w:trPr>
          <w:trHeight w:val="628"/>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2BC6CD12" w14:textId="77777777" w:rsidR="00B85629" w:rsidRDefault="00A57D05" w:rsidP="00235722">
            <w:pPr>
              <w:pStyle w:val="tabled"/>
              <w:ind w:left="567"/>
              <w:rPr>
                <w:rStyle w:val="Hyperlink"/>
                <w:rFonts w:cs="Arial"/>
                <w:szCs w:val="16"/>
              </w:rPr>
            </w:pPr>
            <w:hyperlink r:id="rId72" w:history="1">
              <w:r w:rsidR="00B85629" w:rsidRPr="00860B4A">
                <w:rPr>
                  <w:rStyle w:val="Hyperlink"/>
                </w:rPr>
                <w:t xml:space="preserve">Jobs for NSW – Sydney </w:t>
              </w:r>
              <w:proofErr w:type="spellStart"/>
              <w:r w:rsidR="00B85629" w:rsidRPr="00860B4A">
                <w:rPr>
                  <w:rStyle w:val="Hyperlink"/>
                </w:rPr>
                <w:t>Startup</w:t>
              </w:r>
              <w:proofErr w:type="spellEnd"/>
              <w:r w:rsidR="00B85629" w:rsidRPr="00860B4A">
                <w:rPr>
                  <w:rStyle w:val="Hyperlink"/>
                </w:rPr>
                <w:t xml:space="preserve"> Hub</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04B5E936"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51C05C89"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0" w:type="pct"/>
            <w:tcBorders>
              <w:top w:val="dotted" w:sz="2" w:space="0" w:color="005677" w:themeColor="accent1"/>
              <w:bottom w:val="dotted" w:sz="2" w:space="0" w:color="005677" w:themeColor="accent1"/>
            </w:tcBorders>
            <w:tcMar>
              <w:top w:w="113" w:type="dxa"/>
              <w:bottom w:w="113" w:type="dxa"/>
            </w:tcMar>
          </w:tcPr>
          <w:p w14:paraId="5BAADC25"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8" w:type="pct"/>
            <w:gridSpan w:val="2"/>
            <w:tcBorders>
              <w:top w:val="dotted" w:sz="2" w:space="0" w:color="005677" w:themeColor="accent1"/>
              <w:bottom w:val="dotted" w:sz="2" w:space="0" w:color="005677" w:themeColor="accent1"/>
            </w:tcBorders>
            <w:tcMar>
              <w:top w:w="113" w:type="dxa"/>
              <w:bottom w:w="113" w:type="dxa"/>
            </w:tcMar>
          </w:tcPr>
          <w:p w14:paraId="44CC524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6D7C6725"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588DE6FC"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56E324CB"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63075204" w14:textId="623887B9"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Draws</w:t>
            </w:r>
            <w:r w:rsidRPr="006F3B06">
              <w:rPr>
                <w:szCs w:val="16"/>
              </w:rPr>
              <w:t xml:space="preserve"> together leading incubators </w:t>
            </w:r>
            <w:r w:rsidR="00235722">
              <w:rPr>
                <w:szCs w:val="16"/>
              </w:rPr>
              <w:t xml:space="preserve">and </w:t>
            </w:r>
            <w:r w:rsidRPr="006F3B06">
              <w:rPr>
                <w:szCs w:val="16"/>
              </w:rPr>
              <w:t>accelerators in a high-density start</w:t>
            </w:r>
            <w:r>
              <w:rPr>
                <w:szCs w:val="16"/>
              </w:rPr>
              <w:noBreakHyphen/>
            </w:r>
            <w:r w:rsidRPr="006F3B06">
              <w:rPr>
                <w:szCs w:val="16"/>
              </w:rPr>
              <w:t>up cluster</w:t>
            </w:r>
            <w:r>
              <w:rPr>
                <w:szCs w:val="16"/>
              </w:rPr>
              <w:t xml:space="preserve"> in the CBD.</w:t>
            </w:r>
          </w:p>
        </w:tc>
      </w:tr>
      <w:tr w:rsidR="00B85629" w:rsidRPr="00C77151" w14:paraId="2D0606C5"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46DFDAB1" w14:textId="77777777" w:rsidR="00B85629" w:rsidRDefault="00A57D05" w:rsidP="00235722">
            <w:pPr>
              <w:pStyle w:val="tabled"/>
              <w:ind w:left="567"/>
              <w:rPr>
                <w:rStyle w:val="Hyperlink"/>
                <w:rFonts w:cs="Arial"/>
                <w:szCs w:val="16"/>
              </w:rPr>
            </w:pPr>
            <w:hyperlink r:id="rId73" w:history="1">
              <w:r w:rsidR="00B85629" w:rsidRPr="00860B4A">
                <w:rPr>
                  <w:rStyle w:val="Hyperlink"/>
                </w:rPr>
                <w:t>Jobs for NSW Cluster Pilot Program</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14D5870E"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5EAAD3E3"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0" w:type="pct"/>
            <w:tcBorders>
              <w:top w:val="dotted" w:sz="2" w:space="0" w:color="005677" w:themeColor="accent1"/>
              <w:bottom w:val="dotted" w:sz="2" w:space="0" w:color="005677" w:themeColor="accent1"/>
            </w:tcBorders>
            <w:tcMar>
              <w:top w:w="113" w:type="dxa"/>
              <w:bottom w:w="113" w:type="dxa"/>
            </w:tcMar>
          </w:tcPr>
          <w:p w14:paraId="5A8FA752"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8" w:type="pct"/>
            <w:gridSpan w:val="2"/>
            <w:tcBorders>
              <w:top w:val="dotted" w:sz="2" w:space="0" w:color="005677" w:themeColor="accent1"/>
              <w:bottom w:val="dotted" w:sz="2" w:space="0" w:color="005677" w:themeColor="accent1"/>
            </w:tcBorders>
            <w:tcMar>
              <w:top w:w="113" w:type="dxa"/>
              <w:bottom w:w="113" w:type="dxa"/>
            </w:tcMar>
          </w:tcPr>
          <w:p w14:paraId="5412D84B"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72009779"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1BC0022F"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3020770D"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68840D7B"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Creates stronger links between organisations to develop networks and boost economic development.</w:t>
            </w:r>
          </w:p>
        </w:tc>
      </w:tr>
      <w:tr w:rsidR="004C0911" w:rsidRPr="00C77151" w14:paraId="7126733A"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5B3E7A4C" w14:textId="32AE4CC9" w:rsidR="00B85629" w:rsidRDefault="00A57D05" w:rsidP="00B37FC5">
            <w:pPr>
              <w:pStyle w:val="tabled"/>
              <w:rPr>
                <w:rStyle w:val="Hyperlink"/>
                <w:rFonts w:cs="Arial"/>
                <w:szCs w:val="16"/>
              </w:rPr>
            </w:pPr>
            <w:hyperlink r:id="rId74" w:history="1">
              <w:r w:rsidR="00B85629" w:rsidRPr="00F77BAD">
                <w:rPr>
                  <w:rStyle w:val="Hyperlink"/>
                  <w:szCs w:val="16"/>
                </w:rPr>
                <w:t>Knowledge Hubs</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06E6A16F"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58CBE169"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0" w:type="pct"/>
            <w:tcBorders>
              <w:top w:val="dotted" w:sz="2" w:space="0" w:color="005677" w:themeColor="accent1"/>
              <w:bottom w:val="dotted" w:sz="2" w:space="0" w:color="005677" w:themeColor="accent1"/>
            </w:tcBorders>
            <w:tcMar>
              <w:top w:w="113" w:type="dxa"/>
              <w:bottom w:w="113" w:type="dxa"/>
            </w:tcMar>
          </w:tcPr>
          <w:p w14:paraId="20935AEE"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8" w:type="pct"/>
            <w:gridSpan w:val="2"/>
            <w:tcBorders>
              <w:top w:val="dotted" w:sz="2" w:space="0" w:color="005677" w:themeColor="accent1"/>
              <w:bottom w:val="dotted" w:sz="2" w:space="0" w:color="005677" w:themeColor="accent1"/>
            </w:tcBorders>
            <w:tcMar>
              <w:top w:w="113" w:type="dxa"/>
              <w:bottom w:w="113" w:type="dxa"/>
            </w:tcMar>
          </w:tcPr>
          <w:p w14:paraId="50141182"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2CF09925"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252FF004"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3B179F8C"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14508C63" w14:textId="4F106CC2"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sidRPr="00875EB4">
              <w:rPr>
                <w:szCs w:val="16"/>
              </w:rPr>
              <w:t>Brings together businesses, research organisation</w:t>
            </w:r>
            <w:r w:rsidR="00235722">
              <w:rPr>
                <w:szCs w:val="16"/>
              </w:rPr>
              <w:t>s</w:t>
            </w:r>
            <w:r w:rsidRPr="00875EB4">
              <w:rPr>
                <w:szCs w:val="16"/>
              </w:rPr>
              <w:t xml:space="preserve"> and industry associations in key sectors to share information and direct research through collaborative projects.</w:t>
            </w:r>
          </w:p>
        </w:tc>
      </w:tr>
      <w:tr w:rsidR="00B85629" w:rsidRPr="00C77151" w14:paraId="62769AD5" w14:textId="77777777" w:rsidTr="00AD7797">
        <w:trPr>
          <w:trHeight w:val="32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6B1F59ED" w14:textId="77777777" w:rsidR="00B85629" w:rsidRDefault="00A57D05" w:rsidP="00B37FC5">
            <w:pPr>
              <w:pStyle w:val="tabled"/>
              <w:rPr>
                <w:rStyle w:val="Hyperlink"/>
                <w:rFonts w:cs="Arial"/>
                <w:szCs w:val="16"/>
              </w:rPr>
            </w:pPr>
            <w:hyperlink r:id="rId75" w:history="1">
              <w:r w:rsidR="00B85629">
                <w:rPr>
                  <w:rStyle w:val="Hyperlink"/>
                  <w:szCs w:val="16"/>
                </w:rPr>
                <w:t>Sydney</w:t>
              </w:r>
            </w:hyperlink>
            <w:r w:rsidR="00B85629">
              <w:rPr>
                <w:rStyle w:val="Hyperlink"/>
                <w:szCs w:val="16"/>
              </w:rPr>
              <w:t xml:space="preserve"> School of Entrepreneurship (SSE)</w:t>
            </w:r>
          </w:p>
        </w:tc>
        <w:tc>
          <w:tcPr>
            <w:tcW w:w="294" w:type="pct"/>
            <w:gridSpan w:val="2"/>
            <w:tcBorders>
              <w:top w:val="dotted" w:sz="2" w:space="0" w:color="005677" w:themeColor="accent1"/>
              <w:bottom w:val="dotted" w:sz="2" w:space="0" w:color="005677" w:themeColor="accent1"/>
            </w:tcBorders>
            <w:tcMar>
              <w:top w:w="113" w:type="dxa"/>
              <w:bottom w:w="113" w:type="dxa"/>
            </w:tcMar>
          </w:tcPr>
          <w:p w14:paraId="2CC9BBA1"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522FE3EF"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0" w:type="pct"/>
            <w:tcBorders>
              <w:top w:val="dotted" w:sz="2" w:space="0" w:color="005677" w:themeColor="accent1"/>
              <w:bottom w:val="dotted" w:sz="2" w:space="0" w:color="005677" w:themeColor="accent1"/>
            </w:tcBorders>
            <w:tcMar>
              <w:top w:w="113" w:type="dxa"/>
              <w:bottom w:w="113" w:type="dxa"/>
            </w:tcMar>
          </w:tcPr>
          <w:p w14:paraId="12481681"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8" w:type="pct"/>
            <w:gridSpan w:val="2"/>
            <w:tcBorders>
              <w:top w:val="dotted" w:sz="2" w:space="0" w:color="005677" w:themeColor="accent1"/>
              <w:bottom w:val="dotted" w:sz="2" w:space="0" w:color="005677" w:themeColor="accent1"/>
            </w:tcBorders>
            <w:tcMar>
              <w:top w:w="113" w:type="dxa"/>
              <w:bottom w:w="113" w:type="dxa"/>
            </w:tcMar>
          </w:tcPr>
          <w:p w14:paraId="7293FBB2"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322BDBA5"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579605B5"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3165D682"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2AE30654"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P</w:t>
            </w:r>
            <w:r w:rsidRPr="00A234A4">
              <w:rPr>
                <w:szCs w:val="16"/>
              </w:rPr>
              <w:t>rovide</w:t>
            </w:r>
            <w:r>
              <w:rPr>
                <w:szCs w:val="16"/>
              </w:rPr>
              <w:t>s</w:t>
            </w:r>
            <w:r w:rsidRPr="00A234A4">
              <w:rPr>
                <w:szCs w:val="16"/>
              </w:rPr>
              <w:t xml:space="preserve"> </w:t>
            </w:r>
            <w:r>
              <w:rPr>
                <w:szCs w:val="16"/>
              </w:rPr>
              <w:t>NSW’s entrepreneurs with</w:t>
            </w:r>
            <w:r w:rsidRPr="00A234A4">
              <w:rPr>
                <w:szCs w:val="16"/>
              </w:rPr>
              <w:t xml:space="preserve"> access </w:t>
            </w:r>
            <w:r>
              <w:rPr>
                <w:szCs w:val="16"/>
              </w:rPr>
              <w:t xml:space="preserve">to </w:t>
            </w:r>
            <w:r w:rsidRPr="00A234A4">
              <w:rPr>
                <w:szCs w:val="16"/>
              </w:rPr>
              <w:t>entrepreneurial training, mentoring and support.</w:t>
            </w:r>
            <w:r>
              <w:rPr>
                <w:szCs w:val="16"/>
              </w:rPr>
              <w:t xml:space="preserve"> </w:t>
            </w:r>
          </w:p>
        </w:tc>
      </w:tr>
      <w:tr w:rsidR="00B85629" w:rsidRPr="00C77151" w14:paraId="65D7A076"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dotted" w:sz="2" w:space="0" w:color="005677" w:themeColor="accent1"/>
              <w:bottom w:val="dotted" w:sz="2" w:space="0" w:color="005677" w:themeColor="accent1"/>
            </w:tcBorders>
            <w:shd w:val="clear" w:color="auto" w:fill="D1EEFF" w:themeFill="accent2" w:themeFillTint="1A"/>
            <w:tcMar>
              <w:top w:w="113" w:type="dxa"/>
              <w:bottom w:w="113" w:type="dxa"/>
            </w:tcMar>
          </w:tcPr>
          <w:p w14:paraId="7B1EC0CE" w14:textId="77777777" w:rsidR="00B85629" w:rsidRPr="007D3376" w:rsidRDefault="00B85629" w:rsidP="00B37FC5">
            <w:pPr>
              <w:pStyle w:val="tabled"/>
              <w:rPr>
                <w:b w:val="0"/>
                <w:szCs w:val="16"/>
              </w:rPr>
            </w:pPr>
            <w:r w:rsidRPr="007D3376">
              <w:rPr>
                <w:rStyle w:val="Strong"/>
                <w:b/>
                <w:shd w:val="clear" w:color="auto" w:fill="D1EEFF" w:themeFill="accent2" w:themeFillTint="1A"/>
              </w:rPr>
              <w:t>Northern Territory</w:t>
            </w:r>
          </w:p>
        </w:tc>
      </w:tr>
      <w:tr w:rsidR="00B85629" w:rsidRPr="00C77151" w14:paraId="12813802" w14:textId="77777777" w:rsidTr="00AD7797">
        <w:trPr>
          <w:trHeight w:val="280"/>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1C33B200" w14:textId="77777777" w:rsidR="00B85629" w:rsidRDefault="00A57D05" w:rsidP="00B37FC5">
            <w:pPr>
              <w:pStyle w:val="tabled"/>
              <w:rPr>
                <w:rStyle w:val="Hyperlink"/>
                <w:rFonts w:cs="Arial"/>
                <w:szCs w:val="16"/>
              </w:rPr>
            </w:pPr>
            <w:hyperlink r:id="rId76" w:history="1">
              <w:r w:rsidR="00B85629">
                <w:rPr>
                  <w:rStyle w:val="Hyperlink"/>
                  <w:szCs w:val="16"/>
                </w:rPr>
                <w:t>Business Innovation Support Initiative</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06406965"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 $1 million</w:t>
            </w:r>
          </w:p>
        </w:tc>
        <w:tc>
          <w:tcPr>
            <w:tcW w:w="397" w:type="pct"/>
            <w:tcBorders>
              <w:top w:val="dotted" w:sz="2" w:space="0" w:color="005677" w:themeColor="accent1"/>
              <w:bottom w:val="dotted" w:sz="2" w:space="0" w:color="005677" w:themeColor="accent1"/>
            </w:tcBorders>
            <w:tcMar>
              <w:top w:w="113" w:type="dxa"/>
              <w:bottom w:w="113" w:type="dxa"/>
            </w:tcMar>
          </w:tcPr>
          <w:p w14:paraId="7017EE6D"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0" w:type="pct"/>
            <w:tcBorders>
              <w:top w:val="dotted" w:sz="2" w:space="0" w:color="005677" w:themeColor="accent1"/>
              <w:bottom w:val="dotted" w:sz="2" w:space="0" w:color="005677" w:themeColor="accent1"/>
            </w:tcBorders>
            <w:tcMar>
              <w:top w:w="113" w:type="dxa"/>
              <w:bottom w:w="113" w:type="dxa"/>
            </w:tcMar>
          </w:tcPr>
          <w:p w14:paraId="6122C847"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8" w:type="pct"/>
            <w:gridSpan w:val="2"/>
            <w:tcBorders>
              <w:top w:val="dotted" w:sz="2" w:space="0" w:color="005677" w:themeColor="accent1"/>
              <w:bottom w:val="dotted" w:sz="2" w:space="0" w:color="005677" w:themeColor="accent1"/>
            </w:tcBorders>
            <w:tcMar>
              <w:top w:w="113" w:type="dxa"/>
              <w:bottom w:w="113" w:type="dxa"/>
            </w:tcMar>
          </w:tcPr>
          <w:p w14:paraId="0E6A2F3A"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1AA278F9"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363" w:type="pct"/>
            <w:tcBorders>
              <w:top w:val="dotted" w:sz="2" w:space="0" w:color="005677" w:themeColor="accent1"/>
              <w:bottom w:val="dotted" w:sz="2" w:space="0" w:color="005677" w:themeColor="accent1"/>
            </w:tcBorders>
            <w:tcMar>
              <w:top w:w="113" w:type="dxa"/>
              <w:bottom w:w="113" w:type="dxa"/>
            </w:tcMar>
          </w:tcPr>
          <w:p w14:paraId="6607A512"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4E54A1B8"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1508" w:type="pct"/>
            <w:tcBorders>
              <w:top w:val="dotted" w:sz="2" w:space="0" w:color="005677" w:themeColor="accent1"/>
              <w:bottom w:val="dotted" w:sz="2" w:space="0" w:color="005677" w:themeColor="accent1"/>
            </w:tcBorders>
            <w:tcMar>
              <w:top w:w="113" w:type="dxa"/>
              <w:bottom w:w="113" w:type="dxa"/>
            </w:tcMar>
          </w:tcPr>
          <w:p w14:paraId="1FCCE530"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rFonts w:cs="Arial"/>
                <w:szCs w:val="16"/>
              </w:rPr>
              <w:t>H</w:t>
            </w:r>
            <w:r w:rsidRPr="006F1B0C">
              <w:rPr>
                <w:rFonts w:cs="Arial"/>
                <w:szCs w:val="16"/>
              </w:rPr>
              <w:t>elps NT businesses undertake R&amp;D which could lead to new products, processes or services, including collaborating with researchers.</w:t>
            </w:r>
          </w:p>
        </w:tc>
      </w:tr>
      <w:tr w:rsidR="00B85629" w:rsidRPr="00BB6504" w14:paraId="1518B7DB"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dotted" w:sz="2" w:space="0" w:color="005677" w:themeColor="accent1"/>
              <w:bottom w:val="dotted" w:sz="2" w:space="0" w:color="005677" w:themeColor="accent1"/>
            </w:tcBorders>
            <w:shd w:val="clear" w:color="auto" w:fill="D1EEFF" w:themeFill="accent2" w:themeFillTint="1A"/>
            <w:tcMar>
              <w:top w:w="113" w:type="dxa"/>
              <w:bottom w:w="113" w:type="dxa"/>
            </w:tcMar>
          </w:tcPr>
          <w:p w14:paraId="024E68D7" w14:textId="77777777" w:rsidR="00B85629" w:rsidRPr="00BB6504" w:rsidRDefault="00B85629" w:rsidP="00B37FC5">
            <w:pPr>
              <w:pStyle w:val="tablehr"/>
              <w:rPr>
                <w:rStyle w:val="Strong"/>
              </w:rPr>
            </w:pPr>
            <w:r>
              <w:rPr>
                <w:rStyle w:val="Strong"/>
              </w:rPr>
              <w:t>Q</w:t>
            </w:r>
            <w:r w:rsidRPr="00BB6504">
              <w:rPr>
                <w:rStyle w:val="Strong"/>
              </w:rPr>
              <w:t>ueensland</w:t>
            </w:r>
          </w:p>
        </w:tc>
      </w:tr>
      <w:tr w:rsidR="00B85629" w:rsidRPr="00C77151" w14:paraId="5D37D44D"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7052056E" w14:textId="77777777" w:rsidR="00B85629" w:rsidRDefault="00A57D05" w:rsidP="00B37FC5">
            <w:pPr>
              <w:pStyle w:val="tabled"/>
            </w:pPr>
            <w:hyperlink r:id="rId77" w:history="1">
              <w:r w:rsidR="00B85629" w:rsidRPr="00BD2506">
                <w:rPr>
                  <w:rStyle w:val="Hyperlink"/>
                </w:rPr>
                <w:t>Advance Queensland</w:t>
              </w:r>
            </w:hyperlink>
          </w:p>
        </w:tc>
        <w:tc>
          <w:tcPr>
            <w:tcW w:w="275" w:type="pct"/>
            <w:tcBorders>
              <w:top w:val="dotted" w:sz="2" w:space="0" w:color="005677" w:themeColor="accent1"/>
              <w:bottom w:val="dotted" w:sz="2" w:space="0" w:color="005677" w:themeColor="accent1"/>
            </w:tcBorders>
            <w:tcMar>
              <w:top w:w="113" w:type="dxa"/>
              <w:bottom w:w="113" w:type="dxa"/>
            </w:tcMar>
          </w:tcPr>
          <w:p w14:paraId="15A738A3"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$650 million</w:t>
            </w:r>
          </w:p>
        </w:tc>
        <w:tc>
          <w:tcPr>
            <w:tcW w:w="416" w:type="pct"/>
            <w:gridSpan w:val="2"/>
            <w:tcBorders>
              <w:top w:val="dotted" w:sz="2" w:space="0" w:color="005677" w:themeColor="accent1"/>
              <w:bottom w:val="dotted" w:sz="2" w:space="0" w:color="005677" w:themeColor="accent1"/>
            </w:tcBorders>
            <w:tcMar>
              <w:top w:w="113" w:type="dxa"/>
              <w:bottom w:w="113" w:type="dxa"/>
            </w:tcMar>
          </w:tcPr>
          <w:p w14:paraId="4B347971"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413" w:type="pct"/>
            <w:gridSpan w:val="2"/>
            <w:tcBorders>
              <w:top w:val="dotted" w:sz="2" w:space="0" w:color="005677" w:themeColor="accent1"/>
              <w:bottom w:val="dotted" w:sz="2" w:space="0" w:color="005677" w:themeColor="accent1"/>
            </w:tcBorders>
            <w:tcMar>
              <w:top w:w="113" w:type="dxa"/>
              <w:bottom w:w="113" w:type="dxa"/>
            </w:tcMar>
          </w:tcPr>
          <w:p w14:paraId="3723AEAE"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455" w:type="pct"/>
            <w:tcBorders>
              <w:top w:val="dotted" w:sz="2" w:space="0" w:color="005677" w:themeColor="accent1"/>
              <w:bottom w:val="dotted" w:sz="2" w:space="0" w:color="005677" w:themeColor="accent1"/>
            </w:tcBorders>
            <w:tcMar>
              <w:top w:w="113" w:type="dxa"/>
              <w:bottom w:w="113" w:type="dxa"/>
            </w:tcMar>
          </w:tcPr>
          <w:p w14:paraId="6EF11FC0"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ascii="Wingdings" w:hAnsi="Wingdings"/>
                <w:szCs w:val="16"/>
              </w:rPr>
            </w:pPr>
            <w:r>
              <w:rPr>
                <w:rFonts w:ascii="Wingdings" w:hAnsi="Wingdings"/>
                <w:szCs w:val="16"/>
              </w:rPr>
              <w:t></w:t>
            </w:r>
          </w:p>
        </w:tc>
        <w:tc>
          <w:tcPr>
            <w:tcW w:w="371" w:type="pct"/>
            <w:tcBorders>
              <w:top w:val="dotted" w:sz="2" w:space="0" w:color="005677" w:themeColor="accent1"/>
              <w:bottom w:val="dotted" w:sz="2" w:space="0" w:color="005677" w:themeColor="accent1"/>
            </w:tcBorders>
            <w:tcMar>
              <w:top w:w="113" w:type="dxa"/>
              <w:bottom w:w="113" w:type="dxa"/>
            </w:tcMar>
          </w:tcPr>
          <w:p w14:paraId="335C0116"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ascii="Wingdings" w:hAnsi="Wingdings"/>
                <w:szCs w:val="16"/>
              </w:rPr>
            </w:pPr>
            <w:r>
              <w:rPr>
                <w:rFonts w:ascii="Wingdings" w:hAnsi="Wingdings"/>
                <w:szCs w:val="16"/>
              </w:rPr>
              <w:t></w:t>
            </w:r>
          </w:p>
        </w:tc>
        <w:tc>
          <w:tcPr>
            <w:tcW w:w="363" w:type="pct"/>
            <w:tcBorders>
              <w:top w:val="dotted" w:sz="2" w:space="0" w:color="005677" w:themeColor="accent1"/>
              <w:bottom w:val="dotted" w:sz="2" w:space="0" w:color="005677" w:themeColor="accent1"/>
            </w:tcBorders>
            <w:tcMar>
              <w:top w:w="113" w:type="dxa"/>
              <w:bottom w:w="113" w:type="dxa"/>
            </w:tcMar>
          </w:tcPr>
          <w:p w14:paraId="6BA2780A"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ascii="Wingdings" w:hAnsi="Wingdings"/>
                <w:szCs w:val="16"/>
              </w:rPr>
            </w:pPr>
            <w:r>
              <w:rPr>
                <w:rFonts w:ascii="Wingdings" w:hAnsi="Wingdings"/>
                <w:szCs w:val="16"/>
              </w:rPr>
              <w:t></w:t>
            </w:r>
          </w:p>
        </w:tc>
        <w:tc>
          <w:tcPr>
            <w:tcW w:w="373" w:type="pct"/>
            <w:gridSpan w:val="3"/>
            <w:tcBorders>
              <w:top w:val="dotted" w:sz="2" w:space="0" w:color="005677" w:themeColor="accent1"/>
              <w:bottom w:val="dotted" w:sz="2" w:space="0" w:color="005677" w:themeColor="accent1"/>
            </w:tcBorders>
            <w:tcMar>
              <w:top w:w="113" w:type="dxa"/>
              <w:bottom w:w="113" w:type="dxa"/>
            </w:tcMar>
          </w:tcPr>
          <w:p w14:paraId="52E409AC"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ascii="Wingdings" w:hAnsi="Wingdings"/>
                <w:szCs w:val="16"/>
              </w:rPr>
            </w:pPr>
            <w:r>
              <w:rPr>
                <w:rFonts w:ascii="Wingdings" w:hAnsi="Wingdings"/>
                <w:szCs w:val="16"/>
              </w:rPr>
              <w:t></w:t>
            </w:r>
          </w:p>
        </w:tc>
        <w:tc>
          <w:tcPr>
            <w:tcW w:w="1508" w:type="pct"/>
            <w:tcBorders>
              <w:top w:val="dotted" w:sz="2" w:space="0" w:color="005677" w:themeColor="accent1"/>
              <w:bottom w:val="dotted" w:sz="2" w:space="0" w:color="005677" w:themeColor="accent1"/>
            </w:tcBorders>
            <w:tcMar>
              <w:top w:w="113" w:type="dxa"/>
              <w:bottom w:w="113" w:type="dxa"/>
            </w:tcMar>
          </w:tcPr>
          <w:p w14:paraId="1153F702" w14:textId="2455AA19"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Supports programs that drive innovation, build on Queensland’s natural advantages, and help raise its profile as an attractive investment destination</w:t>
            </w:r>
            <w:r w:rsidR="00235722">
              <w:rPr>
                <w:rFonts w:cs="Arial"/>
                <w:szCs w:val="16"/>
              </w:rPr>
              <w:t>.</w:t>
            </w:r>
          </w:p>
        </w:tc>
      </w:tr>
      <w:tr w:rsidR="00B85629" w:rsidRPr="00C77151" w14:paraId="1E42E839"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41D8803D" w14:textId="77777777" w:rsidR="00B85629" w:rsidRDefault="00A57D05" w:rsidP="00235722">
            <w:pPr>
              <w:pStyle w:val="tabled"/>
              <w:ind w:left="567"/>
              <w:rPr>
                <w:rFonts w:cs="Arial"/>
                <w:szCs w:val="16"/>
              </w:rPr>
            </w:pPr>
            <w:hyperlink r:id="rId78" w:history="1">
              <w:r w:rsidR="00B85629" w:rsidRPr="00552D07">
                <w:rPr>
                  <w:rStyle w:val="Hyperlink"/>
                  <w:rFonts w:cs="Arial"/>
                  <w:szCs w:val="16"/>
                </w:rPr>
                <w:t>Advance Queensland Commercialisation Partnership Program</w:t>
              </w:r>
            </w:hyperlink>
          </w:p>
        </w:tc>
        <w:tc>
          <w:tcPr>
            <w:tcW w:w="275" w:type="pct"/>
            <w:tcBorders>
              <w:top w:val="dotted" w:sz="2" w:space="0" w:color="005677" w:themeColor="accent1"/>
              <w:bottom w:val="dotted" w:sz="2" w:space="0" w:color="005677" w:themeColor="accent1"/>
            </w:tcBorders>
            <w:tcMar>
              <w:top w:w="113" w:type="dxa"/>
              <w:bottom w:w="113" w:type="dxa"/>
            </w:tcMar>
          </w:tcPr>
          <w:p w14:paraId="29BC7E13"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p>
        </w:tc>
        <w:tc>
          <w:tcPr>
            <w:tcW w:w="416" w:type="pct"/>
            <w:gridSpan w:val="2"/>
            <w:tcBorders>
              <w:top w:val="dotted" w:sz="2" w:space="0" w:color="005677" w:themeColor="accent1"/>
              <w:bottom w:val="dotted" w:sz="2" w:space="0" w:color="005677" w:themeColor="accent1"/>
            </w:tcBorders>
            <w:tcMar>
              <w:top w:w="113" w:type="dxa"/>
              <w:bottom w:w="113" w:type="dxa"/>
            </w:tcMar>
          </w:tcPr>
          <w:p w14:paraId="3F3D778B"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341FE4C4"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469801CE"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71" w:type="pct"/>
            <w:tcBorders>
              <w:top w:val="dotted" w:sz="2" w:space="0" w:color="005677" w:themeColor="accent1"/>
              <w:bottom w:val="dotted" w:sz="2" w:space="0" w:color="005677" w:themeColor="accent1"/>
            </w:tcBorders>
            <w:tcMar>
              <w:top w:w="113" w:type="dxa"/>
              <w:bottom w:w="113" w:type="dxa"/>
            </w:tcMar>
          </w:tcPr>
          <w:p w14:paraId="508A0411"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63" w:type="pct"/>
            <w:tcBorders>
              <w:top w:val="dotted" w:sz="2" w:space="0" w:color="005677" w:themeColor="accent1"/>
              <w:bottom w:val="dotted" w:sz="2" w:space="0" w:color="005677" w:themeColor="accent1"/>
            </w:tcBorders>
            <w:tcMar>
              <w:top w:w="113" w:type="dxa"/>
              <w:bottom w:w="113" w:type="dxa"/>
            </w:tcMar>
          </w:tcPr>
          <w:p w14:paraId="59CADDE9"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ascii="Wingdings" w:hAnsi="Wingdings"/>
                <w:szCs w:val="16"/>
              </w:rPr>
            </w:pPr>
            <w:r>
              <w:rPr>
                <w:rFonts w:ascii="Wingdings" w:hAnsi="Wingdings"/>
                <w:szCs w:val="16"/>
              </w:rPr>
              <w:t></w:t>
            </w:r>
          </w:p>
        </w:tc>
        <w:tc>
          <w:tcPr>
            <w:tcW w:w="373" w:type="pct"/>
            <w:gridSpan w:val="3"/>
            <w:tcBorders>
              <w:top w:val="dotted" w:sz="2" w:space="0" w:color="005677" w:themeColor="accent1"/>
              <w:bottom w:val="dotted" w:sz="2" w:space="0" w:color="005677" w:themeColor="accent1"/>
            </w:tcBorders>
            <w:tcMar>
              <w:top w:w="113" w:type="dxa"/>
              <w:bottom w:w="113" w:type="dxa"/>
            </w:tcMar>
          </w:tcPr>
          <w:p w14:paraId="56B01666"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ascii="Wingdings" w:hAnsi="Wingdings"/>
                <w:szCs w:val="16"/>
              </w:rPr>
            </w:pPr>
            <w:r>
              <w:rPr>
                <w:rFonts w:ascii="Wingdings" w:hAnsi="Wingdings"/>
                <w:szCs w:val="16"/>
              </w:rPr>
              <w:t></w:t>
            </w:r>
          </w:p>
        </w:tc>
        <w:tc>
          <w:tcPr>
            <w:tcW w:w="1508" w:type="pct"/>
            <w:tcBorders>
              <w:top w:val="dotted" w:sz="2" w:space="0" w:color="005677" w:themeColor="accent1"/>
              <w:bottom w:val="dotted" w:sz="2" w:space="0" w:color="005677" w:themeColor="accent1"/>
            </w:tcBorders>
            <w:tcMar>
              <w:top w:w="113" w:type="dxa"/>
              <w:bottom w:w="113" w:type="dxa"/>
            </w:tcMar>
          </w:tcPr>
          <w:p w14:paraId="3C583054"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r w:rsidRPr="006D5164">
              <w:rPr>
                <w:rFonts w:cs="Arial"/>
                <w:szCs w:val="16"/>
              </w:rPr>
              <w:t>Places innovators in Chinese incubators to collaborate with global expertise, access top facilities and accelerate commercial outcomes.</w:t>
            </w:r>
          </w:p>
        </w:tc>
      </w:tr>
      <w:tr w:rsidR="00B85629" w:rsidRPr="00C77151" w14:paraId="181F49D0"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07D3A728" w14:textId="77777777" w:rsidR="00B85629" w:rsidRPr="006D5164" w:rsidRDefault="00A57D05" w:rsidP="00235722">
            <w:pPr>
              <w:pStyle w:val="tabled"/>
              <w:ind w:left="567"/>
              <w:rPr>
                <w:rFonts w:cs="Arial"/>
                <w:szCs w:val="16"/>
              </w:rPr>
            </w:pPr>
            <w:hyperlink r:id="rId79" w:history="1">
              <w:r w:rsidR="00B85629" w:rsidRPr="00552D07">
                <w:rPr>
                  <w:rStyle w:val="Hyperlink"/>
                  <w:rFonts w:cs="Arial"/>
                  <w:szCs w:val="16"/>
                </w:rPr>
                <w:t>Advance Queensland Industry Accelerator Program</w:t>
              </w:r>
            </w:hyperlink>
          </w:p>
        </w:tc>
        <w:tc>
          <w:tcPr>
            <w:tcW w:w="275" w:type="pct"/>
            <w:tcBorders>
              <w:top w:val="dotted" w:sz="2" w:space="0" w:color="005677" w:themeColor="accent1"/>
              <w:bottom w:val="dotted" w:sz="2" w:space="0" w:color="005677" w:themeColor="accent1"/>
            </w:tcBorders>
            <w:tcMar>
              <w:top w:w="113" w:type="dxa"/>
              <w:bottom w:w="113" w:type="dxa"/>
            </w:tcMar>
          </w:tcPr>
          <w:p w14:paraId="5DC051D7"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p>
        </w:tc>
        <w:tc>
          <w:tcPr>
            <w:tcW w:w="416" w:type="pct"/>
            <w:gridSpan w:val="2"/>
            <w:tcBorders>
              <w:top w:val="dotted" w:sz="2" w:space="0" w:color="005677" w:themeColor="accent1"/>
              <w:bottom w:val="dotted" w:sz="2" w:space="0" w:color="005677" w:themeColor="accent1"/>
            </w:tcBorders>
            <w:tcMar>
              <w:top w:w="113" w:type="dxa"/>
              <w:bottom w:w="113" w:type="dxa"/>
            </w:tcMar>
          </w:tcPr>
          <w:p w14:paraId="36109AAB"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360A6BBC"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48D3EE6D"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056EB15B"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029696CD"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73" w:type="pct"/>
            <w:gridSpan w:val="3"/>
            <w:tcBorders>
              <w:top w:val="dotted" w:sz="2" w:space="0" w:color="005677" w:themeColor="accent1"/>
              <w:bottom w:val="dotted" w:sz="2" w:space="0" w:color="005677" w:themeColor="accent1"/>
            </w:tcBorders>
            <w:tcMar>
              <w:top w:w="113" w:type="dxa"/>
              <w:bottom w:w="113" w:type="dxa"/>
            </w:tcMar>
          </w:tcPr>
          <w:p w14:paraId="6623E66D"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1508" w:type="pct"/>
            <w:tcBorders>
              <w:top w:val="dotted" w:sz="2" w:space="0" w:color="005677" w:themeColor="accent1"/>
              <w:bottom w:val="dotted" w:sz="2" w:space="0" w:color="005677" w:themeColor="accent1"/>
            </w:tcBorders>
            <w:tcMar>
              <w:top w:w="113" w:type="dxa"/>
              <w:bottom w:w="113" w:type="dxa"/>
            </w:tcMar>
          </w:tcPr>
          <w:p w14:paraId="0A4BC709"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r w:rsidRPr="006D5164">
              <w:rPr>
                <w:rFonts w:cs="Arial"/>
                <w:szCs w:val="16"/>
              </w:rPr>
              <w:t>P</w:t>
            </w:r>
            <w:r>
              <w:rPr>
                <w:rFonts w:cs="Arial"/>
                <w:szCs w:val="16"/>
              </w:rPr>
              <w:t>airs potential start</w:t>
            </w:r>
            <w:r>
              <w:rPr>
                <w:rFonts w:cs="Arial"/>
                <w:szCs w:val="16"/>
              </w:rPr>
              <w:noBreakHyphen/>
              <w:t>ups and SME</w:t>
            </w:r>
            <w:r w:rsidRPr="006D5164">
              <w:rPr>
                <w:rFonts w:cs="Arial"/>
                <w:szCs w:val="16"/>
              </w:rPr>
              <w:t>s with accelerators offering relevant industry partners and capacity to successfully deliver an industry-foc</w:t>
            </w:r>
            <w:r>
              <w:rPr>
                <w:rFonts w:cs="Arial"/>
                <w:szCs w:val="16"/>
              </w:rPr>
              <w:t xml:space="preserve">used program in Queensland. The accelerators </w:t>
            </w:r>
            <w:r w:rsidRPr="006D5164">
              <w:rPr>
                <w:rFonts w:cs="Arial"/>
                <w:szCs w:val="16"/>
              </w:rPr>
              <w:t>tap in</w:t>
            </w:r>
            <w:r>
              <w:rPr>
                <w:rFonts w:cs="Arial"/>
                <w:szCs w:val="16"/>
              </w:rPr>
              <w:t xml:space="preserve">to local talent to fast track </w:t>
            </w:r>
            <w:r w:rsidRPr="006D5164">
              <w:rPr>
                <w:rFonts w:cs="Arial"/>
                <w:szCs w:val="16"/>
              </w:rPr>
              <w:t>ideas into commercially viable products, services and business models.</w:t>
            </w:r>
          </w:p>
        </w:tc>
      </w:tr>
      <w:tr w:rsidR="00B85629" w:rsidRPr="00C77151" w14:paraId="1F0E4A37" w14:textId="77777777" w:rsidTr="00AD7797">
        <w:trPr>
          <w:trHeight w:val="85"/>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035F641E" w14:textId="77777777" w:rsidR="00B85629" w:rsidRDefault="00A57D05" w:rsidP="00235722">
            <w:pPr>
              <w:pStyle w:val="tabled"/>
              <w:ind w:left="567"/>
              <w:rPr>
                <w:rFonts w:cs="Arial"/>
                <w:szCs w:val="16"/>
              </w:rPr>
            </w:pPr>
            <w:hyperlink r:id="rId80" w:history="1">
              <w:r w:rsidR="00B85629" w:rsidRPr="00552D07">
                <w:rPr>
                  <w:rStyle w:val="Hyperlink"/>
                  <w:rFonts w:cs="Arial"/>
                  <w:szCs w:val="16"/>
                </w:rPr>
                <w:t>Advance Queensland Innovation Partnerships</w:t>
              </w:r>
            </w:hyperlink>
          </w:p>
        </w:tc>
        <w:tc>
          <w:tcPr>
            <w:tcW w:w="275" w:type="pct"/>
            <w:tcBorders>
              <w:top w:val="dotted" w:sz="2" w:space="0" w:color="005677" w:themeColor="accent1"/>
              <w:bottom w:val="dotted" w:sz="2" w:space="0" w:color="005677" w:themeColor="accent1"/>
            </w:tcBorders>
            <w:tcMar>
              <w:top w:w="113" w:type="dxa"/>
              <w:bottom w:w="113" w:type="dxa"/>
            </w:tcMar>
          </w:tcPr>
          <w:p w14:paraId="7D90852C"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p>
        </w:tc>
        <w:tc>
          <w:tcPr>
            <w:tcW w:w="416" w:type="pct"/>
            <w:gridSpan w:val="2"/>
            <w:tcBorders>
              <w:top w:val="dotted" w:sz="2" w:space="0" w:color="005677" w:themeColor="accent1"/>
              <w:bottom w:val="dotted" w:sz="2" w:space="0" w:color="005677" w:themeColor="accent1"/>
            </w:tcBorders>
            <w:tcMar>
              <w:top w:w="113" w:type="dxa"/>
              <w:bottom w:w="113" w:type="dxa"/>
            </w:tcMar>
          </w:tcPr>
          <w:p w14:paraId="2C51E49E"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413" w:type="pct"/>
            <w:gridSpan w:val="2"/>
            <w:tcBorders>
              <w:top w:val="dotted" w:sz="2" w:space="0" w:color="005677" w:themeColor="accent1"/>
              <w:bottom w:val="dotted" w:sz="2" w:space="0" w:color="005677" w:themeColor="accent1"/>
            </w:tcBorders>
            <w:tcMar>
              <w:top w:w="113" w:type="dxa"/>
              <w:bottom w:w="113" w:type="dxa"/>
            </w:tcMar>
          </w:tcPr>
          <w:p w14:paraId="5CBC5026"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3F5B97F9"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ascii="Wingdings" w:hAnsi="Wingdings"/>
                <w:szCs w:val="16"/>
              </w:rPr>
            </w:pPr>
            <w:r>
              <w:rPr>
                <w:rFonts w:ascii="Wingdings" w:hAnsi="Wingdings"/>
                <w:szCs w:val="16"/>
              </w:rPr>
              <w:t></w:t>
            </w:r>
          </w:p>
        </w:tc>
        <w:tc>
          <w:tcPr>
            <w:tcW w:w="371" w:type="pct"/>
            <w:tcBorders>
              <w:top w:val="dotted" w:sz="2" w:space="0" w:color="005677" w:themeColor="accent1"/>
              <w:bottom w:val="dotted" w:sz="2" w:space="0" w:color="005677" w:themeColor="accent1"/>
            </w:tcBorders>
            <w:tcMar>
              <w:top w:w="113" w:type="dxa"/>
              <w:bottom w:w="113" w:type="dxa"/>
            </w:tcMar>
          </w:tcPr>
          <w:p w14:paraId="37E200F3"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ascii="Wingdings" w:hAnsi="Wingdings"/>
                <w:szCs w:val="16"/>
              </w:rPr>
            </w:pPr>
            <w:r>
              <w:rPr>
                <w:rFonts w:ascii="Wingdings" w:hAnsi="Wingdings"/>
                <w:szCs w:val="16"/>
              </w:rPr>
              <w:t></w:t>
            </w:r>
          </w:p>
        </w:tc>
        <w:tc>
          <w:tcPr>
            <w:tcW w:w="363" w:type="pct"/>
            <w:tcBorders>
              <w:top w:val="dotted" w:sz="2" w:space="0" w:color="005677" w:themeColor="accent1"/>
              <w:bottom w:val="dotted" w:sz="2" w:space="0" w:color="005677" w:themeColor="accent1"/>
            </w:tcBorders>
            <w:tcMar>
              <w:top w:w="113" w:type="dxa"/>
              <w:bottom w:w="113" w:type="dxa"/>
            </w:tcMar>
          </w:tcPr>
          <w:p w14:paraId="744B4DC7"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07F3D3E4"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30148A66"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r w:rsidRPr="006D5164">
              <w:rPr>
                <w:rFonts w:cs="Arial"/>
                <w:szCs w:val="16"/>
              </w:rPr>
              <w:t>Positions Queensland as a global innovation hub with grants to Queensland research organisations to collaborate on research projects with industry.</w:t>
            </w:r>
          </w:p>
        </w:tc>
      </w:tr>
      <w:tr w:rsidR="00B85629" w:rsidRPr="00C77151" w14:paraId="1587DE67"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0241EDAF" w14:textId="77777777" w:rsidR="00B85629" w:rsidRPr="006D5164" w:rsidRDefault="00A57D05" w:rsidP="00235722">
            <w:pPr>
              <w:pStyle w:val="tabled"/>
              <w:ind w:left="567"/>
              <w:rPr>
                <w:rFonts w:cs="Arial"/>
                <w:szCs w:val="16"/>
              </w:rPr>
            </w:pPr>
            <w:hyperlink r:id="rId81" w:history="1">
              <w:r w:rsidR="00B85629" w:rsidRPr="00552D07">
                <w:rPr>
                  <w:rStyle w:val="Hyperlink"/>
                  <w:rFonts w:cs="Arial"/>
                  <w:szCs w:val="16"/>
                </w:rPr>
                <w:t>Advance Queensland Knowledge Transfer Program</w:t>
              </w:r>
            </w:hyperlink>
          </w:p>
        </w:tc>
        <w:tc>
          <w:tcPr>
            <w:tcW w:w="275" w:type="pct"/>
            <w:tcBorders>
              <w:top w:val="dotted" w:sz="2" w:space="0" w:color="005677" w:themeColor="accent1"/>
              <w:bottom w:val="dotted" w:sz="2" w:space="0" w:color="005677" w:themeColor="accent1"/>
            </w:tcBorders>
            <w:tcMar>
              <w:top w:w="113" w:type="dxa"/>
              <w:bottom w:w="113" w:type="dxa"/>
            </w:tcMar>
          </w:tcPr>
          <w:p w14:paraId="364813EA"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p>
        </w:tc>
        <w:tc>
          <w:tcPr>
            <w:tcW w:w="416" w:type="pct"/>
            <w:gridSpan w:val="2"/>
            <w:tcBorders>
              <w:top w:val="dotted" w:sz="2" w:space="0" w:color="005677" w:themeColor="accent1"/>
              <w:bottom w:val="dotted" w:sz="2" w:space="0" w:color="005677" w:themeColor="accent1"/>
            </w:tcBorders>
            <w:tcMar>
              <w:top w:w="113" w:type="dxa"/>
              <w:bottom w:w="113" w:type="dxa"/>
            </w:tcMar>
          </w:tcPr>
          <w:p w14:paraId="0630BA7A"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166E82DC"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289EEFAA"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71" w:type="pct"/>
            <w:tcBorders>
              <w:top w:val="dotted" w:sz="2" w:space="0" w:color="005677" w:themeColor="accent1"/>
              <w:bottom w:val="dotted" w:sz="2" w:space="0" w:color="005677" w:themeColor="accent1"/>
            </w:tcBorders>
            <w:tcMar>
              <w:top w:w="113" w:type="dxa"/>
              <w:bottom w:w="113" w:type="dxa"/>
            </w:tcMar>
          </w:tcPr>
          <w:p w14:paraId="745D1A02"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63" w:type="pct"/>
            <w:tcBorders>
              <w:top w:val="dotted" w:sz="2" w:space="0" w:color="005677" w:themeColor="accent1"/>
              <w:bottom w:val="dotted" w:sz="2" w:space="0" w:color="005677" w:themeColor="accent1"/>
            </w:tcBorders>
            <w:tcMar>
              <w:top w:w="113" w:type="dxa"/>
              <w:bottom w:w="113" w:type="dxa"/>
            </w:tcMar>
          </w:tcPr>
          <w:p w14:paraId="32BBA2FB"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63685285"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3432A244"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r w:rsidRPr="006D5164">
              <w:rPr>
                <w:rFonts w:cs="Arial"/>
                <w:szCs w:val="16"/>
              </w:rPr>
              <w:t>Builds collaboration between universities and small business by bringing on a university graduate to work on an innovative project.</w:t>
            </w:r>
          </w:p>
        </w:tc>
      </w:tr>
      <w:tr w:rsidR="00B85629" w:rsidRPr="00C77151" w14:paraId="268EF6A8"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186BC4C7" w14:textId="77777777" w:rsidR="00B85629" w:rsidRPr="006D5164" w:rsidRDefault="00A57D05" w:rsidP="00235722">
            <w:pPr>
              <w:pStyle w:val="tabled"/>
              <w:ind w:left="567"/>
              <w:rPr>
                <w:rFonts w:cs="Arial"/>
                <w:szCs w:val="16"/>
              </w:rPr>
            </w:pPr>
            <w:hyperlink r:id="rId82" w:history="1">
              <w:r w:rsidR="00B85629" w:rsidRPr="00552D07">
                <w:rPr>
                  <w:rStyle w:val="Hyperlink"/>
                  <w:rFonts w:cs="Arial"/>
                  <w:szCs w:val="16"/>
                </w:rPr>
                <w:t>Advancing Regional Innovation Program</w:t>
              </w:r>
            </w:hyperlink>
          </w:p>
        </w:tc>
        <w:tc>
          <w:tcPr>
            <w:tcW w:w="275" w:type="pct"/>
            <w:tcBorders>
              <w:top w:val="dotted" w:sz="2" w:space="0" w:color="005677" w:themeColor="accent1"/>
              <w:bottom w:val="dotted" w:sz="2" w:space="0" w:color="005677" w:themeColor="accent1"/>
            </w:tcBorders>
            <w:tcMar>
              <w:top w:w="113" w:type="dxa"/>
              <w:bottom w:w="113" w:type="dxa"/>
            </w:tcMar>
          </w:tcPr>
          <w:p w14:paraId="7968B1F9"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p>
        </w:tc>
        <w:tc>
          <w:tcPr>
            <w:tcW w:w="416" w:type="pct"/>
            <w:gridSpan w:val="2"/>
            <w:tcBorders>
              <w:top w:val="dotted" w:sz="2" w:space="0" w:color="005677" w:themeColor="accent1"/>
              <w:bottom w:val="dotted" w:sz="2" w:space="0" w:color="005677" w:themeColor="accent1"/>
            </w:tcBorders>
            <w:tcMar>
              <w:top w:w="113" w:type="dxa"/>
              <w:bottom w:w="113" w:type="dxa"/>
            </w:tcMar>
          </w:tcPr>
          <w:p w14:paraId="408099B0"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413" w:type="pct"/>
            <w:gridSpan w:val="2"/>
            <w:tcBorders>
              <w:top w:val="dotted" w:sz="2" w:space="0" w:color="005677" w:themeColor="accent1"/>
              <w:bottom w:val="dotted" w:sz="2" w:space="0" w:color="005677" w:themeColor="accent1"/>
            </w:tcBorders>
            <w:tcMar>
              <w:top w:w="113" w:type="dxa"/>
              <w:bottom w:w="113" w:type="dxa"/>
            </w:tcMar>
          </w:tcPr>
          <w:p w14:paraId="2094D513"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455" w:type="pct"/>
            <w:tcBorders>
              <w:top w:val="dotted" w:sz="2" w:space="0" w:color="005677" w:themeColor="accent1"/>
              <w:bottom w:val="dotted" w:sz="2" w:space="0" w:color="005677" w:themeColor="accent1"/>
            </w:tcBorders>
            <w:tcMar>
              <w:top w:w="113" w:type="dxa"/>
              <w:bottom w:w="113" w:type="dxa"/>
            </w:tcMar>
          </w:tcPr>
          <w:p w14:paraId="08BEEF1B"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71" w:type="pct"/>
            <w:tcBorders>
              <w:top w:val="dotted" w:sz="2" w:space="0" w:color="005677" w:themeColor="accent1"/>
              <w:bottom w:val="dotted" w:sz="2" w:space="0" w:color="005677" w:themeColor="accent1"/>
            </w:tcBorders>
            <w:tcMar>
              <w:top w:w="113" w:type="dxa"/>
              <w:bottom w:w="113" w:type="dxa"/>
            </w:tcMar>
          </w:tcPr>
          <w:p w14:paraId="1FE790F0"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63" w:type="pct"/>
            <w:tcBorders>
              <w:top w:val="dotted" w:sz="2" w:space="0" w:color="005677" w:themeColor="accent1"/>
              <w:bottom w:val="dotted" w:sz="2" w:space="0" w:color="005677" w:themeColor="accent1"/>
            </w:tcBorders>
            <w:tcMar>
              <w:top w:w="113" w:type="dxa"/>
              <w:bottom w:w="113" w:type="dxa"/>
            </w:tcMar>
          </w:tcPr>
          <w:p w14:paraId="11B00E86"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2A29DB29"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22C97B61"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r w:rsidRPr="006D5164">
              <w:rPr>
                <w:rFonts w:cs="Arial"/>
                <w:szCs w:val="16"/>
              </w:rPr>
              <w:t xml:space="preserve">Encourages innovation across Queensland and supports local economies to create </w:t>
            </w:r>
            <w:r>
              <w:rPr>
                <w:rFonts w:cs="Arial"/>
                <w:szCs w:val="16"/>
              </w:rPr>
              <w:t>regional jobs</w:t>
            </w:r>
            <w:r w:rsidRPr="006D5164">
              <w:rPr>
                <w:rFonts w:cs="Arial"/>
                <w:szCs w:val="16"/>
              </w:rPr>
              <w:t>.</w:t>
            </w:r>
          </w:p>
        </w:tc>
      </w:tr>
      <w:tr w:rsidR="00B85629" w:rsidRPr="00C77151" w14:paraId="3D19D46A"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55994A45" w14:textId="77777777" w:rsidR="00B85629" w:rsidRPr="006D5164" w:rsidRDefault="00A57D05" w:rsidP="00235722">
            <w:pPr>
              <w:pStyle w:val="tabled"/>
              <w:ind w:left="567"/>
              <w:rPr>
                <w:rFonts w:cs="Arial"/>
                <w:szCs w:val="16"/>
              </w:rPr>
            </w:pPr>
            <w:hyperlink r:id="rId83" w:history="1">
              <w:r w:rsidR="00B85629" w:rsidRPr="00552D07">
                <w:rPr>
                  <w:rStyle w:val="Hyperlink"/>
                  <w:rFonts w:cs="Arial"/>
                  <w:szCs w:val="16"/>
                </w:rPr>
                <w:t>Advance Queensland Small Business Innovation Research Program</w:t>
              </w:r>
            </w:hyperlink>
          </w:p>
        </w:tc>
        <w:tc>
          <w:tcPr>
            <w:tcW w:w="275" w:type="pct"/>
            <w:tcBorders>
              <w:top w:val="dotted" w:sz="2" w:space="0" w:color="005677" w:themeColor="accent1"/>
              <w:bottom w:val="dotted" w:sz="2" w:space="0" w:color="005677" w:themeColor="accent1"/>
            </w:tcBorders>
            <w:tcMar>
              <w:top w:w="113" w:type="dxa"/>
              <w:bottom w:w="113" w:type="dxa"/>
            </w:tcMar>
          </w:tcPr>
          <w:p w14:paraId="74C31E97"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p>
        </w:tc>
        <w:tc>
          <w:tcPr>
            <w:tcW w:w="416" w:type="pct"/>
            <w:gridSpan w:val="2"/>
            <w:tcBorders>
              <w:top w:val="dotted" w:sz="2" w:space="0" w:color="005677" w:themeColor="accent1"/>
              <w:bottom w:val="dotted" w:sz="2" w:space="0" w:color="005677" w:themeColor="accent1"/>
            </w:tcBorders>
            <w:tcMar>
              <w:top w:w="113" w:type="dxa"/>
              <w:bottom w:w="113" w:type="dxa"/>
            </w:tcMar>
          </w:tcPr>
          <w:p w14:paraId="7C798BC6"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5DF4341F"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7C807993"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71" w:type="pct"/>
            <w:tcBorders>
              <w:top w:val="dotted" w:sz="2" w:space="0" w:color="005677" w:themeColor="accent1"/>
              <w:bottom w:val="dotted" w:sz="2" w:space="0" w:color="005677" w:themeColor="accent1"/>
            </w:tcBorders>
            <w:tcMar>
              <w:top w:w="113" w:type="dxa"/>
              <w:bottom w:w="113" w:type="dxa"/>
            </w:tcMar>
          </w:tcPr>
          <w:p w14:paraId="67C50751"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63" w:type="pct"/>
            <w:tcBorders>
              <w:top w:val="dotted" w:sz="2" w:space="0" w:color="005677" w:themeColor="accent1"/>
              <w:bottom w:val="dotted" w:sz="2" w:space="0" w:color="005677" w:themeColor="accent1"/>
            </w:tcBorders>
            <w:tcMar>
              <w:top w:w="113" w:type="dxa"/>
              <w:bottom w:w="113" w:type="dxa"/>
            </w:tcMar>
          </w:tcPr>
          <w:p w14:paraId="0CB6A5A4"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55FD37AE"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1508" w:type="pct"/>
            <w:tcBorders>
              <w:top w:val="dotted" w:sz="2" w:space="0" w:color="005677" w:themeColor="accent1"/>
              <w:bottom w:val="dotted" w:sz="2" w:space="0" w:color="005677" w:themeColor="accent1"/>
            </w:tcBorders>
            <w:tcMar>
              <w:top w:w="113" w:type="dxa"/>
              <w:bottom w:w="113" w:type="dxa"/>
            </w:tcMar>
          </w:tcPr>
          <w:p w14:paraId="6E4DE367"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r w:rsidRPr="006D5164">
              <w:rPr>
                <w:rFonts w:cs="Arial"/>
                <w:szCs w:val="16"/>
              </w:rPr>
              <w:t>Provi</w:t>
            </w:r>
            <w:r>
              <w:rPr>
                <w:rFonts w:cs="Arial"/>
                <w:szCs w:val="16"/>
              </w:rPr>
              <w:t xml:space="preserve">des commercial opportunities to </w:t>
            </w:r>
            <w:r w:rsidRPr="006D5164">
              <w:rPr>
                <w:rFonts w:cs="Arial"/>
                <w:szCs w:val="16"/>
              </w:rPr>
              <w:t>inno</w:t>
            </w:r>
            <w:r>
              <w:rPr>
                <w:rFonts w:cs="Arial"/>
                <w:szCs w:val="16"/>
              </w:rPr>
              <w:t xml:space="preserve">vators while solving Queensland </w:t>
            </w:r>
            <w:r w:rsidRPr="006D5164">
              <w:rPr>
                <w:rFonts w:cs="Arial"/>
                <w:szCs w:val="16"/>
              </w:rPr>
              <w:t>Government challenges.</w:t>
            </w:r>
          </w:p>
        </w:tc>
      </w:tr>
      <w:tr w:rsidR="00B85629" w:rsidRPr="00C77151" w14:paraId="5EEB12B6"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22F6B2DD" w14:textId="77777777" w:rsidR="00B85629" w:rsidRPr="006D5164" w:rsidRDefault="00A57D05" w:rsidP="00235722">
            <w:pPr>
              <w:pStyle w:val="tabled"/>
              <w:ind w:left="567"/>
              <w:rPr>
                <w:rFonts w:cs="Arial"/>
                <w:szCs w:val="16"/>
              </w:rPr>
            </w:pPr>
            <w:hyperlink r:id="rId84" w:history="1">
              <w:r w:rsidR="00B85629" w:rsidRPr="00552D07">
                <w:rPr>
                  <w:rStyle w:val="Hyperlink"/>
                  <w:rFonts w:cs="Arial"/>
                  <w:szCs w:val="16"/>
                </w:rPr>
                <w:t>The Precinct</w:t>
              </w:r>
            </w:hyperlink>
          </w:p>
        </w:tc>
        <w:tc>
          <w:tcPr>
            <w:tcW w:w="275" w:type="pct"/>
            <w:tcBorders>
              <w:top w:val="dotted" w:sz="2" w:space="0" w:color="005677" w:themeColor="accent1"/>
              <w:bottom w:val="dotted" w:sz="2" w:space="0" w:color="005677" w:themeColor="accent1"/>
            </w:tcBorders>
            <w:tcMar>
              <w:top w:w="113" w:type="dxa"/>
              <w:bottom w:w="113" w:type="dxa"/>
            </w:tcMar>
          </w:tcPr>
          <w:p w14:paraId="6D387F48"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p>
        </w:tc>
        <w:tc>
          <w:tcPr>
            <w:tcW w:w="416" w:type="pct"/>
            <w:gridSpan w:val="2"/>
            <w:tcBorders>
              <w:top w:val="dotted" w:sz="2" w:space="0" w:color="005677" w:themeColor="accent1"/>
              <w:bottom w:val="dotted" w:sz="2" w:space="0" w:color="005677" w:themeColor="accent1"/>
            </w:tcBorders>
            <w:tcMar>
              <w:top w:w="113" w:type="dxa"/>
              <w:bottom w:w="113" w:type="dxa"/>
            </w:tcMar>
          </w:tcPr>
          <w:p w14:paraId="2B77D36F"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2EF720EB"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455" w:type="pct"/>
            <w:tcBorders>
              <w:top w:val="dotted" w:sz="2" w:space="0" w:color="005677" w:themeColor="accent1"/>
              <w:bottom w:val="dotted" w:sz="2" w:space="0" w:color="005677" w:themeColor="accent1"/>
            </w:tcBorders>
            <w:tcMar>
              <w:top w:w="113" w:type="dxa"/>
              <w:bottom w:w="113" w:type="dxa"/>
            </w:tcMar>
          </w:tcPr>
          <w:p w14:paraId="59B697CF"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71" w:type="pct"/>
            <w:tcBorders>
              <w:top w:val="dotted" w:sz="2" w:space="0" w:color="005677" w:themeColor="accent1"/>
              <w:bottom w:val="dotted" w:sz="2" w:space="0" w:color="005677" w:themeColor="accent1"/>
            </w:tcBorders>
            <w:tcMar>
              <w:top w:w="113" w:type="dxa"/>
              <w:bottom w:w="113" w:type="dxa"/>
            </w:tcMar>
          </w:tcPr>
          <w:p w14:paraId="4CEAC221"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63" w:type="pct"/>
            <w:tcBorders>
              <w:top w:val="dotted" w:sz="2" w:space="0" w:color="005677" w:themeColor="accent1"/>
              <w:bottom w:val="dotted" w:sz="2" w:space="0" w:color="005677" w:themeColor="accent1"/>
            </w:tcBorders>
            <w:tcMar>
              <w:top w:w="113" w:type="dxa"/>
              <w:bottom w:w="113" w:type="dxa"/>
            </w:tcMar>
          </w:tcPr>
          <w:p w14:paraId="65265556"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373" w:type="pct"/>
            <w:gridSpan w:val="3"/>
            <w:tcBorders>
              <w:top w:val="dotted" w:sz="2" w:space="0" w:color="005677" w:themeColor="accent1"/>
              <w:bottom w:val="dotted" w:sz="2" w:space="0" w:color="005677" w:themeColor="accent1"/>
            </w:tcBorders>
            <w:tcMar>
              <w:top w:w="113" w:type="dxa"/>
              <w:bottom w:w="113" w:type="dxa"/>
            </w:tcMar>
          </w:tcPr>
          <w:p w14:paraId="0AA4ACEC" w14:textId="77777777" w:rsidR="00B85629" w:rsidRPr="006D5164"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rFonts w:cs="Arial"/>
                <w:szCs w:val="16"/>
              </w:rPr>
            </w:pPr>
            <w:r>
              <w:rPr>
                <w:rFonts w:ascii="Wingdings" w:hAnsi="Wingdings"/>
                <w:szCs w:val="16"/>
              </w:rPr>
              <w:t></w:t>
            </w:r>
          </w:p>
        </w:tc>
        <w:tc>
          <w:tcPr>
            <w:tcW w:w="1508" w:type="pct"/>
            <w:tcBorders>
              <w:top w:val="dotted" w:sz="2" w:space="0" w:color="005677" w:themeColor="accent1"/>
              <w:bottom w:val="dotted" w:sz="2" w:space="0" w:color="005677" w:themeColor="accent1"/>
            </w:tcBorders>
            <w:tcMar>
              <w:top w:w="113" w:type="dxa"/>
              <w:bottom w:w="113" w:type="dxa"/>
            </w:tcMar>
          </w:tcPr>
          <w:p w14:paraId="6A8A83B1" w14:textId="77777777" w:rsidR="00B85629" w:rsidRPr="006D5164" w:rsidRDefault="00B85629" w:rsidP="00B37FC5">
            <w:pPr>
              <w:pStyle w:val="tabled"/>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B</w:t>
            </w:r>
            <w:r w:rsidRPr="006D5164">
              <w:rPr>
                <w:rFonts w:cs="Arial"/>
                <w:szCs w:val="16"/>
              </w:rPr>
              <w:t>rings together Queensland start</w:t>
            </w:r>
            <w:r>
              <w:rPr>
                <w:rFonts w:cs="Arial"/>
                <w:szCs w:val="16"/>
              </w:rPr>
              <w:t>-</w:t>
            </w:r>
            <w:r w:rsidRPr="006D5164">
              <w:rPr>
                <w:rFonts w:cs="Arial"/>
                <w:szCs w:val="16"/>
              </w:rPr>
              <w:t>ups,</w:t>
            </w:r>
            <w:r>
              <w:rPr>
                <w:rFonts w:cs="Arial"/>
                <w:szCs w:val="16"/>
              </w:rPr>
              <w:t xml:space="preserve"> </w:t>
            </w:r>
            <w:r w:rsidRPr="006D5164">
              <w:rPr>
                <w:rFonts w:cs="Arial"/>
                <w:szCs w:val="16"/>
              </w:rPr>
              <w:t>incubators, investors and mentors under the one roof</w:t>
            </w:r>
            <w:r>
              <w:rPr>
                <w:rFonts w:cs="Arial"/>
                <w:szCs w:val="16"/>
              </w:rPr>
              <w:t xml:space="preserve"> in Brisbane's Fortitude </w:t>
            </w:r>
            <w:r w:rsidRPr="006D5164">
              <w:rPr>
                <w:rFonts w:cs="Arial"/>
                <w:szCs w:val="16"/>
              </w:rPr>
              <w:t>Valley,</w:t>
            </w:r>
          </w:p>
        </w:tc>
      </w:tr>
      <w:tr w:rsidR="00B85629" w:rsidRPr="00C77151" w14:paraId="71DA63E7"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dotted" w:sz="2" w:space="0" w:color="005677" w:themeColor="accent1"/>
              <w:bottom w:val="dotted" w:sz="2" w:space="0" w:color="005677" w:themeColor="accent1"/>
            </w:tcBorders>
            <w:shd w:val="clear" w:color="auto" w:fill="D1EEFF" w:themeFill="accent2" w:themeFillTint="1A"/>
            <w:tcMar>
              <w:top w:w="113" w:type="dxa"/>
              <w:bottom w:w="113" w:type="dxa"/>
            </w:tcMar>
          </w:tcPr>
          <w:p w14:paraId="7B39C228" w14:textId="77777777" w:rsidR="00B85629" w:rsidRPr="00BB6504" w:rsidRDefault="00B85629" w:rsidP="00B37FC5">
            <w:pPr>
              <w:pStyle w:val="tablehr"/>
              <w:rPr>
                <w:rStyle w:val="Strong"/>
              </w:rPr>
            </w:pPr>
            <w:r w:rsidRPr="00BB6504">
              <w:rPr>
                <w:rStyle w:val="Strong"/>
              </w:rPr>
              <w:t>South Australia</w:t>
            </w:r>
          </w:p>
        </w:tc>
      </w:tr>
      <w:tr w:rsidR="00B85629" w:rsidRPr="00C77151" w14:paraId="1F82089C"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623779FF" w14:textId="77777777" w:rsidR="00B85629" w:rsidRDefault="00A57D05" w:rsidP="00B37FC5">
            <w:pPr>
              <w:pStyle w:val="tabled"/>
            </w:pPr>
            <w:hyperlink r:id="rId85" w:history="1">
              <w:proofErr w:type="spellStart"/>
              <w:r w:rsidR="00B85629">
                <w:rPr>
                  <w:rStyle w:val="Hyperlink"/>
                  <w:szCs w:val="16"/>
                </w:rPr>
                <w:t>GigCity</w:t>
              </w:r>
              <w:proofErr w:type="spellEnd"/>
              <w:r w:rsidR="00B85629">
                <w:rPr>
                  <w:rStyle w:val="Hyperlink"/>
                  <w:szCs w:val="16"/>
                </w:rPr>
                <w:t xml:space="preserve"> Adelaide</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055006D4"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$7.6 million</w:t>
            </w:r>
          </w:p>
        </w:tc>
        <w:tc>
          <w:tcPr>
            <w:tcW w:w="397" w:type="pct"/>
            <w:tcBorders>
              <w:top w:val="dotted" w:sz="2" w:space="0" w:color="005677" w:themeColor="accent1"/>
              <w:bottom w:val="dotted" w:sz="2" w:space="0" w:color="005677" w:themeColor="accent1"/>
            </w:tcBorders>
            <w:tcMar>
              <w:top w:w="113" w:type="dxa"/>
              <w:bottom w:w="113" w:type="dxa"/>
            </w:tcMar>
          </w:tcPr>
          <w:p w14:paraId="6A22A8A9"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4EAD5DB2"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6BF04AA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7C6C01F0"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56935357"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96167D">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6CF113E2"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sidRPr="0096167D">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7794B8CA"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Connects</w:t>
            </w:r>
            <w:r w:rsidRPr="008701B3">
              <w:rPr>
                <w:szCs w:val="16"/>
              </w:rPr>
              <w:t xml:space="preserve"> innovation precincts and co-working spaces with affordable gigabit-speed internet</w:t>
            </w:r>
            <w:r>
              <w:rPr>
                <w:szCs w:val="16"/>
              </w:rPr>
              <w:t>.</w:t>
            </w:r>
          </w:p>
        </w:tc>
      </w:tr>
      <w:tr w:rsidR="00B85629" w:rsidRPr="00C77151" w14:paraId="59D9421D"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5A90F973" w14:textId="77777777" w:rsidR="00B85629" w:rsidRPr="0083569F" w:rsidRDefault="00A57D05" w:rsidP="00B37FC5">
            <w:pPr>
              <w:pStyle w:val="tabled"/>
              <w:rPr>
                <w:rStyle w:val="Hyperlink"/>
                <w:szCs w:val="16"/>
              </w:rPr>
            </w:pPr>
            <w:hyperlink r:id="rId86" w:history="1">
              <w:r w:rsidR="00B85629" w:rsidRPr="0083569F">
                <w:rPr>
                  <w:rStyle w:val="Hyperlink"/>
                  <w:szCs w:val="16"/>
                </w:rPr>
                <w:t>Lot Fourteen</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06BE9423"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$476 million</w:t>
            </w:r>
          </w:p>
        </w:tc>
        <w:tc>
          <w:tcPr>
            <w:tcW w:w="397" w:type="pct"/>
            <w:tcBorders>
              <w:top w:val="dotted" w:sz="2" w:space="0" w:color="005677" w:themeColor="accent1"/>
              <w:bottom w:val="dotted" w:sz="2" w:space="0" w:color="005677" w:themeColor="accent1"/>
            </w:tcBorders>
            <w:tcMar>
              <w:top w:w="113" w:type="dxa"/>
              <w:bottom w:w="113" w:type="dxa"/>
            </w:tcMar>
          </w:tcPr>
          <w:p w14:paraId="5845B0A5"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0496910C"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455" w:type="pct"/>
            <w:tcBorders>
              <w:top w:val="dotted" w:sz="2" w:space="0" w:color="005677" w:themeColor="accent1"/>
              <w:bottom w:val="dotted" w:sz="2" w:space="0" w:color="005677" w:themeColor="accent1"/>
            </w:tcBorders>
            <w:tcMar>
              <w:top w:w="113" w:type="dxa"/>
              <w:bottom w:w="113" w:type="dxa"/>
            </w:tcMar>
          </w:tcPr>
          <w:p w14:paraId="1F472A7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371" w:type="pct"/>
            <w:tcBorders>
              <w:top w:val="dotted" w:sz="2" w:space="0" w:color="005677" w:themeColor="accent1"/>
              <w:bottom w:val="dotted" w:sz="2" w:space="0" w:color="005677" w:themeColor="accent1"/>
            </w:tcBorders>
            <w:tcMar>
              <w:top w:w="113" w:type="dxa"/>
              <w:bottom w:w="113" w:type="dxa"/>
            </w:tcMar>
          </w:tcPr>
          <w:p w14:paraId="0833E38E"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363" w:type="pct"/>
            <w:tcBorders>
              <w:top w:val="dotted" w:sz="2" w:space="0" w:color="005677" w:themeColor="accent1"/>
              <w:bottom w:val="dotted" w:sz="2" w:space="0" w:color="005677" w:themeColor="accent1"/>
            </w:tcBorders>
            <w:tcMar>
              <w:top w:w="113" w:type="dxa"/>
              <w:bottom w:w="113" w:type="dxa"/>
            </w:tcMar>
          </w:tcPr>
          <w:p w14:paraId="49AD8265" w14:textId="77777777" w:rsidR="00B85629" w:rsidRPr="0096167D"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373" w:type="pct"/>
            <w:gridSpan w:val="3"/>
            <w:tcBorders>
              <w:top w:val="dotted" w:sz="2" w:space="0" w:color="005677" w:themeColor="accent1"/>
              <w:bottom w:val="dotted" w:sz="2" w:space="0" w:color="005677" w:themeColor="accent1"/>
            </w:tcBorders>
            <w:tcMar>
              <w:top w:w="113" w:type="dxa"/>
              <w:bottom w:w="113" w:type="dxa"/>
            </w:tcMar>
          </w:tcPr>
          <w:p w14:paraId="2070454B" w14:textId="77777777" w:rsidR="00B85629" w:rsidRPr="0096167D"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1508" w:type="pct"/>
            <w:tcBorders>
              <w:top w:val="dotted" w:sz="2" w:space="0" w:color="005677" w:themeColor="accent1"/>
              <w:bottom w:val="dotted" w:sz="2" w:space="0" w:color="005677" w:themeColor="accent1"/>
            </w:tcBorders>
            <w:tcMar>
              <w:top w:w="113" w:type="dxa"/>
              <w:bottom w:w="113" w:type="dxa"/>
            </w:tcMar>
          </w:tcPr>
          <w:p w14:paraId="0E1F179B"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rFonts w:cs="Arial"/>
              </w:rPr>
              <w:t xml:space="preserve">Supports Renewal SA’s development of Lot Fourteen, an innovation district, to create </w:t>
            </w:r>
            <w:r w:rsidRPr="00904310">
              <w:rPr>
                <w:rFonts w:cs="Arial"/>
              </w:rPr>
              <w:t>h</w:t>
            </w:r>
            <w:r>
              <w:rPr>
                <w:rFonts w:cs="Arial"/>
              </w:rPr>
              <w:t>igh-value jobs and industries and</w:t>
            </w:r>
            <w:r w:rsidRPr="00904310">
              <w:rPr>
                <w:rFonts w:cs="Arial"/>
              </w:rPr>
              <w:t xml:space="preserve"> help secure South Australia’s future</w:t>
            </w:r>
            <w:r>
              <w:rPr>
                <w:rFonts w:cs="Arial"/>
              </w:rPr>
              <w:t>.</w:t>
            </w:r>
          </w:p>
        </w:tc>
      </w:tr>
      <w:tr w:rsidR="00B85629" w:rsidRPr="00C77151" w14:paraId="4644264E"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7ECA4433" w14:textId="77777777" w:rsidR="00B85629" w:rsidRPr="0083569F" w:rsidRDefault="00A57D05" w:rsidP="00B37FC5">
            <w:pPr>
              <w:pStyle w:val="tabled"/>
              <w:rPr>
                <w:rStyle w:val="Hyperlink"/>
                <w:szCs w:val="16"/>
              </w:rPr>
            </w:pPr>
            <w:hyperlink r:id="rId87" w:history="1">
              <w:proofErr w:type="spellStart"/>
              <w:r w:rsidR="00B85629" w:rsidRPr="0083569F">
                <w:rPr>
                  <w:rStyle w:val="Hyperlink"/>
                  <w:szCs w:val="16"/>
                </w:rPr>
                <w:t>Tonsley</w:t>
              </w:r>
              <w:proofErr w:type="spellEnd"/>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30A7476C"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sidRPr="009130E8">
              <w:rPr>
                <w:szCs w:val="16"/>
              </w:rPr>
              <w:t>$253 million</w:t>
            </w:r>
          </w:p>
        </w:tc>
        <w:tc>
          <w:tcPr>
            <w:tcW w:w="397" w:type="pct"/>
            <w:tcBorders>
              <w:top w:val="dotted" w:sz="2" w:space="0" w:color="005677" w:themeColor="accent1"/>
              <w:bottom w:val="dotted" w:sz="2" w:space="0" w:color="005677" w:themeColor="accent1"/>
            </w:tcBorders>
            <w:tcMar>
              <w:top w:w="113" w:type="dxa"/>
              <w:bottom w:w="113" w:type="dxa"/>
            </w:tcMar>
          </w:tcPr>
          <w:p w14:paraId="1C6BCD7B"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6EB6B9F4"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455" w:type="pct"/>
            <w:tcBorders>
              <w:top w:val="dotted" w:sz="2" w:space="0" w:color="005677" w:themeColor="accent1"/>
              <w:bottom w:val="dotted" w:sz="2" w:space="0" w:color="005677" w:themeColor="accent1"/>
            </w:tcBorders>
            <w:tcMar>
              <w:top w:w="113" w:type="dxa"/>
              <w:bottom w:w="113" w:type="dxa"/>
            </w:tcMar>
          </w:tcPr>
          <w:p w14:paraId="7308B069"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371" w:type="pct"/>
            <w:tcBorders>
              <w:top w:val="dotted" w:sz="2" w:space="0" w:color="005677" w:themeColor="accent1"/>
              <w:bottom w:val="dotted" w:sz="2" w:space="0" w:color="005677" w:themeColor="accent1"/>
            </w:tcBorders>
            <w:tcMar>
              <w:top w:w="113" w:type="dxa"/>
              <w:bottom w:w="113" w:type="dxa"/>
            </w:tcMar>
          </w:tcPr>
          <w:p w14:paraId="2F64A634"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363" w:type="pct"/>
            <w:tcBorders>
              <w:top w:val="dotted" w:sz="2" w:space="0" w:color="005677" w:themeColor="accent1"/>
              <w:bottom w:val="dotted" w:sz="2" w:space="0" w:color="005677" w:themeColor="accent1"/>
            </w:tcBorders>
            <w:tcMar>
              <w:top w:w="113" w:type="dxa"/>
              <w:bottom w:w="113" w:type="dxa"/>
            </w:tcMar>
          </w:tcPr>
          <w:p w14:paraId="4348EEAF" w14:textId="77777777" w:rsidR="00B85629" w:rsidRPr="0096167D"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373" w:type="pct"/>
            <w:gridSpan w:val="3"/>
            <w:tcBorders>
              <w:top w:val="dotted" w:sz="2" w:space="0" w:color="005677" w:themeColor="accent1"/>
              <w:bottom w:val="dotted" w:sz="2" w:space="0" w:color="005677" w:themeColor="accent1"/>
            </w:tcBorders>
            <w:tcMar>
              <w:top w:w="113" w:type="dxa"/>
              <w:bottom w:w="113" w:type="dxa"/>
            </w:tcMar>
          </w:tcPr>
          <w:p w14:paraId="5FF98896" w14:textId="77777777" w:rsidR="00B85629" w:rsidRPr="0096167D"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rFonts w:ascii="Wingdings" w:hAnsi="Wingdings"/>
                <w:szCs w:val="16"/>
              </w:rPr>
              <w:t></w:t>
            </w:r>
          </w:p>
        </w:tc>
        <w:tc>
          <w:tcPr>
            <w:tcW w:w="1508" w:type="pct"/>
            <w:tcBorders>
              <w:top w:val="dotted" w:sz="2" w:space="0" w:color="005677" w:themeColor="accent1"/>
              <w:bottom w:val="dotted" w:sz="2" w:space="0" w:color="005677" w:themeColor="accent1"/>
            </w:tcBorders>
            <w:tcMar>
              <w:top w:w="113" w:type="dxa"/>
              <w:bottom w:w="113" w:type="dxa"/>
            </w:tcMar>
          </w:tcPr>
          <w:p w14:paraId="02F9DA9B"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rFonts w:cs="Arial"/>
              </w:rPr>
              <w:t>Supports Renewal SA’s development of</w:t>
            </w:r>
            <w:r w:rsidDel="00312A7A">
              <w:rPr>
                <w:rFonts w:cs="Arial"/>
              </w:rPr>
              <w:t xml:space="preserve"> </w:t>
            </w:r>
            <w:proofErr w:type="spellStart"/>
            <w:r>
              <w:rPr>
                <w:rFonts w:cs="Arial"/>
              </w:rPr>
              <w:t>Tonsley</w:t>
            </w:r>
            <w:proofErr w:type="spellEnd"/>
            <w:r>
              <w:rPr>
                <w:rFonts w:cs="Arial"/>
              </w:rPr>
              <w:t xml:space="preserve"> into </w:t>
            </w:r>
            <w:r w:rsidRPr="009130E8">
              <w:rPr>
                <w:rFonts w:cs="Arial"/>
              </w:rPr>
              <w:t>a vibrant, dynamic community of businesses that will shape a knowledge-based industrial future together.</w:t>
            </w:r>
            <w:r>
              <w:rPr>
                <w:rFonts w:cs="Arial"/>
              </w:rPr>
              <w:t xml:space="preserve"> </w:t>
            </w:r>
          </w:p>
        </w:tc>
      </w:tr>
      <w:tr w:rsidR="00B85629" w:rsidRPr="00BB6504" w14:paraId="1E4A95EC"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dotted" w:sz="2" w:space="0" w:color="005677" w:themeColor="accent1"/>
              <w:bottom w:val="dotted" w:sz="2" w:space="0" w:color="005677" w:themeColor="accent1"/>
            </w:tcBorders>
            <w:shd w:val="clear" w:color="auto" w:fill="D1EEFF" w:themeFill="accent2" w:themeFillTint="1A"/>
            <w:tcMar>
              <w:top w:w="113" w:type="dxa"/>
              <w:bottom w:w="113" w:type="dxa"/>
            </w:tcMar>
          </w:tcPr>
          <w:p w14:paraId="2C0A32C6" w14:textId="77777777" w:rsidR="00B85629" w:rsidRPr="00BB6504" w:rsidRDefault="00B85629" w:rsidP="00B37FC5">
            <w:pPr>
              <w:pStyle w:val="tablehr"/>
              <w:rPr>
                <w:rStyle w:val="Strong"/>
              </w:rPr>
            </w:pPr>
            <w:r w:rsidRPr="00BB6504">
              <w:rPr>
                <w:rStyle w:val="Strong"/>
              </w:rPr>
              <w:t>Tasmania</w:t>
            </w:r>
          </w:p>
        </w:tc>
      </w:tr>
      <w:tr w:rsidR="00B85629" w:rsidRPr="00C77151" w14:paraId="1AAEF455" w14:textId="77777777" w:rsidTr="00AD7797">
        <w:trPr>
          <w:trHeight w:val="39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2E6636DB" w14:textId="77777777" w:rsidR="00B85629" w:rsidRPr="00617DDF" w:rsidRDefault="00A57D05" w:rsidP="00B37FC5">
            <w:pPr>
              <w:pStyle w:val="tabled"/>
              <w:rPr>
                <w:szCs w:val="16"/>
              </w:rPr>
            </w:pPr>
            <w:hyperlink r:id="rId88" w:history="1">
              <w:proofErr w:type="spellStart"/>
              <w:r w:rsidR="00B85629" w:rsidRPr="00877439">
                <w:rPr>
                  <w:rStyle w:val="Hyperlink"/>
                  <w:szCs w:val="16"/>
                </w:rPr>
                <w:t>Enterprize</w:t>
              </w:r>
              <w:proofErr w:type="spellEnd"/>
              <w:r w:rsidR="00B85629" w:rsidRPr="00877439">
                <w:rPr>
                  <w:rStyle w:val="Hyperlink"/>
                  <w:szCs w:val="16"/>
                </w:rPr>
                <w:t xml:space="preserve"> Tasmania</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22534B46"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$2.5 million</w:t>
            </w:r>
          </w:p>
        </w:tc>
        <w:tc>
          <w:tcPr>
            <w:tcW w:w="397" w:type="pct"/>
            <w:tcBorders>
              <w:top w:val="dotted" w:sz="2" w:space="0" w:color="005677" w:themeColor="accent1"/>
              <w:bottom w:val="dotted" w:sz="2" w:space="0" w:color="005677" w:themeColor="accent1"/>
            </w:tcBorders>
            <w:tcMar>
              <w:top w:w="113" w:type="dxa"/>
              <w:bottom w:w="113" w:type="dxa"/>
            </w:tcMar>
          </w:tcPr>
          <w:p w14:paraId="707B7C7E"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4C63D33A"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2CAB2FD0"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3E560CF0"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063B2CE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2735777A"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49353E97"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Operates start-up hubs in Hobart and Launceston to facilitate engagement between education, start-ups, investors, commercial partners and an accelerator program.</w:t>
            </w:r>
          </w:p>
        </w:tc>
      </w:tr>
      <w:tr w:rsidR="00B85629" w:rsidRPr="00C77151" w14:paraId="4FAB2BE8" w14:textId="77777777" w:rsidTr="00AD7797">
        <w:trPr>
          <w:trHeight w:val="39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44E033AD" w14:textId="77777777" w:rsidR="00B85629" w:rsidRDefault="00B85629" w:rsidP="00B37FC5">
            <w:pPr>
              <w:pStyle w:val="tabled"/>
            </w:pPr>
            <w:r w:rsidRPr="00877439">
              <w:rPr>
                <w:szCs w:val="16"/>
              </w:rPr>
              <w:t xml:space="preserve">Launceston </w:t>
            </w:r>
            <w:proofErr w:type="spellStart"/>
            <w:r w:rsidRPr="00877439">
              <w:rPr>
                <w:szCs w:val="16"/>
              </w:rPr>
              <w:t>IoT</w:t>
            </w:r>
            <w:proofErr w:type="spellEnd"/>
            <w:r w:rsidRPr="00877439">
              <w:rPr>
                <w:szCs w:val="16"/>
              </w:rPr>
              <w:t xml:space="preserve"> &amp; Smart City</w:t>
            </w:r>
          </w:p>
        </w:tc>
        <w:tc>
          <w:tcPr>
            <w:tcW w:w="294" w:type="pct"/>
            <w:gridSpan w:val="2"/>
            <w:tcBorders>
              <w:top w:val="dotted" w:sz="2" w:space="0" w:color="005677" w:themeColor="accent1"/>
              <w:bottom w:val="dotted" w:sz="2" w:space="0" w:color="005677" w:themeColor="accent1"/>
            </w:tcBorders>
            <w:tcMar>
              <w:top w:w="113" w:type="dxa"/>
              <w:bottom w:w="113" w:type="dxa"/>
            </w:tcMar>
          </w:tcPr>
          <w:p w14:paraId="682B42AC"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$200 000</w:t>
            </w:r>
          </w:p>
        </w:tc>
        <w:tc>
          <w:tcPr>
            <w:tcW w:w="397" w:type="pct"/>
            <w:tcBorders>
              <w:top w:val="dotted" w:sz="2" w:space="0" w:color="005677" w:themeColor="accent1"/>
              <w:bottom w:val="dotted" w:sz="2" w:space="0" w:color="005677" w:themeColor="accent1"/>
            </w:tcBorders>
            <w:tcMar>
              <w:top w:w="113" w:type="dxa"/>
              <w:bottom w:w="113" w:type="dxa"/>
            </w:tcMar>
          </w:tcPr>
          <w:p w14:paraId="5EA99D9E"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2C10AE23"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16F5323C"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5794E024"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0567B5B3"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76B247BA"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30769126"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Collaborates to roll out a city wide Internet of Things (</w:t>
            </w:r>
            <w:proofErr w:type="spellStart"/>
            <w:r>
              <w:rPr>
                <w:szCs w:val="16"/>
              </w:rPr>
              <w:t>IoT</w:t>
            </w:r>
            <w:proofErr w:type="spellEnd"/>
            <w:r>
              <w:rPr>
                <w:szCs w:val="16"/>
              </w:rPr>
              <w:t>) network and encourage local start</w:t>
            </w:r>
            <w:r>
              <w:rPr>
                <w:szCs w:val="16"/>
              </w:rPr>
              <w:noBreakHyphen/>
              <w:t xml:space="preserve">ups and schools to develop </w:t>
            </w:r>
            <w:proofErr w:type="spellStart"/>
            <w:r>
              <w:rPr>
                <w:szCs w:val="16"/>
              </w:rPr>
              <w:t>IoT</w:t>
            </w:r>
            <w:proofErr w:type="spellEnd"/>
            <w:r>
              <w:rPr>
                <w:szCs w:val="16"/>
              </w:rPr>
              <w:t xml:space="preserve"> solutions through workshops and training.</w:t>
            </w:r>
          </w:p>
        </w:tc>
      </w:tr>
      <w:tr w:rsidR="00B85629" w:rsidRPr="00C77151" w14:paraId="6890B764" w14:textId="77777777" w:rsidTr="00AD7797">
        <w:trPr>
          <w:trHeight w:val="383"/>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74C03999" w14:textId="77777777" w:rsidR="00B85629" w:rsidRDefault="00A57D05" w:rsidP="00B37FC5">
            <w:pPr>
              <w:pStyle w:val="tabled"/>
            </w:pPr>
            <w:hyperlink r:id="rId89" w:anchor="Greater-Launceston-Plan-7" w:history="1">
              <w:r w:rsidR="00B85629" w:rsidRPr="00877439">
                <w:rPr>
                  <w:rStyle w:val="Hyperlink"/>
                  <w:szCs w:val="16"/>
                </w:rPr>
                <w:t>Greater Launceston Transformation Project</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0D6E8604"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$2.5 million</w:t>
            </w:r>
          </w:p>
        </w:tc>
        <w:tc>
          <w:tcPr>
            <w:tcW w:w="397" w:type="pct"/>
            <w:tcBorders>
              <w:top w:val="dotted" w:sz="2" w:space="0" w:color="005677" w:themeColor="accent1"/>
              <w:bottom w:val="dotted" w:sz="2" w:space="0" w:color="005677" w:themeColor="accent1"/>
            </w:tcBorders>
            <w:tcMar>
              <w:top w:w="113" w:type="dxa"/>
              <w:bottom w:w="113" w:type="dxa"/>
            </w:tcMar>
          </w:tcPr>
          <w:p w14:paraId="6417FC6D"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073BCB8D"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1BFC8D8F"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42CF564E"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272EC062"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47974578"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1150EC94" w14:textId="0925DDEE" w:rsidR="00B85629" w:rsidRDefault="00B85629" w:rsidP="00235722">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Delivers smart city analytics for better educational outcomes, new 3D virtual city modelling tools for city planning processes, an innovation framework and hub, and planning the deployment of smart technology in aged care and smart emergency response systems.</w:t>
            </w:r>
          </w:p>
        </w:tc>
      </w:tr>
      <w:tr w:rsidR="00B85629" w:rsidRPr="00C77151" w14:paraId="10B72466" w14:textId="77777777" w:rsidTr="00AD7797">
        <w:trPr>
          <w:trHeight w:val="29"/>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dotted" w:sz="2" w:space="0" w:color="005677" w:themeColor="accent1"/>
              <w:bottom w:val="dotted" w:sz="2" w:space="0" w:color="005677" w:themeColor="accent1"/>
            </w:tcBorders>
            <w:shd w:val="clear" w:color="auto" w:fill="D1EEFF" w:themeFill="accent2" w:themeFillTint="1A"/>
            <w:tcMar>
              <w:top w:w="113" w:type="dxa"/>
              <w:bottom w:w="113" w:type="dxa"/>
            </w:tcMar>
          </w:tcPr>
          <w:p w14:paraId="12D85810" w14:textId="77777777" w:rsidR="00B85629" w:rsidRPr="00BB6504" w:rsidRDefault="00B85629" w:rsidP="00B37FC5">
            <w:pPr>
              <w:pStyle w:val="tablehr"/>
              <w:rPr>
                <w:rStyle w:val="Strong"/>
              </w:rPr>
            </w:pPr>
            <w:r w:rsidRPr="00BB6504">
              <w:rPr>
                <w:rStyle w:val="Strong"/>
              </w:rPr>
              <w:lastRenderedPageBreak/>
              <w:t>Victoria</w:t>
            </w:r>
          </w:p>
        </w:tc>
      </w:tr>
      <w:tr w:rsidR="00B85629" w:rsidRPr="00C77151" w14:paraId="6DD8C4E1"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5CFC1493" w14:textId="77777777" w:rsidR="00B85629" w:rsidRDefault="00A57D05" w:rsidP="00B37FC5">
            <w:pPr>
              <w:pStyle w:val="tabled"/>
              <w:rPr>
                <w:szCs w:val="16"/>
              </w:rPr>
            </w:pPr>
            <w:hyperlink r:id="rId90" w:history="1">
              <w:r w:rsidR="00B85629" w:rsidRPr="00AD2C78">
                <w:rPr>
                  <w:rStyle w:val="Hyperlink"/>
                  <w:szCs w:val="16"/>
                </w:rPr>
                <w:t>Future Industries Fund</w:t>
              </w:r>
            </w:hyperlink>
            <w:r w:rsidR="00B85629">
              <w:rPr>
                <w:rStyle w:val="Hyperlink"/>
                <w:szCs w:val="16"/>
              </w:rPr>
              <w:t xml:space="preserve"> (FIF)</w:t>
            </w:r>
          </w:p>
          <w:p w14:paraId="4DAE3C18" w14:textId="77777777" w:rsidR="00B85629" w:rsidRPr="00D313AB" w:rsidRDefault="00B85629" w:rsidP="00B37FC5">
            <w:pPr>
              <w:pStyle w:val="tabled"/>
              <w:rPr>
                <w:szCs w:val="16"/>
              </w:rPr>
            </w:pPr>
            <w:r>
              <w:rPr>
                <w:szCs w:val="16"/>
              </w:rPr>
              <w:t>(funding streams set below)</w:t>
            </w:r>
          </w:p>
        </w:tc>
        <w:tc>
          <w:tcPr>
            <w:tcW w:w="294" w:type="pct"/>
            <w:gridSpan w:val="2"/>
            <w:tcBorders>
              <w:top w:val="dotted" w:sz="2" w:space="0" w:color="005677" w:themeColor="accent1"/>
              <w:bottom w:val="dotted" w:sz="2" w:space="0" w:color="005677" w:themeColor="accent1"/>
            </w:tcBorders>
            <w:tcMar>
              <w:top w:w="113" w:type="dxa"/>
              <w:bottom w:w="113" w:type="dxa"/>
            </w:tcMar>
          </w:tcPr>
          <w:p w14:paraId="304445C1"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$200 million</w:t>
            </w:r>
          </w:p>
        </w:tc>
        <w:tc>
          <w:tcPr>
            <w:tcW w:w="397" w:type="pct"/>
            <w:tcBorders>
              <w:top w:val="dotted" w:sz="2" w:space="0" w:color="005677" w:themeColor="accent1"/>
              <w:bottom w:val="dotted" w:sz="2" w:space="0" w:color="005677" w:themeColor="accent1"/>
            </w:tcBorders>
            <w:tcMar>
              <w:top w:w="113" w:type="dxa"/>
              <w:bottom w:w="113" w:type="dxa"/>
            </w:tcMar>
          </w:tcPr>
          <w:p w14:paraId="4634B935"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6FB1F3A7"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18DD3FDD"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7AE7ADDD"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2505FA69"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7164632F"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333E087F"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Supports</w:t>
            </w:r>
            <w:r w:rsidRPr="00504FC4">
              <w:rPr>
                <w:szCs w:val="16"/>
              </w:rPr>
              <w:t xml:space="preserve"> six high-growth sectors that have the potential for extraordinary economic growth - to create jobs and attract investment in Victoria.</w:t>
            </w:r>
          </w:p>
        </w:tc>
      </w:tr>
      <w:tr w:rsidR="00B85629" w:rsidRPr="00C77151" w14:paraId="11F8F7D0"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3005D64A" w14:textId="77777777" w:rsidR="00B85629" w:rsidRPr="009363A5" w:rsidRDefault="00A57D05" w:rsidP="00B37FC5">
            <w:pPr>
              <w:pStyle w:val="tabled"/>
              <w:rPr>
                <w:szCs w:val="16"/>
              </w:rPr>
            </w:pPr>
            <w:hyperlink r:id="rId91" w:history="1">
              <w:r w:rsidR="00B85629" w:rsidRPr="009363A5">
                <w:rPr>
                  <w:rStyle w:val="Hyperlink"/>
                  <w:szCs w:val="16"/>
                </w:rPr>
                <w:t>FIF –  Sector Growth Program</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6AFA93BF"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$20 million</w:t>
            </w:r>
          </w:p>
        </w:tc>
        <w:tc>
          <w:tcPr>
            <w:tcW w:w="397" w:type="pct"/>
            <w:tcBorders>
              <w:top w:val="dotted" w:sz="2" w:space="0" w:color="005677" w:themeColor="accent1"/>
              <w:bottom w:val="dotted" w:sz="2" w:space="0" w:color="005677" w:themeColor="accent1"/>
            </w:tcBorders>
            <w:tcMar>
              <w:top w:w="113" w:type="dxa"/>
              <w:bottom w:w="113" w:type="dxa"/>
            </w:tcMar>
          </w:tcPr>
          <w:p w14:paraId="2A02EF70"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4DA868A3"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50C323F5"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694759AC"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71481C5C"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7674DF7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7CACF326"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Provides g</w:t>
            </w:r>
            <w:r w:rsidRPr="00877439">
              <w:rPr>
                <w:szCs w:val="16"/>
              </w:rPr>
              <w:t>rants of up to $1 mill</w:t>
            </w:r>
            <w:r>
              <w:rPr>
                <w:szCs w:val="16"/>
              </w:rPr>
              <w:t>ion to undertake</w:t>
            </w:r>
            <w:r w:rsidRPr="00877439">
              <w:rPr>
                <w:szCs w:val="16"/>
              </w:rPr>
              <w:t xml:space="preserve"> projects aligned with the Futur</w:t>
            </w:r>
            <w:r>
              <w:rPr>
                <w:szCs w:val="16"/>
              </w:rPr>
              <w:t xml:space="preserve">e Industries Sector Strategies </w:t>
            </w:r>
            <w:r w:rsidRPr="00877439">
              <w:rPr>
                <w:szCs w:val="16"/>
              </w:rPr>
              <w:t>that will create new jobs and drive growth, productivity and competitiveness of businesses.</w:t>
            </w:r>
          </w:p>
        </w:tc>
      </w:tr>
      <w:tr w:rsidR="00B85629" w:rsidRPr="00C77151" w14:paraId="07F48F0A"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1747958C" w14:textId="77777777" w:rsidR="00B85629" w:rsidRPr="009363A5" w:rsidRDefault="00A57D05" w:rsidP="00B37FC5">
            <w:pPr>
              <w:pStyle w:val="tabled"/>
              <w:rPr>
                <w:szCs w:val="16"/>
              </w:rPr>
            </w:pPr>
            <w:hyperlink r:id="rId92" w:history="1">
              <w:r w:rsidR="00B85629" w:rsidRPr="009363A5">
                <w:rPr>
                  <w:rStyle w:val="Hyperlink"/>
                  <w:szCs w:val="16"/>
                </w:rPr>
                <w:t>FIF – Future Industries Manufacturing Program</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3040CB11"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$18 million</w:t>
            </w:r>
          </w:p>
        </w:tc>
        <w:tc>
          <w:tcPr>
            <w:tcW w:w="397" w:type="pct"/>
            <w:tcBorders>
              <w:top w:val="dotted" w:sz="2" w:space="0" w:color="005677" w:themeColor="accent1"/>
              <w:bottom w:val="dotted" w:sz="2" w:space="0" w:color="005677" w:themeColor="accent1"/>
            </w:tcBorders>
            <w:tcMar>
              <w:top w:w="113" w:type="dxa"/>
              <w:bottom w:w="113" w:type="dxa"/>
            </w:tcMar>
          </w:tcPr>
          <w:p w14:paraId="40BB0F49"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634641A1"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19509CBA"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449939E0"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454E29F4"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62AC5ED7"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09BF38D9"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Provides up to $500 000 in grants for i</w:t>
            </w:r>
            <w:r w:rsidRPr="003738A0">
              <w:rPr>
                <w:szCs w:val="16"/>
              </w:rPr>
              <w:t>mplementation of new manufacturing technologies and processes</w:t>
            </w:r>
            <w:r>
              <w:rPr>
                <w:szCs w:val="16"/>
              </w:rPr>
              <w:t>.</w:t>
            </w:r>
          </w:p>
        </w:tc>
      </w:tr>
      <w:tr w:rsidR="00B85629" w:rsidRPr="00C77151" w14:paraId="63391505"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4C201A92" w14:textId="77777777" w:rsidR="00B85629" w:rsidRDefault="00A57D05" w:rsidP="00B37FC5">
            <w:pPr>
              <w:pStyle w:val="tabled"/>
            </w:pPr>
            <w:hyperlink r:id="rId93" w:history="1">
              <w:r w:rsidR="00B85629" w:rsidRPr="009363A5">
                <w:rPr>
                  <w:rStyle w:val="Hyperlink"/>
                  <w:szCs w:val="16"/>
                </w:rPr>
                <w:t>FIF – New Energy Jobs Fund</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06A825C4"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$20 million</w:t>
            </w:r>
          </w:p>
        </w:tc>
        <w:tc>
          <w:tcPr>
            <w:tcW w:w="397" w:type="pct"/>
            <w:tcBorders>
              <w:top w:val="dotted" w:sz="2" w:space="0" w:color="005677" w:themeColor="accent1"/>
              <w:bottom w:val="dotted" w:sz="2" w:space="0" w:color="005677" w:themeColor="accent1"/>
            </w:tcBorders>
            <w:tcMar>
              <w:top w:w="113" w:type="dxa"/>
              <w:bottom w:w="113" w:type="dxa"/>
            </w:tcMar>
          </w:tcPr>
          <w:p w14:paraId="7BBD71B1"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2DBF9AEC"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2AA720E2"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68A54D13"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288ABCFA"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6D808BF3"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7785CDE7"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Supports</w:t>
            </w:r>
            <w:r w:rsidRPr="003738A0">
              <w:rPr>
                <w:szCs w:val="16"/>
              </w:rPr>
              <w:t xml:space="preserve"> projects that create long-term sustainable jobs, increase the uptake of renewable energy generation, reduce greenhouse gas emissions and drive innovation in new energy technologies.</w:t>
            </w:r>
          </w:p>
        </w:tc>
      </w:tr>
      <w:tr w:rsidR="00B85629" w:rsidRPr="00C77151" w14:paraId="7DA643ED" w14:textId="77777777" w:rsidTr="00AD7797">
        <w:trPr>
          <w:trHeight w:val="39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1FE855A2" w14:textId="77777777" w:rsidR="00B85629" w:rsidRDefault="00A57D05" w:rsidP="00B37FC5">
            <w:pPr>
              <w:pStyle w:val="tabled"/>
            </w:pPr>
            <w:hyperlink r:id="rId94" w:history="1">
              <w:r w:rsidR="00B85629" w:rsidRPr="009363A5">
                <w:rPr>
                  <w:rStyle w:val="Hyperlink"/>
                  <w:szCs w:val="16"/>
                </w:rPr>
                <w:t>Launch Vic</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2F29E226"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$60 million</w:t>
            </w:r>
          </w:p>
        </w:tc>
        <w:tc>
          <w:tcPr>
            <w:tcW w:w="397" w:type="pct"/>
            <w:tcBorders>
              <w:top w:val="dotted" w:sz="2" w:space="0" w:color="005677" w:themeColor="accent1"/>
              <w:bottom w:val="dotted" w:sz="2" w:space="0" w:color="005677" w:themeColor="accent1"/>
            </w:tcBorders>
            <w:tcMar>
              <w:top w:w="113" w:type="dxa"/>
              <w:bottom w:w="113" w:type="dxa"/>
            </w:tcMar>
          </w:tcPr>
          <w:p w14:paraId="74D58B6A"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3F5269E1"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57B4A6B1"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486BB8DB"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679F7A4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6C220180"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6FA08F4C" w14:textId="183B0400" w:rsidR="00B85629" w:rsidRDefault="00B85629" w:rsidP="00235722">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A</w:t>
            </w:r>
            <w:r w:rsidRPr="009919A2">
              <w:rPr>
                <w:szCs w:val="16"/>
              </w:rPr>
              <w:t>ccelerate start</w:t>
            </w:r>
            <w:r>
              <w:rPr>
                <w:szCs w:val="16"/>
              </w:rPr>
              <w:t>-ups</w:t>
            </w:r>
            <w:r w:rsidRPr="009919A2">
              <w:rPr>
                <w:szCs w:val="16"/>
              </w:rPr>
              <w:t xml:space="preserve"> </w:t>
            </w:r>
            <w:r>
              <w:rPr>
                <w:szCs w:val="16"/>
              </w:rPr>
              <w:t xml:space="preserve">to </w:t>
            </w:r>
            <w:r w:rsidRPr="009919A2">
              <w:rPr>
                <w:szCs w:val="16"/>
              </w:rPr>
              <w:t>drive</w:t>
            </w:r>
            <w:r>
              <w:rPr>
                <w:szCs w:val="16"/>
              </w:rPr>
              <w:t xml:space="preserve"> new idea</w:t>
            </w:r>
            <w:r w:rsidRPr="009919A2">
              <w:rPr>
                <w:szCs w:val="16"/>
              </w:rPr>
              <w:t xml:space="preserve"> and create jobs in Victoria.</w:t>
            </w:r>
            <w:r>
              <w:rPr>
                <w:szCs w:val="16"/>
              </w:rPr>
              <w:t xml:space="preserve"> Launch Vic is an independent agency.</w:t>
            </w:r>
          </w:p>
        </w:tc>
      </w:tr>
      <w:tr w:rsidR="00B85629" w:rsidRPr="00C77151" w14:paraId="768117CB" w14:textId="77777777" w:rsidTr="00AD7797">
        <w:trPr>
          <w:trHeight w:val="241"/>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6E88DBE6" w14:textId="77777777" w:rsidR="00B85629" w:rsidRDefault="00A57D05" w:rsidP="00B37FC5">
            <w:pPr>
              <w:pStyle w:val="tabled"/>
            </w:pPr>
            <w:hyperlink r:id="rId95" w:history="1">
              <w:r w:rsidR="00B85629" w:rsidRPr="00E5166C">
                <w:rPr>
                  <w:rStyle w:val="Hyperlink"/>
                </w:rPr>
                <w:t>Plan Melbourne - National Employment and Innovation Clusters and Urban Renewal Precincts</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1368E9B0"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3AD9C467"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4F50777D"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5D04C89B"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1B90C61E"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1C0D1E47"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3" w:type="pct"/>
            <w:gridSpan w:val="3"/>
            <w:tcBorders>
              <w:top w:val="dotted" w:sz="2" w:space="0" w:color="005677" w:themeColor="accent1"/>
              <w:bottom w:val="dotted" w:sz="2" w:space="0" w:color="005677" w:themeColor="accent1"/>
            </w:tcBorders>
            <w:tcMar>
              <w:top w:w="113" w:type="dxa"/>
              <w:bottom w:w="113" w:type="dxa"/>
            </w:tcMar>
          </w:tcPr>
          <w:p w14:paraId="3E4F582B"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08" w:type="pct"/>
            <w:tcBorders>
              <w:top w:val="dotted" w:sz="2" w:space="0" w:color="005677" w:themeColor="accent1"/>
              <w:bottom w:val="dotted" w:sz="2" w:space="0" w:color="005677" w:themeColor="accent1"/>
            </w:tcBorders>
            <w:tcMar>
              <w:top w:w="113" w:type="dxa"/>
              <w:bottom w:w="113" w:type="dxa"/>
            </w:tcMar>
          </w:tcPr>
          <w:p w14:paraId="04F64350"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Sets a 35 year</w:t>
            </w:r>
            <w:r w:rsidRPr="009919A2">
              <w:rPr>
                <w:szCs w:val="16"/>
              </w:rPr>
              <w:t xml:space="preserve"> strategy for supporting jobs, housing and transport, while building on Melbourne's legacy of distinctiveness, liveability and sustainability.</w:t>
            </w:r>
          </w:p>
        </w:tc>
      </w:tr>
      <w:tr w:rsidR="00B85629" w:rsidRPr="00C77151" w14:paraId="29BB5328" w14:textId="77777777" w:rsidTr="00AD7797">
        <w:trPr>
          <w:trHeight w:val="39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517ACEBD" w14:textId="77777777" w:rsidR="00B85629" w:rsidRDefault="00A57D05" w:rsidP="00B37FC5">
            <w:pPr>
              <w:pStyle w:val="tabled"/>
            </w:pPr>
            <w:hyperlink r:id="rId96" w:history="1">
              <w:r w:rsidR="00B85629" w:rsidRPr="00E5166C">
                <w:rPr>
                  <w:rStyle w:val="Hyperlink"/>
                  <w:szCs w:val="16"/>
                </w:rPr>
                <w:t xml:space="preserve">Arden </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6F5A1C92"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6F070D2A"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7C90F579"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60260E7A"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2F065156"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206B231D"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492EE554"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2720A088"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P</w:t>
            </w:r>
            <w:r w:rsidRPr="00AF37D7">
              <w:rPr>
                <w:szCs w:val="16"/>
              </w:rPr>
              <w:t xml:space="preserve">lanning and activation of the </w:t>
            </w:r>
            <w:r>
              <w:rPr>
                <w:szCs w:val="16"/>
              </w:rPr>
              <w:t xml:space="preserve">Arden </w:t>
            </w:r>
            <w:r w:rsidRPr="00AF37D7">
              <w:rPr>
                <w:szCs w:val="16"/>
              </w:rPr>
              <w:t>precinct</w:t>
            </w:r>
            <w:r>
              <w:rPr>
                <w:szCs w:val="16"/>
              </w:rPr>
              <w:t xml:space="preserve"> in collaboration </w:t>
            </w:r>
            <w:r w:rsidRPr="00AF37D7">
              <w:rPr>
                <w:szCs w:val="16"/>
              </w:rPr>
              <w:t>wi</w:t>
            </w:r>
            <w:r>
              <w:rPr>
                <w:szCs w:val="16"/>
              </w:rPr>
              <w:t>th the City of Melbourne</w:t>
            </w:r>
            <w:r w:rsidRPr="00AF37D7">
              <w:rPr>
                <w:szCs w:val="16"/>
              </w:rPr>
              <w:t>.</w:t>
            </w:r>
            <w:r>
              <w:rPr>
                <w:szCs w:val="16"/>
              </w:rPr>
              <w:t xml:space="preserve"> </w:t>
            </w:r>
            <w:r w:rsidRPr="00AF37D7">
              <w:rPr>
                <w:szCs w:val="16"/>
              </w:rPr>
              <w:t>The precinct will be a new knowledge and cultural hub leveraging proximity to the Melbourne Biomedical Precinct in Parkville.</w:t>
            </w:r>
          </w:p>
        </w:tc>
      </w:tr>
      <w:tr w:rsidR="00B85629" w:rsidRPr="00C77151" w14:paraId="7ED6F802" w14:textId="77777777" w:rsidTr="00AD7797">
        <w:trPr>
          <w:trHeight w:val="448"/>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1271DF87" w14:textId="77777777" w:rsidR="00B85629" w:rsidRDefault="00A57D05" w:rsidP="00B37FC5">
            <w:pPr>
              <w:pStyle w:val="tabled"/>
            </w:pPr>
            <w:hyperlink r:id="rId97" w:history="1">
              <w:proofErr w:type="spellStart"/>
              <w:r w:rsidR="00B85629" w:rsidRPr="00E5166C">
                <w:rPr>
                  <w:rStyle w:val="Hyperlink"/>
                  <w:szCs w:val="16"/>
                </w:rPr>
                <w:t>Fishermans</w:t>
              </w:r>
              <w:proofErr w:type="spellEnd"/>
              <w:r w:rsidR="00B85629" w:rsidRPr="00E5166C">
                <w:rPr>
                  <w:rStyle w:val="Hyperlink"/>
                  <w:szCs w:val="16"/>
                </w:rPr>
                <w:t xml:space="preserve"> Bend Employment Precinct </w:t>
              </w:r>
            </w:hyperlink>
            <w:r w:rsidR="00B85629">
              <w:rPr>
                <w:rStyle w:val="Hyperlink"/>
                <w:szCs w:val="16"/>
              </w:rPr>
              <w:t>(National Employment and Innovation Cluster)</w:t>
            </w:r>
          </w:p>
        </w:tc>
        <w:tc>
          <w:tcPr>
            <w:tcW w:w="294" w:type="pct"/>
            <w:gridSpan w:val="2"/>
            <w:tcBorders>
              <w:top w:val="dotted" w:sz="2" w:space="0" w:color="005677" w:themeColor="accent1"/>
              <w:bottom w:val="dotted" w:sz="2" w:space="0" w:color="005677" w:themeColor="accent1"/>
            </w:tcBorders>
            <w:tcMar>
              <w:top w:w="113" w:type="dxa"/>
              <w:bottom w:w="113" w:type="dxa"/>
            </w:tcMar>
          </w:tcPr>
          <w:p w14:paraId="35990826"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$20.4 million</w:t>
            </w:r>
          </w:p>
        </w:tc>
        <w:tc>
          <w:tcPr>
            <w:tcW w:w="397" w:type="pct"/>
            <w:tcBorders>
              <w:top w:val="dotted" w:sz="2" w:space="0" w:color="005677" w:themeColor="accent1"/>
              <w:bottom w:val="dotted" w:sz="2" w:space="0" w:color="005677" w:themeColor="accent1"/>
            </w:tcBorders>
            <w:tcMar>
              <w:top w:w="113" w:type="dxa"/>
              <w:bottom w:w="113" w:type="dxa"/>
            </w:tcMar>
          </w:tcPr>
          <w:p w14:paraId="4ADA65EE"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37854A48"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0F7F7870"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283C10B8"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235A26E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54925CE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0E020719"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 xml:space="preserve">Stimulating economic activity and job creation within the former General Motors Holden site at </w:t>
            </w:r>
            <w:proofErr w:type="spellStart"/>
            <w:r>
              <w:rPr>
                <w:szCs w:val="16"/>
              </w:rPr>
              <w:t>Fishermans</w:t>
            </w:r>
            <w:proofErr w:type="spellEnd"/>
            <w:r>
              <w:rPr>
                <w:szCs w:val="16"/>
              </w:rPr>
              <w:t xml:space="preserve"> Bend.</w:t>
            </w:r>
          </w:p>
        </w:tc>
      </w:tr>
      <w:tr w:rsidR="00B85629" w:rsidRPr="00C77151" w14:paraId="59729351" w14:textId="77777777" w:rsidTr="00AD7797">
        <w:trPr>
          <w:trHeight w:val="448"/>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17F57232" w14:textId="77777777" w:rsidR="00B85629" w:rsidRDefault="00B85629" w:rsidP="00B37FC5">
            <w:pPr>
              <w:pStyle w:val="tabled"/>
              <w:rPr>
                <w:rStyle w:val="Hyperlink"/>
                <w:szCs w:val="16"/>
              </w:rPr>
            </w:pPr>
            <w:r>
              <w:rPr>
                <w:rStyle w:val="Hyperlink"/>
                <w:szCs w:val="16"/>
              </w:rPr>
              <w:lastRenderedPageBreak/>
              <w:t>La Trobe National Employment and Innovation Cluster</w:t>
            </w:r>
          </w:p>
        </w:tc>
        <w:tc>
          <w:tcPr>
            <w:tcW w:w="294" w:type="pct"/>
            <w:gridSpan w:val="2"/>
            <w:tcBorders>
              <w:top w:val="dotted" w:sz="2" w:space="0" w:color="005677" w:themeColor="accent1"/>
              <w:bottom w:val="dotted" w:sz="2" w:space="0" w:color="005677" w:themeColor="accent1"/>
            </w:tcBorders>
            <w:tcMar>
              <w:top w:w="113" w:type="dxa"/>
              <w:bottom w:w="113" w:type="dxa"/>
            </w:tcMar>
          </w:tcPr>
          <w:p w14:paraId="3E2A993E"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0345B864"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24BF9824"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653C5F51"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582186C8"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193C9720"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447E72C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42051E92" w14:textId="77777777" w:rsidR="00B85629" w:rsidRPr="009919A2"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W</w:t>
            </w:r>
            <w:r w:rsidRPr="00C81DCC">
              <w:rPr>
                <w:szCs w:val="16"/>
              </w:rPr>
              <w:t xml:space="preserve">orking with key stakeholders to increase employment within the </w:t>
            </w:r>
            <w:r>
              <w:rPr>
                <w:szCs w:val="16"/>
              </w:rPr>
              <w:t>cluster</w:t>
            </w:r>
            <w:r w:rsidRPr="00C81DCC">
              <w:rPr>
                <w:szCs w:val="16"/>
              </w:rPr>
              <w:t>, and maximise its innovation potential.</w:t>
            </w:r>
          </w:p>
        </w:tc>
      </w:tr>
      <w:tr w:rsidR="00B85629" w:rsidRPr="00C77151" w14:paraId="117371D3" w14:textId="77777777" w:rsidTr="00AD7797">
        <w:trPr>
          <w:trHeight w:val="448"/>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1B8A60D2" w14:textId="77777777" w:rsidR="00B85629" w:rsidRDefault="00B85629" w:rsidP="00B37FC5">
            <w:pPr>
              <w:pStyle w:val="tabled"/>
              <w:rPr>
                <w:rStyle w:val="Hyperlink"/>
                <w:szCs w:val="16"/>
              </w:rPr>
            </w:pPr>
            <w:r>
              <w:rPr>
                <w:rStyle w:val="Hyperlink"/>
                <w:szCs w:val="16"/>
              </w:rPr>
              <w:t>Monash National Employment and Innovation Cluster</w:t>
            </w:r>
          </w:p>
        </w:tc>
        <w:tc>
          <w:tcPr>
            <w:tcW w:w="294" w:type="pct"/>
            <w:gridSpan w:val="2"/>
            <w:tcBorders>
              <w:top w:val="dotted" w:sz="2" w:space="0" w:color="005677" w:themeColor="accent1"/>
              <w:bottom w:val="dotted" w:sz="2" w:space="0" w:color="005677" w:themeColor="accent1"/>
            </w:tcBorders>
            <w:tcMar>
              <w:top w:w="113" w:type="dxa"/>
              <w:bottom w:w="113" w:type="dxa"/>
            </w:tcMar>
          </w:tcPr>
          <w:p w14:paraId="26B11C53"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7398734B"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3A8BE79A"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2440D364"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65FA7200"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53F45F90"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6102F0ED"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48E1973A" w14:textId="479D18E0" w:rsidR="00B85629" w:rsidRPr="009919A2"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W</w:t>
            </w:r>
            <w:r w:rsidRPr="003F3D94">
              <w:rPr>
                <w:szCs w:val="16"/>
              </w:rPr>
              <w:t>orking closely with key stakeholders, including local governments, Monash University, research institutions, major businesses, representative organisations and the local community</w:t>
            </w:r>
            <w:r w:rsidR="00235722">
              <w:rPr>
                <w:szCs w:val="16"/>
              </w:rPr>
              <w:t>,</w:t>
            </w:r>
            <w:r w:rsidRPr="003F3D94">
              <w:rPr>
                <w:szCs w:val="16"/>
              </w:rPr>
              <w:t xml:space="preserve"> to develop an action plan for the </w:t>
            </w:r>
            <w:r>
              <w:rPr>
                <w:szCs w:val="16"/>
              </w:rPr>
              <w:t>cluster</w:t>
            </w:r>
            <w:r w:rsidRPr="003F3D94">
              <w:rPr>
                <w:szCs w:val="16"/>
              </w:rPr>
              <w:t>, with the aim of maximising its employment and innovation potential.</w:t>
            </w:r>
          </w:p>
        </w:tc>
      </w:tr>
      <w:tr w:rsidR="00B85629" w:rsidRPr="00C77151" w14:paraId="7F9161E5" w14:textId="77777777" w:rsidTr="00AD7797">
        <w:trPr>
          <w:trHeight w:val="448"/>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14E278C2" w14:textId="77777777" w:rsidR="00B85629" w:rsidRDefault="00B85629" w:rsidP="00B37FC5">
            <w:pPr>
              <w:pStyle w:val="tabled"/>
              <w:rPr>
                <w:rStyle w:val="Hyperlink"/>
                <w:szCs w:val="16"/>
              </w:rPr>
            </w:pPr>
            <w:r>
              <w:rPr>
                <w:rStyle w:val="Hyperlink"/>
                <w:szCs w:val="16"/>
              </w:rPr>
              <w:t>Melbourne Biomedical Precinct (Parkville National Employment and Innovation Cluster)</w:t>
            </w:r>
          </w:p>
        </w:tc>
        <w:tc>
          <w:tcPr>
            <w:tcW w:w="294" w:type="pct"/>
            <w:gridSpan w:val="2"/>
            <w:tcBorders>
              <w:top w:val="dotted" w:sz="2" w:space="0" w:color="005677" w:themeColor="accent1"/>
              <w:bottom w:val="dotted" w:sz="2" w:space="0" w:color="005677" w:themeColor="accent1"/>
            </w:tcBorders>
            <w:tcMar>
              <w:top w:w="113" w:type="dxa"/>
              <w:bottom w:w="113" w:type="dxa"/>
            </w:tcMar>
          </w:tcPr>
          <w:p w14:paraId="4F3F5A6E"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4C7D1164"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75110496"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28E9F7D6"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32D5A4A2"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4919B72A"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7A9497B4"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318CBF3D" w14:textId="77777777" w:rsidR="00B85629" w:rsidRPr="009919A2"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Working</w:t>
            </w:r>
            <w:r w:rsidRPr="003F3D94">
              <w:rPr>
                <w:szCs w:val="16"/>
              </w:rPr>
              <w:t xml:space="preserve"> with key stakeholders to support the ongoing growth of high-skill and high-value jobs in the </w:t>
            </w:r>
            <w:r>
              <w:rPr>
                <w:szCs w:val="16"/>
              </w:rPr>
              <w:t>precinct</w:t>
            </w:r>
            <w:r w:rsidRPr="003F3D94">
              <w:rPr>
                <w:szCs w:val="16"/>
              </w:rPr>
              <w:t xml:space="preserve"> and maximise its innovation potential.</w:t>
            </w:r>
          </w:p>
        </w:tc>
      </w:tr>
      <w:tr w:rsidR="00B85629" w:rsidRPr="00C77151" w14:paraId="2EA1BBAE" w14:textId="77777777" w:rsidTr="00AD7797">
        <w:trPr>
          <w:trHeight w:val="448"/>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07658D20" w14:textId="77777777" w:rsidR="00B85629" w:rsidRDefault="00B85629" w:rsidP="00B37FC5">
            <w:pPr>
              <w:pStyle w:val="tabled"/>
              <w:rPr>
                <w:rStyle w:val="Hyperlink"/>
                <w:szCs w:val="16"/>
              </w:rPr>
            </w:pPr>
            <w:r>
              <w:rPr>
                <w:rStyle w:val="Hyperlink"/>
                <w:szCs w:val="16"/>
              </w:rPr>
              <w:t xml:space="preserve">Cremorne (Melbourne </w:t>
            </w:r>
            <w:proofErr w:type="spellStart"/>
            <w:r>
              <w:rPr>
                <w:rStyle w:val="Hyperlink"/>
                <w:szCs w:val="16"/>
              </w:rPr>
              <w:t>TechCity</w:t>
            </w:r>
            <w:proofErr w:type="spellEnd"/>
            <w:r>
              <w:rPr>
                <w:rStyle w:val="Hyperlink"/>
                <w:szCs w:val="16"/>
              </w:rPr>
              <w:t>)</w:t>
            </w:r>
          </w:p>
        </w:tc>
        <w:tc>
          <w:tcPr>
            <w:tcW w:w="294" w:type="pct"/>
            <w:gridSpan w:val="2"/>
            <w:tcBorders>
              <w:top w:val="dotted" w:sz="2" w:space="0" w:color="005677" w:themeColor="accent1"/>
              <w:bottom w:val="dotted" w:sz="2" w:space="0" w:color="005677" w:themeColor="accent1"/>
            </w:tcBorders>
            <w:tcMar>
              <w:top w:w="113" w:type="dxa"/>
              <w:bottom w:w="113" w:type="dxa"/>
            </w:tcMar>
          </w:tcPr>
          <w:p w14:paraId="5DE3ACB6"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0265A2C7"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10226BE9"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1392854B"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771048D6"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46C73B98"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644607D0"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6DA6AF58"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lang w:val="en-US"/>
              </w:rPr>
              <w:t>Working with local stakeholders, businesses and education providers to curate this precinct w</w:t>
            </w:r>
            <w:r w:rsidRPr="004B0652">
              <w:rPr>
                <w:szCs w:val="16"/>
                <w:lang w:val="en-US"/>
              </w:rPr>
              <w:t xml:space="preserve">ith </w:t>
            </w:r>
            <w:r>
              <w:rPr>
                <w:szCs w:val="16"/>
                <w:lang w:val="en-US"/>
              </w:rPr>
              <w:t xml:space="preserve">a focus on </w:t>
            </w:r>
            <w:r w:rsidRPr="004B0652">
              <w:rPr>
                <w:szCs w:val="16"/>
              </w:rPr>
              <w:t>digital technologies and Artificial Intelligence</w:t>
            </w:r>
            <w:r>
              <w:rPr>
                <w:szCs w:val="16"/>
              </w:rPr>
              <w:t>.</w:t>
            </w:r>
          </w:p>
        </w:tc>
      </w:tr>
      <w:tr w:rsidR="00B85629" w:rsidRPr="00C77151" w14:paraId="332C23BF" w14:textId="77777777" w:rsidTr="00AD7797">
        <w:trPr>
          <w:trHeight w:val="448"/>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0DA9CDAB" w14:textId="77777777" w:rsidR="00B85629" w:rsidRDefault="00B85629" w:rsidP="00B37FC5">
            <w:pPr>
              <w:pStyle w:val="tabled"/>
              <w:rPr>
                <w:rStyle w:val="Hyperlink"/>
                <w:szCs w:val="16"/>
              </w:rPr>
            </w:pPr>
            <w:r>
              <w:rPr>
                <w:rStyle w:val="Hyperlink"/>
                <w:szCs w:val="16"/>
              </w:rPr>
              <w:t>Brunswick Design Precinct</w:t>
            </w:r>
          </w:p>
        </w:tc>
        <w:tc>
          <w:tcPr>
            <w:tcW w:w="294" w:type="pct"/>
            <w:gridSpan w:val="2"/>
            <w:tcBorders>
              <w:top w:val="dotted" w:sz="2" w:space="0" w:color="005677" w:themeColor="accent1"/>
              <w:bottom w:val="dotted" w:sz="2" w:space="0" w:color="005677" w:themeColor="accent1"/>
            </w:tcBorders>
            <w:tcMar>
              <w:top w:w="113" w:type="dxa"/>
              <w:bottom w:w="113" w:type="dxa"/>
            </w:tcMar>
          </w:tcPr>
          <w:p w14:paraId="4643C93A"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318B8113"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4FE388EC"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6708A976"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525A0B01"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6364F7DC"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33858C3D"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2561C76B"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 xml:space="preserve">Leverages </w:t>
            </w:r>
            <w:r w:rsidRPr="004B0652">
              <w:rPr>
                <w:szCs w:val="16"/>
              </w:rPr>
              <w:t>RMIT University’s proposed campus expansion and existing government landholdings</w:t>
            </w:r>
            <w:r>
              <w:rPr>
                <w:szCs w:val="16"/>
              </w:rPr>
              <w:t xml:space="preserve"> for a </w:t>
            </w:r>
            <w:r w:rsidRPr="004B0652">
              <w:rPr>
                <w:szCs w:val="16"/>
              </w:rPr>
              <w:t>creative industry hub. RMIT, Moreland</w:t>
            </w:r>
            <w:r>
              <w:rPr>
                <w:szCs w:val="16"/>
              </w:rPr>
              <w:t xml:space="preserve"> City</w:t>
            </w:r>
            <w:r w:rsidRPr="004B0652">
              <w:rPr>
                <w:szCs w:val="16"/>
              </w:rPr>
              <w:t xml:space="preserve"> Council and the Victorian Government have signed a Memorandum of Understanding to explore the economic opportunities of the precinct and identify interventions.</w:t>
            </w:r>
          </w:p>
        </w:tc>
      </w:tr>
      <w:tr w:rsidR="00B85629" w:rsidRPr="00C77151" w14:paraId="249D4ED3" w14:textId="77777777" w:rsidTr="00AD7797">
        <w:trPr>
          <w:trHeight w:val="36"/>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3F6421FD" w14:textId="77777777" w:rsidR="00B85629" w:rsidRDefault="00B85629" w:rsidP="00B37FC5">
            <w:pPr>
              <w:pStyle w:val="tabled"/>
              <w:rPr>
                <w:rStyle w:val="Hyperlink"/>
                <w:szCs w:val="16"/>
              </w:rPr>
            </w:pPr>
            <w:r>
              <w:rPr>
                <w:rStyle w:val="Hyperlink"/>
                <w:szCs w:val="16"/>
              </w:rPr>
              <w:t>Footscray Health and Wellbeing Cluster</w:t>
            </w:r>
          </w:p>
        </w:tc>
        <w:tc>
          <w:tcPr>
            <w:tcW w:w="294" w:type="pct"/>
            <w:gridSpan w:val="2"/>
            <w:tcBorders>
              <w:top w:val="dotted" w:sz="2" w:space="0" w:color="005677" w:themeColor="accent1"/>
              <w:bottom w:val="dotted" w:sz="2" w:space="0" w:color="005677" w:themeColor="accent1"/>
            </w:tcBorders>
            <w:tcMar>
              <w:top w:w="113" w:type="dxa"/>
              <w:bottom w:w="113" w:type="dxa"/>
            </w:tcMar>
          </w:tcPr>
          <w:p w14:paraId="7F78CB4F"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581CA530"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5DF9F648"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596A0BCF"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5453F45E"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33D290C4"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3" w:type="pct"/>
            <w:gridSpan w:val="3"/>
            <w:tcBorders>
              <w:top w:val="dotted" w:sz="2" w:space="0" w:color="005677" w:themeColor="accent1"/>
              <w:bottom w:val="dotted" w:sz="2" w:space="0" w:color="005677" w:themeColor="accent1"/>
            </w:tcBorders>
            <w:tcMar>
              <w:top w:w="113" w:type="dxa"/>
              <w:bottom w:w="113" w:type="dxa"/>
            </w:tcMar>
          </w:tcPr>
          <w:p w14:paraId="30088825"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08" w:type="pct"/>
            <w:tcBorders>
              <w:top w:val="dotted" w:sz="2" w:space="0" w:color="005677" w:themeColor="accent1"/>
              <w:bottom w:val="dotted" w:sz="2" w:space="0" w:color="005677" w:themeColor="accent1"/>
            </w:tcBorders>
            <w:tcMar>
              <w:top w:w="113" w:type="dxa"/>
              <w:bottom w:w="113" w:type="dxa"/>
            </w:tcMar>
          </w:tcPr>
          <w:p w14:paraId="525BBE38"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 xml:space="preserve">Investing in a </w:t>
            </w:r>
            <w:r w:rsidRPr="004B0652">
              <w:rPr>
                <w:szCs w:val="16"/>
              </w:rPr>
              <w:t>health and education hub with significant priva</w:t>
            </w:r>
            <w:r>
              <w:rPr>
                <w:szCs w:val="16"/>
              </w:rPr>
              <w:t xml:space="preserve">te sector investment potential and involvement from Victoria University. </w:t>
            </w:r>
          </w:p>
        </w:tc>
      </w:tr>
      <w:tr w:rsidR="00B85629" w:rsidRPr="00C77151" w14:paraId="25C58541" w14:textId="77777777" w:rsidTr="00AD7797">
        <w:trPr>
          <w:trHeight w:val="29"/>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dotted" w:sz="2" w:space="0" w:color="005677" w:themeColor="accent1"/>
              <w:bottom w:val="dotted" w:sz="2" w:space="0" w:color="005677" w:themeColor="accent1"/>
            </w:tcBorders>
            <w:shd w:val="clear" w:color="auto" w:fill="D1EEFF" w:themeFill="accent2" w:themeFillTint="1A"/>
            <w:tcMar>
              <w:top w:w="113" w:type="dxa"/>
              <w:bottom w:w="113" w:type="dxa"/>
            </w:tcMar>
          </w:tcPr>
          <w:p w14:paraId="41E5BE62" w14:textId="77777777" w:rsidR="00B85629" w:rsidRPr="00BB6504" w:rsidRDefault="00B85629" w:rsidP="00B37FC5">
            <w:pPr>
              <w:pStyle w:val="tablehr"/>
              <w:rPr>
                <w:rStyle w:val="Strong"/>
              </w:rPr>
            </w:pPr>
            <w:r w:rsidRPr="00BB6504">
              <w:rPr>
                <w:rStyle w:val="Strong"/>
              </w:rPr>
              <w:t>Western Australia</w:t>
            </w:r>
          </w:p>
        </w:tc>
      </w:tr>
      <w:tr w:rsidR="00B85629" w:rsidRPr="00C77151" w14:paraId="00A41A81"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2595C550" w14:textId="77777777" w:rsidR="00B85629" w:rsidRPr="001B1CFE" w:rsidRDefault="00A57D05" w:rsidP="00B37FC5">
            <w:pPr>
              <w:pStyle w:val="tabled"/>
            </w:pPr>
            <w:hyperlink r:id="rId98" w:history="1">
              <w:r w:rsidR="00B85629" w:rsidRPr="001B1CFE">
                <w:rPr>
                  <w:rStyle w:val="Hyperlink"/>
                </w:rPr>
                <w:t>Bentley-Curtin Specialised Activity Centre</w:t>
              </w:r>
            </w:hyperlink>
            <w:r w:rsidR="00B85629">
              <w:rPr>
                <w:rStyle w:val="Hyperlink"/>
              </w:rPr>
              <w:t xml:space="preserve"> </w:t>
            </w:r>
          </w:p>
        </w:tc>
        <w:tc>
          <w:tcPr>
            <w:tcW w:w="294" w:type="pct"/>
            <w:gridSpan w:val="2"/>
            <w:tcBorders>
              <w:top w:val="dotted" w:sz="2" w:space="0" w:color="005677" w:themeColor="accent1"/>
              <w:bottom w:val="dotted" w:sz="2" w:space="0" w:color="005677" w:themeColor="accent1"/>
            </w:tcBorders>
            <w:tcMar>
              <w:top w:w="113" w:type="dxa"/>
              <w:bottom w:w="113" w:type="dxa"/>
            </w:tcMar>
          </w:tcPr>
          <w:p w14:paraId="7DBF5876" w14:textId="77777777" w:rsidR="00B85629" w:rsidRPr="00C77151"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30B1B53B"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2C8276C5"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24133158"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0F58C547"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5B94F322"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Mar>
              <w:top w:w="113" w:type="dxa"/>
              <w:bottom w:w="113" w:type="dxa"/>
            </w:tcMar>
          </w:tcPr>
          <w:p w14:paraId="7C403DFC"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14" w:type="pct"/>
            <w:gridSpan w:val="3"/>
            <w:tcBorders>
              <w:top w:val="dotted" w:sz="2" w:space="0" w:color="005677" w:themeColor="accent1"/>
              <w:bottom w:val="dotted" w:sz="2" w:space="0" w:color="005677" w:themeColor="accent1"/>
            </w:tcBorders>
            <w:tcMar>
              <w:top w:w="113" w:type="dxa"/>
              <w:bottom w:w="113" w:type="dxa"/>
            </w:tcMar>
          </w:tcPr>
          <w:p w14:paraId="4796D632" w14:textId="52000F1C" w:rsidR="00B85629" w:rsidRPr="00C77151"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Investing in a</w:t>
            </w:r>
            <w:r w:rsidRPr="00BA1A17">
              <w:rPr>
                <w:szCs w:val="16"/>
              </w:rPr>
              <w:t xml:space="preserve"> significant employment centre</w:t>
            </w:r>
            <w:r w:rsidR="00235722">
              <w:rPr>
                <w:szCs w:val="16"/>
              </w:rPr>
              <w:t>,</w:t>
            </w:r>
            <w:r w:rsidRPr="00BA1A17">
              <w:rPr>
                <w:szCs w:val="16"/>
              </w:rPr>
              <w:t xml:space="preserve"> based around education, innovation, technology and research activities</w:t>
            </w:r>
            <w:r>
              <w:rPr>
                <w:szCs w:val="16"/>
              </w:rPr>
              <w:t>.</w:t>
            </w:r>
          </w:p>
        </w:tc>
      </w:tr>
      <w:tr w:rsidR="00B85629" w:rsidRPr="00C77151" w14:paraId="6D9C760B" w14:textId="77777777" w:rsidTr="00AD7797">
        <w:trPr>
          <w:trHeight w:val="39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32996E47" w14:textId="77777777" w:rsidR="00B85629" w:rsidRPr="001B1CFE" w:rsidRDefault="00A57D05" w:rsidP="00B37FC5">
            <w:pPr>
              <w:pStyle w:val="tabled"/>
              <w:rPr>
                <w:szCs w:val="16"/>
              </w:rPr>
            </w:pPr>
            <w:hyperlink r:id="rId99" w:history="1">
              <w:r w:rsidR="00B85629" w:rsidRPr="001B1CFE">
                <w:rPr>
                  <w:rStyle w:val="Hyperlink"/>
                  <w:szCs w:val="16"/>
                </w:rPr>
                <w:t>Murdoch Health and Knowledge Precinct</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4328621A" w14:textId="77777777" w:rsidR="00B85629" w:rsidRPr="00C77151"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$200+ million</w:t>
            </w:r>
          </w:p>
        </w:tc>
        <w:tc>
          <w:tcPr>
            <w:tcW w:w="397" w:type="pct"/>
            <w:tcBorders>
              <w:top w:val="dotted" w:sz="2" w:space="0" w:color="005677" w:themeColor="accent1"/>
              <w:bottom w:val="dotted" w:sz="2" w:space="0" w:color="005677" w:themeColor="accent1"/>
            </w:tcBorders>
            <w:tcMar>
              <w:top w:w="113" w:type="dxa"/>
              <w:bottom w:w="113" w:type="dxa"/>
            </w:tcMar>
          </w:tcPr>
          <w:p w14:paraId="7F484949"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133062C5"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4249CCC0"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2440A989"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5FB4A0B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Mar>
              <w:top w:w="113" w:type="dxa"/>
              <w:bottom w:w="113" w:type="dxa"/>
            </w:tcMar>
          </w:tcPr>
          <w:p w14:paraId="2F85A1C9"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14" w:type="pct"/>
            <w:gridSpan w:val="3"/>
            <w:tcBorders>
              <w:top w:val="dotted" w:sz="2" w:space="0" w:color="005677" w:themeColor="accent1"/>
              <w:bottom w:val="dotted" w:sz="2" w:space="0" w:color="005677" w:themeColor="accent1"/>
            </w:tcBorders>
            <w:tcMar>
              <w:top w:w="113" w:type="dxa"/>
              <w:bottom w:w="113" w:type="dxa"/>
            </w:tcMar>
          </w:tcPr>
          <w:p w14:paraId="349C5CAF" w14:textId="7C924E40" w:rsidR="00B85629" w:rsidRPr="00C77151"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 xml:space="preserve">Investing in a </w:t>
            </w:r>
            <w:r w:rsidRPr="00BA1A17">
              <w:rPr>
                <w:szCs w:val="16"/>
              </w:rPr>
              <w:t xml:space="preserve">mixed-use residential, retail and commercial area </w:t>
            </w:r>
            <w:r w:rsidR="00235722">
              <w:rPr>
                <w:szCs w:val="16"/>
              </w:rPr>
              <w:t xml:space="preserve">centred on a </w:t>
            </w:r>
            <w:r w:rsidRPr="00BA1A17">
              <w:rPr>
                <w:szCs w:val="16"/>
              </w:rPr>
              <w:t>health and education precinct.</w:t>
            </w:r>
          </w:p>
        </w:tc>
      </w:tr>
      <w:tr w:rsidR="00B85629" w:rsidRPr="00C77151" w14:paraId="434BEB8C" w14:textId="77777777" w:rsidTr="00AD7797">
        <w:trPr>
          <w:trHeight w:val="482"/>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26698759" w14:textId="77777777" w:rsidR="00B85629" w:rsidRPr="00A67AA7" w:rsidRDefault="00A57D05" w:rsidP="00B37FC5">
            <w:pPr>
              <w:pStyle w:val="tabled"/>
              <w:rPr>
                <w:rStyle w:val="Hyperlink"/>
                <w:szCs w:val="16"/>
              </w:rPr>
            </w:pPr>
            <w:hyperlink r:id="rId100" w:history="1">
              <w:r w:rsidR="00B85629" w:rsidRPr="00A67AA7">
                <w:rPr>
                  <w:rStyle w:val="Hyperlink"/>
                  <w:szCs w:val="16"/>
                </w:rPr>
                <w:t>Australian Marine Complex and Marine Technology Park</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397A24D8" w14:textId="77777777" w:rsidR="00B85629" w:rsidRPr="00C77151"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1DE43F33"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58593B00"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72396708"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1F329DA9"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73D72AB1"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Mar>
              <w:top w:w="113" w:type="dxa"/>
              <w:bottom w:w="113" w:type="dxa"/>
            </w:tcMar>
          </w:tcPr>
          <w:p w14:paraId="208DC163"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14" w:type="pct"/>
            <w:gridSpan w:val="3"/>
            <w:tcBorders>
              <w:top w:val="dotted" w:sz="2" w:space="0" w:color="005677" w:themeColor="accent1"/>
              <w:bottom w:val="dotted" w:sz="2" w:space="0" w:color="005677" w:themeColor="accent1"/>
            </w:tcBorders>
            <w:tcMar>
              <w:top w:w="113" w:type="dxa"/>
              <w:bottom w:w="113" w:type="dxa"/>
            </w:tcMar>
          </w:tcPr>
          <w:p w14:paraId="7940BAD1"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Commits to expanded common use infrastructure with an increased focus on defence industry infrastructure needs and recognising the importance in collaboration between resource sector capacity in industry and research.</w:t>
            </w:r>
          </w:p>
        </w:tc>
      </w:tr>
      <w:tr w:rsidR="00B85629" w:rsidRPr="00C77151" w14:paraId="7B7A33ED" w14:textId="77777777" w:rsidTr="00AD7797">
        <w:trPr>
          <w:trHeight w:val="606"/>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52982B02" w14:textId="77777777" w:rsidR="00B85629" w:rsidRPr="00A67AA7" w:rsidRDefault="00A57D05" w:rsidP="00B37FC5">
            <w:pPr>
              <w:pStyle w:val="tabled"/>
              <w:rPr>
                <w:rStyle w:val="Hyperlink"/>
                <w:szCs w:val="16"/>
              </w:rPr>
            </w:pPr>
            <w:hyperlink r:id="rId101" w:history="1">
              <w:r w:rsidR="00B85629" w:rsidRPr="00A67AA7">
                <w:rPr>
                  <w:rStyle w:val="Hyperlink"/>
                  <w:szCs w:val="16"/>
                </w:rPr>
                <w:t xml:space="preserve">Defence and Defence Industries Strategic Plan </w:t>
              </w:r>
              <w:r w:rsidR="00B85629" w:rsidRPr="00A67AA7">
                <w:rPr>
                  <w:rStyle w:val="Hyperlink"/>
                </w:rPr>
                <w:t>Including the Defence Science Centre</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32B6BAB4" w14:textId="77777777" w:rsidR="00B85629" w:rsidRPr="00C77151"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2725501A"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5D7EBE93"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6261F207"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628EF492"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214972D0"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Mar>
              <w:top w:w="113" w:type="dxa"/>
              <w:bottom w:w="113" w:type="dxa"/>
            </w:tcMar>
          </w:tcPr>
          <w:p w14:paraId="19C64D03"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14" w:type="pct"/>
            <w:gridSpan w:val="3"/>
            <w:tcBorders>
              <w:top w:val="dotted" w:sz="2" w:space="0" w:color="005677" w:themeColor="accent1"/>
              <w:bottom w:val="dotted" w:sz="2" w:space="0" w:color="005677" w:themeColor="accent1"/>
            </w:tcBorders>
            <w:tcMar>
              <w:top w:w="113" w:type="dxa"/>
              <w:bottom w:w="113" w:type="dxa"/>
            </w:tcMar>
          </w:tcPr>
          <w:p w14:paraId="67852F73"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Sets a new strategy for the defence sector and commits to a Defence Science Centre that will build industry – research collaboration, deliver improved industry focussed education and build the capacity of the Australian Marine Complex at Henderson.</w:t>
            </w:r>
          </w:p>
        </w:tc>
      </w:tr>
      <w:tr w:rsidR="00B85629" w:rsidRPr="00C77151" w14:paraId="3DC2535E"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1A27138B" w14:textId="77777777" w:rsidR="00B85629" w:rsidRPr="00A67AA7" w:rsidRDefault="00A57D05" w:rsidP="00B37FC5">
            <w:pPr>
              <w:pStyle w:val="tabled"/>
              <w:rPr>
                <w:rStyle w:val="Hyperlink"/>
                <w:szCs w:val="16"/>
              </w:rPr>
            </w:pPr>
            <w:hyperlink r:id="rId102" w:history="1">
              <w:r w:rsidR="00B85629" w:rsidRPr="00A67AA7">
                <w:rPr>
                  <w:rStyle w:val="Hyperlink"/>
                  <w:szCs w:val="16"/>
                </w:rPr>
                <w:t>New Industries Fund</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68258C7E" w14:textId="77777777" w:rsidR="00B85629" w:rsidRPr="00C77151"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$16.78 million over 3 years</w:t>
            </w:r>
          </w:p>
        </w:tc>
        <w:tc>
          <w:tcPr>
            <w:tcW w:w="397" w:type="pct"/>
            <w:tcBorders>
              <w:top w:val="dotted" w:sz="2" w:space="0" w:color="005677" w:themeColor="accent1"/>
              <w:bottom w:val="dotted" w:sz="2" w:space="0" w:color="005677" w:themeColor="accent1"/>
            </w:tcBorders>
            <w:tcMar>
              <w:top w:w="113" w:type="dxa"/>
              <w:bottom w:w="113" w:type="dxa"/>
            </w:tcMar>
          </w:tcPr>
          <w:p w14:paraId="038BA52E"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1F4C7C4D"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54495E5A"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1DB58E5F"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592386A9"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7" w:type="pct"/>
            <w:tcBorders>
              <w:top w:val="dotted" w:sz="2" w:space="0" w:color="005677" w:themeColor="accent1"/>
              <w:bottom w:val="dotted" w:sz="2" w:space="0" w:color="005677" w:themeColor="accent1"/>
            </w:tcBorders>
            <w:tcMar>
              <w:top w:w="113" w:type="dxa"/>
              <w:bottom w:w="113" w:type="dxa"/>
            </w:tcMar>
          </w:tcPr>
          <w:p w14:paraId="42F1EB6B"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1514" w:type="pct"/>
            <w:gridSpan w:val="3"/>
            <w:tcBorders>
              <w:top w:val="dotted" w:sz="2" w:space="0" w:color="005677" w:themeColor="accent1"/>
              <w:bottom w:val="dotted" w:sz="2" w:space="0" w:color="005677" w:themeColor="accent1"/>
            </w:tcBorders>
            <w:tcMar>
              <w:top w:w="113" w:type="dxa"/>
              <w:bottom w:w="113" w:type="dxa"/>
            </w:tcMar>
          </w:tcPr>
          <w:p w14:paraId="55E14289"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Builds research, innovation and commercialisation capacity.</w:t>
            </w:r>
          </w:p>
        </w:tc>
      </w:tr>
      <w:tr w:rsidR="00B85629" w:rsidRPr="00C77151" w14:paraId="3EE29304"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63050F91" w14:textId="77777777" w:rsidR="00B85629" w:rsidRPr="00A67AA7" w:rsidRDefault="00A57D05" w:rsidP="00B37FC5">
            <w:pPr>
              <w:pStyle w:val="tabled"/>
              <w:rPr>
                <w:rStyle w:val="Hyperlink"/>
                <w:szCs w:val="16"/>
              </w:rPr>
            </w:pPr>
            <w:hyperlink r:id="rId103" w:history="1">
              <w:r w:rsidR="00B85629" w:rsidRPr="00A67AA7">
                <w:rPr>
                  <w:rStyle w:val="Hyperlink"/>
                  <w:szCs w:val="16"/>
                </w:rPr>
                <w:t>Industrial Lands Authority</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54332662" w14:textId="77777777" w:rsidR="00B85629" w:rsidRPr="00C77151"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49546F58"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47405278"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09A894B9"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235E297E"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3" w:type="pct"/>
            <w:tcBorders>
              <w:top w:val="dotted" w:sz="2" w:space="0" w:color="005677" w:themeColor="accent1"/>
              <w:bottom w:val="dotted" w:sz="2" w:space="0" w:color="005677" w:themeColor="accent1"/>
            </w:tcBorders>
            <w:tcMar>
              <w:top w:w="113" w:type="dxa"/>
              <w:bottom w:w="113" w:type="dxa"/>
            </w:tcMar>
          </w:tcPr>
          <w:p w14:paraId="6E6A87A9"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Mar>
              <w:top w:w="113" w:type="dxa"/>
              <w:bottom w:w="113" w:type="dxa"/>
            </w:tcMar>
          </w:tcPr>
          <w:p w14:paraId="07E343C7"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14" w:type="pct"/>
            <w:gridSpan w:val="3"/>
            <w:tcBorders>
              <w:top w:val="dotted" w:sz="2" w:space="0" w:color="005677" w:themeColor="accent1"/>
              <w:bottom w:val="dotted" w:sz="2" w:space="0" w:color="005677" w:themeColor="accent1"/>
            </w:tcBorders>
            <w:tcMar>
              <w:top w:w="113" w:type="dxa"/>
              <w:bottom w:w="113" w:type="dxa"/>
            </w:tcMar>
          </w:tcPr>
          <w:p w14:paraId="34ABD3A1"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Established to take responsibility for development or expansion of a range of specialised industrial land including the implementation of the Bentley-Curtin Specialised Activity Centre, Australian Marine Complex and other innovation precincts.</w:t>
            </w:r>
          </w:p>
        </w:tc>
      </w:tr>
      <w:tr w:rsidR="00B85629" w:rsidRPr="00C77151" w14:paraId="63E36A85"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152EDDE4" w14:textId="77777777" w:rsidR="00B85629" w:rsidRPr="00A67AA7" w:rsidRDefault="00A57D05" w:rsidP="00B37FC5">
            <w:pPr>
              <w:pStyle w:val="tabled"/>
              <w:rPr>
                <w:rStyle w:val="Hyperlink"/>
                <w:szCs w:val="16"/>
              </w:rPr>
            </w:pPr>
            <w:hyperlink r:id="rId104" w:history="1">
              <w:r w:rsidR="00B85629" w:rsidRPr="00A67AA7">
                <w:rPr>
                  <w:rStyle w:val="Hyperlink"/>
                  <w:szCs w:val="16"/>
                </w:rPr>
                <w:t>Royalties for Regions</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42033AB6" w14:textId="77777777" w:rsidR="00B85629" w:rsidRPr="00C77151"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p>
        </w:tc>
        <w:tc>
          <w:tcPr>
            <w:tcW w:w="397" w:type="pct"/>
            <w:tcBorders>
              <w:top w:val="dotted" w:sz="2" w:space="0" w:color="005677" w:themeColor="accent1"/>
              <w:bottom w:val="dotted" w:sz="2" w:space="0" w:color="005677" w:themeColor="accent1"/>
            </w:tcBorders>
            <w:tcMar>
              <w:top w:w="113" w:type="dxa"/>
              <w:bottom w:w="113" w:type="dxa"/>
            </w:tcMar>
          </w:tcPr>
          <w:p w14:paraId="10F02B84"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13" w:type="pct"/>
            <w:gridSpan w:val="2"/>
            <w:tcBorders>
              <w:top w:val="dotted" w:sz="2" w:space="0" w:color="005677" w:themeColor="accent1"/>
              <w:bottom w:val="dotted" w:sz="2" w:space="0" w:color="005677" w:themeColor="accent1"/>
            </w:tcBorders>
            <w:tcMar>
              <w:top w:w="113" w:type="dxa"/>
              <w:bottom w:w="113" w:type="dxa"/>
            </w:tcMar>
          </w:tcPr>
          <w:p w14:paraId="68C220CC"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55" w:type="pct"/>
            <w:tcBorders>
              <w:top w:val="dotted" w:sz="2" w:space="0" w:color="005677" w:themeColor="accent1"/>
              <w:bottom w:val="dotted" w:sz="2" w:space="0" w:color="005677" w:themeColor="accent1"/>
            </w:tcBorders>
            <w:tcMar>
              <w:top w:w="113" w:type="dxa"/>
              <w:bottom w:w="113" w:type="dxa"/>
            </w:tcMar>
          </w:tcPr>
          <w:p w14:paraId="7A7114A3"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71" w:type="pct"/>
            <w:tcBorders>
              <w:top w:val="dotted" w:sz="2" w:space="0" w:color="005677" w:themeColor="accent1"/>
              <w:bottom w:val="dotted" w:sz="2" w:space="0" w:color="005677" w:themeColor="accent1"/>
            </w:tcBorders>
            <w:tcMar>
              <w:top w:w="113" w:type="dxa"/>
              <w:bottom w:w="113" w:type="dxa"/>
            </w:tcMar>
          </w:tcPr>
          <w:p w14:paraId="5F31ABF2"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0F9E5123"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7" w:type="pct"/>
            <w:tcBorders>
              <w:top w:val="dotted" w:sz="2" w:space="0" w:color="005677" w:themeColor="accent1"/>
              <w:bottom w:val="dotted" w:sz="2" w:space="0" w:color="005677" w:themeColor="accent1"/>
            </w:tcBorders>
            <w:tcMar>
              <w:top w:w="113" w:type="dxa"/>
              <w:bottom w:w="113" w:type="dxa"/>
            </w:tcMar>
          </w:tcPr>
          <w:p w14:paraId="479B669C"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14" w:type="pct"/>
            <w:gridSpan w:val="3"/>
            <w:tcBorders>
              <w:top w:val="dotted" w:sz="2" w:space="0" w:color="005677" w:themeColor="accent1"/>
              <w:bottom w:val="dotted" w:sz="2" w:space="0" w:color="005677" w:themeColor="accent1"/>
            </w:tcBorders>
            <w:tcMar>
              <w:top w:w="113" w:type="dxa"/>
              <w:bottom w:w="113" w:type="dxa"/>
            </w:tcMar>
          </w:tcPr>
          <w:p w14:paraId="2FBC3FAC"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Quarantines a portion of mineral royalty income for expanding economic and community capacity in the regions, the source of much of the royalty incomes.</w:t>
            </w:r>
          </w:p>
        </w:tc>
      </w:tr>
      <w:tr w:rsidR="00B85629" w:rsidRPr="00C77151" w14:paraId="27346B4F" w14:textId="77777777" w:rsidTr="00AD7797">
        <w:trPr>
          <w:trHeight w:val="37"/>
        </w:trPr>
        <w:tc>
          <w:tcPr>
            <w:cnfStyle w:val="001000000000" w:firstRow="0" w:lastRow="0" w:firstColumn="1" w:lastColumn="0" w:oddVBand="0" w:evenVBand="0" w:oddHBand="0" w:evenHBand="0" w:firstRowFirstColumn="0" w:firstRowLastColumn="0" w:lastRowFirstColumn="0" w:lastRowLastColumn="0"/>
            <w:tcW w:w="826" w:type="pct"/>
            <w:tcBorders>
              <w:top w:val="dotted" w:sz="2" w:space="0" w:color="005677" w:themeColor="accent1"/>
              <w:bottom w:val="dotted" w:sz="2" w:space="0" w:color="005677" w:themeColor="accent1"/>
            </w:tcBorders>
            <w:tcMar>
              <w:top w:w="113" w:type="dxa"/>
              <w:bottom w:w="113" w:type="dxa"/>
            </w:tcMar>
          </w:tcPr>
          <w:p w14:paraId="267A63A2" w14:textId="77777777" w:rsidR="00B85629" w:rsidRPr="00A67AA7" w:rsidRDefault="00A57D05" w:rsidP="00B37FC5">
            <w:pPr>
              <w:pStyle w:val="tabled"/>
              <w:rPr>
                <w:rStyle w:val="Hyperlink"/>
                <w:szCs w:val="16"/>
              </w:rPr>
            </w:pPr>
            <w:hyperlink r:id="rId105" w:history="1">
              <w:r w:rsidR="00B85629" w:rsidRPr="00A67AA7">
                <w:rPr>
                  <w:rStyle w:val="Hyperlink"/>
                  <w:szCs w:val="16"/>
                </w:rPr>
                <w:t>WA Fishing Industry Council</w:t>
              </w:r>
            </w:hyperlink>
          </w:p>
        </w:tc>
        <w:tc>
          <w:tcPr>
            <w:tcW w:w="294" w:type="pct"/>
            <w:gridSpan w:val="2"/>
            <w:tcBorders>
              <w:top w:val="dotted" w:sz="2" w:space="0" w:color="005677" w:themeColor="accent1"/>
              <w:bottom w:val="dotted" w:sz="2" w:space="0" w:color="005677" w:themeColor="accent1"/>
            </w:tcBorders>
            <w:tcMar>
              <w:top w:w="113" w:type="dxa"/>
              <w:bottom w:w="113" w:type="dxa"/>
            </w:tcMar>
          </w:tcPr>
          <w:p w14:paraId="404D063C" w14:textId="77777777" w:rsidR="00B85629" w:rsidRPr="00C77151"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$2 million</w:t>
            </w:r>
          </w:p>
        </w:tc>
        <w:tc>
          <w:tcPr>
            <w:tcW w:w="397" w:type="pct"/>
            <w:tcBorders>
              <w:top w:val="dotted" w:sz="2" w:space="0" w:color="005677" w:themeColor="accent1"/>
              <w:bottom w:val="dotted" w:sz="2" w:space="0" w:color="005677" w:themeColor="accent1"/>
            </w:tcBorders>
            <w:tcMar>
              <w:top w:w="113" w:type="dxa"/>
              <w:bottom w:w="113" w:type="dxa"/>
            </w:tcMar>
          </w:tcPr>
          <w:p w14:paraId="65F4F11B"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413" w:type="pct"/>
            <w:gridSpan w:val="2"/>
            <w:tcBorders>
              <w:top w:val="dotted" w:sz="2" w:space="0" w:color="005677" w:themeColor="accent1"/>
              <w:bottom w:val="dotted" w:sz="2" w:space="0" w:color="005677" w:themeColor="accent1"/>
            </w:tcBorders>
            <w:tcMar>
              <w:top w:w="113" w:type="dxa"/>
              <w:bottom w:w="113" w:type="dxa"/>
            </w:tcMar>
          </w:tcPr>
          <w:p w14:paraId="00D27353" w14:textId="77777777" w:rsidR="00B85629"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455" w:type="pct"/>
            <w:tcBorders>
              <w:top w:val="dotted" w:sz="2" w:space="0" w:color="005677" w:themeColor="accent1"/>
              <w:bottom w:val="dotted" w:sz="2" w:space="0" w:color="005677" w:themeColor="accent1"/>
            </w:tcBorders>
            <w:tcMar>
              <w:top w:w="113" w:type="dxa"/>
              <w:bottom w:w="113" w:type="dxa"/>
            </w:tcMar>
          </w:tcPr>
          <w:p w14:paraId="249EFAD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71" w:type="pct"/>
            <w:tcBorders>
              <w:top w:val="dotted" w:sz="2" w:space="0" w:color="005677" w:themeColor="accent1"/>
              <w:bottom w:val="dotted" w:sz="2" w:space="0" w:color="005677" w:themeColor="accent1"/>
            </w:tcBorders>
            <w:tcMar>
              <w:top w:w="113" w:type="dxa"/>
              <w:bottom w:w="113" w:type="dxa"/>
            </w:tcMar>
          </w:tcPr>
          <w:p w14:paraId="0208D83B"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r>
              <w:rPr>
                <w:szCs w:val="16"/>
              </w:rPr>
              <w:sym w:font="Wingdings" w:char="F06E"/>
            </w:r>
          </w:p>
        </w:tc>
        <w:tc>
          <w:tcPr>
            <w:tcW w:w="363" w:type="pct"/>
            <w:tcBorders>
              <w:top w:val="dotted" w:sz="2" w:space="0" w:color="005677" w:themeColor="accent1"/>
              <w:bottom w:val="dotted" w:sz="2" w:space="0" w:color="005677" w:themeColor="accent1"/>
            </w:tcBorders>
            <w:tcMar>
              <w:top w:w="113" w:type="dxa"/>
              <w:bottom w:w="113" w:type="dxa"/>
            </w:tcMar>
          </w:tcPr>
          <w:p w14:paraId="285C062C" w14:textId="77777777" w:rsidR="00B85629" w:rsidRPr="004D0813"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367" w:type="pct"/>
            <w:tcBorders>
              <w:top w:val="dotted" w:sz="2" w:space="0" w:color="005677" w:themeColor="accent1"/>
              <w:bottom w:val="dotted" w:sz="2" w:space="0" w:color="005677" w:themeColor="accent1"/>
            </w:tcBorders>
            <w:tcMar>
              <w:top w:w="113" w:type="dxa"/>
              <w:bottom w:w="113" w:type="dxa"/>
            </w:tcMar>
          </w:tcPr>
          <w:p w14:paraId="6D6580B1" w14:textId="77777777" w:rsidR="00B85629" w:rsidRPr="00C77151" w:rsidRDefault="00B85629" w:rsidP="00B37FC5">
            <w:pPr>
              <w:pStyle w:val="tabled"/>
              <w:jc w:val="center"/>
              <w:cnfStyle w:val="000000000000" w:firstRow="0" w:lastRow="0" w:firstColumn="0" w:lastColumn="0" w:oddVBand="0" w:evenVBand="0" w:oddHBand="0" w:evenHBand="0" w:firstRowFirstColumn="0" w:firstRowLastColumn="0" w:lastRowFirstColumn="0" w:lastRowLastColumn="0"/>
              <w:rPr>
                <w:szCs w:val="16"/>
              </w:rPr>
            </w:pPr>
          </w:p>
        </w:tc>
        <w:tc>
          <w:tcPr>
            <w:tcW w:w="1514" w:type="pct"/>
            <w:gridSpan w:val="3"/>
            <w:tcBorders>
              <w:top w:val="dotted" w:sz="2" w:space="0" w:color="005677" w:themeColor="accent1"/>
              <w:bottom w:val="dotted" w:sz="2" w:space="0" w:color="005677" w:themeColor="accent1"/>
            </w:tcBorders>
            <w:tcMar>
              <w:top w:w="113" w:type="dxa"/>
              <w:bottom w:w="113" w:type="dxa"/>
            </w:tcMar>
          </w:tcPr>
          <w:p w14:paraId="6A06F00F" w14:textId="77777777" w:rsidR="00B85629" w:rsidRDefault="00B85629" w:rsidP="00B37FC5">
            <w:pPr>
              <w:pStyle w:val="tabled"/>
              <w:cnfStyle w:val="000000000000" w:firstRow="0" w:lastRow="0" w:firstColumn="0" w:lastColumn="0" w:oddVBand="0" w:evenVBand="0" w:oddHBand="0" w:evenHBand="0" w:firstRowFirstColumn="0" w:firstRowLastColumn="0" w:lastRowFirstColumn="0" w:lastRowLastColumn="0"/>
              <w:rPr>
                <w:szCs w:val="16"/>
              </w:rPr>
            </w:pPr>
            <w:r>
              <w:rPr>
                <w:szCs w:val="16"/>
              </w:rPr>
              <w:t>Coordinates across the fishing industry and supports research and collaboration.</w:t>
            </w:r>
          </w:p>
        </w:tc>
      </w:tr>
    </w:tbl>
    <w:p w14:paraId="68B78201" w14:textId="52560798" w:rsidR="00186C59" w:rsidRDefault="00186C59" w:rsidP="00B85629"/>
    <w:sectPr w:rsidR="00186C59" w:rsidSect="00B71FF5">
      <w:headerReference w:type="default" r:id="rId106"/>
      <w:footerReference w:type="default" r:id="rId107"/>
      <w:type w:val="continuous"/>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591E1" w14:textId="77777777" w:rsidR="00B71FF5" w:rsidRDefault="00B71FF5" w:rsidP="00AE4DDD">
      <w:pPr>
        <w:spacing w:after="0" w:line="240" w:lineRule="auto"/>
      </w:pPr>
      <w:r>
        <w:separator/>
      </w:r>
    </w:p>
  </w:endnote>
  <w:endnote w:type="continuationSeparator" w:id="0">
    <w:p w14:paraId="77B5B100" w14:textId="77777777" w:rsidR="00B71FF5" w:rsidRDefault="00B71FF5" w:rsidP="00AE4DDD">
      <w:pPr>
        <w:spacing w:after="0" w:line="240" w:lineRule="auto"/>
      </w:pPr>
      <w:r>
        <w:continuationSeparator/>
      </w:r>
    </w:p>
  </w:endnote>
  <w:endnote w:type="continuationNotice" w:id="1">
    <w:p w14:paraId="0D39949B" w14:textId="77777777" w:rsidR="00B71FF5" w:rsidRDefault="00B71F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3850A" w14:textId="77777777" w:rsidR="00A57D05" w:rsidRDefault="00A57D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949BF" w14:textId="77777777" w:rsidR="00A57D05" w:rsidRDefault="00A57D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E4DD0" w14:textId="28D1724D" w:rsidR="00B71FF5" w:rsidRDefault="00B71FF5" w:rsidP="00B71FF5">
    <w:pPr>
      <w:pStyle w:val="Footer"/>
      <w:jc w:val="right"/>
    </w:pPr>
    <w:r w:rsidRPr="005F4810">
      <w:rPr>
        <w:b/>
        <w:sz w:val="18"/>
      </w:rPr>
      <w:t>Note:</w:t>
    </w:r>
    <w:r w:rsidRPr="005F4810">
      <w:rPr>
        <w:sz w:val="18"/>
      </w:rPr>
      <w:t xml:space="preserve"> This stocktake is current as at February 2019. Any updates or corrections should be provided to </w:t>
    </w:r>
    <w:hyperlink r:id="rId1" w:history="1">
      <w:r w:rsidRPr="005F4810">
        <w:rPr>
          <w:rStyle w:val="Hyperlink"/>
          <w:sz w:val="18"/>
        </w:rPr>
        <w:t>innovationprecinctschampions@industry.gov.au</w:t>
      </w:r>
    </w:hyperlink>
    <w:r w:rsidRPr="005F4810">
      <w:rPr>
        <w:sz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4880908"/>
      <w:docPartObj>
        <w:docPartGallery w:val="Page Numbers (Bottom of Page)"/>
        <w:docPartUnique/>
      </w:docPartObj>
    </w:sdtPr>
    <w:sdtEndPr>
      <w:rPr>
        <w:noProof/>
      </w:rPr>
    </w:sdtEndPr>
    <w:sdtContent>
      <w:p w14:paraId="20D32EF4" w14:textId="46DA3F32" w:rsidR="00B71FF5" w:rsidRDefault="00B71FF5">
        <w:pPr>
          <w:pStyle w:val="Footer"/>
          <w:jc w:val="center"/>
        </w:pPr>
        <w:r>
          <w:fldChar w:fldCharType="begin"/>
        </w:r>
        <w:r>
          <w:instrText xml:space="preserve"> PAGE   \* MERGEFORMAT </w:instrText>
        </w:r>
        <w:r>
          <w:fldChar w:fldCharType="separate"/>
        </w:r>
        <w:r w:rsidR="00A57D05">
          <w:rPr>
            <w:noProof/>
          </w:rPr>
          <w:t>15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75B45F" w14:textId="77777777" w:rsidR="00B71FF5" w:rsidRDefault="00B71FF5" w:rsidP="00AE4DDD">
      <w:pPr>
        <w:spacing w:after="0" w:line="240" w:lineRule="auto"/>
      </w:pPr>
      <w:r>
        <w:separator/>
      </w:r>
    </w:p>
  </w:footnote>
  <w:footnote w:type="continuationSeparator" w:id="0">
    <w:p w14:paraId="5D9007C5" w14:textId="77777777" w:rsidR="00B71FF5" w:rsidRDefault="00B71FF5" w:rsidP="00AE4DDD">
      <w:pPr>
        <w:spacing w:after="0" w:line="240" w:lineRule="auto"/>
      </w:pPr>
      <w:r>
        <w:continuationSeparator/>
      </w:r>
    </w:p>
  </w:footnote>
  <w:footnote w:type="continuationNotice" w:id="1">
    <w:p w14:paraId="4B8A3F09" w14:textId="77777777" w:rsidR="00B71FF5" w:rsidRDefault="00B71FF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30860" w14:textId="77777777" w:rsidR="00A57D05" w:rsidRDefault="00A57D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6C4B0" w14:textId="3CBA3075" w:rsidR="00B71FF5" w:rsidRPr="00A57D05" w:rsidRDefault="00B71FF5" w:rsidP="00A57D05">
    <w:pPr>
      <w:pStyle w:val="Header"/>
      <w:jc w:val="right"/>
      <w:rPr>
        <w:sz w:val="48"/>
      </w:rPr>
    </w:pPr>
    <w:r w:rsidRPr="00A57D05">
      <w:rPr>
        <w:noProof/>
        <w:sz w:val="48"/>
        <w:lang w:eastAsia="ja-JP"/>
      </w:rPr>
      <w:drawing>
        <wp:anchor distT="0" distB="0" distL="114300" distR="114300" simplePos="0" relativeHeight="251658240" behindDoc="1" locked="0" layoutInCell="1" allowOverlap="1" wp14:anchorId="59C40A12" wp14:editId="5DF65722">
          <wp:simplePos x="0" y="0"/>
          <wp:positionH relativeFrom="column">
            <wp:posOffset>1366840</wp:posOffset>
          </wp:positionH>
          <wp:positionV relativeFrom="paragraph">
            <wp:posOffset>-1711643</wp:posOffset>
          </wp:positionV>
          <wp:extent cx="7105678" cy="10051097"/>
          <wp:effectExtent l="0" t="5715" r="0" b="0"/>
          <wp:wrapNone/>
          <wp:docPr id="15" name="Picture 15" descr="This is a background for the front page of the document. The crest for the Australian Government Department of Industry, Innovation and Science is in the top left hand corner.&#10;The background is dominated by five pictures in a band. From left to right these pictures include:&#10;&#10;A stock image of business people waiting in a lobby.&#10;&#10;Two scientists conferring behind a pair of microscopes.&#10;&#10;Two women reviewing results of a scanned image of a patient's head, with a person in an magnetic resonance imaging (MRI) machine.&#10;&#10;Five students in a class experimenting with Virtual Reality glasses." title="Background: Australian Government programs supporting collaboration and innovation precin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COM6669 Australian Innovation Precincts_cover3.jpg"/>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7105678" cy="10051097"/>
                  </a:xfrm>
                  <a:prstGeom prst="rect">
                    <a:avLst/>
                  </a:prstGeom>
                </pic:spPr>
              </pic:pic>
            </a:graphicData>
          </a:graphic>
          <wp14:sizeRelH relativeFrom="page">
            <wp14:pctWidth>0</wp14:pctWidth>
          </wp14:sizeRelH>
          <wp14:sizeRelV relativeFrom="page">
            <wp14:pctHeight>0</wp14:pctHeight>
          </wp14:sizeRelV>
        </wp:anchor>
      </w:drawing>
    </w:r>
    <w:r w:rsidR="00A57D05" w:rsidRPr="00A57D05">
      <w:rPr>
        <w:sz w:val="48"/>
      </w:rPr>
      <w:t>February 2019</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6D640" w14:textId="77777777" w:rsidR="00A57D05" w:rsidRDefault="00A57D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78143" w14:textId="2A0F8B4A" w:rsidR="00B71FF5" w:rsidRDefault="00B71FF5" w:rsidP="00B71FF5">
    <w:pPr>
      <w:pStyle w:val="Footer"/>
      <w:spacing w:after="120"/>
      <w:jc w:val="right"/>
    </w:pPr>
    <w:r>
      <w:tab/>
    </w:r>
    <w:r w:rsidRPr="005F4810">
      <w:rPr>
        <w:b/>
        <w:sz w:val="18"/>
      </w:rPr>
      <w:t>Note:</w:t>
    </w:r>
    <w:r w:rsidRPr="005F4810">
      <w:rPr>
        <w:sz w:val="18"/>
      </w:rPr>
      <w:t xml:space="preserve"> This stocktake is current as at February 2019. Any updates or corrections should be provided to </w:t>
    </w:r>
    <w:hyperlink r:id="rId1" w:history="1">
      <w:r w:rsidRPr="005F4810">
        <w:rPr>
          <w:rStyle w:val="Hyperlink"/>
          <w:sz w:val="18"/>
        </w:rPr>
        <w:t>innovationprecinctschampions@industry.gov.au</w:t>
      </w:r>
    </w:hyperlink>
    <w:r w:rsidRPr="005F4810">
      <w:rPr>
        <w:sz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730CA98"/>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C0F05DB2"/>
    <w:lvl w:ilvl="0">
      <w:start w:val="1"/>
      <w:numFmt w:val="bullet"/>
      <w:pStyle w:val="ListBullet2"/>
      <w:lvlText w:val=""/>
      <w:lvlJc w:val="left"/>
      <w:pPr>
        <w:ind w:left="644" w:hanging="360"/>
      </w:pPr>
      <w:rPr>
        <w:rFonts w:ascii="Symbol" w:hAnsi="Symbol" w:hint="default"/>
        <w:b/>
        <w:i w:val="0"/>
        <w:color w:val="005677" w:themeColor="accent1"/>
      </w:rPr>
    </w:lvl>
  </w:abstractNum>
  <w:abstractNum w:abstractNumId="2" w15:restartNumberingAfterBreak="0">
    <w:nsid w:val="FFFFFF89"/>
    <w:multiLevelType w:val="singleLevel"/>
    <w:tmpl w:val="D8DE6D74"/>
    <w:lvl w:ilvl="0">
      <w:start w:val="1"/>
      <w:numFmt w:val="bullet"/>
      <w:pStyle w:val="ListBulletREV"/>
      <w:lvlText w:val=""/>
      <w:lvlJc w:val="left"/>
      <w:pPr>
        <w:ind w:left="360" w:hanging="360"/>
      </w:pPr>
      <w:rPr>
        <w:rFonts w:ascii="Symbol" w:hAnsi="Symbol" w:hint="default"/>
        <w:color w:val="FFFFFF" w:themeColor="background1"/>
      </w:rPr>
    </w:lvl>
  </w:abstractNum>
  <w:abstractNum w:abstractNumId="3" w15:restartNumberingAfterBreak="0">
    <w:nsid w:val="045A2B62"/>
    <w:multiLevelType w:val="hybridMultilevel"/>
    <w:tmpl w:val="FA66D91C"/>
    <w:lvl w:ilvl="0" w:tplc="A356AC98">
      <w:numFmt w:val="bullet"/>
      <w:lvlText w:val="•"/>
      <w:lvlJc w:val="left"/>
      <w:pPr>
        <w:ind w:left="750" w:hanging="750"/>
      </w:pPr>
      <w:rPr>
        <w:rFonts w:ascii="Calibri" w:eastAsia="Calibri" w:hAnsi="Calibri"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6AD4548"/>
    <w:multiLevelType w:val="hybridMultilevel"/>
    <w:tmpl w:val="3BD498AA"/>
    <w:lvl w:ilvl="0" w:tplc="15ACE98C">
      <w:start w:val="1"/>
      <w:numFmt w:val="bullet"/>
      <w:lvlText w:val="-"/>
      <w:lvlJc w:val="left"/>
      <w:pPr>
        <w:tabs>
          <w:tab w:val="num" w:pos="360"/>
        </w:tabs>
        <w:ind w:left="360" w:hanging="360"/>
      </w:pPr>
      <w:rPr>
        <w:rFonts w:ascii="Arial" w:hAnsi="Arial" w:hint="default"/>
      </w:rPr>
    </w:lvl>
    <w:lvl w:ilvl="1" w:tplc="911E9766" w:tentative="1">
      <w:start w:val="1"/>
      <w:numFmt w:val="bullet"/>
      <w:lvlText w:val="-"/>
      <w:lvlJc w:val="left"/>
      <w:pPr>
        <w:tabs>
          <w:tab w:val="num" w:pos="1080"/>
        </w:tabs>
        <w:ind w:left="1080" w:hanging="360"/>
      </w:pPr>
      <w:rPr>
        <w:rFonts w:ascii="Arial" w:hAnsi="Arial" w:hint="default"/>
      </w:rPr>
    </w:lvl>
    <w:lvl w:ilvl="2" w:tplc="C34CCC5A" w:tentative="1">
      <w:start w:val="1"/>
      <w:numFmt w:val="bullet"/>
      <w:lvlText w:val="-"/>
      <w:lvlJc w:val="left"/>
      <w:pPr>
        <w:tabs>
          <w:tab w:val="num" w:pos="1800"/>
        </w:tabs>
        <w:ind w:left="1800" w:hanging="360"/>
      </w:pPr>
      <w:rPr>
        <w:rFonts w:ascii="Arial" w:hAnsi="Arial" w:hint="default"/>
      </w:rPr>
    </w:lvl>
    <w:lvl w:ilvl="3" w:tplc="36DA9054" w:tentative="1">
      <w:start w:val="1"/>
      <w:numFmt w:val="bullet"/>
      <w:lvlText w:val="-"/>
      <w:lvlJc w:val="left"/>
      <w:pPr>
        <w:tabs>
          <w:tab w:val="num" w:pos="2520"/>
        </w:tabs>
        <w:ind w:left="2520" w:hanging="360"/>
      </w:pPr>
      <w:rPr>
        <w:rFonts w:ascii="Arial" w:hAnsi="Arial" w:hint="default"/>
      </w:rPr>
    </w:lvl>
    <w:lvl w:ilvl="4" w:tplc="522CB3F4" w:tentative="1">
      <w:start w:val="1"/>
      <w:numFmt w:val="bullet"/>
      <w:lvlText w:val="-"/>
      <w:lvlJc w:val="left"/>
      <w:pPr>
        <w:tabs>
          <w:tab w:val="num" w:pos="3240"/>
        </w:tabs>
        <w:ind w:left="3240" w:hanging="360"/>
      </w:pPr>
      <w:rPr>
        <w:rFonts w:ascii="Arial" w:hAnsi="Arial" w:hint="default"/>
      </w:rPr>
    </w:lvl>
    <w:lvl w:ilvl="5" w:tplc="1D604DCA" w:tentative="1">
      <w:start w:val="1"/>
      <w:numFmt w:val="bullet"/>
      <w:lvlText w:val="-"/>
      <w:lvlJc w:val="left"/>
      <w:pPr>
        <w:tabs>
          <w:tab w:val="num" w:pos="3960"/>
        </w:tabs>
        <w:ind w:left="3960" w:hanging="360"/>
      </w:pPr>
      <w:rPr>
        <w:rFonts w:ascii="Arial" w:hAnsi="Arial" w:hint="default"/>
      </w:rPr>
    </w:lvl>
    <w:lvl w:ilvl="6" w:tplc="C590D0F4" w:tentative="1">
      <w:start w:val="1"/>
      <w:numFmt w:val="bullet"/>
      <w:lvlText w:val="-"/>
      <w:lvlJc w:val="left"/>
      <w:pPr>
        <w:tabs>
          <w:tab w:val="num" w:pos="4680"/>
        </w:tabs>
        <w:ind w:left="4680" w:hanging="360"/>
      </w:pPr>
      <w:rPr>
        <w:rFonts w:ascii="Arial" w:hAnsi="Arial" w:hint="default"/>
      </w:rPr>
    </w:lvl>
    <w:lvl w:ilvl="7" w:tplc="97204B30" w:tentative="1">
      <w:start w:val="1"/>
      <w:numFmt w:val="bullet"/>
      <w:lvlText w:val="-"/>
      <w:lvlJc w:val="left"/>
      <w:pPr>
        <w:tabs>
          <w:tab w:val="num" w:pos="5400"/>
        </w:tabs>
        <w:ind w:left="5400" w:hanging="360"/>
      </w:pPr>
      <w:rPr>
        <w:rFonts w:ascii="Arial" w:hAnsi="Arial" w:hint="default"/>
      </w:rPr>
    </w:lvl>
    <w:lvl w:ilvl="8" w:tplc="02A49C16"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61D7D18"/>
    <w:multiLevelType w:val="hybridMultilevel"/>
    <w:tmpl w:val="12CA1DB8"/>
    <w:lvl w:ilvl="0" w:tplc="0DA00618">
      <w:start w:val="13"/>
      <w:numFmt w:val="bullet"/>
      <w:lvlText w:val="-"/>
      <w:lvlJc w:val="left"/>
      <w:pPr>
        <w:ind w:left="360" w:hanging="360"/>
      </w:pPr>
      <w:rPr>
        <w:rFonts w:ascii="Arial" w:eastAsiaTheme="minorHAnsi" w:hAnsi="Arial" w:cs="Aria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5435E0"/>
    <w:multiLevelType w:val="hybridMultilevel"/>
    <w:tmpl w:val="0AC0B1C8"/>
    <w:lvl w:ilvl="0" w:tplc="0C090001">
      <w:start w:val="1"/>
      <w:numFmt w:val="bullet"/>
      <w:lvlText w:val=""/>
      <w:lvlJc w:val="left"/>
      <w:pPr>
        <w:tabs>
          <w:tab w:val="num" w:pos="720"/>
        </w:tabs>
        <w:ind w:left="720" w:hanging="360"/>
      </w:pPr>
      <w:rPr>
        <w:rFonts w:ascii="Symbol" w:hAnsi="Symbol" w:hint="default"/>
      </w:rPr>
    </w:lvl>
    <w:lvl w:ilvl="1" w:tplc="911E9766" w:tentative="1">
      <w:start w:val="1"/>
      <w:numFmt w:val="bullet"/>
      <w:lvlText w:val="-"/>
      <w:lvlJc w:val="left"/>
      <w:pPr>
        <w:tabs>
          <w:tab w:val="num" w:pos="1440"/>
        </w:tabs>
        <w:ind w:left="1440" w:hanging="360"/>
      </w:pPr>
      <w:rPr>
        <w:rFonts w:ascii="Arial" w:hAnsi="Arial" w:hint="default"/>
      </w:rPr>
    </w:lvl>
    <w:lvl w:ilvl="2" w:tplc="C34CCC5A" w:tentative="1">
      <w:start w:val="1"/>
      <w:numFmt w:val="bullet"/>
      <w:lvlText w:val="-"/>
      <w:lvlJc w:val="left"/>
      <w:pPr>
        <w:tabs>
          <w:tab w:val="num" w:pos="2160"/>
        </w:tabs>
        <w:ind w:left="2160" w:hanging="360"/>
      </w:pPr>
      <w:rPr>
        <w:rFonts w:ascii="Arial" w:hAnsi="Arial" w:hint="default"/>
      </w:rPr>
    </w:lvl>
    <w:lvl w:ilvl="3" w:tplc="36DA9054" w:tentative="1">
      <w:start w:val="1"/>
      <w:numFmt w:val="bullet"/>
      <w:lvlText w:val="-"/>
      <w:lvlJc w:val="left"/>
      <w:pPr>
        <w:tabs>
          <w:tab w:val="num" w:pos="2880"/>
        </w:tabs>
        <w:ind w:left="2880" w:hanging="360"/>
      </w:pPr>
      <w:rPr>
        <w:rFonts w:ascii="Arial" w:hAnsi="Arial" w:hint="default"/>
      </w:rPr>
    </w:lvl>
    <w:lvl w:ilvl="4" w:tplc="522CB3F4" w:tentative="1">
      <w:start w:val="1"/>
      <w:numFmt w:val="bullet"/>
      <w:lvlText w:val="-"/>
      <w:lvlJc w:val="left"/>
      <w:pPr>
        <w:tabs>
          <w:tab w:val="num" w:pos="3600"/>
        </w:tabs>
        <w:ind w:left="3600" w:hanging="360"/>
      </w:pPr>
      <w:rPr>
        <w:rFonts w:ascii="Arial" w:hAnsi="Arial" w:hint="default"/>
      </w:rPr>
    </w:lvl>
    <w:lvl w:ilvl="5" w:tplc="1D604DCA" w:tentative="1">
      <w:start w:val="1"/>
      <w:numFmt w:val="bullet"/>
      <w:lvlText w:val="-"/>
      <w:lvlJc w:val="left"/>
      <w:pPr>
        <w:tabs>
          <w:tab w:val="num" w:pos="4320"/>
        </w:tabs>
        <w:ind w:left="4320" w:hanging="360"/>
      </w:pPr>
      <w:rPr>
        <w:rFonts w:ascii="Arial" w:hAnsi="Arial" w:hint="default"/>
      </w:rPr>
    </w:lvl>
    <w:lvl w:ilvl="6" w:tplc="C590D0F4" w:tentative="1">
      <w:start w:val="1"/>
      <w:numFmt w:val="bullet"/>
      <w:lvlText w:val="-"/>
      <w:lvlJc w:val="left"/>
      <w:pPr>
        <w:tabs>
          <w:tab w:val="num" w:pos="5040"/>
        </w:tabs>
        <w:ind w:left="5040" w:hanging="360"/>
      </w:pPr>
      <w:rPr>
        <w:rFonts w:ascii="Arial" w:hAnsi="Arial" w:hint="default"/>
      </w:rPr>
    </w:lvl>
    <w:lvl w:ilvl="7" w:tplc="97204B30" w:tentative="1">
      <w:start w:val="1"/>
      <w:numFmt w:val="bullet"/>
      <w:lvlText w:val="-"/>
      <w:lvlJc w:val="left"/>
      <w:pPr>
        <w:tabs>
          <w:tab w:val="num" w:pos="5760"/>
        </w:tabs>
        <w:ind w:left="5760" w:hanging="360"/>
      </w:pPr>
      <w:rPr>
        <w:rFonts w:ascii="Arial" w:hAnsi="Arial" w:hint="default"/>
      </w:rPr>
    </w:lvl>
    <w:lvl w:ilvl="8" w:tplc="02A49C1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024883"/>
    <w:multiLevelType w:val="hybridMultilevel"/>
    <w:tmpl w:val="0BCA9846"/>
    <w:lvl w:ilvl="0" w:tplc="15ACE98C">
      <w:start w:val="1"/>
      <w:numFmt w:val="bullet"/>
      <w:lvlText w:val="-"/>
      <w:lvlJc w:val="left"/>
      <w:pPr>
        <w:tabs>
          <w:tab w:val="num" w:pos="360"/>
        </w:tabs>
        <w:ind w:left="360" w:hanging="360"/>
      </w:pPr>
      <w:rPr>
        <w:rFonts w:ascii="Arial" w:hAnsi="Arial" w:hint="default"/>
      </w:rPr>
    </w:lvl>
    <w:lvl w:ilvl="1" w:tplc="368AB0A8" w:tentative="1">
      <w:start w:val="1"/>
      <w:numFmt w:val="bullet"/>
      <w:lvlText w:val=""/>
      <w:lvlJc w:val="left"/>
      <w:pPr>
        <w:tabs>
          <w:tab w:val="num" w:pos="1080"/>
        </w:tabs>
        <w:ind w:left="1080" w:hanging="360"/>
      </w:pPr>
      <w:rPr>
        <w:rFonts w:ascii="Wingdings" w:hAnsi="Wingdings" w:hint="default"/>
      </w:rPr>
    </w:lvl>
    <w:lvl w:ilvl="2" w:tplc="95ECF7AA" w:tentative="1">
      <w:start w:val="1"/>
      <w:numFmt w:val="bullet"/>
      <w:lvlText w:val=""/>
      <w:lvlJc w:val="left"/>
      <w:pPr>
        <w:tabs>
          <w:tab w:val="num" w:pos="1800"/>
        </w:tabs>
        <w:ind w:left="1800" w:hanging="360"/>
      </w:pPr>
      <w:rPr>
        <w:rFonts w:ascii="Wingdings" w:hAnsi="Wingdings" w:hint="default"/>
      </w:rPr>
    </w:lvl>
    <w:lvl w:ilvl="3" w:tplc="D08AEA1A" w:tentative="1">
      <w:start w:val="1"/>
      <w:numFmt w:val="bullet"/>
      <w:lvlText w:val=""/>
      <w:lvlJc w:val="left"/>
      <w:pPr>
        <w:tabs>
          <w:tab w:val="num" w:pos="2520"/>
        </w:tabs>
        <w:ind w:left="2520" w:hanging="360"/>
      </w:pPr>
      <w:rPr>
        <w:rFonts w:ascii="Wingdings" w:hAnsi="Wingdings" w:hint="default"/>
      </w:rPr>
    </w:lvl>
    <w:lvl w:ilvl="4" w:tplc="9ACAA37E" w:tentative="1">
      <w:start w:val="1"/>
      <w:numFmt w:val="bullet"/>
      <w:lvlText w:val=""/>
      <w:lvlJc w:val="left"/>
      <w:pPr>
        <w:tabs>
          <w:tab w:val="num" w:pos="3240"/>
        </w:tabs>
        <w:ind w:left="3240" w:hanging="360"/>
      </w:pPr>
      <w:rPr>
        <w:rFonts w:ascii="Wingdings" w:hAnsi="Wingdings" w:hint="default"/>
      </w:rPr>
    </w:lvl>
    <w:lvl w:ilvl="5" w:tplc="C90A3256" w:tentative="1">
      <w:start w:val="1"/>
      <w:numFmt w:val="bullet"/>
      <w:lvlText w:val=""/>
      <w:lvlJc w:val="left"/>
      <w:pPr>
        <w:tabs>
          <w:tab w:val="num" w:pos="3960"/>
        </w:tabs>
        <w:ind w:left="3960" w:hanging="360"/>
      </w:pPr>
      <w:rPr>
        <w:rFonts w:ascii="Wingdings" w:hAnsi="Wingdings" w:hint="default"/>
      </w:rPr>
    </w:lvl>
    <w:lvl w:ilvl="6" w:tplc="75DE1F58" w:tentative="1">
      <w:start w:val="1"/>
      <w:numFmt w:val="bullet"/>
      <w:lvlText w:val=""/>
      <w:lvlJc w:val="left"/>
      <w:pPr>
        <w:tabs>
          <w:tab w:val="num" w:pos="4680"/>
        </w:tabs>
        <w:ind w:left="4680" w:hanging="360"/>
      </w:pPr>
      <w:rPr>
        <w:rFonts w:ascii="Wingdings" w:hAnsi="Wingdings" w:hint="default"/>
      </w:rPr>
    </w:lvl>
    <w:lvl w:ilvl="7" w:tplc="DCE03E8A" w:tentative="1">
      <w:start w:val="1"/>
      <w:numFmt w:val="bullet"/>
      <w:lvlText w:val=""/>
      <w:lvlJc w:val="left"/>
      <w:pPr>
        <w:tabs>
          <w:tab w:val="num" w:pos="5400"/>
        </w:tabs>
        <w:ind w:left="5400" w:hanging="360"/>
      </w:pPr>
      <w:rPr>
        <w:rFonts w:ascii="Wingdings" w:hAnsi="Wingdings" w:hint="default"/>
      </w:rPr>
    </w:lvl>
    <w:lvl w:ilvl="8" w:tplc="B99AC11A"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825271F"/>
    <w:multiLevelType w:val="hybridMultilevel"/>
    <w:tmpl w:val="17044E00"/>
    <w:lvl w:ilvl="0" w:tplc="0C090001">
      <w:start w:val="1"/>
      <w:numFmt w:val="bullet"/>
      <w:lvlText w:val=""/>
      <w:lvlJc w:val="left"/>
      <w:pPr>
        <w:tabs>
          <w:tab w:val="num" w:pos="720"/>
        </w:tabs>
        <w:ind w:left="720" w:hanging="360"/>
      </w:pPr>
      <w:rPr>
        <w:rFonts w:ascii="Symbol" w:hAnsi="Symbol" w:hint="default"/>
      </w:rPr>
    </w:lvl>
    <w:lvl w:ilvl="1" w:tplc="5AD2A52C" w:tentative="1">
      <w:start w:val="1"/>
      <w:numFmt w:val="bullet"/>
      <w:lvlText w:val="-"/>
      <w:lvlJc w:val="left"/>
      <w:pPr>
        <w:tabs>
          <w:tab w:val="num" w:pos="1440"/>
        </w:tabs>
        <w:ind w:left="1440" w:hanging="360"/>
      </w:pPr>
      <w:rPr>
        <w:rFonts w:ascii="Arial" w:hAnsi="Arial" w:hint="default"/>
      </w:rPr>
    </w:lvl>
    <w:lvl w:ilvl="2" w:tplc="0ED456A2" w:tentative="1">
      <w:start w:val="1"/>
      <w:numFmt w:val="bullet"/>
      <w:lvlText w:val="-"/>
      <w:lvlJc w:val="left"/>
      <w:pPr>
        <w:tabs>
          <w:tab w:val="num" w:pos="2160"/>
        </w:tabs>
        <w:ind w:left="2160" w:hanging="360"/>
      </w:pPr>
      <w:rPr>
        <w:rFonts w:ascii="Arial" w:hAnsi="Arial" w:hint="default"/>
      </w:rPr>
    </w:lvl>
    <w:lvl w:ilvl="3" w:tplc="163C3DA4" w:tentative="1">
      <w:start w:val="1"/>
      <w:numFmt w:val="bullet"/>
      <w:lvlText w:val="-"/>
      <w:lvlJc w:val="left"/>
      <w:pPr>
        <w:tabs>
          <w:tab w:val="num" w:pos="2880"/>
        </w:tabs>
        <w:ind w:left="2880" w:hanging="360"/>
      </w:pPr>
      <w:rPr>
        <w:rFonts w:ascii="Arial" w:hAnsi="Arial" w:hint="default"/>
      </w:rPr>
    </w:lvl>
    <w:lvl w:ilvl="4" w:tplc="3B20C234" w:tentative="1">
      <w:start w:val="1"/>
      <w:numFmt w:val="bullet"/>
      <w:lvlText w:val="-"/>
      <w:lvlJc w:val="left"/>
      <w:pPr>
        <w:tabs>
          <w:tab w:val="num" w:pos="3600"/>
        </w:tabs>
        <w:ind w:left="3600" w:hanging="360"/>
      </w:pPr>
      <w:rPr>
        <w:rFonts w:ascii="Arial" w:hAnsi="Arial" w:hint="default"/>
      </w:rPr>
    </w:lvl>
    <w:lvl w:ilvl="5" w:tplc="EE167442" w:tentative="1">
      <w:start w:val="1"/>
      <w:numFmt w:val="bullet"/>
      <w:lvlText w:val="-"/>
      <w:lvlJc w:val="left"/>
      <w:pPr>
        <w:tabs>
          <w:tab w:val="num" w:pos="4320"/>
        </w:tabs>
        <w:ind w:left="4320" w:hanging="360"/>
      </w:pPr>
      <w:rPr>
        <w:rFonts w:ascii="Arial" w:hAnsi="Arial" w:hint="default"/>
      </w:rPr>
    </w:lvl>
    <w:lvl w:ilvl="6" w:tplc="910E5C4E" w:tentative="1">
      <w:start w:val="1"/>
      <w:numFmt w:val="bullet"/>
      <w:lvlText w:val="-"/>
      <w:lvlJc w:val="left"/>
      <w:pPr>
        <w:tabs>
          <w:tab w:val="num" w:pos="5040"/>
        </w:tabs>
        <w:ind w:left="5040" w:hanging="360"/>
      </w:pPr>
      <w:rPr>
        <w:rFonts w:ascii="Arial" w:hAnsi="Arial" w:hint="default"/>
      </w:rPr>
    </w:lvl>
    <w:lvl w:ilvl="7" w:tplc="97D089E6" w:tentative="1">
      <w:start w:val="1"/>
      <w:numFmt w:val="bullet"/>
      <w:lvlText w:val="-"/>
      <w:lvlJc w:val="left"/>
      <w:pPr>
        <w:tabs>
          <w:tab w:val="num" w:pos="5760"/>
        </w:tabs>
        <w:ind w:left="5760" w:hanging="360"/>
      </w:pPr>
      <w:rPr>
        <w:rFonts w:ascii="Arial" w:hAnsi="Arial" w:hint="default"/>
      </w:rPr>
    </w:lvl>
    <w:lvl w:ilvl="8" w:tplc="C234DB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7E97714"/>
    <w:multiLevelType w:val="hybridMultilevel"/>
    <w:tmpl w:val="6304109C"/>
    <w:lvl w:ilvl="0" w:tplc="7DA0F09C">
      <w:start w:val="1"/>
      <w:numFmt w:val="decimal"/>
      <w:pStyle w:val="ListParagraph"/>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A1B8C"/>
    <w:multiLevelType w:val="hybridMultilevel"/>
    <w:tmpl w:val="FB2A13C0"/>
    <w:lvl w:ilvl="0" w:tplc="0C090001">
      <w:start w:val="1"/>
      <w:numFmt w:val="bullet"/>
      <w:lvlText w:val=""/>
      <w:lvlJc w:val="left"/>
      <w:pPr>
        <w:tabs>
          <w:tab w:val="num" w:pos="720"/>
        </w:tabs>
        <w:ind w:left="720" w:hanging="360"/>
      </w:pPr>
      <w:rPr>
        <w:rFonts w:ascii="Symbol" w:hAnsi="Symbol" w:hint="default"/>
      </w:rPr>
    </w:lvl>
    <w:lvl w:ilvl="1" w:tplc="5AD2A52C" w:tentative="1">
      <w:start w:val="1"/>
      <w:numFmt w:val="bullet"/>
      <w:lvlText w:val="-"/>
      <w:lvlJc w:val="left"/>
      <w:pPr>
        <w:tabs>
          <w:tab w:val="num" w:pos="1440"/>
        </w:tabs>
        <w:ind w:left="1440" w:hanging="360"/>
      </w:pPr>
      <w:rPr>
        <w:rFonts w:ascii="Arial" w:hAnsi="Arial" w:hint="default"/>
      </w:rPr>
    </w:lvl>
    <w:lvl w:ilvl="2" w:tplc="0ED456A2" w:tentative="1">
      <w:start w:val="1"/>
      <w:numFmt w:val="bullet"/>
      <w:lvlText w:val="-"/>
      <w:lvlJc w:val="left"/>
      <w:pPr>
        <w:tabs>
          <w:tab w:val="num" w:pos="2160"/>
        </w:tabs>
        <w:ind w:left="2160" w:hanging="360"/>
      </w:pPr>
      <w:rPr>
        <w:rFonts w:ascii="Arial" w:hAnsi="Arial" w:hint="default"/>
      </w:rPr>
    </w:lvl>
    <w:lvl w:ilvl="3" w:tplc="163C3DA4" w:tentative="1">
      <w:start w:val="1"/>
      <w:numFmt w:val="bullet"/>
      <w:lvlText w:val="-"/>
      <w:lvlJc w:val="left"/>
      <w:pPr>
        <w:tabs>
          <w:tab w:val="num" w:pos="2880"/>
        </w:tabs>
        <w:ind w:left="2880" w:hanging="360"/>
      </w:pPr>
      <w:rPr>
        <w:rFonts w:ascii="Arial" w:hAnsi="Arial" w:hint="default"/>
      </w:rPr>
    </w:lvl>
    <w:lvl w:ilvl="4" w:tplc="3B20C234" w:tentative="1">
      <w:start w:val="1"/>
      <w:numFmt w:val="bullet"/>
      <w:lvlText w:val="-"/>
      <w:lvlJc w:val="left"/>
      <w:pPr>
        <w:tabs>
          <w:tab w:val="num" w:pos="3600"/>
        </w:tabs>
        <w:ind w:left="3600" w:hanging="360"/>
      </w:pPr>
      <w:rPr>
        <w:rFonts w:ascii="Arial" w:hAnsi="Arial" w:hint="default"/>
      </w:rPr>
    </w:lvl>
    <w:lvl w:ilvl="5" w:tplc="EE167442" w:tentative="1">
      <w:start w:val="1"/>
      <w:numFmt w:val="bullet"/>
      <w:lvlText w:val="-"/>
      <w:lvlJc w:val="left"/>
      <w:pPr>
        <w:tabs>
          <w:tab w:val="num" w:pos="4320"/>
        </w:tabs>
        <w:ind w:left="4320" w:hanging="360"/>
      </w:pPr>
      <w:rPr>
        <w:rFonts w:ascii="Arial" w:hAnsi="Arial" w:hint="default"/>
      </w:rPr>
    </w:lvl>
    <w:lvl w:ilvl="6" w:tplc="910E5C4E" w:tentative="1">
      <w:start w:val="1"/>
      <w:numFmt w:val="bullet"/>
      <w:lvlText w:val="-"/>
      <w:lvlJc w:val="left"/>
      <w:pPr>
        <w:tabs>
          <w:tab w:val="num" w:pos="5040"/>
        </w:tabs>
        <w:ind w:left="5040" w:hanging="360"/>
      </w:pPr>
      <w:rPr>
        <w:rFonts w:ascii="Arial" w:hAnsi="Arial" w:hint="default"/>
      </w:rPr>
    </w:lvl>
    <w:lvl w:ilvl="7" w:tplc="97D089E6" w:tentative="1">
      <w:start w:val="1"/>
      <w:numFmt w:val="bullet"/>
      <w:lvlText w:val="-"/>
      <w:lvlJc w:val="left"/>
      <w:pPr>
        <w:tabs>
          <w:tab w:val="num" w:pos="5760"/>
        </w:tabs>
        <w:ind w:left="5760" w:hanging="360"/>
      </w:pPr>
      <w:rPr>
        <w:rFonts w:ascii="Arial" w:hAnsi="Arial" w:hint="default"/>
      </w:rPr>
    </w:lvl>
    <w:lvl w:ilvl="8" w:tplc="C234DB8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F7A0923"/>
    <w:multiLevelType w:val="hybridMultilevel"/>
    <w:tmpl w:val="E1364FE2"/>
    <w:lvl w:ilvl="0" w:tplc="63F053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0526FE9"/>
    <w:multiLevelType w:val="hybridMultilevel"/>
    <w:tmpl w:val="FC6A0C3C"/>
    <w:lvl w:ilvl="0" w:tplc="0C090001">
      <w:start w:val="1"/>
      <w:numFmt w:val="bullet"/>
      <w:lvlText w:val=""/>
      <w:lvlJc w:val="left"/>
      <w:pPr>
        <w:tabs>
          <w:tab w:val="num" w:pos="720"/>
        </w:tabs>
        <w:ind w:left="720" w:hanging="360"/>
      </w:pPr>
      <w:rPr>
        <w:rFonts w:ascii="Symbol" w:hAnsi="Symbol" w:hint="default"/>
      </w:rPr>
    </w:lvl>
    <w:lvl w:ilvl="1" w:tplc="911E9766" w:tentative="1">
      <w:start w:val="1"/>
      <w:numFmt w:val="bullet"/>
      <w:lvlText w:val="-"/>
      <w:lvlJc w:val="left"/>
      <w:pPr>
        <w:tabs>
          <w:tab w:val="num" w:pos="1440"/>
        </w:tabs>
        <w:ind w:left="1440" w:hanging="360"/>
      </w:pPr>
      <w:rPr>
        <w:rFonts w:ascii="Arial" w:hAnsi="Arial" w:hint="default"/>
      </w:rPr>
    </w:lvl>
    <w:lvl w:ilvl="2" w:tplc="C34CCC5A" w:tentative="1">
      <w:start w:val="1"/>
      <w:numFmt w:val="bullet"/>
      <w:lvlText w:val="-"/>
      <w:lvlJc w:val="left"/>
      <w:pPr>
        <w:tabs>
          <w:tab w:val="num" w:pos="2160"/>
        </w:tabs>
        <w:ind w:left="2160" w:hanging="360"/>
      </w:pPr>
      <w:rPr>
        <w:rFonts w:ascii="Arial" w:hAnsi="Arial" w:hint="default"/>
      </w:rPr>
    </w:lvl>
    <w:lvl w:ilvl="3" w:tplc="36DA9054" w:tentative="1">
      <w:start w:val="1"/>
      <w:numFmt w:val="bullet"/>
      <w:lvlText w:val="-"/>
      <w:lvlJc w:val="left"/>
      <w:pPr>
        <w:tabs>
          <w:tab w:val="num" w:pos="2880"/>
        </w:tabs>
        <w:ind w:left="2880" w:hanging="360"/>
      </w:pPr>
      <w:rPr>
        <w:rFonts w:ascii="Arial" w:hAnsi="Arial" w:hint="default"/>
      </w:rPr>
    </w:lvl>
    <w:lvl w:ilvl="4" w:tplc="522CB3F4" w:tentative="1">
      <w:start w:val="1"/>
      <w:numFmt w:val="bullet"/>
      <w:lvlText w:val="-"/>
      <w:lvlJc w:val="left"/>
      <w:pPr>
        <w:tabs>
          <w:tab w:val="num" w:pos="3600"/>
        </w:tabs>
        <w:ind w:left="3600" w:hanging="360"/>
      </w:pPr>
      <w:rPr>
        <w:rFonts w:ascii="Arial" w:hAnsi="Arial" w:hint="default"/>
      </w:rPr>
    </w:lvl>
    <w:lvl w:ilvl="5" w:tplc="1D604DCA" w:tentative="1">
      <w:start w:val="1"/>
      <w:numFmt w:val="bullet"/>
      <w:lvlText w:val="-"/>
      <w:lvlJc w:val="left"/>
      <w:pPr>
        <w:tabs>
          <w:tab w:val="num" w:pos="4320"/>
        </w:tabs>
        <w:ind w:left="4320" w:hanging="360"/>
      </w:pPr>
      <w:rPr>
        <w:rFonts w:ascii="Arial" w:hAnsi="Arial" w:hint="default"/>
      </w:rPr>
    </w:lvl>
    <w:lvl w:ilvl="6" w:tplc="C590D0F4" w:tentative="1">
      <w:start w:val="1"/>
      <w:numFmt w:val="bullet"/>
      <w:lvlText w:val="-"/>
      <w:lvlJc w:val="left"/>
      <w:pPr>
        <w:tabs>
          <w:tab w:val="num" w:pos="5040"/>
        </w:tabs>
        <w:ind w:left="5040" w:hanging="360"/>
      </w:pPr>
      <w:rPr>
        <w:rFonts w:ascii="Arial" w:hAnsi="Arial" w:hint="default"/>
      </w:rPr>
    </w:lvl>
    <w:lvl w:ilvl="7" w:tplc="97204B30" w:tentative="1">
      <w:start w:val="1"/>
      <w:numFmt w:val="bullet"/>
      <w:lvlText w:val="-"/>
      <w:lvlJc w:val="left"/>
      <w:pPr>
        <w:tabs>
          <w:tab w:val="num" w:pos="5760"/>
        </w:tabs>
        <w:ind w:left="5760" w:hanging="360"/>
      </w:pPr>
      <w:rPr>
        <w:rFonts w:ascii="Arial" w:hAnsi="Arial" w:hint="default"/>
      </w:rPr>
    </w:lvl>
    <w:lvl w:ilvl="8" w:tplc="02A49C1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40A2604"/>
    <w:multiLevelType w:val="hybridMultilevel"/>
    <w:tmpl w:val="5BEE10D8"/>
    <w:lvl w:ilvl="0" w:tplc="0C090001">
      <w:start w:val="1"/>
      <w:numFmt w:val="bullet"/>
      <w:lvlText w:val=""/>
      <w:lvlJc w:val="left"/>
      <w:pPr>
        <w:tabs>
          <w:tab w:val="num" w:pos="720"/>
        </w:tabs>
        <w:ind w:left="720" w:hanging="360"/>
      </w:pPr>
      <w:rPr>
        <w:rFonts w:ascii="Symbol" w:hAnsi="Symbol" w:hint="default"/>
      </w:rPr>
    </w:lvl>
    <w:lvl w:ilvl="1" w:tplc="911E9766" w:tentative="1">
      <w:start w:val="1"/>
      <w:numFmt w:val="bullet"/>
      <w:lvlText w:val="-"/>
      <w:lvlJc w:val="left"/>
      <w:pPr>
        <w:tabs>
          <w:tab w:val="num" w:pos="1440"/>
        </w:tabs>
        <w:ind w:left="1440" w:hanging="360"/>
      </w:pPr>
      <w:rPr>
        <w:rFonts w:ascii="Arial" w:hAnsi="Arial" w:hint="default"/>
      </w:rPr>
    </w:lvl>
    <w:lvl w:ilvl="2" w:tplc="C34CCC5A" w:tentative="1">
      <w:start w:val="1"/>
      <w:numFmt w:val="bullet"/>
      <w:lvlText w:val="-"/>
      <w:lvlJc w:val="left"/>
      <w:pPr>
        <w:tabs>
          <w:tab w:val="num" w:pos="2160"/>
        </w:tabs>
        <w:ind w:left="2160" w:hanging="360"/>
      </w:pPr>
      <w:rPr>
        <w:rFonts w:ascii="Arial" w:hAnsi="Arial" w:hint="default"/>
      </w:rPr>
    </w:lvl>
    <w:lvl w:ilvl="3" w:tplc="36DA9054" w:tentative="1">
      <w:start w:val="1"/>
      <w:numFmt w:val="bullet"/>
      <w:lvlText w:val="-"/>
      <w:lvlJc w:val="left"/>
      <w:pPr>
        <w:tabs>
          <w:tab w:val="num" w:pos="2880"/>
        </w:tabs>
        <w:ind w:left="2880" w:hanging="360"/>
      </w:pPr>
      <w:rPr>
        <w:rFonts w:ascii="Arial" w:hAnsi="Arial" w:hint="default"/>
      </w:rPr>
    </w:lvl>
    <w:lvl w:ilvl="4" w:tplc="522CB3F4" w:tentative="1">
      <w:start w:val="1"/>
      <w:numFmt w:val="bullet"/>
      <w:lvlText w:val="-"/>
      <w:lvlJc w:val="left"/>
      <w:pPr>
        <w:tabs>
          <w:tab w:val="num" w:pos="3600"/>
        </w:tabs>
        <w:ind w:left="3600" w:hanging="360"/>
      </w:pPr>
      <w:rPr>
        <w:rFonts w:ascii="Arial" w:hAnsi="Arial" w:hint="default"/>
      </w:rPr>
    </w:lvl>
    <w:lvl w:ilvl="5" w:tplc="1D604DCA" w:tentative="1">
      <w:start w:val="1"/>
      <w:numFmt w:val="bullet"/>
      <w:lvlText w:val="-"/>
      <w:lvlJc w:val="left"/>
      <w:pPr>
        <w:tabs>
          <w:tab w:val="num" w:pos="4320"/>
        </w:tabs>
        <w:ind w:left="4320" w:hanging="360"/>
      </w:pPr>
      <w:rPr>
        <w:rFonts w:ascii="Arial" w:hAnsi="Arial" w:hint="default"/>
      </w:rPr>
    </w:lvl>
    <w:lvl w:ilvl="6" w:tplc="C590D0F4" w:tentative="1">
      <w:start w:val="1"/>
      <w:numFmt w:val="bullet"/>
      <w:lvlText w:val="-"/>
      <w:lvlJc w:val="left"/>
      <w:pPr>
        <w:tabs>
          <w:tab w:val="num" w:pos="5040"/>
        </w:tabs>
        <w:ind w:left="5040" w:hanging="360"/>
      </w:pPr>
      <w:rPr>
        <w:rFonts w:ascii="Arial" w:hAnsi="Arial" w:hint="default"/>
      </w:rPr>
    </w:lvl>
    <w:lvl w:ilvl="7" w:tplc="97204B30" w:tentative="1">
      <w:start w:val="1"/>
      <w:numFmt w:val="bullet"/>
      <w:lvlText w:val="-"/>
      <w:lvlJc w:val="left"/>
      <w:pPr>
        <w:tabs>
          <w:tab w:val="num" w:pos="5760"/>
        </w:tabs>
        <w:ind w:left="5760" w:hanging="360"/>
      </w:pPr>
      <w:rPr>
        <w:rFonts w:ascii="Arial" w:hAnsi="Arial" w:hint="default"/>
      </w:rPr>
    </w:lvl>
    <w:lvl w:ilvl="8" w:tplc="02A49C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702063C"/>
    <w:multiLevelType w:val="hybridMultilevel"/>
    <w:tmpl w:val="3838170A"/>
    <w:lvl w:ilvl="0" w:tplc="0D002C56">
      <w:start w:val="1"/>
      <w:numFmt w:val="decimal"/>
      <w:pStyle w:val="orderedlist-1"/>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ED67D8"/>
    <w:multiLevelType w:val="hybridMultilevel"/>
    <w:tmpl w:val="52D053CC"/>
    <w:lvl w:ilvl="0" w:tplc="15ACE98C">
      <w:start w:val="1"/>
      <w:numFmt w:val="bullet"/>
      <w:lvlText w:val="-"/>
      <w:lvlJc w:val="left"/>
      <w:pPr>
        <w:tabs>
          <w:tab w:val="num" w:pos="720"/>
        </w:tabs>
        <w:ind w:left="720" w:hanging="360"/>
      </w:pPr>
      <w:rPr>
        <w:rFonts w:ascii="Arial" w:hAnsi="Arial" w:hint="default"/>
      </w:rPr>
    </w:lvl>
    <w:lvl w:ilvl="1" w:tplc="3A7884BC" w:tentative="1">
      <w:start w:val="1"/>
      <w:numFmt w:val="bullet"/>
      <w:lvlText w:val=""/>
      <w:lvlJc w:val="left"/>
      <w:pPr>
        <w:tabs>
          <w:tab w:val="num" w:pos="1440"/>
        </w:tabs>
        <w:ind w:left="1440" w:hanging="360"/>
      </w:pPr>
      <w:rPr>
        <w:rFonts w:ascii="Wingdings" w:hAnsi="Wingdings" w:hint="default"/>
      </w:rPr>
    </w:lvl>
    <w:lvl w:ilvl="2" w:tplc="9CD62332" w:tentative="1">
      <w:start w:val="1"/>
      <w:numFmt w:val="bullet"/>
      <w:lvlText w:val=""/>
      <w:lvlJc w:val="left"/>
      <w:pPr>
        <w:tabs>
          <w:tab w:val="num" w:pos="2160"/>
        </w:tabs>
        <w:ind w:left="2160" w:hanging="360"/>
      </w:pPr>
      <w:rPr>
        <w:rFonts w:ascii="Wingdings" w:hAnsi="Wingdings" w:hint="default"/>
      </w:rPr>
    </w:lvl>
    <w:lvl w:ilvl="3" w:tplc="BF8E63CC" w:tentative="1">
      <w:start w:val="1"/>
      <w:numFmt w:val="bullet"/>
      <w:lvlText w:val=""/>
      <w:lvlJc w:val="left"/>
      <w:pPr>
        <w:tabs>
          <w:tab w:val="num" w:pos="2880"/>
        </w:tabs>
        <w:ind w:left="2880" w:hanging="360"/>
      </w:pPr>
      <w:rPr>
        <w:rFonts w:ascii="Wingdings" w:hAnsi="Wingdings" w:hint="default"/>
      </w:rPr>
    </w:lvl>
    <w:lvl w:ilvl="4" w:tplc="FAA8B192" w:tentative="1">
      <w:start w:val="1"/>
      <w:numFmt w:val="bullet"/>
      <w:lvlText w:val=""/>
      <w:lvlJc w:val="left"/>
      <w:pPr>
        <w:tabs>
          <w:tab w:val="num" w:pos="3600"/>
        </w:tabs>
        <w:ind w:left="3600" w:hanging="360"/>
      </w:pPr>
      <w:rPr>
        <w:rFonts w:ascii="Wingdings" w:hAnsi="Wingdings" w:hint="default"/>
      </w:rPr>
    </w:lvl>
    <w:lvl w:ilvl="5" w:tplc="CAF24730" w:tentative="1">
      <w:start w:val="1"/>
      <w:numFmt w:val="bullet"/>
      <w:lvlText w:val=""/>
      <w:lvlJc w:val="left"/>
      <w:pPr>
        <w:tabs>
          <w:tab w:val="num" w:pos="4320"/>
        </w:tabs>
        <w:ind w:left="4320" w:hanging="360"/>
      </w:pPr>
      <w:rPr>
        <w:rFonts w:ascii="Wingdings" w:hAnsi="Wingdings" w:hint="default"/>
      </w:rPr>
    </w:lvl>
    <w:lvl w:ilvl="6" w:tplc="855A70D2" w:tentative="1">
      <w:start w:val="1"/>
      <w:numFmt w:val="bullet"/>
      <w:lvlText w:val=""/>
      <w:lvlJc w:val="left"/>
      <w:pPr>
        <w:tabs>
          <w:tab w:val="num" w:pos="5040"/>
        </w:tabs>
        <w:ind w:left="5040" w:hanging="360"/>
      </w:pPr>
      <w:rPr>
        <w:rFonts w:ascii="Wingdings" w:hAnsi="Wingdings" w:hint="default"/>
      </w:rPr>
    </w:lvl>
    <w:lvl w:ilvl="7" w:tplc="8D2E9A70" w:tentative="1">
      <w:start w:val="1"/>
      <w:numFmt w:val="bullet"/>
      <w:lvlText w:val=""/>
      <w:lvlJc w:val="left"/>
      <w:pPr>
        <w:tabs>
          <w:tab w:val="num" w:pos="5760"/>
        </w:tabs>
        <w:ind w:left="5760" w:hanging="360"/>
      </w:pPr>
      <w:rPr>
        <w:rFonts w:ascii="Wingdings" w:hAnsi="Wingdings" w:hint="default"/>
      </w:rPr>
    </w:lvl>
    <w:lvl w:ilvl="8" w:tplc="2D4056B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0E10CE"/>
    <w:multiLevelType w:val="hybridMultilevel"/>
    <w:tmpl w:val="A1385D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12"/>
  </w:num>
  <w:num w:numId="5">
    <w:abstractNumId w:val="4"/>
  </w:num>
  <w:num w:numId="6">
    <w:abstractNumId w:val="13"/>
  </w:num>
  <w:num w:numId="7">
    <w:abstractNumId w:val="6"/>
  </w:num>
  <w:num w:numId="8">
    <w:abstractNumId w:val="15"/>
  </w:num>
  <w:num w:numId="9">
    <w:abstractNumId w:val="16"/>
  </w:num>
  <w:num w:numId="10">
    <w:abstractNumId w:val="11"/>
  </w:num>
  <w:num w:numId="11">
    <w:abstractNumId w:val="5"/>
  </w:num>
  <w:num w:numId="12">
    <w:abstractNumId w:val="3"/>
  </w:num>
  <w:num w:numId="13">
    <w:abstractNumId w:val="2"/>
  </w:num>
  <w:num w:numId="14">
    <w:abstractNumId w:val="2"/>
  </w:num>
  <w:num w:numId="15">
    <w:abstractNumId w:val="1"/>
  </w:num>
  <w:num w:numId="16">
    <w:abstractNumId w:val="1"/>
  </w:num>
  <w:num w:numId="17">
    <w:abstractNumId w:val="9"/>
  </w:num>
  <w:num w:numId="18">
    <w:abstractNumId w:val="0"/>
  </w:num>
  <w:num w:numId="19">
    <w:abstractNumId w:val="0"/>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defaultTabStop w:val="720"/>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39A"/>
    <w:rsid w:val="000023A4"/>
    <w:rsid w:val="0000565B"/>
    <w:rsid w:val="00005A4B"/>
    <w:rsid w:val="00006CAE"/>
    <w:rsid w:val="00034EB5"/>
    <w:rsid w:val="00044950"/>
    <w:rsid w:val="00060610"/>
    <w:rsid w:val="00067267"/>
    <w:rsid w:val="00070629"/>
    <w:rsid w:val="00070968"/>
    <w:rsid w:val="00095CF1"/>
    <w:rsid w:val="000A3C4E"/>
    <w:rsid w:val="000A5731"/>
    <w:rsid w:val="000B107E"/>
    <w:rsid w:val="000B1F6D"/>
    <w:rsid w:val="000B2978"/>
    <w:rsid w:val="000D28D3"/>
    <w:rsid w:val="000E48D3"/>
    <w:rsid w:val="000F3CAC"/>
    <w:rsid w:val="00106F5E"/>
    <w:rsid w:val="00107519"/>
    <w:rsid w:val="001105B9"/>
    <w:rsid w:val="0011742E"/>
    <w:rsid w:val="001415DB"/>
    <w:rsid w:val="00143742"/>
    <w:rsid w:val="001550D0"/>
    <w:rsid w:val="00157516"/>
    <w:rsid w:val="00182172"/>
    <w:rsid w:val="0018428F"/>
    <w:rsid w:val="00186C59"/>
    <w:rsid w:val="001914A7"/>
    <w:rsid w:val="00193297"/>
    <w:rsid w:val="00195E7E"/>
    <w:rsid w:val="001C1595"/>
    <w:rsid w:val="001C69ED"/>
    <w:rsid w:val="001C6DE9"/>
    <w:rsid w:val="001C6FA4"/>
    <w:rsid w:val="001C7EF7"/>
    <w:rsid w:val="001D5B55"/>
    <w:rsid w:val="001F17AB"/>
    <w:rsid w:val="001F4D02"/>
    <w:rsid w:val="002050BB"/>
    <w:rsid w:val="00212C82"/>
    <w:rsid w:val="00222775"/>
    <w:rsid w:val="00225D54"/>
    <w:rsid w:val="00230923"/>
    <w:rsid w:val="00234487"/>
    <w:rsid w:val="00235722"/>
    <w:rsid w:val="0023634A"/>
    <w:rsid w:val="002407BB"/>
    <w:rsid w:val="00240ADA"/>
    <w:rsid w:val="002412CB"/>
    <w:rsid w:val="00261D06"/>
    <w:rsid w:val="0027698C"/>
    <w:rsid w:val="002927E5"/>
    <w:rsid w:val="002A3BBA"/>
    <w:rsid w:val="002A6C76"/>
    <w:rsid w:val="002B2BCC"/>
    <w:rsid w:val="002B38D5"/>
    <w:rsid w:val="002C0596"/>
    <w:rsid w:val="002C4949"/>
    <w:rsid w:val="002D44CA"/>
    <w:rsid w:val="002E2861"/>
    <w:rsid w:val="002F548C"/>
    <w:rsid w:val="00303FF7"/>
    <w:rsid w:val="0033068E"/>
    <w:rsid w:val="00337A69"/>
    <w:rsid w:val="003710F3"/>
    <w:rsid w:val="00373133"/>
    <w:rsid w:val="003735FD"/>
    <w:rsid w:val="003763F3"/>
    <w:rsid w:val="003848D0"/>
    <w:rsid w:val="00390F5F"/>
    <w:rsid w:val="003A2004"/>
    <w:rsid w:val="003A3503"/>
    <w:rsid w:val="003A46D9"/>
    <w:rsid w:val="003B139A"/>
    <w:rsid w:val="003B6E36"/>
    <w:rsid w:val="003C60B9"/>
    <w:rsid w:val="003D54A8"/>
    <w:rsid w:val="003E1576"/>
    <w:rsid w:val="003F0C2A"/>
    <w:rsid w:val="003F5CB9"/>
    <w:rsid w:val="003F6DF3"/>
    <w:rsid w:val="003F7983"/>
    <w:rsid w:val="00400BCC"/>
    <w:rsid w:val="00412CC1"/>
    <w:rsid w:val="0042118E"/>
    <w:rsid w:val="00422DF2"/>
    <w:rsid w:val="0042418C"/>
    <w:rsid w:val="004375D9"/>
    <w:rsid w:val="00471D9D"/>
    <w:rsid w:val="00476FF3"/>
    <w:rsid w:val="004A5584"/>
    <w:rsid w:val="004B7423"/>
    <w:rsid w:val="004C0911"/>
    <w:rsid w:val="004C3F2B"/>
    <w:rsid w:val="004D0E9B"/>
    <w:rsid w:val="004E1492"/>
    <w:rsid w:val="004E75E4"/>
    <w:rsid w:val="004F21D2"/>
    <w:rsid w:val="004F2CF3"/>
    <w:rsid w:val="004F754F"/>
    <w:rsid w:val="00501466"/>
    <w:rsid w:val="005017A1"/>
    <w:rsid w:val="00510932"/>
    <w:rsid w:val="0051519B"/>
    <w:rsid w:val="00515EBE"/>
    <w:rsid w:val="005163BC"/>
    <w:rsid w:val="00517845"/>
    <w:rsid w:val="0052438D"/>
    <w:rsid w:val="005363D8"/>
    <w:rsid w:val="0054279B"/>
    <w:rsid w:val="0054621F"/>
    <w:rsid w:val="00573A26"/>
    <w:rsid w:val="00585436"/>
    <w:rsid w:val="005907FC"/>
    <w:rsid w:val="00596A25"/>
    <w:rsid w:val="00597782"/>
    <w:rsid w:val="005A002D"/>
    <w:rsid w:val="005B38C7"/>
    <w:rsid w:val="005D2D1A"/>
    <w:rsid w:val="005E5544"/>
    <w:rsid w:val="005F4810"/>
    <w:rsid w:val="0060050C"/>
    <w:rsid w:val="006165CF"/>
    <w:rsid w:val="00647000"/>
    <w:rsid w:val="00650FD2"/>
    <w:rsid w:val="00670E06"/>
    <w:rsid w:val="006768C6"/>
    <w:rsid w:val="00680F4E"/>
    <w:rsid w:val="00692468"/>
    <w:rsid w:val="006932B8"/>
    <w:rsid w:val="00695852"/>
    <w:rsid w:val="006C0F73"/>
    <w:rsid w:val="006C6481"/>
    <w:rsid w:val="006C7C4B"/>
    <w:rsid w:val="006C7E40"/>
    <w:rsid w:val="006E04CD"/>
    <w:rsid w:val="006E1BC8"/>
    <w:rsid w:val="006F3829"/>
    <w:rsid w:val="007019C6"/>
    <w:rsid w:val="007151FC"/>
    <w:rsid w:val="00715BBC"/>
    <w:rsid w:val="00716ED3"/>
    <w:rsid w:val="007270F4"/>
    <w:rsid w:val="0073476A"/>
    <w:rsid w:val="007347DE"/>
    <w:rsid w:val="0073627A"/>
    <w:rsid w:val="00736D0A"/>
    <w:rsid w:val="00745376"/>
    <w:rsid w:val="00752ED8"/>
    <w:rsid w:val="00756B46"/>
    <w:rsid w:val="007573EF"/>
    <w:rsid w:val="00762ECB"/>
    <w:rsid w:val="00763098"/>
    <w:rsid w:val="0078789A"/>
    <w:rsid w:val="00787FA2"/>
    <w:rsid w:val="00796DFC"/>
    <w:rsid w:val="007B2721"/>
    <w:rsid w:val="007C02F6"/>
    <w:rsid w:val="007C18BD"/>
    <w:rsid w:val="007C2E9D"/>
    <w:rsid w:val="007C6F34"/>
    <w:rsid w:val="007D1E2E"/>
    <w:rsid w:val="007D78D6"/>
    <w:rsid w:val="007F2E08"/>
    <w:rsid w:val="007F499B"/>
    <w:rsid w:val="008071E0"/>
    <w:rsid w:val="00814C84"/>
    <w:rsid w:val="008370AE"/>
    <w:rsid w:val="00846154"/>
    <w:rsid w:val="0084650F"/>
    <w:rsid w:val="00853A4E"/>
    <w:rsid w:val="0086525E"/>
    <w:rsid w:val="008704BA"/>
    <w:rsid w:val="00881B55"/>
    <w:rsid w:val="00883F76"/>
    <w:rsid w:val="00887D4D"/>
    <w:rsid w:val="008A12D1"/>
    <w:rsid w:val="008B13A1"/>
    <w:rsid w:val="008B7CAB"/>
    <w:rsid w:val="008C5A27"/>
    <w:rsid w:val="008C5F50"/>
    <w:rsid w:val="00901986"/>
    <w:rsid w:val="00910815"/>
    <w:rsid w:val="00911DB5"/>
    <w:rsid w:val="00920B99"/>
    <w:rsid w:val="009211AA"/>
    <w:rsid w:val="00921FF1"/>
    <w:rsid w:val="00930B0A"/>
    <w:rsid w:val="0093224D"/>
    <w:rsid w:val="00942E60"/>
    <w:rsid w:val="00944517"/>
    <w:rsid w:val="00954A68"/>
    <w:rsid w:val="009644D8"/>
    <w:rsid w:val="0098090B"/>
    <w:rsid w:val="00986649"/>
    <w:rsid w:val="00990301"/>
    <w:rsid w:val="009935F2"/>
    <w:rsid w:val="00997E07"/>
    <w:rsid w:val="009A52F2"/>
    <w:rsid w:val="009B1645"/>
    <w:rsid w:val="009B33A4"/>
    <w:rsid w:val="009B5263"/>
    <w:rsid w:val="009C7A83"/>
    <w:rsid w:val="009D2C16"/>
    <w:rsid w:val="009D39BD"/>
    <w:rsid w:val="009D56DF"/>
    <w:rsid w:val="009E5B78"/>
    <w:rsid w:val="00A148BB"/>
    <w:rsid w:val="00A17ADB"/>
    <w:rsid w:val="00A41B2A"/>
    <w:rsid w:val="00A44C43"/>
    <w:rsid w:val="00A55143"/>
    <w:rsid w:val="00A55BF9"/>
    <w:rsid w:val="00A57CC7"/>
    <w:rsid w:val="00A57D05"/>
    <w:rsid w:val="00A72210"/>
    <w:rsid w:val="00A81FC0"/>
    <w:rsid w:val="00AB07A9"/>
    <w:rsid w:val="00AB4014"/>
    <w:rsid w:val="00AB54D2"/>
    <w:rsid w:val="00AC1577"/>
    <w:rsid w:val="00AC310C"/>
    <w:rsid w:val="00AC6730"/>
    <w:rsid w:val="00AD2C78"/>
    <w:rsid w:val="00AD7797"/>
    <w:rsid w:val="00AE0A60"/>
    <w:rsid w:val="00AE3FCD"/>
    <w:rsid w:val="00AE4DDD"/>
    <w:rsid w:val="00AF4488"/>
    <w:rsid w:val="00AF6D2F"/>
    <w:rsid w:val="00AF7BA3"/>
    <w:rsid w:val="00B00E52"/>
    <w:rsid w:val="00B04B5B"/>
    <w:rsid w:val="00B06FB0"/>
    <w:rsid w:val="00B12418"/>
    <w:rsid w:val="00B15608"/>
    <w:rsid w:val="00B2040D"/>
    <w:rsid w:val="00B21F2C"/>
    <w:rsid w:val="00B43943"/>
    <w:rsid w:val="00B47104"/>
    <w:rsid w:val="00B47D4F"/>
    <w:rsid w:val="00B529B6"/>
    <w:rsid w:val="00B53143"/>
    <w:rsid w:val="00B57B44"/>
    <w:rsid w:val="00B70748"/>
    <w:rsid w:val="00B71B2A"/>
    <w:rsid w:val="00B71FF5"/>
    <w:rsid w:val="00B85629"/>
    <w:rsid w:val="00B90BAE"/>
    <w:rsid w:val="00B92A25"/>
    <w:rsid w:val="00BA0358"/>
    <w:rsid w:val="00BA2132"/>
    <w:rsid w:val="00BB35D3"/>
    <w:rsid w:val="00BB4034"/>
    <w:rsid w:val="00BB6CC1"/>
    <w:rsid w:val="00BB7E28"/>
    <w:rsid w:val="00BC3694"/>
    <w:rsid w:val="00BC415E"/>
    <w:rsid w:val="00BD20E9"/>
    <w:rsid w:val="00BE5576"/>
    <w:rsid w:val="00C0040C"/>
    <w:rsid w:val="00C158D0"/>
    <w:rsid w:val="00C21442"/>
    <w:rsid w:val="00C3722F"/>
    <w:rsid w:val="00C53355"/>
    <w:rsid w:val="00C656F2"/>
    <w:rsid w:val="00C67142"/>
    <w:rsid w:val="00C74B24"/>
    <w:rsid w:val="00C77151"/>
    <w:rsid w:val="00C86089"/>
    <w:rsid w:val="00C956C8"/>
    <w:rsid w:val="00C96E76"/>
    <w:rsid w:val="00CA5AB6"/>
    <w:rsid w:val="00CC58E2"/>
    <w:rsid w:val="00CD3CD9"/>
    <w:rsid w:val="00D11B94"/>
    <w:rsid w:val="00D11E92"/>
    <w:rsid w:val="00D23C01"/>
    <w:rsid w:val="00D25520"/>
    <w:rsid w:val="00D30B4C"/>
    <w:rsid w:val="00D3463C"/>
    <w:rsid w:val="00D36D83"/>
    <w:rsid w:val="00D45E46"/>
    <w:rsid w:val="00D473B6"/>
    <w:rsid w:val="00D4799C"/>
    <w:rsid w:val="00D6078D"/>
    <w:rsid w:val="00D61430"/>
    <w:rsid w:val="00D711D1"/>
    <w:rsid w:val="00D74C00"/>
    <w:rsid w:val="00D905D5"/>
    <w:rsid w:val="00D91023"/>
    <w:rsid w:val="00D960A1"/>
    <w:rsid w:val="00DB4C36"/>
    <w:rsid w:val="00DC097C"/>
    <w:rsid w:val="00DC1E72"/>
    <w:rsid w:val="00DC376E"/>
    <w:rsid w:val="00DC5F5F"/>
    <w:rsid w:val="00DD5C0D"/>
    <w:rsid w:val="00DE00FC"/>
    <w:rsid w:val="00DE07BB"/>
    <w:rsid w:val="00DE0C7B"/>
    <w:rsid w:val="00DE6A69"/>
    <w:rsid w:val="00DF383D"/>
    <w:rsid w:val="00E01D79"/>
    <w:rsid w:val="00E14011"/>
    <w:rsid w:val="00E15361"/>
    <w:rsid w:val="00E26B28"/>
    <w:rsid w:val="00E30945"/>
    <w:rsid w:val="00E33B32"/>
    <w:rsid w:val="00E35B41"/>
    <w:rsid w:val="00E35E5D"/>
    <w:rsid w:val="00E40C7B"/>
    <w:rsid w:val="00E4188F"/>
    <w:rsid w:val="00E42032"/>
    <w:rsid w:val="00E4375A"/>
    <w:rsid w:val="00E446B8"/>
    <w:rsid w:val="00E47C1B"/>
    <w:rsid w:val="00E67108"/>
    <w:rsid w:val="00E7275C"/>
    <w:rsid w:val="00E763D7"/>
    <w:rsid w:val="00E80DF8"/>
    <w:rsid w:val="00E813F8"/>
    <w:rsid w:val="00E90AF7"/>
    <w:rsid w:val="00E9119C"/>
    <w:rsid w:val="00E93732"/>
    <w:rsid w:val="00EA4A13"/>
    <w:rsid w:val="00ED6387"/>
    <w:rsid w:val="00ED73F2"/>
    <w:rsid w:val="00EF2F0F"/>
    <w:rsid w:val="00F01A9C"/>
    <w:rsid w:val="00F04E83"/>
    <w:rsid w:val="00F0778C"/>
    <w:rsid w:val="00F16B30"/>
    <w:rsid w:val="00F50024"/>
    <w:rsid w:val="00F66981"/>
    <w:rsid w:val="00F66E73"/>
    <w:rsid w:val="00F872FE"/>
    <w:rsid w:val="00F9257D"/>
    <w:rsid w:val="00FA2399"/>
    <w:rsid w:val="00FB0C22"/>
    <w:rsid w:val="00FB5744"/>
    <w:rsid w:val="00FD6D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31753195"/>
  <w15:chartTrackingRefBased/>
  <w15:docId w15:val="{872FB9A2-F66E-46AD-807D-6363E8BF0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88F"/>
    <w:pPr>
      <w:spacing w:after="120" w:line="276" w:lineRule="auto"/>
    </w:pPr>
    <w:rPr>
      <w:color w:val="424244" w:themeColor="text2" w:themeShade="BF"/>
      <w:sz w:val="20"/>
    </w:rPr>
  </w:style>
  <w:style w:type="paragraph" w:styleId="Heading1">
    <w:name w:val="heading 1"/>
    <w:basedOn w:val="Normal"/>
    <w:next w:val="Normal"/>
    <w:link w:val="Heading1Char"/>
    <w:uiPriority w:val="9"/>
    <w:qFormat/>
    <w:rsid w:val="00E4188F"/>
    <w:pPr>
      <w:keepNext/>
      <w:keepLines/>
      <w:spacing w:after="360" w:line="240" w:lineRule="auto"/>
      <w:outlineLvl w:val="0"/>
    </w:pPr>
    <w:rPr>
      <w:rFonts w:asciiTheme="majorHAnsi" w:eastAsiaTheme="majorEastAsia" w:hAnsiTheme="majorHAnsi" w:cstheme="majorBidi"/>
      <w:bCs/>
      <w:color w:val="005677" w:themeColor="accent1"/>
      <w:sz w:val="56"/>
      <w:szCs w:val="28"/>
    </w:rPr>
  </w:style>
  <w:style w:type="paragraph" w:styleId="Heading2">
    <w:name w:val="heading 2"/>
    <w:basedOn w:val="Normal"/>
    <w:next w:val="Normal"/>
    <w:link w:val="Heading2Char"/>
    <w:uiPriority w:val="9"/>
    <w:unhideWhenUsed/>
    <w:qFormat/>
    <w:rsid w:val="00E4188F"/>
    <w:pPr>
      <w:keepNext/>
      <w:keepLines/>
      <w:spacing w:before="200" w:after="0"/>
      <w:outlineLvl w:val="1"/>
    </w:pPr>
    <w:rPr>
      <w:rFonts w:asciiTheme="majorHAnsi" w:eastAsiaTheme="majorEastAsia" w:hAnsiTheme="majorHAnsi" w:cstheme="majorBidi"/>
      <w:bCs/>
      <w:color w:val="005677" w:themeColor="accent1"/>
      <w:sz w:val="32"/>
      <w:szCs w:val="26"/>
    </w:rPr>
  </w:style>
  <w:style w:type="paragraph" w:styleId="Heading3">
    <w:name w:val="heading 3"/>
    <w:basedOn w:val="Normal"/>
    <w:next w:val="Normal"/>
    <w:link w:val="Heading3Char"/>
    <w:uiPriority w:val="9"/>
    <w:unhideWhenUsed/>
    <w:qFormat/>
    <w:rsid w:val="00E4188F"/>
    <w:pPr>
      <w:keepNext/>
      <w:keepLines/>
      <w:spacing w:before="200" w:after="0"/>
      <w:outlineLvl w:val="2"/>
    </w:pPr>
    <w:rPr>
      <w:rFonts w:asciiTheme="majorHAnsi" w:eastAsiaTheme="majorEastAsia" w:hAnsiTheme="majorHAnsi" w:cstheme="majorBidi"/>
      <w:bCs/>
      <w:color w:val="005677" w:themeColor="accent1"/>
      <w:sz w:val="24"/>
    </w:rPr>
  </w:style>
  <w:style w:type="paragraph" w:styleId="Heading4">
    <w:name w:val="heading 4"/>
    <w:basedOn w:val="Normal"/>
    <w:next w:val="Normal"/>
    <w:link w:val="Heading4Char"/>
    <w:uiPriority w:val="9"/>
    <w:unhideWhenUsed/>
    <w:qFormat/>
    <w:rsid w:val="00E4188F"/>
    <w:pPr>
      <w:keepNext/>
      <w:keepLines/>
      <w:spacing w:before="200" w:after="0"/>
      <w:outlineLvl w:val="3"/>
    </w:pPr>
    <w:rPr>
      <w:rFonts w:asciiTheme="majorHAnsi" w:eastAsiaTheme="majorEastAsia" w:hAnsiTheme="majorHAnsi" w:cstheme="majorBidi"/>
      <w:bCs/>
      <w:iCs/>
      <w:sz w:val="24"/>
    </w:rPr>
  </w:style>
  <w:style w:type="paragraph" w:styleId="Heading5">
    <w:name w:val="heading 5"/>
    <w:basedOn w:val="Normal"/>
    <w:next w:val="Normal"/>
    <w:link w:val="Heading5Char"/>
    <w:uiPriority w:val="9"/>
    <w:unhideWhenUsed/>
    <w:qFormat/>
    <w:rsid w:val="00E4188F"/>
    <w:pPr>
      <w:keepNext/>
      <w:keepLines/>
      <w:spacing w:before="200" w:after="0"/>
      <w:outlineLvl w:val="4"/>
    </w:pPr>
    <w:rPr>
      <w:rFonts w:asciiTheme="majorHAnsi" w:eastAsiaTheme="majorEastAsia" w:hAnsiTheme="majorHAnsi" w:cstheme="majorBidi"/>
      <w:color w:val="002A3B" w:themeColor="accent1" w:themeShade="7F"/>
    </w:rPr>
  </w:style>
  <w:style w:type="paragraph" w:styleId="Heading6">
    <w:name w:val="heading 6"/>
    <w:basedOn w:val="Normal"/>
    <w:next w:val="Normal"/>
    <w:link w:val="Heading6Char"/>
    <w:uiPriority w:val="9"/>
    <w:unhideWhenUsed/>
    <w:qFormat/>
    <w:rsid w:val="00E4188F"/>
    <w:pPr>
      <w:keepNext/>
      <w:keepLines/>
      <w:spacing w:before="200"/>
      <w:ind w:left="567" w:right="567"/>
      <w:outlineLvl w:val="5"/>
    </w:pPr>
    <w:rPr>
      <w:rFonts w:asciiTheme="majorHAnsi" w:eastAsiaTheme="majorEastAsia" w:hAnsiTheme="majorHAnsi" w:cstheme="majorBidi"/>
      <w:i/>
      <w:iCs/>
      <w:color w:val="002A3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88F"/>
    <w:rPr>
      <w:rFonts w:asciiTheme="majorHAnsi" w:eastAsiaTheme="majorEastAsia" w:hAnsiTheme="majorHAnsi" w:cstheme="majorBidi"/>
      <w:bCs/>
      <w:color w:val="005677" w:themeColor="accent1"/>
      <w:sz w:val="56"/>
      <w:szCs w:val="28"/>
    </w:rPr>
  </w:style>
  <w:style w:type="table" w:styleId="GridTable4-Accent1">
    <w:name w:val="Grid Table 4 Accent 1"/>
    <w:basedOn w:val="TableNormal"/>
    <w:uiPriority w:val="49"/>
    <w:rsid w:val="003B139A"/>
    <w:pPr>
      <w:spacing w:after="0" w:line="240" w:lineRule="auto"/>
    </w:pPr>
    <w:tblPr>
      <w:tblStyleRowBandSize w:val="1"/>
      <w:tblStyleColBandSize w:val="1"/>
      <w:tblBorders>
        <w:top w:val="single" w:sz="4" w:space="0" w:color="14BDFF" w:themeColor="accent1" w:themeTint="99"/>
        <w:left w:val="single" w:sz="4" w:space="0" w:color="14BDFF" w:themeColor="accent1" w:themeTint="99"/>
        <w:bottom w:val="single" w:sz="4" w:space="0" w:color="14BDFF" w:themeColor="accent1" w:themeTint="99"/>
        <w:right w:val="single" w:sz="4" w:space="0" w:color="14BDFF" w:themeColor="accent1" w:themeTint="99"/>
        <w:insideH w:val="single" w:sz="4" w:space="0" w:color="14BDFF" w:themeColor="accent1" w:themeTint="99"/>
        <w:insideV w:val="single" w:sz="4" w:space="0" w:color="14BDFF" w:themeColor="accent1" w:themeTint="99"/>
      </w:tblBorders>
    </w:tblPr>
    <w:tblStylePr w:type="firstRow">
      <w:rPr>
        <w:b/>
        <w:bCs/>
        <w:color w:val="FFFFFF" w:themeColor="background1"/>
      </w:rPr>
      <w:tblPr/>
      <w:tcPr>
        <w:tcBorders>
          <w:top w:val="single" w:sz="4" w:space="0" w:color="005677" w:themeColor="accent1"/>
          <w:left w:val="single" w:sz="4" w:space="0" w:color="005677" w:themeColor="accent1"/>
          <w:bottom w:val="single" w:sz="4" w:space="0" w:color="005677" w:themeColor="accent1"/>
          <w:right w:val="single" w:sz="4" w:space="0" w:color="005677" w:themeColor="accent1"/>
          <w:insideH w:val="nil"/>
          <w:insideV w:val="nil"/>
        </w:tcBorders>
        <w:shd w:val="clear" w:color="auto" w:fill="005677" w:themeFill="accent1"/>
      </w:tcPr>
    </w:tblStylePr>
    <w:tblStylePr w:type="lastRow">
      <w:rPr>
        <w:b/>
        <w:bCs/>
      </w:rPr>
      <w:tblPr/>
      <w:tcPr>
        <w:tcBorders>
          <w:top w:val="double" w:sz="4" w:space="0" w:color="005677" w:themeColor="accent1"/>
        </w:tcBorders>
      </w:tcPr>
    </w:tblStylePr>
    <w:tblStylePr w:type="firstCol">
      <w:rPr>
        <w:b/>
        <w:bCs/>
      </w:rPr>
    </w:tblStylePr>
    <w:tblStylePr w:type="lastCol">
      <w:rPr>
        <w:b/>
        <w:bCs/>
      </w:rPr>
    </w:tblStylePr>
    <w:tblStylePr w:type="band1Vert">
      <w:tblPr/>
      <w:tcPr>
        <w:shd w:val="clear" w:color="auto" w:fill="B0E9FF" w:themeFill="accent1" w:themeFillTint="33"/>
      </w:tcPr>
    </w:tblStylePr>
    <w:tblStylePr w:type="band1Horz">
      <w:tblPr/>
      <w:tcPr>
        <w:shd w:val="clear" w:color="auto" w:fill="B0E9FF" w:themeFill="accent1" w:themeFillTint="33"/>
      </w:tcPr>
    </w:tblStylePr>
  </w:style>
  <w:style w:type="paragraph" w:styleId="ListParagraph">
    <w:name w:val="List Paragraph"/>
    <w:aliases w:val="List Paragraph1,Recommendation,List Paragraph11,L,bullet point list,1 heading,Bullet point,Dot point 1.5 line spacing,List Paragraph - bullets,NFP GP Bulleted List,CV text,FooterText,List Paragraph2,Paragraphe de liste1,numbered,列出段落"/>
    <w:basedOn w:val="Normal"/>
    <w:link w:val="ListParagraphChar"/>
    <w:uiPriority w:val="34"/>
    <w:qFormat/>
    <w:rsid w:val="00E4188F"/>
    <w:pPr>
      <w:numPr>
        <w:numId w:val="17"/>
      </w:numPr>
      <w:contextualSpacing/>
    </w:pPr>
  </w:style>
  <w:style w:type="table" w:styleId="TableGrid">
    <w:name w:val="Table Grid"/>
    <w:basedOn w:val="TableNormal"/>
    <w:uiPriority w:val="59"/>
    <w:rsid w:val="00E41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4188F"/>
    <w:rPr>
      <w:rFonts w:asciiTheme="majorHAnsi" w:eastAsiaTheme="majorEastAsia" w:hAnsiTheme="majorHAnsi" w:cstheme="majorBidi"/>
      <w:bCs/>
      <w:color w:val="005677" w:themeColor="accent1"/>
      <w:sz w:val="32"/>
      <w:szCs w:val="26"/>
    </w:rPr>
  </w:style>
  <w:style w:type="character" w:styleId="Hyperlink">
    <w:name w:val="Hyperlink"/>
    <w:basedOn w:val="DefaultParagraphFont"/>
    <w:uiPriority w:val="99"/>
    <w:unhideWhenUsed/>
    <w:rsid w:val="00E4188F"/>
    <w:rPr>
      <w:color w:val="005677" w:themeColor="hyperlink"/>
      <w:u w:val="single"/>
    </w:rPr>
  </w:style>
  <w:style w:type="character" w:styleId="CommentReference">
    <w:name w:val="annotation reference"/>
    <w:basedOn w:val="DefaultParagraphFont"/>
    <w:uiPriority w:val="99"/>
    <w:semiHidden/>
    <w:unhideWhenUsed/>
    <w:rsid w:val="00E67108"/>
    <w:rPr>
      <w:sz w:val="16"/>
      <w:szCs w:val="16"/>
    </w:rPr>
  </w:style>
  <w:style w:type="paragraph" w:styleId="CommentText">
    <w:name w:val="annotation text"/>
    <w:basedOn w:val="Normal"/>
    <w:link w:val="CommentTextChar"/>
    <w:uiPriority w:val="99"/>
    <w:unhideWhenUsed/>
    <w:rsid w:val="00E67108"/>
    <w:pPr>
      <w:spacing w:line="240" w:lineRule="auto"/>
    </w:pPr>
    <w:rPr>
      <w:szCs w:val="20"/>
    </w:rPr>
  </w:style>
  <w:style w:type="character" w:customStyle="1" w:styleId="CommentTextChar">
    <w:name w:val="Comment Text Char"/>
    <w:basedOn w:val="DefaultParagraphFont"/>
    <w:link w:val="CommentText"/>
    <w:uiPriority w:val="99"/>
    <w:rsid w:val="00E6710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67108"/>
    <w:rPr>
      <w:b/>
      <w:bCs/>
    </w:rPr>
  </w:style>
  <w:style w:type="character" w:customStyle="1" w:styleId="CommentSubjectChar">
    <w:name w:val="Comment Subject Char"/>
    <w:basedOn w:val="CommentTextChar"/>
    <w:link w:val="CommentSubject"/>
    <w:uiPriority w:val="99"/>
    <w:semiHidden/>
    <w:rsid w:val="00E67108"/>
    <w:rPr>
      <w:rFonts w:ascii="Arial" w:hAnsi="Arial"/>
      <w:b/>
      <w:bCs/>
      <w:sz w:val="20"/>
      <w:szCs w:val="20"/>
    </w:rPr>
  </w:style>
  <w:style w:type="paragraph" w:styleId="BalloonText">
    <w:name w:val="Balloon Text"/>
    <w:basedOn w:val="Normal"/>
    <w:link w:val="BalloonTextChar"/>
    <w:uiPriority w:val="99"/>
    <w:semiHidden/>
    <w:unhideWhenUsed/>
    <w:rsid w:val="00E41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88F"/>
    <w:rPr>
      <w:rFonts w:ascii="Tahoma" w:hAnsi="Tahoma" w:cs="Tahoma"/>
      <w:color w:val="424244" w:themeColor="text2" w:themeShade="BF"/>
      <w:sz w:val="16"/>
      <w:szCs w:val="16"/>
    </w:rPr>
  </w:style>
  <w:style w:type="character" w:styleId="FollowedHyperlink">
    <w:name w:val="FollowedHyperlink"/>
    <w:basedOn w:val="DefaultParagraphFont"/>
    <w:uiPriority w:val="99"/>
    <w:semiHidden/>
    <w:unhideWhenUsed/>
    <w:rsid w:val="00E4188F"/>
    <w:rPr>
      <w:color w:val="C973AF" w:themeColor="followedHyperlink"/>
      <w:u w:val="single"/>
    </w:rPr>
  </w:style>
  <w:style w:type="paragraph" w:styleId="Header">
    <w:name w:val="header"/>
    <w:basedOn w:val="Normal"/>
    <w:link w:val="HeaderChar"/>
    <w:uiPriority w:val="99"/>
    <w:unhideWhenUsed/>
    <w:rsid w:val="00E418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88F"/>
    <w:rPr>
      <w:color w:val="424244" w:themeColor="text2" w:themeShade="BF"/>
      <w:sz w:val="20"/>
    </w:rPr>
  </w:style>
  <w:style w:type="paragraph" w:styleId="Footer">
    <w:name w:val="footer"/>
    <w:basedOn w:val="Normal"/>
    <w:link w:val="FooterChar"/>
    <w:uiPriority w:val="99"/>
    <w:unhideWhenUsed/>
    <w:rsid w:val="00E418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88F"/>
    <w:rPr>
      <w:color w:val="424244" w:themeColor="text2" w:themeShade="BF"/>
      <w:sz w:val="20"/>
    </w:rPr>
  </w:style>
  <w:style w:type="paragraph" w:customStyle="1" w:styleId="Bibliography1">
    <w:name w:val="Bibliography1"/>
    <w:basedOn w:val="Normal"/>
    <w:qFormat/>
    <w:rsid w:val="00E4188F"/>
    <w:pPr>
      <w:spacing w:line="240" w:lineRule="auto"/>
      <w:ind w:left="720" w:hanging="720"/>
    </w:pPr>
  </w:style>
  <w:style w:type="paragraph" w:styleId="Caption">
    <w:name w:val="caption"/>
    <w:basedOn w:val="Normal"/>
    <w:next w:val="Normal"/>
    <w:uiPriority w:val="35"/>
    <w:unhideWhenUsed/>
    <w:qFormat/>
    <w:rsid w:val="00E4188F"/>
    <w:pPr>
      <w:spacing w:after="360" w:line="240" w:lineRule="auto"/>
    </w:pPr>
    <w:rPr>
      <w:bCs/>
      <w:color w:val="005677" w:themeColor="accent1"/>
      <w:sz w:val="18"/>
      <w:szCs w:val="18"/>
    </w:rPr>
  </w:style>
  <w:style w:type="paragraph" w:customStyle="1" w:styleId="Casestudy">
    <w:name w:val="Case study"/>
    <w:basedOn w:val="Normal"/>
    <w:qFormat/>
    <w:rsid w:val="00E4188F"/>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pPr>
  </w:style>
  <w:style w:type="paragraph" w:customStyle="1" w:styleId="Casestudysource">
    <w:name w:val="Case study source"/>
    <w:basedOn w:val="Casestudy"/>
    <w:qFormat/>
    <w:rsid w:val="00E4188F"/>
    <w:pPr>
      <w:spacing w:before="240" w:after="480"/>
    </w:pPr>
    <w:rPr>
      <w:color w:val="00283E" w:themeColor="accent2"/>
      <w:sz w:val="16"/>
    </w:rPr>
  </w:style>
  <w:style w:type="paragraph" w:customStyle="1" w:styleId="Casestudytitle">
    <w:name w:val="Case study title"/>
    <w:basedOn w:val="Casestudy"/>
    <w:qFormat/>
    <w:rsid w:val="00E4188F"/>
    <w:pPr>
      <w:spacing w:before="360"/>
    </w:pPr>
    <w:rPr>
      <w:color w:val="00283E" w:themeColor="accent2"/>
      <w:sz w:val="28"/>
    </w:rPr>
  </w:style>
  <w:style w:type="paragraph" w:customStyle="1" w:styleId="Credit">
    <w:name w:val="Credit"/>
    <w:basedOn w:val="Caption"/>
    <w:qFormat/>
    <w:rsid w:val="00E4188F"/>
    <w:rPr>
      <w:color w:val="58595B" w:themeColor="text2"/>
    </w:rPr>
  </w:style>
  <w:style w:type="character" w:styleId="Emphasis">
    <w:name w:val="Emphasis"/>
    <w:basedOn w:val="DefaultParagraphFont"/>
    <w:uiPriority w:val="20"/>
    <w:qFormat/>
    <w:rsid w:val="00E4188F"/>
    <w:rPr>
      <w:i/>
      <w:iCs/>
    </w:rPr>
  </w:style>
  <w:style w:type="character" w:styleId="EndnoteReference">
    <w:name w:val="endnote reference"/>
    <w:basedOn w:val="DefaultParagraphFont"/>
    <w:uiPriority w:val="99"/>
    <w:semiHidden/>
    <w:unhideWhenUsed/>
    <w:rsid w:val="00E4188F"/>
    <w:rPr>
      <w:vertAlign w:val="superscript"/>
    </w:rPr>
  </w:style>
  <w:style w:type="paragraph" w:styleId="EndnoteText">
    <w:name w:val="endnote text"/>
    <w:basedOn w:val="Normal"/>
    <w:link w:val="EndnoteTextChar"/>
    <w:uiPriority w:val="99"/>
    <w:semiHidden/>
    <w:unhideWhenUsed/>
    <w:rsid w:val="00E4188F"/>
    <w:pPr>
      <w:spacing w:after="0" w:line="240" w:lineRule="auto"/>
    </w:pPr>
    <w:rPr>
      <w:szCs w:val="20"/>
    </w:rPr>
  </w:style>
  <w:style w:type="character" w:customStyle="1" w:styleId="EndnoteTextChar">
    <w:name w:val="Endnote Text Char"/>
    <w:basedOn w:val="DefaultParagraphFont"/>
    <w:link w:val="EndnoteText"/>
    <w:uiPriority w:val="99"/>
    <w:semiHidden/>
    <w:rsid w:val="00E4188F"/>
    <w:rPr>
      <w:color w:val="424244" w:themeColor="text2" w:themeShade="BF"/>
      <w:sz w:val="20"/>
      <w:szCs w:val="20"/>
    </w:rPr>
  </w:style>
  <w:style w:type="character" w:customStyle="1" w:styleId="Tabletitle">
    <w:name w:val="Table title"/>
    <w:basedOn w:val="DefaultParagraphFont"/>
    <w:uiPriority w:val="1"/>
    <w:qFormat/>
    <w:rsid w:val="00E4188F"/>
    <w:rPr>
      <w:b/>
      <w:color w:val="005677" w:themeColor="accent1"/>
    </w:rPr>
  </w:style>
  <w:style w:type="character" w:customStyle="1" w:styleId="Figuretitle">
    <w:name w:val="Figure title"/>
    <w:basedOn w:val="Tabletitle"/>
    <w:uiPriority w:val="1"/>
    <w:qFormat/>
    <w:rsid w:val="00E4188F"/>
    <w:rPr>
      <w:b/>
      <w:color w:val="005677" w:themeColor="accent1"/>
    </w:rPr>
  </w:style>
  <w:style w:type="character" w:styleId="FootnoteReference">
    <w:name w:val="footnote reference"/>
    <w:aliases w:val="(NECG) Footnote Reference,(NECG) Footnote Reference1,(NECG) Footnote Reference2,o,Footnote Reference 1,Appel note de bas de p,Appel note de bas de p + 11 pt,Italic,Footnote,Footnote symbol,Appel note de bas de p1"/>
    <w:basedOn w:val="DefaultParagraphFont"/>
    <w:unhideWhenUsed/>
    <w:rsid w:val="00E4188F"/>
    <w:rPr>
      <w:vertAlign w:val="superscript"/>
    </w:rPr>
  </w:style>
  <w:style w:type="paragraph" w:styleId="FootnoteText">
    <w:name w:val="footnote text"/>
    <w:basedOn w:val="Normal"/>
    <w:link w:val="FootnoteTextChar"/>
    <w:uiPriority w:val="99"/>
    <w:unhideWhenUsed/>
    <w:rsid w:val="00E4188F"/>
    <w:pPr>
      <w:spacing w:after="60" w:line="240" w:lineRule="auto"/>
    </w:pPr>
    <w:rPr>
      <w:sz w:val="16"/>
      <w:szCs w:val="20"/>
    </w:rPr>
  </w:style>
  <w:style w:type="character" w:customStyle="1" w:styleId="FootnoteTextChar">
    <w:name w:val="Footnote Text Char"/>
    <w:basedOn w:val="DefaultParagraphFont"/>
    <w:link w:val="FootnoteText"/>
    <w:uiPriority w:val="99"/>
    <w:rsid w:val="00E4188F"/>
    <w:rPr>
      <w:color w:val="424244" w:themeColor="text2" w:themeShade="BF"/>
      <w:sz w:val="16"/>
      <w:szCs w:val="20"/>
    </w:rPr>
  </w:style>
  <w:style w:type="character" w:customStyle="1" w:styleId="Heading3Char">
    <w:name w:val="Heading 3 Char"/>
    <w:basedOn w:val="DefaultParagraphFont"/>
    <w:link w:val="Heading3"/>
    <w:uiPriority w:val="9"/>
    <w:rsid w:val="00E4188F"/>
    <w:rPr>
      <w:rFonts w:asciiTheme="majorHAnsi" w:eastAsiaTheme="majorEastAsia" w:hAnsiTheme="majorHAnsi" w:cstheme="majorBidi"/>
      <w:bCs/>
      <w:color w:val="005677" w:themeColor="accent1"/>
      <w:sz w:val="24"/>
    </w:rPr>
  </w:style>
  <w:style w:type="character" w:customStyle="1" w:styleId="Heading4Char">
    <w:name w:val="Heading 4 Char"/>
    <w:basedOn w:val="DefaultParagraphFont"/>
    <w:link w:val="Heading4"/>
    <w:uiPriority w:val="9"/>
    <w:rsid w:val="00E4188F"/>
    <w:rPr>
      <w:rFonts w:asciiTheme="majorHAnsi" w:eastAsiaTheme="majorEastAsia" w:hAnsiTheme="majorHAnsi" w:cstheme="majorBidi"/>
      <w:bCs/>
      <w:iCs/>
      <w:color w:val="424244" w:themeColor="text2" w:themeShade="BF"/>
      <w:sz w:val="24"/>
    </w:rPr>
  </w:style>
  <w:style w:type="character" w:customStyle="1" w:styleId="Heading5Char">
    <w:name w:val="Heading 5 Char"/>
    <w:basedOn w:val="DefaultParagraphFont"/>
    <w:link w:val="Heading5"/>
    <w:uiPriority w:val="9"/>
    <w:rsid w:val="00E4188F"/>
    <w:rPr>
      <w:rFonts w:asciiTheme="majorHAnsi" w:eastAsiaTheme="majorEastAsia" w:hAnsiTheme="majorHAnsi" w:cstheme="majorBidi"/>
      <w:color w:val="002A3B" w:themeColor="accent1" w:themeShade="7F"/>
      <w:sz w:val="20"/>
    </w:rPr>
  </w:style>
  <w:style w:type="character" w:customStyle="1" w:styleId="Heading6Char">
    <w:name w:val="Heading 6 Char"/>
    <w:basedOn w:val="DefaultParagraphFont"/>
    <w:link w:val="Heading6"/>
    <w:uiPriority w:val="9"/>
    <w:rsid w:val="00E4188F"/>
    <w:rPr>
      <w:rFonts w:asciiTheme="majorHAnsi" w:eastAsiaTheme="majorEastAsia" w:hAnsiTheme="majorHAnsi" w:cstheme="majorBidi"/>
      <w:i/>
      <w:iCs/>
      <w:color w:val="002A3B" w:themeColor="accent1" w:themeShade="7F"/>
      <w:sz w:val="20"/>
    </w:rPr>
  </w:style>
  <w:style w:type="paragraph" w:customStyle="1" w:styleId="Highlight-p">
    <w:name w:val="Highlight - &lt;p&gt;"/>
    <w:basedOn w:val="Normal"/>
    <w:autoRedefine/>
    <w:qFormat/>
    <w:rsid w:val="00E4188F"/>
    <w:pPr>
      <w:spacing w:line="240" w:lineRule="auto"/>
    </w:pPr>
    <w:rPr>
      <w:color w:val="58595B" w:themeColor="text2"/>
      <w:sz w:val="24"/>
    </w:rPr>
  </w:style>
  <w:style w:type="paragraph" w:customStyle="1" w:styleId="HighlightH1">
    <w:name w:val="Highlight – H1"/>
    <w:basedOn w:val="Normal"/>
    <w:autoRedefine/>
    <w:qFormat/>
    <w:rsid w:val="00E4188F"/>
    <w:pPr>
      <w:spacing w:after="0" w:line="240" w:lineRule="auto"/>
    </w:pPr>
    <w:rPr>
      <w:color w:val="6D6F72" w:themeColor="background2" w:themeShade="BF"/>
      <w:sz w:val="48"/>
    </w:rPr>
  </w:style>
  <w:style w:type="character" w:styleId="IntenseEmphasis">
    <w:name w:val="Intense Emphasis"/>
    <w:basedOn w:val="DefaultParagraphFont"/>
    <w:uiPriority w:val="21"/>
    <w:qFormat/>
    <w:rsid w:val="00E4188F"/>
    <w:rPr>
      <w:b/>
      <w:bCs/>
      <w:i/>
      <w:iCs/>
      <w:color w:val="005677" w:themeColor="accent1"/>
    </w:rPr>
  </w:style>
  <w:style w:type="paragraph" w:styleId="IntenseQuote">
    <w:name w:val="Intense Quote"/>
    <w:basedOn w:val="Normal"/>
    <w:next w:val="Normal"/>
    <w:link w:val="IntenseQuoteChar"/>
    <w:uiPriority w:val="30"/>
    <w:qFormat/>
    <w:rsid w:val="00E4188F"/>
    <w:pPr>
      <w:pBdr>
        <w:top w:val="single" w:sz="4" w:space="10" w:color="005677" w:themeColor="accent1"/>
        <w:bottom w:val="single" w:sz="4" w:space="10" w:color="005677" w:themeColor="accent1"/>
      </w:pBdr>
      <w:spacing w:before="360" w:after="360"/>
      <w:ind w:left="864" w:right="864"/>
      <w:jc w:val="center"/>
    </w:pPr>
    <w:rPr>
      <w:i/>
      <w:iCs/>
      <w:color w:val="005677" w:themeColor="accent1"/>
    </w:rPr>
  </w:style>
  <w:style w:type="character" w:customStyle="1" w:styleId="IntenseQuoteChar">
    <w:name w:val="Intense Quote Char"/>
    <w:basedOn w:val="DefaultParagraphFont"/>
    <w:link w:val="IntenseQuote"/>
    <w:uiPriority w:val="30"/>
    <w:rsid w:val="00E4188F"/>
    <w:rPr>
      <w:rFonts w:ascii="Arial" w:hAnsi="Arial"/>
      <w:i/>
      <w:iCs/>
      <w:color w:val="005677" w:themeColor="accent1"/>
    </w:rPr>
  </w:style>
  <w:style w:type="table" w:styleId="LightList-Accent1">
    <w:name w:val="Light List Accent 1"/>
    <w:basedOn w:val="TableNormal"/>
    <w:uiPriority w:val="61"/>
    <w:rsid w:val="00E4188F"/>
    <w:pPr>
      <w:spacing w:after="0" w:line="240" w:lineRule="auto"/>
    </w:pPr>
    <w:tblPr>
      <w:tblStyleRowBandSize w:val="1"/>
      <w:tblStyleColBandSize w:val="1"/>
      <w:tblBorders>
        <w:top w:val="single" w:sz="8" w:space="0" w:color="005677" w:themeColor="accent1"/>
        <w:left w:val="single" w:sz="8" w:space="0" w:color="005677" w:themeColor="accent1"/>
        <w:bottom w:val="single" w:sz="8" w:space="0" w:color="005677" w:themeColor="accent1"/>
        <w:right w:val="single" w:sz="8" w:space="0" w:color="005677" w:themeColor="accent1"/>
      </w:tblBorders>
    </w:tblPr>
    <w:tblStylePr w:type="firstRow">
      <w:pPr>
        <w:spacing w:before="0" w:after="0" w:line="240" w:lineRule="auto"/>
      </w:pPr>
      <w:rPr>
        <w:b/>
        <w:bCs/>
        <w:color w:val="FFFFFF" w:themeColor="background1"/>
      </w:rPr>
      <w:tblPr/>
      <w:tcPr>
        <w:shd w:val="clear" w:color="auto" w:fill="005677" w:themeFill="accent1"/>
      </w:tcPr>
    </w:tblStylePr>
    <w:tblStylePr w:type="lastRow">
      <w:pPr>
        <w:spacing w:before="0" w:after="0" w:line="240" w:lineRule="auto"/>
      </w:pPr>
      <w:rPr>
        <w:b/>
        <w:bCs/>
      </w:rPr>
      <w:tblPr/>
      <w:tcPr>
        <w:tcBorders>
          <w:top w:val="double" w:sz="6" w:space="0" w:color="005677" w:themeColor="accent1"/>
          <w:left w:val="single" w:sz="8" w:space="0" w:color="005677" w:themeColor="accent1"/>
          <w:bottom w:val="single" w:sz="8" w:space="0" w:color="005677" w:themeColor="accent1"/>
          <w:right w:val="single" w:sz="8" w:space="0" w:color="005677" w:themeColor="accent1"/>
        </w:tcBorders>
      </w:tcPr>
    </w:tblStylePr>
    <w:tblStylePr w:type="firstCol">
      <w:rPr>
        <w:b/>
        <w:bCs/>
      </w:rPr>
    </w:tblStylePr>
    <w:tblStylePr w:type="lastCol">
      <w:rPr>
        <w:b/>
        <w:bCs/>
      </w:rPr>
    </w:tblStylePr>
    <w:tblStylePr w:type="band1Vert">
      <w:tblPr/>
      <w:tcPr>
        <w:tcBorders>
          <w:top w:val="single" w:sz="8" w:space="0" w:color="005677" w:themeColor="accent1"/>
          <w:left w:val="single" w:sz="8" w:space="0" w:color="005677" w:themeColor="accent1"/>
          <w:bottom w:val="single" w:sz="8" w:space="0" w:color="005677" w:themeColor="accent1"/>
          <w:right w:val="single" w:sz="8" w:space="0" w:color="005677" w:themeColor="accent1"/>
        </w:tcBorders>
      </w:tcPr>
    </w:tblStylePr>
    <w:tblStylePr w:type="band1Horz">
      <w:tblPr/>
      <w:tcPr>
        <w:tcBorders>
          <w:top w:val="single" w:sz="8" w:space="0" w:color="005677" w:themeColor="accent1"/>
          <w:left w:val="single" w:sz="8" w:space="0" w:color="005677" w:themeColor="accent1"/>
          <w:bottom w:val="single" w:sz="8" w:space="0" w:color="005677" w:themeColor="accent1"/>
          <w:right w:val="single" w:sz="8" w:space="0" w:color="005677" w:themeColor="accent1"/>
        </w:tcBorders>
      </w:tcPr>
    </w:tblStylePr>
  </w:style>
  <w:style w:type="table" w:styleId="LightList-Accent2">
    <w:name w:val="Light List Accent 2"/>
    <w:basedOn w:val="TableNormal"/>
    <w:uiPriority w:val="61"/>
    <w:rsid w:val="00E4188F"/>
    <w:pPr>
      <w:spacing w:after="0" w:line="240" w:lineRule="auto"/>
    </w:pPr>
    <w:tblPr>
      <w:tblStyleRowBandSize w:val="1"/>
      <w:tblStyleColBandSize w:val="1"/>
      <w:tblBorders>
        <w:top w:val="single" w:sz="8" w:space="0" w:color="00283E" w:themeColor="accent2"/>
        <w:left w:val="single" w:sz="8" w:space="0" w:color="00283E" w:themeColor="accent2"/>
        <w:bottom w:val="single" w:sz="8" w:space="0" w:color="00283E" w:themeColor="accent2"/>
        <w:right w:val="single" w:sz="8" w:space="0" w:color="00283E" w:themeColor="accent2"/>
      </w:tblBorders>
    </w:tblPr>
    <w:tblStylePr w:type="firstRow">
      <w:pPr>
        <w:spacing w:before="0" w:after="0" w:line="240" w:lineRule="auto"/>
      </w:pPr>
      <w:rPr>
        <w:b/>
        <w:bCs/>
        <w:color w:val="FFFFFF" w:themeColor="background1"/>
      </w:rPr>
      <w:tblPr/>
      <w:tcPr>
        <w:shd w:val="clear" w:color="auto" w:fill="00283E" w:themeFill="accent2"/>
      </w:tcPr>
    </w:tblStylePr>
    <w:tblStylePr w:type="lastRow">
      <w:pPr>
        <w:spacing w:before="0" w:after="0" w:line="240" w:lineRule="auto"/>
      </w:pPr>
      <w:rPr>
        <w:b/>
        <w:bCs/>
      </w:rPr>
      <w:tblPr/>
      <w:tcPr>
        <w:tcBorders>
          <w:top w:val="double" w:sz="6" w:space="0" w:color="00283E" w:themeColor="accent2"/>
          <w:left w:val="single" w:sz="8" w:space="0" w:color="00283E" w:themeColor="accent2"/>
          <w:bottom w:val="single" w:sz="8" w:space="0" w:color="00283E" w:themeColor="accent2"/>
          <w:right w:val="single" w:sz="8" w:space="0" w:color="00283E" w:themeColor="accent2"/>
        </w:tcBorders>
      </w:tcPr>
    </w:tblStylePr>
    <w:tblStylePr w:type="firstCol">
      <w:rPr>
        <w:b/>
        <w:bCs/>
      </w:rPr>
    </w:tblStylePr>
    <w:tblStylePr w:type="lastCol">
      <w:rPr>
        <w:b/>
        <w:bCs/>
      </w:rPr>
    </w:tblStylePr>
    <w:tblStylePr w:type="band1Vert">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tblStylePr w:type="band1Horz">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style>
  <w:style w:type="table" w:styleId="LightList-Accent3">
    <w:name w:val="Light List Accent 3"/>
    <w:basedOn w:val="TableNormal"/>
    <w:uiPriority w:val="61"/>
    <w:rsid w:val="00E4188F"/>
    <w:pPr>
      <w:spacing w:after="0" w:line="240" w:lineRule="auto"/>
    </w:pPr>
    <w:tblPr>
      <w:tblStyleRowBandSize w:val="1"/>
      <w:tblStyleColBandSize w:val="1"/>
      <w:tblBorders>
        <w:top w:val="single" w:sz="8" w:space="0" w:color="1B9590" w:themeColor="accent3"/>
        <w:left w:val="single" w:sz="8" w:space="0" w:color="1B9590" w:themeColor="accent3"/>
        <w:bottom w:val="single" w:sz="8" w:space="0" w:color="1B9590" w:themeColor="accent3"/>
        <w:right w:val="single" w:sz="8" w:space="0" w:color="1B9590" w:themeColor="accent3"/>
      </w:tblBorders>
    </w:tblPr>
    <w:tblStylePr w:type="firstRow">
      <w:pPr>
        <w:spacing w:before="0" w:after="0" w:line="240" w:lineRule="auto"/>
      </w:pPr>
      <w:rPr>
        <w:b/>
        <w:bCs/>
        <w:color w:val="FFFFFF" w:themeColor="background1"/>
      </w:rPr>
      <w:tblPr/>
      <w:tcPr>
        <w:shd w:val="clear" w:color="auto" w:fill="1B9590" w:themeFill="accent3"/>
      </w:tcPr>
    </w:tblStylePr>
    <w:tblStylePr w:type="lastRow">
      <w:pPr>
        <w:spacing w:before="0" w:after="0" w:line="240" w:lineRule="auto"/>
      </w:pPr>
      <w:rPr>
        <w:b/>
        <w:bCs/>
      </w:rPr>
      <w:tblPr/>
      <w:tcPr>
        <w:tcBorders>
          <w:top w:val="double" w:sz="6" w:space="0" w:color="1B9590" w:themeColor="accent3"/>
          <w:left w:val="single" w:sz="8" w:space="0" w:color="1B9590" w:themeColor="accent3"/>
          <w:bottom w:val="single" w:sz="8" w:space="0" w:color="1B9590" w:themeColor="accent3"/>
          <w:right w:val="single" w:sz="8" w:space="0" w:color="1B9590" w:themeColor="accent3"/>
        </w:tcBorders>
      </w:tcPr>
    </w:tblStylePr>
    <w:tblStylePr w:type="firstCol">
      <w:rPr>
        <w:b/>
        <w:bCs/>
      </w:rPr>
    </w:tblStylePr>
    <w:tblStylePr w:type="lastCol">
      <w:rPr>
        <w:b/>
        <w:bCs/>
      </w:rPr>
    </w:tblStylePr>
    <w:tblStylePr w:type="band1Vert">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tblStylePr w:type="band1Horz">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style>
  <w:style w:type="table" w:styleId="LightList-Accent4">
    <w:name w:val="Light List Accent 4"/>
    <w:basedOn w:val="TableNormal"/>
    <w:uiPriority w:val="61"/>
    <w:rsid w:val="00E4188F"/>
    <w:pPr>
      <w:spacing w:after="0" w:line="240" w:lineRule="auto"/>
    </w:pPr>
    <w:tblPr>
      <w:tblStyleRowBandSize w:val="1"/>
      <w:tblStyleColBandSize w:val="1"/>
      <w:tblBorders>
        <w:top w:val="single" w:sz="8" w:space="0" w:color="61C6C6" w:themeColor="accent4"/>
        <w:left w:val="single" w:sz="8" w:space="0" w:color="61C6C6" w:themeColor="accent4"/>
        <w:bottom w:val="single" w:sz="8" w:space="0" w:color="61C6C6" w:themeColor="accent4"/>
        <w:right w:val="single" w:sz="8" w:space="0" w:color="61C6C6" w:themeColor="accent4"/>
      </w:tblBorders>
    </w:tblPr>
    <w:tblStylePr w:type="firstRow">
      <w:pPr>
        <w:spacing w:before="0" w:after="0" w:line="240" w:lineRule="auto"/>
      </w:pPr>
      <w:rPr>
        <w:b/>
        <w:bCs/>
        <w:color w:val="FFFFFF" w:themeColor="background1"/>
      </w:rPr>
      <w:tblPr/>
      <w:tcPr>
        <w:shd w:val="clear" w:color="auto" w:fill="61C6C6" w:themeFill="accent4"/>
      </w:tcPr>
    </w:tblStylePr>
    <w:tblStylePr w:type="lastRow">
      <w:pPr>
        <w:spacing w:before="0" w:after="0" w:line="240" w:lineRule="auto"/>
      </w:pPr>
      <w:rPr>
        <w:b/>
        <w:bCs/>
      </w:rPr>
      <w:tblPr/>
      <w:tcPr>
        <w:tcBorders>
          <w:top w:val="double" w:sz="6" w:space="0" w:color="61C6C6" w:themeColor="accent4"/>
          <w:left w:val="single" w:sz="8" w:space="0" w:color="61C6C6" w:themeColor="accent4"/>
          <w:bottom w:val="single" w:sz="8" w:space="0" w:color="61C6C6" w:themeColor="accent4"/>
          <w:right w:val="single" w:sz="8" w:space="0" w:color="61C6C6" w:themeColor="accent4"/>
        </w:tcBorders>
      </w:tcPr>
    </w:tblStylePr>
    <w:tblStylePr w:type="firstCol">
      <w:rPr>
        <w:b/>
        <w:bCs/>
      </w:rPr>
    </w:tblStylePr>
    <w:tblStylePr w:type="lastCol">
      <w:rPr>
        <w:b/>
        <w:bCs/>
      </w:rPr>
    </w:tblStylePr>
    <w:tblStylePr w:type="band1Vert">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tblStylePr w:type="band1Horz">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style>
  <w:style w:type="paragraph" w:styleId="ListBullet">
    <w:name w:val="List Bullet"/>
    <w:basedOn w:val="Normal"/>
    <w:uiPriority w:val="99"/>
    <w:unhideWhenUsed/>
    <w:rsid w:val="00E4188F"/>
    <w:pPr>
      <w:ind w:left="284" w:hanging="284"/>
      <w:contextualSpacing/>
    </w:pPr>
  </w:style>
  <w:style w:type="paragraph" w:customStyle="1" w:styleId="ListBulletREV">
    <w:name w:val="List Bullet – REV"/>
    <w:basedOn w:val="ListBullet"/>
    <w:qFormat/>
    <w:rsid w:val="00E4188F"/>
    <w:pPr>
      <w:numPr>
        <w:numId w:val="14"/>
      </w:numPr>
      <w:spacing w:line="360" w:lineRule="auto"/>
    </w:pPr>
    <w:rPr>
      <w:color w:val="FFFFFF" w:themeColor="background1"/>
      <w:szCs w:val="20"/>
    </w:rPr>
  </w:style>
  <w:style w:type="paragraph" w:styleId="ListBullet2">
    <w:name w:val="List Bullet 2"/>
    <w:basedOn w:val="Normal"/>
    <w:uiPriority w:val="99"/>
    <w:unhideWhenUsed/>
    <w:rsid w:val="00E4188F"/>
    <w:pPr>
      <w:numPr>
        <w:numId w:val="16"/>
      </w:numPr>
      <w:contextualSpacing/>
    </w:pPr>
  </w:style>
  <w:style w:type="character" w:customStyle="1" w:styleId="ListParagraphChar">
    <w:name w:val="List Paragraph Char"/>
    <w:aliases w:val="List Paragraph1 Char,Recommendation Char,List Paragraph11 Char,L Char,bullet point list Char,1 heading Char,Bullet point Char,Dot point 1.5 line spacing Char,List Paragraph - bullets Char,NFP GP Bulleted List Char,CV text Char"/>
    <w:basedOn w:val="DefaultParagraphFont"/>
    <w:link w:val="ListParagraph"/>
    <w:uiPriority w:val="34"/>
    <w:qFormat/>
    <w:locked/>
    <w:rsid w:val="00E4188F"/>
    <w:rPr>
      <w:color w:val="424244" w:themeColor="text2" w:themeShade="BF"/>
      <w:sz w:val="20"/>
    </w:rPr>
  </w:style>
  <w:style w:type="paragraph" w:styleId="NoSpacing">
    <w:name w:val="No Spacing"/>
    <w:uiPriority w:val="1"/>
    <w:qFormat/>
    <w:rsid w:val="00E4188F"/>
    <w:pPr>
      <w:spacing w:after="0" w:line="240" w:lineRule="auto"/>
    </w:pPr>
  </w:style>
  <w:style w:type="paragraph" w:customStyle="1" w:styleId="NoteLevel1">
    <w:name w:val="Note Level 1"/>
    <w:basedOn w:val="Normal"/>
    <w:uiPriority w:val="99"/>
    <w:rsid w:val="00E4188F"/>
    <w:pPr>
      <w:keepNext/>
      <w:numPr>
        <w:numId w:val="20"/>
      </w:numPr>
      <w:spacing w:after="0"/>
      <w:contextualSpacing/>
      <w:outlineLvl w:val="0"/>
    </w:pPr>
    <w:rPr>
      <w:rFonts w:ascii="Verdana" w:hAnsi="Verdana"/>
    </w:rPr>
  </w:style>
  <w:style w:type="paragraph" w:customStyle="1" w:styleId="NoteLevel2">
    <w:name w:val="Note Level 2"/>
    <w:basedOn w:val="Normal"/>
    <w:uiPriority w:val="99"/>
    <w:rsid w:val="00E4188F"/>
    <w:pPr>
      <w:keepNext/>
      <w:numPr>
        <w:ilvl w:val="1"/>
        <w:numId w:val="20"/>
      </w:numPr>
      <w:spacing w:after="0"/>
      <w:contextualSpacing/>
      <w:outlineLvl w:val="1"/>
    </w:pPr>
    <w:rPr>
      <w:rFonts w:ascii="Verdana" w:hAnsi="Verdana"/>
    </w:rPr>
  </w:style>
  <w:style w:type="paragraph" w:customStyle="1" w:styleId="orderedlist-1">
    <w:name w:val="ordered list -  1"/>
    <w:aliases w:val="2,3..."/>
    <w:basedOn w:val="ListBullet"/>
    <w:qFormat/>
    <w:rsid w:val="00E4188F"/>
    <w:pPr>
      <w:numPr>
        <w:numId w:val="21"/>
      </w:numPr>
    </w:pPr>
  </w:style>
  <w:style w:type="paragraph" w:styleId="Quote">
    <w:name w:val="Quote"/>
    <w:basedOn w:val="Normal"/>
    <w:next w:val="Normal"/>
    <w:link w:val="QuoteChar"/>
    <w:uiPriority w:val="29"/>
    <w:qFormat/>
    <w:rsid w:val="00E4188F"/>
    <w:pPr>
      <w:pBdr>
        <w:top w:val="single" w:sz="4" w:space="1" w:color="1B9590" w:themeColor="accent3"/>
        <w:bottom w:val="single" w:sz="4" w:space="1" w:color="1B9590" w:themeColor="accent3"/>
      </w:pBdr>
      <w:spacing w:before="240" w:after="240"/>
    </w:pPr>
    <w:rPr>
      <w:i/>
      <w:iCs/>
      <w:color w:val="005677" w:themeColor="accent1"/>
      <w:sz w:val="24"/>
    </w:rPr>
  </w:style>
  <w:style w:type="character" w:customStyle="1" w:styleId="QuoteChar">
    <w:name w:val="Quote Char"/>
    <w:basedOn w:val="DefaultParagraphFont"/>
    <w:link w:val="Quote"/>
    <w:uiPriority w:val="29"/>
    <w:rsid w:val="00E4188F"/>
    <w:rPr>
      <w:i/>
      <w:iCs/>
      <w:color w:val="005677" w:themeColor="accent1"/>
      <w:sz w:val="24"/>
    </w:rPr>
  </w:style>
  <w:style w:type="paragraph" w:customStyle="1" w:styleId="Source">
    <w:name w:val="Source"/>
    <w:basedOn w:val="Normal"/>
    <w:qFormat/>
    <w:rsid w:val="00E4188F"/>
    <w:rPr>
      <w:sz w:val="16"/>
    </w:rPr>
  </w:style>
  <w:style w:type="character" w:styleId="Strong">
    <w:name w:val="Strong"/>
    <w:basedOn w:val="DefaultParagraphFont"/>
    <w:uiPriority w:val="22"/>
    <w:qFormat/>
    <w:rsid w:val="00E4188F"/>
    <w:rPr>
      <w:b/>
      <w:bCs/>
    </w:rPr>
  </w:style>
  <w:style w:type="table" w:customStyle="1" w:styleId="Style1">
    <w:name w:val="Style1"/>
    <w:basedOn w:val="TableNormal"/>
    <w:uiPriority w:val="99"/>
    <w:rsid w:val="00E4188F"/>
    <w:pPr>
      <w:spacing w:after="0" w:line="240" w:lineRule="auto"/>
    </w:pPr>
    <w:rPr>
      <w:rFonts w:ascii="Arial" w:hAnsi="Arial"/>
      <w:color w:val="000000" w:themeColor="text1"/>
      <w:sz w:val="20"/>
    </w:rPr>
    <w:tblPr>
      <w:tblBorders>
        <w:bottom w:val="single" w:sz="2" w:space="0" w:color="005677" w:themeColor="accent1"/>
        <w:insideH w:val="single" w:sz="2" w:space="0" w:color="005677" w:themeColor="accent1"/>
      </w:tblBorders>
      <w:tblCellMar>
        <w:top w:w="85" w:type="dxa"/>
        <w:bottom w:w="85" w:type="dxa"/>
      </w:tblCellMar>
    </w:tblPr>
    <w:tcPr>
      <w:shd w:val="clear" w:color="auto" w:fill="auto"/>
      <w:vAlign w:val="center"/>
    </w:tcPr>
    <w:tblStylePr w:type="firstRow">
      <w:pPr>
        <w:jc w:val="left"/>
      </w:pPr>
      <w:rPr>
        <w:rFonts w:ascii="Arial" w:hAnsi="Arial"/>
        <w:b/>
        <w:color w:val="FFFFFF" w:themeColor="background1"/>
        <w:sz w:val="20"/>
      </w:rPr>
      <w:tblPr/>
      <w:tcPr>
        <w:shd w:val="clear" w:color="auto" w:fill="005677" w:themeFill="accent1"/>
      </w:tcPr>
    </w:tblStylePr>
    <w:tblStylePr w:type="lastRow">
      <w:pPr>
        <w:jc w:val="left"/>
      </w:pPr>
      <w:rPr>
        <w:rFonts w:ascii="Arial" w:hAnsi="Arial"/>
        <w:b/>
      </w:rPr>
    </w:tblStylePr>
    <w:tblStylePr w:type="firstCol">
      <w:rPr>
        <w:b/>
      </w:rPr>
    </w:tblStylePr>
  </w:style>
  <w:style w:type="paragraph" w:styleId="Subtitle">
    <w:name w:val="Subtitle"/>
    <w:basedOn w:val="Normal"/>
    <w:next w:val="Normal"/>
    <w:link w:val="SubtitleChar"/>
    <w:uiPriority w:val="11"/>
    <w:qFormat/>
    <w:rsid w:val="00E4188F"/>
    <w:pPr>
      <w:numPr>
        <w:ilvl w:val="1"/>
      </w:numPr>
    </w:pPr>
    <w:rPr>
      <w:rFonts w:asciiTheme="majorHAnsi" w:eastAsiaTheme="majorEastAsia" w:hAnsiTheme="majorHAnsi" w:cstheme="majorBidi"/>
      <w:iCs/>
      <w:color w:val="939598" w:themeColor="background2"/>
      <w:spacing w:val="15"/>
      <w:sz w:val="40"/>
      <w:szCs w:val="24"/>
    </w:rPr>
  </w:style>
  <w:style w:type="character" w:customStyle="1" w:styleId="SubtitleChar">
    <w:name w:val="Subtitle Char"/>
    <w:basedOn w:val="DefaultParagraphFont"/>
    <w:link w:val="Subtitle"/>
    <w:uiPriority w:val="11"/>
    <w:rsid w:val="00E4188F"/>
    <w:rPr>
      <w:rFonts w:asciiTheme="majorHAnsi" w:eastAsiaTheme="majorEastAsia" w:hAnsiTheme="majorHAnsi" w:cstheme="majorBidi"/>
      <w:iCs/>
      <w:color w:val="939598" w:themeColor="background2"/>
      <w:spacing w:val="15"/>
      <w:sz w:val="40"/>
      <w:szCs w:val="24"/>
    </w:rPr>
  </w:style>
  <w:style w:type="character" w:styleId="SubtleEmphasis">
    <w:name w:val="Subtle Emphasis"/>
    <w:basedOn w:val="DefaultParagraphFont"/>
    <w:uiPriority w:val="19"/>
    <w:rsid w:val="00E4188F"/>
    <w:rPr>
      <w:i/>
      <w:iCs/>
      <w:color w:val="808080" w:themeColor="text1" w:themeTint="7F"/>
      <w:sz w:val="28"/>
    </w:rPr>
  </w:style>
  <w:style w:type="paragraph" w:styleId="Title">
    <w:name w:val="Title"/>
    <w:basedOn w:val="Normal"/>
    <w:next w:val="Normal"/>
    <w:link w:val="TitleChar"/>
    <w:uiPriority w:val="10"/>
    <w:qFormat/>
    <w:rsid w:val="008C5A27"/>
    <w:pPr>
      <w:spacing w:before="4480" w:after="480" w:line="240" w:lineRule="auto"/>
      <w:contextualSpacing/>
    </w:pPr>
    <w:rPr>
      <w:rFonts w:asciiTheme="majorHAnsi" w:eastAsiaTheme="majorEastAsia" w:hAnsiTheme="majorHAnsi" w:cstheme="majorBidi"/>
      <w:b/>
      <w:color w:val="2C2C2D" w:themeColor="text2" w:themeShade="80"/>
      <w:spacing w:val="5"/>
      <w:kern w:val="28"/>
      <w:sz w:val="56"/>
      <w:szCs w:val="52"/>
    </w:rPr>
  </w:style>
  <w:style w:type="character" w:customStyle="1" w:styleId="TitleChar">
    <w:name w:val="Title Char"/>
    <w:basedOn w:val="DefaultParagraphFont"/>
    <w:link w:val="Title"/>
    <w:uiPriority w:val="10"/>
    <w:rsid w:val="008C5A27"/>
    <w:rPr>
      <w:rFonts w:asciiTheme="majorHAnsi" w:eastAsiaTheme="majorEastAsia" w:hAnsiTheme="majorHAnsi" w:cstheme="majorBidi"/>
      <w:b/>
      <w:color w:val="2C2C2D" w:themeColor="text2" w:themeShade="80"/>
      <w:spacing w:val="5"/>
      <w:kern w:val="28"/>
      <w:sz w:val="56"/>
      <w:szCs w:val="52"/>
    </w:rPr>
  </w:style>
  <w:style w:type="paragraph" w:styleId="TOC1">
    <w:name w:val="toc 1"/>
    <w:basedOn w:val="Normal"/>
    <w:next w:val="Normal"/>
    <w:autoRedefine/>
    <w:uiPriority w:val="39"/>
    <w:unhideWhenUsed/>
    <w:qFormat/>
    <w:rsid w:val="00E4188F"/>
    <w:pPr>
      <w:spacing w:after="100"/>
    </w:pPr>
    <w:rPr>
      <w:sz w:val="24"/>
    </w:rPr>
  </w:style>
  <w:style w:type="paragraph" w:styleId="TOC2">
    <w:name w:val="toc 2"/>
    <w:basedOn w:val="Normal"/>
    <w:next w:val="Normal"/>
    <w:autoRedefine/>
    <w:uiPriority w:val="39"/>
    <w:unhideWhenUsed/>
    <w:qFormat/>
    <w:rsid w:val="00E4188F"/>
    <w:pPr>
      <w:spacing w:after="100"/>
      <w:ind w:left="200"/>
    </w:pPr>
    <w:rPr>
      <w:color w:val="58595B" w:themeColor="text2"/>
    </w:rPr>
  </w:style>
  <w:style w:type="paragraph" w:styleId="TOC3">
    <w:name w:val="toc 3"/>
    <w:basedOn w:val="Normal"/>
    <w:next w:val="Normal"/>
    <w:autoRedefine/>
    <w:uiPriority w:val="39"/>
    <w:unhideWhenUsed/>
    <w:qFormat/>
    <w:rsid w:val="00E4188F"/>
    <w:pPr>
      <w:spacing w:after="100"/>
      <w:ind w:left="400"/>
    </w:pPr>
  </w:style>
  <w:style w:type="paragraph" w:styleId="TOCHeading">
    <w:name w:val="TOC Heading"/>
    <w:basedOn w:val="Heading1"/>
    <w:next w:val="Normal"/>
    <w:uiPriority w:val="39"/>
    <w:unhideWhenUsed/>
    <w:qFormat/>
    <w:rsid w:val="00E4188F"/>
    <w:pPr>
      <w:spacing w:after="240"/>
      <w:outlineLvl w:val="9"/>
    </w:pPr>
    <w:rPr>
      <w:lang w:val="en-US" w:eastAsia="ja-JP"/>
    </w:rPr>
  </w:style>
  <w:style w:type="paragraph" w:customStyle="1" w:styleId="tabled">
    <w:name w:val="table &lt;d&gt;"/>
    <w:basedOn w:val="Normal"/>
    <w:next w:val="Bibliography1"/>
    <w:qFormat/>
    <w:rsid w:val="00E4188F"/>
    <w:pPr>
      <w:spacing w:after="0"/>
    </w:pPr>
    <w:rPr>
      <w:sz w:val="16"/>
      <w:szCs w:val="20"/>
    </w:rPr>
  </w:style>
  <w:style w:type="paragraph" w:customStyle="1" w:styleId="tablehr">
    <w:name w:val="table &lt;hr&gt;"/>
    <w:basedOn w:val="tabled"/>
    <w:qFormat/>
    <w:rsid w:val="00E4188F"/>
    <w:rPr>
      <w:b/>
    </w:rPr>
  </w:style>
  <w:style w:type="table" w:styleId="TableGridLight">
    <w:name w:val="Grid Table Light"/>
    <w:basedOn w:val="TableNormal"/>
    <w:uiPriority w:val="40"/>
    <w:rsid w:val="009D2C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D2C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2412CB"/>
    <w:pPr>
      <w:spacing w:after="225" w:line="240" w:lineRule="auto"/>
      <w:ind w:right="600"/>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866827">
      <w:bodyDiv w:val="1"/>
      <w:marLeft w:val="0"/>
      <w:marRight w:val="0"/>
      <w:marTop w:val="0"/>
      <w:marBottom w:val="0"/>
      <w:divBdr>
        <w:top w:val="none" w:sz="0" w:space="0" w:color="auto"/>
        <w:left w:val="none" w:sz="0" w:space="0" w:color="auto"/>
        <w:bottom w:val="none" w:sz="0" w:space="0" w:color="auto"/>
        <w:right w:val="none" w:sz="0" w:space="0" w:color="auto"/>
      </w:divBdr>
    </w:div>
    <w:div w:id="1406879422">
      <w:bodyDiv w:val="1"/>
      <w:marLeft w:val="0"/>
      <w:marRight w:val="0"/>
      <w:marTop w:val="0"/>
      <w:marBottom w:val="0"/>
      <w:divBdr>
        <w:top w:val="none" w:sz="0" w:space="0" w:color="auto"/>
        <w:left w:val="none" w:sz="0" w:space="0" w:color="auto"/>
        <w:bottom w:val="none" w:sz="0" w:space="0" w:color="auto"/>
        <w:right w:val="none" w:sz="0" w:space="0" w:color="auto"/>
      </w:divBdr>
    </w:div>
    <w:div w:id="1411388173">
      <w:bodyDiv w:val="1"/>
      <w:marLeft w:val="0"/>
      <w:marRight w:val="0"/>
      <w:marTop w:val="0"/>
      <w:marBottom w:val="0"/>
      <w:divBdr>
        <w:top w:val="none" w:sz="0" w:space="0" w:color="auto"/>
        <w:left w:val="none" w:sz="0" w:space="0" w:color="auto"/>
        <w:bottom w:val="none" w:sz="0" w:space="0" w:color="auto"/>
        <w:right w:val="none" w:sz="0" w:space="0" w:color="auto"/>
      </w:divBdr>
      <w:divsChild>
        <w:div w:id="220947415">
          <w:marLeft w:val="0"/>
          <w:marRight w:val="0"/>
          <w:marTop w:val="0"/>
          <w:marBottom w:val="0"/>
          <w:divBdr>
            <w:top w:val="none" w:sz="0" w:space="0" w:color="auto"/>
            <w:left w:val="none" w:sz="0" w:space="0" w:color="auto"/>
            <w:bottom w:val="none" w:sz="0" w:space="0" w:color="auto"/>
            <w:right w:val="none" w:sz="0" w:space="0" w:color="auto"/>
          </w:divBdr>
          <w:divsChild>
            <w:div w:id="274483199">
              <w:marLeft w:val="0"/>
              <w:marRight w:val="0"/>
              <w:marTop w:val="0"/>
              <w:marBottom w:val="0"/>
              <w:divBdr>
                <w:top w:val="none" w:sz="0" w:space="0" w:color="auto"/>
                <w:left w:val="none" w:sz="0" w:space="0" w:color="auto"/>
                <w:bottom w:val="none" w:sz="0" w:space="0" w:color="auto"/>
                <w:right w:val="none" w:sz="0" w:space="0" w:color="auto"/>
              </w:divBdr>
              <w:divsChild>
                <w:div w:id="544487625">
                  <w:marLeft w:val="-300"/>
                  <w:marRight w:val="0"/>
                  <w:marTop w:val="0"/>
                  <w:marBottom w:val="0"/>
                  <w:divBdr>
                    <w:top w:val="none" w:sz="0" w:space="0" w:color="auto"/>
                    <w:left w:val="none" w:sz="0" w:space="0" w:color="auto"/>
                    <w:bottom w:val="none" w:sz="0" w:space="0" w:color="auto"/>
                    <w:right w:val="none" w:sz="0" w:space="0" w:color="auto"/>
                  </w:divBdr>
                  <w:divsChild>
                    <w:div w:id="1353334736">
                      <w:marLeft w:val="0"/>
                      <w:marRight w:val="0"/>
                      <w:marTop w:val="0"/>
                      <w:marBottom w:val="0"/>
                      <w:divBdr>
                        <w:top w:val="none" w:sz="0" w:space="0" w:color="auto"/>
                        <w:left w:val="none" w:sz="0" w:space="0" w:color="auto"/>
                        <w:bottom w:val="none" w:sz="0" w:space="0" w:color="auto"/>
                        <w:right w:val="none" w:sz="0" w:space="0" w:color="auto"/>
                      </w:divBdr>
                      <w:divsChild>
                        <w:div w:id="662010193">
                          <w:marLeft w:val="-300"/>
                          <w:marRight w:val="0"/>
                          <w:marTop w:val="0"/>
                          <w:marBottom w:val="0"/>
                          <w:divBdr>
                            <w:top w:val="none" w:sz="0" w:space="0" w:color="auto"/>
                            <w:left w:val="none" w:sz="0" w:space="0" w:color="auto"/>
                            <w:bottom w:val="none" w:sz="0" w:space="0" w:color="auto"/>
                            <w:right w:val="none" w:sz="0" w:space="0" w:color="auto"/>
                          </w:divBdr>
                          <w:divsChild>
                            <w:div w:id="1085154284">
                              <w:marLeft w:val="0"/>
                              <w:marRight w:val="0"/>
                              <w:marTop w:val="0"/>
                              <w:marBottom w:val="0"/>
                              <w:divBdr>
                                <w:top w:val="none" w:sz="0" w:space="0" w:color="auto"/>
                                <w:left w:val="none" w:sz="0" w:space="0" w:color="auto"/>
                                <w:bottom w:val="none" w:sz="0" w:space="0" w:color="auto"/>
                                <w:right w:val="none" w:sz="0" w:space="0" w:color="auto"/>
                              </w:divBdr>
                              <w:divsChild>
                                <w:div w:id="170797848">
                                  <w:marLeft w:val="0"/>
                                  <w:marRight w:val="0"/>
                                  <w:marTop w:val="0"/>
                                  <w:marBottom w:val="0"/>
                                  <w:divBdr>
                                    <w:top w:val="none" w:sz="0" w:space="0" w:color="auto"/>
                                    <w:left w:val="none" w:sz="0" w:space="0" w:color="auto"/>
                                    <w:bottom w:val="none" w:sz="0" w:space="0" w:color="auto"/>
                                    <w:right w:val="none" w:sz="0" w:space="0" w:color="auto"/>
                                  </w:divBdr>
                                  <w:divsChild>
                                    <w:div w:id="981884201">
                                      <w:marLeft w:val="0"/>
                                      <w:marRight w:val="0"/>
                                      <w:marTop w:val="0"/>
                                      <w:marBottom w:val="0"/>
                                      <w:divBdr>
                                        <w:top w:val="none" w:sz="0" w:space="0" w:color="auto"/>
                                        <w:left w:val="none" w:sz="0" w:space="0" w:color="auto"/>
                                        <w:bottom w:val="none" w:sz="0" w:space="0" w:color="auto"/>
                                        <w:right w:val="none" w:sz="0" w:space="0" w:color="auto"/>
                                      </w:divBdr>
                                      <w:divsChild>
                                        <w:div w:id="1582639482">
                                          <w:marLeft w:val="0"/>
                                          <w:marRight w:val="0"/>
                                          <w:marTop w:val="0"/>
                                          <w:marBottom w:val="0"/>
                                          <w:divBdr>
                                            <w:top w:val="none" w:sz="0" w:space="0" w:color="auto"/>
                                            <w:left w:val="none" w:sz="0" w:space="0" w:color="auto"/>
                                            <w:bottom w:val="none" w:sz="0" w:space="0" w:color="auto"/>
                                            <w:right w:val="none" w:sz="0" w:space="0" w:color="auto"/>
                                          </w:divBdr>
                                          <w:divsChild>
                                            <w:div w:id="1315527228">
                                              <w:marLeft w:val="0"/>
                                              <w:marRight w:val="0"/>
                                              <w:marTop w:val="0"/>
                                              <w:marBottom w:val="0"/>
                                              <w:divBdr>
                                                <w:top w:val="none" w:sz="0" w:space="0" w:color="auto"/>
                                                <w:left w:val="none" w:sz="0" w:space="0" w:color="auto"/>
                                                <w:bottom w:val="none" w:sz="0" w:space="0" w:color="auto"/>
                                                <w:right w:val="none" w:sz="0" w:space="0" w:color="auto"/>
                                              </w:divBdr>
                                              <w:divsChild>
                                                <w:div w:id="2063020658">
                                                  <w:marLeft w:val="0"/>
                                                  <w:marRight w:val="0"/>
                                                  <w:marTop w:val="0"/>
                                                  <w:marBottom w:val="0"/>
                                                  <w:divBdr>
                                                    <w:top w:val="none" w:sz="0" w:space="0" w:color="auto"/>
                                                    <w:left w:val="none" w:sz="0" w:space="0" w:color="auto"/>
                                                    <w:bottom w:val="none" w:sz="0" w:space="0" w:color="auto"/>
                                                    <w:right w:val="none" w:sz="0" w:space="0" w:color="auto"/>
                                                  </w:divBdr>
                                                  <w:divsChild>
                                                    <w:div w:id="1393120759">
                                                      <w:marLeft w:val="0"/>
                                                      <w:marRight w:val="0"/>
                                                      <w:marTop w:val="0"/>
                                                      <w:marBottom w:val="0"/>
                                                      <w:divBdr>
                                                        <w:top w:val="none" w:sz="0" w:space="0" w:color="auto"/>
                                                        <w:left w:val="none" w:sz="0" w:space="0" w:color="auto"/>
                                                        <w:bottom w:val="none" w:sz="0" w:space="0" w:color="auto"/>
                                                        <w:right w:val="none" w:sz="0" w:space="0" w:color="auto"/>
                                                      </w:divBdr>
                                                      <w:divsChild>
                                                        <w:div w:id="7269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381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rc.gov.au/linkage-projects" TargetMode="External"/><Relationship Id="rId21" Type="http://schemas.openxmlformats.org/officeDocument/2006/relationships/hyperlink" Target="http://www.arc.gov.au/engagement-and-impact-assessment" TargetMode="External"/><Relationship Id="rId42" Type="http://schemas.openxmlformats.org/officeDocument/2006/relationships/hyperlink" Target="https://www.business.gov.au/Assistance/Accelerating-Commercialisation" TargetMode="External"/><Relationship Id="rId47" Type="http://schemas.openxmlformats.org/officeDocument/2006/relationships/hyperlink" Target="https://www.business.gov.au/assistance/building-better-regions-fund" TargetMode="External"/><Relationship Id="rId63" Type="http://schemas.openxmlformats.org/officeDocument/2006/relationships/image" Target="media/image5.jpeg"/><Relationship Id="rId68" Type="http://schemas.openxmlformats.org/officeDocument/2006/relationships/hyperlink" Target="https://www.environment.act.gov.au/energy/growth-in-the-clean-economy/local-investment" TargetMode="External"/><Relationship Id="rId84" Type="http://schemas.openxmlformats.org/officeDocument/2006/relationships/hyperlink" Target="https://advance.qld.gov.au/entrepreneurs-startups/the-precinct.aspx" TargetMode="External"/><Relationship Id="rId89" Type="http://schemas.openxmlformats.org/officeDocument/2006/relationships/hyperlink" Target="https://www.launceston.tas.gov.au/Business-and-Development/Major-Projects"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siro.au/en/Do-business/Solutions-for-SMEs/About-SME-Connect" TargetMode="External"/><Relationship Id="rId107"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hyperlink" Target="http://www.arc.gov.au/industrial-transformation-research-program" TargetMode="External"/><Relationship Id="rId32" Type="http://schemas.openxmlformats.org/officeDocument/2006/relationships/hyperlink" Target="https://aprintern.org.au/" TargetMode="External"/><Relationship Id="rId37" Type="http://schemas.openxmlformats.org/officeDocument/2006/relationships/hyperlink" Target="https://beta.health.gov.au/initiatives-and-programs/medical-research-future-fund" TargetMode="External"/><Relationship Id="rId40" Type="http://schemas.openxmlformats.org/officeDocument/2006/relationships/hyperlink" Target="https://www.business.gov.au/assistance/business-research-and-innovation-initiative" TargetMode="External"/><Relationship Id="rId45" Type="http://schemas.openxmlformats.org/officeDocument/2006/relationships/hyperlink" Target="https://www.business.gov.au/assistance/cooperative-research-centres-programme" TargetMode="External"/><Relationship Id="rId53" Type="http://schemas.openxmlformats.org/officeDocument/2006/relationships/hyperlink" Target="https://nhmrc.gov.au/research-policy/research-translation-and-impact/recognised-health-research-and-translation-centres" TargetMode="External"/><Relationship Id="rId58" Type="http://schemas.openxmlformats.org/officeDocument/2006/relationships/hyperlink" Target="https://nhmrc.gov.au/funding/manage-your-funding/funding-agreement-and-deed-agreement/independent-research-institute-infrastructure-support-scheme" TargetMode="External"/><Relationship Id="rId66" Type="http://schemas.openxmlformats.org/officeDocument/2006/relationships/hyperlink" Target="http://cbrin.com.au/" TargetMode="External"/><Relationship Id="rId74" Type="http://schemas.openxmlformats.org/officeDocument/2006/relationships/hyperlink" Target="https://www.industry.nsw.gov.au/business-and-industry-in-nsw/innovation-and-research/knowledge-hubs" TargetMode="External"/><Relationship Id="rId79" Type="http://schemas.openxmlformats.org/officeDocument/2006/relationships/hyperlink" Target="https://advance.qld.gov.au/entrepreneurs-startups/industry-accelerator-program.aspx" TargetMode="External"/><Relationship Id="rId87" Type="http://schemas.openxmlformats.org/officeDocument/2006/relationships/hyperlink" Target="https://tonsley.com.au/" TargetMode="External"/><Relationship Id="rId102" Type="http://schemas.openxmlformats.org/officeDocument/2006/relationships/hyperlink" Target="https://www.newindustries.wa.gov.au/new-industries-fund" TargetMode="External"/><Relationship Id="rId5" Type="http://schemas.openxmlformats.org/officeDocument/2006/relationships/customXml" Target="../customXml/item5.xml"/><Relationship Id="rId61" Type="http://schemas.openxmlformats.org/officeDocument/2006/relationships/hyperlink" Target="https://www.business.gov.au/Centre-for-Defence-Industry-Capability/Defence-Innovation/Next-Generation-Technologies-Fund" TargetMode="External"/><Relationship Id="rId82" Type="http://schemas.openxmlformats.org/officeDocument/2006/relationships/hyperlink" Target="https://advance.qld.gov.au/entrepreneurs-startups/advancing-regional-innovation.aspx" TargetMode="External"/><Relationship Id="rId90" Type="http://schemas.openxmlformats.org/officeDocument/2006/relationships/hyperlink" Target="http://www.business.vic.gov.au/support-for-your-business/future-industries" TargetMode="External"/><Relationship Id="rId95" Type="http://schemas.openxmlformats.org/officeDocument/2006/relationships/hyperlink" Target="http://www.planmelbourne.vic.gov.au/" TargetMode="External"/><Relationship Id="rId1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arc.gov.au/grants/linkage-program" TargetMode="External"/><Relationship Id="rId27" Type="http://schemas.openxmlformats.org/officeDocument/2006/relationships/hyperlink" Target="https://mseq.vc/faq/" TargetMode="External"/><Relationship Id="rId30" Type="http://schemas.openxmlformats.org/officeDocument/2006/relationships/hyperlink" Target="https://www.education.gov.au/academic-centres-cyber-security-excellence-accse" TargetMode="External"/><Relationship Id="rId35" Type="http://schemas.openxmlformats.org/officeDocument/2006/relationships/hyperlink" Target="https://www.education.gov.au/national-collaborative-research-infrastructure-strategy-ncris" TargetMode="External"/><Relationship Id="rId43" Type="http://schemas.openxmlformats.org/officeDocument/2006/relationships/hyperlink" Target="https://www.business.gov.au/Assistance/Incubator-Support" TargetMode="External"/><Relationship Id="rId48" Type="http://schemas.openxmlformats.org/officeDocument/2006/relationships/hyperlink" Target="http://regional.gov.au/regional/programs/regional-growth-fund.aspx" TargetMode="External"/><Relationship Id="rId56" Type="http://schemas.openxmlformats.org/officeDocument/2006/relationships/hyperlink" Target="https://nhmrc.gov.au/funding/find-funding/development-grants" TargetMode="External"/><Relationship Id="rId64" Type="http://schemas.openxmlformats.org/officeDocument/2006/relationships/hyperlink" Target="https://www.business.act.gov.au/resources_and_networks/candrive-automated-vehicle-trial" TargetMode="External"/><Relationship Id="rId69" Type="http://schemas.openxmlformats.org/officeDocument/2006/relationships/hyperlink" Target="http://2degreeshub.com/" TargetMode="External"/><Relationship Id="rId77" Type="http://schemas.openxmlformats.org/officeDocument/2006/relationships/hyperlink" Target="https://advance.qld.gov.au/" TargetMode="External"/><Relationship Id="rId100" Type="http://schemas.openxmlformats.org/officeDocument/2006/relationships/hyperlink" Target="https://www.australianmarinecomplex.com.au/" TargetMode="External"/><Relationship Id="rId105" Type="http://schemas.openxmlformats.org/officeDocument/2006/relationships/hyperlink" Target="http://www.wafic.org.au/" TargetMode="External"/><Relationship Id="rId8" Type="http://schemas.openxmlformats.org/officeDocument/2006/relationships/settings" Target="settings.xml"/><Relationship Id="rId51" Type="http://schemas.openxmlformats.org/officeDocument/2006/relationships/hyperlink" Target="https://citydeals.infrastructure.gov.au/" TargetMode="External"/><Relationship Id="rId72" Type="http://schemas.openxmlformats.org/officeDocument/2006/relationships/hyperlink" Target="http://www.jobsfornsw.com.au/about-us/the-sydney-startup-hub" TargetMode="External"/><Relationship Id="rId80" Type="http://schemas.openxmlformats.org/officeDocument/2006/relationships/hyperlink" Target="https://advance.qld.gov.au/industry/innovation-partnerships.aspx" TargetMode="External"/><Relationship Id="rId85" Type="http://schemas.openxmlformats.org/officeDocument/2006/relationships/hyperlink" Target="https://gigcity.com.au/" TargetMode="External"/><Relationship Id="rId93" Type="http://schemas.openxmlformats.org/officeDocument/2006/relationships/hyperlink" Target="http://www.business.vic.gov.au/support-for-your-business/future-industries/new-energy-technologies" TargetMode="External"/><Relationship Id="rId98" Type="http://schemas.openxmlformats.org/officeDocument/2006/relationships/hyperlink" Target="https://www.dplh.wa.gov.au/projects-and-initiatives/metropolitan-planning/bentley-curtin-specialised-activity-centr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arc.gov.au/linkage-infrastructure-equipment-and-facilities" TargetMode="External"/><Relationship Id="rId33" Type="http://schemas.openxmlformats.org/officeDocument/2006/relationships/hyperlink" Target="https://www.education.gov.au/research-block-grants" TargetMode="External"/><Relationship Id="rId38" Type="http://schemas.openxmlformats.org/officeDocument/2006/relationships/hyperlink" Target="https://www.industry.gov.au/funding-and-incentives/manufacturing/supporting-advanced-manufacturing" TargetMode="External"/><Relationship Id="rId46" Type="http://schemas.openxmlformats.org/officeDocument/2006/relationships/hyperlink" Target="https://industry.gov.au/industry/Industry-Growth-Centres/Pages/default.aspx" TargetMode="External"/><Relationship Id="rId59" Type="http://schemas.openxmlformats.org/officeDocument/2006/relationships/hyperlink" Target="https://nhmrc.gov.au/research-policy/research-translation-and-impact/partnership-centres-better-health" TargetMode="External"/><Relationship Id="rId67" Type="http://schemas.openxmlformats.org/officeDocument/2006/relationships/hyperlink" Target="https://www.business.act.gov.au/grants-and-assistance/grants/innovation-connect" TargetMode="External"/><Relationship Id="rId103" Type="http://schemas.openxmlformats.org/officeDocument/2006/relationships/hyperlink" Target="https://www.landcorp.com.au/Industrial-and-Commercial/" TargetMode="External"/><Relationship Id="rId108"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yperlink" Target="https://www.business.gov.au/assistance/entrepreneurs-programme-summary" TargetMode="External"/><Relationship Id="rId54" Type="http://schemas.openxmlformats.org/officeDocument/2006/relationships/hyperlink" Target="https://nhmrc.gov.au/research-policy/boosting-dementia-research-initiative" TargetMode="External"/><Relationship Id="rId62" Type="http://schemas.openxmlformats.org/officeDocument/2006/relationships/image" Target="media/image4.jpeg"/><Relationship Id="rId70" Type="http://schemas.openxmlformats.org/officeDocument/2006/relationships/hyperlink" Target="https://www.industry.nsw.gov.au/business-and-industry-in-nsw/innovation-and-research/boosting-business-innovation-program" TargetMode="External"/><Relationship Id="rId75" Type="http://schemas.openxmlformats.org/officeDocument/2006/relationships/hyperlink" Target="https://www.industry.nsw.gov.au/business-and-industry-in-nsw/innovation-and-research/techvouchers" TargetMode="External"/><Relationship Id="rId83" Type="http://schemas.openxmlformats.org/officeDocument/2006/relationships/hyperlink" Target="https://advance.qld.gov.au/industry/sbir.aspx" TargetMode="External"/><Relationship Id="rId88" Type="http://schemas.openxmlformats.org/officeDocument/2006/relationships/hyperlink" Target="https://www.enterprize.space/" TargetMode="External"/><Relationship Id="rId91" Type="http://schemas.openxmlformats.org/officeDocument/2006/relationships/hyperlink" Target="http://www.business.vic.gov.au/support-for-your-business/future-industries/sectorgrowth" TargetMode="External"/><Relationship Id="rId96" Type="http://schemas.openxmlformats.org/officeDocument/2006/relationships/hyperlink" Target="https://vpa.vic.gov.au/project/arde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rc.gov.au/arc-centres-excellence" TargetMode="External"/><Relationship Id="rId28" Type="http://schemas.openxmlformats.org/officeDocument/2006/relationships/hyperlink" Target="http://oninnovation.com.au/" TargetMode="External"/><Relationship Id="rId36" Type="http://schemas.openxmlformats.org/officeDocument/2006/relationships/hyperlink" Target="https://www.business.gov.au/assistance/biomedical-translation-fund" TargetMode="External"/><Relationship Id="rId49" Type="http://schemas.openxmlformats.org/officeDocument/2006/relationships/hyperlink" Target="https://www.business.gov.au/assistance/regional-jobs-and-investment-packages" TargetMode="External"/><Relationship Id="rId57" Type="http://schemas.openxmlformats.org/officeDocument/2006/relationships/hyperlink" Target="https://nhmrc.gov.au/funding/manage-your-funding/funding-agreement-and-deed-agreement/equipment-grant-scheme" TargetMode="External"/><Relationship Id="rId106"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hyperlink" Target="https://amsi.org.au/" TargetMode="External"/><Relationship Id="rId44" Type="http://schemas.openxmlformats.org/officeDocument/2006/relationships/hyperlink" Target="https://www.business.gov.au/Assistance/Innovation-Connections" TargetMode="External"/><Relationship Id="rId52" Type="http://schemas.openxmlformats.org/officeDocument/2006/relationships/hyperlink" Target="https://www.business.gov.au/assistance/smart-cities-and-suburbs-program" TargetMode="External"/><Relationship Id="rId60" Type="http://schemas.openxmlformats.org/officeDocument/2006/relationships/hyperlink" Target="https://nhmrc.gov.au/funding/find-funding/partnership-projects" TargetMode="External"/><Relationship Id="rId65" Type="http://schemas.openxmlformats.org/officeDocument/2006/relationships/hyperlink" Target="https://www.seeingmachines.com/" TargetMode="External"/><Relationship Id="rId73" Type="http://schemas.openxmlformats.org/officeDocument/2006/relationships/hyperlink" Target="http://www.jobsfornsw.com.au/about-us/cluster-pilot-program" TargetMode="External"/><Relationship Id="rId78" Type="http://schemas.openxmlformats.org/officeDocument/2006/relationships/hyperlink" Target="https://advance.qld.gov.au/entrepreneurs-startups/commercialisation-partnership-program.aspx" TargetMode="External"/><Relationship Id="rId81" Type="http://schemas.openxmlformats.org/officeDocument/2006/relationships/hyperlink" Target="https://advance.qld.gov.au/entrepreneurs-startups/knowledge-transfer-partnerships.aspx" TargetMode="External"/><Relationship Id="rId86" Type="http://schemas.openxmlformats.org/officeDocument/2006/relationships/hyperlink" Target="https://renewalsa.sa.gov.au/projects/lot-fourteen/" TargetMode="External"/><Relationship Id="rId94" Type="http://schemas.openxmlformats.org/officeDocument/2006/relationships/hyperlink" Target="https://launchvic.org/" TargetMode="External"/><Relationship Id="rId99" Type="http://schemas.openxmlformats.org/officeDocument/2006/relationships/hyperlink" Target="https://www.landcorp.com.au/Residential/murdoch-health-and-knowledge-precinct/" TargetMode="External"/><Relationship Id="rId101" Type="http://schemas.openxmlformats.org/officeDocument/2006/relationships/hyperlink" Target="https://www.jtsi.wa.gov.au/economic-development/defence-west-homepag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industry.gov.au/data-and-publications/statement-of-principles-for-australian-innovation-precincts" TargetMode="External"/><Relationship Id="rId39" Type="http://schemas.openxmlformats.org/officeDocument/2006/relationships/hyperlink" Target="https://www.amgc.org.au/Article?Action=View&amp;Article_id=13" TargetMode="External"/><Relationship Id="rId109" Type="http://schemas.openxmlformats.org/officeDocument/2006/relationships/theme" Target="theme/theme1.xml"/><Relationship Id="rId34" Type="http://schemas.openxmlformats.org/officeDocument/2006/relationships/hyperlink" Target="https://www.education.gov.au/national-collaborative-research-infrastructure-strategy-ncris" TargetMode="External"/><Relationship Id="rId50" Type="http://schemas.openxmlformats.org/officeDocument/2006/relationships/hyperlink" Target="https://rda.gov.au/" TargetMode="External"/><Relationship Id="rId55" Type="http://schemas.openxmlformats.org/officeDocument/2006/relationships/hyperlink" Target="https://nhmrc.gov.au/funding/find-funding/centres-research-excellence" TargetMode="External"/><Relationship Id="rId76" Type="http://schemas.openxmlformats.org/officeDocument/2006/relationships/hyperlink" Target="https://nt.gov.au/industry/start-run-and-grow-a-business/business-grants-and-funding/business-innovation-support-initiatives-bisi" TargetMode="External"/><Relationship Id="rId97" Type="http://schemas.openxmlformats.org/officeDocument/2006/relationships/hyperlink" Target="http://www.fishermansbend.vic.gov.au/precincts/employment-precinct" TargetMode="External"/><Relationship Id="rId104" Type="http://schemas.openxmlformats.org/officeDocument/2006/relationships/hyperlink" Target="http://www.drd.wa.gov.au/rfr/Pages/default.aspx" TargetMode="External"/><Relationship Id="rId7" Type="http://schemas.openxmlformats.org/officeDocument/2006/relationships/styles" Target="styles.xml"/><Relationship Id="rId71" Type="http://schemas.openxmlformats.org/officeDocument/2006/relationships/hyperlink" Target="https://www.jobsfornsw.com.au/" TargetMode="External"/><Relationship Id="rId92" Type="http://schemas.openxmlformats.org/officeDocument/2006/relationships/hyperlink" Target="http://www.business.vic.gov.au/support-for-your-business/future-industries/future-industries-manufacturing-progra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novationprecinctschampions@industry.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hyperlink" Target="mailto:innovationprecinctschampions@industry.gov.au" TargetMode="External"/></Relationships>
</file>

<file path=word/theme/theme1.xml><?xml version="1.0" encoding="utf-8"?>
<a:theme xmlns:a="http://schemas.openxmlformats.org/drawingml/2006/main" name="Corporate Them">
  <a:themeElements>
    <a:clrScheme name="Corporate Test">
      <a:dk1>
        <a:sysClr val="windowText" lastClr="000000"/>
      </a:dk1>
      <a:lt1>
        <a:sysClr val="window" lastClr="FFFFFF"/>
      </a:lt1>
      <a:dk2>
        <a:srgbClr val="58595B"/>
      </a:dk2>
      <a:lt2>
        <a:srgbClr val="939598"/>
      </a:lt2>
      <a:accent1>
        <a:srgbClr val="005677"/>
      </a:accent1>
      <a:accent2>
        <a:srgbClr val="00283E"/>
      </a:accent2>
      <a:accent3>
        <a:srgbClr val="1B9590"/>
      </a:accent3>
      <a:accent4>
        <a:srgbClr val="61C6C6"/>
      </a:accent4>
      <a:accent5>
        <a:srgbClr val="9CD9E0"/>
      </a:accent5>
      <a:accent6>
        <a:srgbClr val="C973AF"/>
      </a:accent6>
      <a:hlink>
        <a:srgbClr val="005677"/>
      </a:hlink>
      <a:folHlink>
        <a:srgbClr val="C973A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95990499AC4543A1851E92F8A8172E" ma:contentTypeVersion="17" ma:contentTypeDescription="Create a new document." ma:contentTypeScope="" ma:versionID="49526f56b8873ecf91bb2f565ee26d0b">
  <xsd:schema xmlns:xsd="http://www.w3.org/2001/XMLSchema" xmlns:xs="http://www.w3.org/2001/XMLSchema" xmlns:p="http://schemas.microsoft.com/office/2006/metadata/properties" xmlns:ns1="http://schemas.microsoft.com/sharepoint/v3" xmlns:ns2="498945f5-0448-4b4c-97d9-fcd4d7a5a1b1" targetNamespace="http://schemas.microsoft.com/office/2006/metadata/properties" ma:root="true" ma:fieldsID="5059532e14d5b1165c6976d8b8e9168e" ns1:_="" ns2:_="">
    <xsd:import namespace="http://schemas.microsoft.com/sharepoint/v3"/>
    <xsd:import namespace="498945f5-0448-4b4c-97d9-fcd4d7a5a1b1"/>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PDMSNumber" minOccurs="0"/>
                <xsd:element ref="ns2:h562caa41cd8435eb8b6f0bdc23e20a9"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945f5-0448-4b4c-97d9-fcd4d7a5a1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2c53e56-ba7a-482a-8980-6f177a156077}" ma:internalName="TaxCatchAll" ma:showField="CatchAllData" ma:web="498945f5-0448-4b4c-97d9-fcd4d7a5a1b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2bfc713d-067c-4d39-b284-75f65e0f335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PDMSNumber" ma:index="23" nillable="true" ma:displayName="PDMS Number" ma:description="Parliamentary Document Management System (PDMS) Reference Number" ma:internalName="DocHub_PDMSNumber">
      <xsd:simpleType>
        <xsd:restriction base="dms:Text"/>
      </xsd:simpleType>
    </xsd:element>
    <xsd:element name="h562caa41cd8435eb8b6f0bdc23e20a9" ma:index="25" nillable="true" ma:taxonomy="true" ma:internalName="h562caa41cd8435eb8b6f0bdc23e20a9" ma:taxonomyFieldName="DocHub_BriefingCorrespondenceType" ma:displayName="Briefing / Correspondence Type" ma:fieldId="{1562caa4-1cd8-435e-b8b6-f0bdc23e20a9}" ma:sspId="fb0313f7-9433-48c0-866e-9e0bbee59a50" ma:termSetId="caaae84e-cb57-45e4-b635-a2aae71a9e6c" ma:anchorId="00000000-0000-0000-0000-000000000000" ma:open="false" ma:isKeyword="false">
      <xsd:complexType>
        <xsd:sequence>
          <xsd:element ref="pc:Terms" minOccurs="0" maxOccurs="1"/>
        </xsd:sequence>
      </xsd:complexType>
    </xsd:element>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e2555c81638466f9eb614edb9ecde52 xmlns="498945f5-0448-4b4c-97d9-fcd4d7a5a1b1">
      <Terms xmlns="http://schemas.microsoft.com/office/infopath/2007/PartnerControls">
        <TermInfo xmlns="http://schemas.microsoft.com/office/infopath/2007/PartnerControls">
          <TermName xmlns="http://schemas.microsoft.com/office/infopath/2007/PartnerControls">Reference Material</TermName>
          <TermId xmlns="http://schemas.microsoft.com/office/infopath/2007/PartnerControls">c04d10d9-856c-458a-b85d-90120a3c74a8</TermId>
        </TermInfo>
      </Terms>
    </pe2555c81638466f9eb614edb9ecde52>
    <TaxCatchAll xmlns="498945f5-0448-4b4c-97d9-fcd4d7a5a1b1">
      <Value>917</Value>
      <Value>1050</Value>
      <Value>1404</Value>
      <Value>1350</Value>
      <Value>3</Value>
      <Value>238</Value>
    </TaxCatchAll>
    <g7bcb40ba23249a78edca7d43a67c1c9 xmlns="498945f5-0448-4b4c-97d9-fcd4d7a5a1b1">
      <Terms xmlns="http://schemas.microsoft.com/office/infopath/2007/PartnerControls">
        <TermInfo xmlns="http://schemas.microsoft.com/office/infopath/2007/PartnerControls">
          <TermName>Policy Research</TermName>
          <TermId>e37dcd1c-eb92-4942-9b42-d64910ae459a</TermId>
        </TermInfo>
      </Terms>
    </g7bcb40ba23249a78edca7d43a67c1c9>
    <h562caa41cd8435eb8b6f0bdc23e20a9 xmlns="498945f5-0448-4b4c-97d9-fcd4d7a5a1b1">
      <Terms xmlns="http://schemas.microsoft.com/office/infopath/2007/PartnerControls"/>
    </h562caa41cd8435eb8b6f0bdc23e20a9>
    <n99e4c9942c6404eb103464a00e6097b xmlns="498945f5-0448-4b4c-97d9-fcd4d7a5a1b1">
      <Terms xmlns="http://schemas.microsoft.com/office/infopath/2007/PartnerControls">
        <TermInfo xmlns="http://schemas.microsoft.com/office/infopath/2007/PartnerControls">
          <TermName>2019</TermName>
          <TermId>7e451fe0-4dc6-437a-a849-bab7965a9aee</TermId>
        </TermInfo>
      </Terms>
    </n99e4c9942c6404eb103464a00e6097b>
    <adb9bed2e36e4a93af574aeb444da63e xmlns="498945f5-0448-4b4c-97d9-fcd4d7a5a1b1">
      <Terms xmlns="http://schemas.microsoft.com/office/infopath/2007/PartnerControls">
        <TermInfo xmlns="http://schemas.microsoft.com/office/infopath/2007/PartnerControls">
          <TermName xmlns="http://schemas.microsoft.com/office/infopath/2007/PartnerControls">Precincts</TermName>
          <TermId xmlns="http://schemas.microsoft.com/office/infopath/2007/PartnerControls">c7fe4d94-3407-47bc-8fe2-fa632e65a167</TermId>
        </TermInfo>
        <TermInfo xmlns="http://schemas.microsoft.com/office/infopath/2007/PartnerControls">
          <TermName xmlns="http://schemas.microsoft.com/office/infopath/2007/PartnerControls">Precincts/University-Industry Collaboration</TermName>
          <TermId xmlns="http://schemas.microsoft.com/office/infopath/2007/PartnerControls">798baf4e-0327-4dac-a208-9db440d31faf</TermId>
        </TermInfo>
      </Terms>
    </adb9bed2e36e4a93af574aeb444da63e>
    <DocHub_PDMSNumber xmlns="498945f5-0448-4b4c-97d9-fcd4d7a5a1b1" xsi:nil="true"/>
    <aa25a1a23adf4c92a153145de6afe324 xmlns="498945f5-0448-4b4c-97d9-fcd4d7a5a1b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Comments xmlns="http://schemas.microsoft.com/sharepoint/v3" xsi:nil="true"/>
    <_dlc_DocId xmlns="498945f5-0448-4b4c-97d9-fcd4d7a5a1b1">A3PSR54DD4M5-48945680-486</_dlc_DocId>
    <_dlc_DocIdUrl xmlns="498945f5-0448-4b4c-97d9-fcd4d7a5a1b1">
      <Url>https://dochub/div/sectoralgrowthpolicy/programmesprojectstaskforces/universityprecinctspolicy/_layouts/15/DocIdRedir.aspx?ID=A3PSR54DD4M5-48945680-486</Url>
      <Description>A3PSR54DD4M5-48945680-486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486EC4-8D61-4843-81A5-664032DEB8C2}"/>
</file>

<file path=customXml/itemProps2.xml><?xml version="1.0" encoding="utf-8"?>
<ds:datastoreItem xmlns:ds="http://schemas.openxmlformats.org/officeDocument/2006/customXml" ds:itemID="{0B652CC2-4D14-42B0-8FE2-40DE8D855F48}"/>
</file>

<file path=customXml/itemProps3.xml><?xml version="1.0" encoding="utf-8"?>
<ds:datastoreItem xmlns:ds="http://schemas.openxmlformats.org/officeDocument/2006/customXml" ds:itemID="{4068EAC6-847F-49A7-8EFD-97E2B08DC9FC}"/>
</file>

<file path=customXml/itemProps4.xml><?xml version="1.0" encoding="utf-8"?>
<ds:datastoreItem xmlns:ds="http://schemas.openxmlformats.org/officeDocument/2006/customXml" ds:itemID="{93D5153B-7C8E-4040-A171-2ACBDC251B7B}"/>
</file>

<file path=customXml/itemProps5.xml><?xml version="1.0" encoding="utf-8"?>
<ds:datastoreItem xmlns:ds="http://schemas.openxmlformats.org/officeDocument/2006/customXml" ds:itemID="{50B3DF43-6A9B-49CA-8783-6F6BBCBAC30E}"/>
</file>

<file path=docProps/app.xml><?xml version="1.0" encoding="utf-8"?>
<Properties xmlns="http://schemas.openxmlformats.org/officeDocument/2006/extended-properties" xmlns:vt="http://schemas.openxmlformats.org/officeDocument/2006/docPropsVTypes">
  <Template>Normal</Template>
  <TotalTime>11</TotalTime>
  <Pages>15</Pages>
  <Words>4654</Words>
  <Characters>26533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31125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Satherley, Tessa</dc:creator>
  <cp:keywords/>
  <dc:description/>
  <cp:lastModifiedBy>Lee, Rachel</cp:lastModifiedBy>
  <cp:revision>3</cp:revision>
  <dcterms:created xsi:type="dcterms:W3CDTF">2019-04-03T23:30:00Z</dcterms:created>
  <dcterms:modified xsi:type="dcterms:W3CDTF">2019-04-05T00:46:00Z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0x0101002995990499AC4543A1851E92F8A8172E</vt:lpwstr>
  </property>
  <property fmtid="{D5CDD505-2E9C-101B-9397-08002B2CF9AE}" pid="3" name="DocHub_Year">
    <vt:lpwstr>917;#2019|7e451fe0-4dc6-437a-a849-bab7965a9aee</vt:lpwstr>
  </property>
  <property fmtid="{D5CDD505-2E9C-101B-9397-08002B2CF9AE}" pid="4" name="DocHub_DocumentType">
    <vt:lpwstr>1404;#Reference Material|c04d10d9-856c-458a-b85d-90120a3c74a8</vt:lpwstr>
  </property>
  <property fmtid="{D5CDD505-2E9C-101B-9397-08002B2CF9AE}" pid="5" name="DocHub_SecurityClassification">
    <vt:lpwstr>3;#UNCLASSIFIED|6106d03b-a1a0-4e30-9d91-d5e9fb4314f9</vt:lpwstr>
  </property>
  <property fmtid="{D5CDD505-2E9C-101B-9397-08002B2CF9AE}" pid="6" name="DocHub_Keywords">
    <vt:lpwstr>238;#Precincts|c7fe4d94-3407-47bc-8fe2-fa632e65a167;#1050;#Precincts/University-Industry Collaboration|798baf4e-0327-4dac-a208-9db440d31faf</vt:lpwstr>
  </property>
  <property fmtid="{D5CDD505-2E9C-101B-9397-08002B2CF9AE}" pid="7" name="DocHub_BriefingCorrespondenceType">
    <vt:lpwstr/>
  </property>
  <property fmtid="{D5CDD505-2E9C-101B-9397-08002B2CF9AE}" pid="8" name="DocHub_WorkActivity">
    <vt:lpwstr>1350;#Policy Research|e37dcd1c-eb92-4942-9b42-d64910ae459a</vt:lpwstr>
  </property>
  <property fmtid="{D5CDD505-2E9C-101B-9397-08002B2CF9AE}" pid="9" name="_dlc_DocIdItemGuid">
    <vt:lpwstr>a954c300-0e85-4742-9095-2620fc7a1289</vt:lpwstr>
  </property>
</Properties>
</file>