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30F04" w14:textId="77777777" w:rsidR="00D076D5" w:rsidRDefault="00D076D5" w:rsidP="00CC2DCE">
      <w:pPr>
        <w:pStyle w:val="Title"/>
        <w:spacing w:before="4480"/>
        <w:ind w:left="907" w:right="663"/>
      </w:pPr>
      <w:bookmarkStart w:id="0" w:name="_GoBack"/>
      <w:bookmarkEnd w:id="0"/>
      <w:r>
        <w:t>NITP 6.8</w:t>
      </w:r>
    </w:p>
    <w:p w14:paraId="4614EAB4" w14:textId="738F27EC" w:rsidR="00975726" w:rsidRDefault="00D076D5" w:rsidP="00CC2DCE">
      <w:pPr>
        <w:pStyle w:val="Title"/>
        <w:spacing w:before="4480"/>
        <w:ind w:left="907" w:right="663"/>
      </w:pPr>
      <w:r>
        <w:t>National Instrument Test Procedures for Wheeled Loaders</w:t>
      </w:r>
    </w:p>
    <w:p w14:paraId="6D3B5F0E" w14:textId="25292912" w:rsidR="00163B54" w:rsidRDefault="00D076D5" w:rsidP="001A25AE">
      <w:pPr>
        <w:pStyle w:val="Subtitle"/>
        <w:ind w:left="910" w:right="662"/>
      </w:pPr>
      <w:r>
        <w:t>February 2018</w:t>
      </w:r>
    </w:p>
    <w:p w14:paraId="7A5F6A1D" w14:textId="3671FBD0" w:rsidR="00602C92" w:rsidRDefault="000D5DC4" w:rsidP="001A25AE">
      <w:pPr>
        <w:ind w:left="910" w:right="662"/>
        <w:rPr>
          <w:rStyle w:val="Hyperlink"/>
        </w:rPr>
      </w:pPr>
      <w:hyperlink r:id="rId11" w:history="1">
        <w:r w:rsidR="00D076D5" w:rsidRPr="00F36997">
          <w:rPr>
            <w:rStyle w:val="Hyperlink"/>
          </w:rPr>
          <w:t>www.measurement.gov.au</w:t>
        </w:r>
      </w:hyperlink>
      <w:r w:rsidR="00D076D5">
        <w:t xml:space="preserve"> </w:t>
      </w:r>
    </w:p>
    <w:p w14:paraId="3EE2015D" w14:textId="77777777" w:rsidR="001A2DC6" w:rsidRDefault="001A2DC6" w:rsidP="001A25AE">
      <w:pPr>
        <w:ind w:left="993" w:right="804"/>
        <w:rPr>
          <w:rStyle w:val="Hyperlink"/>
        </w:rPr>
      </w:pPr>
    </w:p>
    <w:p w14:paraId="7F5B2F2A" w14:textId="77777777" w:rsidR="001A2DC6" w:rsidRDefault="001A2DC6" w:rsidP="00163B54">
      <w:pPr>
        <w:rPr>
          <w:rStyle w:val="Hyperlink"/>
        </w:rPr>
        <w:sectPr w:rsidR="001A2DC6" w:rsidSect="0088639D">
          <w:headerReference w:type="default" r:id="rId12"/>
          <w:pgSz w:w="11906" w:h="16838"/>
          <w:pgMar w:top="1440" w:right="1440" w:bottom="1440" w:left="1440" w:header="708" w:footer="708" w:gutter="0"/>
          <w:cols w:space="708"/>
          <w:docGrid w:linePitch="360"/>
        </w:sectPr>
      </w:pPr>
    </w:p>
    <w:p w14:paraId="4DEFBDC6" w14:textId="3991EA44" w:rsidR="00D076D5" w:rsidRPr="0094476D" w:rsidRDefault="00D076D5" w:rsidP="00D076D5">
      <w:pPr>
        <w:spacing w:after="240"/>
        <w:rPr>
          <w:rFonts w:cs="Arial"/>
        </w:rPr>
      </w:pPr>
      <w:bookmarkStart w:id="1" w:name="_Toc419991345"/>
      <w:r w:rsidRPr="0094476D">
        <w:rPr>
          <w:rFonts w:cs="Arial"/>
        </w:rPr>
        <w:lastRenderedPageBreak/>
        <w:t xml:space="preserve">© Commonwealth of Australia </w:t>
      </w:r>
      <w:r>
        <w:rPr>
          <w:rFonts w:cs="Arial"/>
        </w:rPr>
        <w:t>2018</w:t>
      </w:r>
    </w:p>
    <w:p w14:paraId="01502542" w14:textId="77777777" w:rsidR="00D076D5" w:rsidRDefault="00D076D5" w:rsidP="00D076D5">
      <w:pPr>
        <w:tabs>
          <w:tab w:val="left" w:pos="2340"/>
          <w:tab w:val="left" w:pos="2700"/>
        </w:tabs>
        <w:spacing w:after="0"/>
        <w:rPr>
          <w:rFonts w:eastAsia="Times" w:cs="Arial"/>
          <w:b/>
        </w:rPr>
      </w:pPr>
      <w:r>
        <w:rPr>
          <w:rFonts w:eastAsia="Times" w:cs="Arial"/>
          <w:b/>
        </w:rPr>
        <w:t>NITP 6.8</w:t>
      </w:r>
    </w:p>
    <w:p w14:paraId="7AB1FDA9" w14:textId="57819831" w:rsidR="00D076D5" w:rsidRPr="00AF3FED" w:rsidRDefault="00D076D5" w:rsidP="00D076D5">
      <w:pPr>
        <w:tabs>
          <w:tab w:val="left" w:pos="1134"/>
          <w:tab w:val="left" w:pos="1418"/>
          <w:tab w:val="left" w:pos="2700"/>
          <w:tab w:val="left" w:pos="3119"/>
        </w:tabs>
        <w:spacing w:after="240"/>
        <w:rPr>
          <w:rFonts w:eastAsia="Times" w:cs="Arial"/>
          <w:color w:val="000000" w:themeColor="text1"/>
          <w:szCs w:val="20"/>
        </w:rPr>
      </w:pPr>
      <w:r w:rsidRPr="00AF3FED">
        <w:rPr>
          <w:rFonts w:eastAsia="Times" w:cs="Arial"/>
          <w:color w:val="000000" w:themeColor="text1"/>
          <w:szCs w:val="20"/>
        </w:rPr>
        <w:t>First edition</w:t>
      </w:r>
      <w:r w:rsidR="00332865">
        <w:rPr>
          <w:rFonts w:eastAsia="Times" w:cs="Arial"/>
          <w:color w:val="000000" w:themeColor="text1"/>
          <w:szCs w:val="20"/>
        </w:rPr>
        <w:t xml:space="preserve">: </w:t>
      </w:r>
      <w:r>
        <w:rPr>
          <w:rFonts w:eastAsia="Times" w:cs="Arial"/>
          <w:color w:val="000000" w:themeColor="text1"/>
          <w:szCs w:val="20"/>
        </w:rPr>
        <w:t xml:space="preserve">February </w:t>
      </w:r>
      <w:r w:rsidRPr="00AF3FED">
        <w:rPr>
          <w:rFonts w:eastAsia="Times" w:cs="Arial"/>
          <w:color w:val="000000" w:themeColor="text1"/>
          <w:szCs w:val="20"/>
        </w:rPr>
        <w:t>201</w:t>
      </w:r>
      <w:r>
        <w:rPr>
          <w:rFonts w:eastAsia="Times" w:cs="Arial"/>
          <w:color w:val="000000" w:themeColor="text1"/>
          <w:szCs w:val="20"/>
        </w:rPr>
        <w:t>8</w:t>
      </w:r>
    </w:p>
    <w:p w14:paraId="195D2E70" w14:textId="77777777" w:rsidR="00D076D5" w:rsidRPr="0094476D" w:rsidRDefault="00D076D5" w:rsidP="00D076D5">
      <w:pPr>
        <w:spacing w:after="0"/>
        <w:rPr>
          <w:rFonts w:cs="Arial"/>
        </w:rPr>
      </w:pPr>
      <w:r w:rsidRPr="0094476D">
        <w:rPr>
          <w:rFonts w:cs="Arial"/>
        </w:rPr>
        <w:t>National Measurement Institute</w:t>
      </w:r>
    </w:p>
    <w:p w14:paraId="26CB4F3D" w14:textId="77777777" w:rsidR="00D076D5" w:rsidRPr="0094476D" w:rsidRDefault="00D076D5" w:rsidP="00D076D5">
      <w:pPr>
        <w:spacing w:after="0"/>
        <w:rPr>
          <w:rFonts w:cs="Arial"/>
        </w:rPr>
      </w:pPr>
      <w:r w:rsidRPr="0094476D">
        <w:rPr>
          <w:rFonts w:cs="Arial"/>
        </w:rPr>
        <w:t>Bradfield Road, Lindfield, NSW 2070</w:t>
      </w:r>
    </w:p>
    <w:p w14:paraId="31766F6E" w14:textId="1B616B12" w:rsidR="00D076D5" w:rsidRPr="0094476D" w:rsidRDefault="00D076D5" w:rsidP="00D076D5">
      <w:pPr>
        <w:spacing w:before="240" w:after="0"/>
        <w:rPr>
          <w:rFonts w:cs="Arial"/>
        </w:rPr>
      </w:pPr>
      <w:r w:rsidRPr="0094476D">
        <w:rPr>
          <w:rFonts w:cs="Arial"/>
        </w:rPr>
        <w:t>T</w:t>
      </w:r>
      <w:r>
        <w:rPr>
          <w:rFonts w:cs="Arial"/>
        </w:rPr>
        <w:t>:</w:t>
      </w:r>
      <w:r w:rsidRPr="0094476D">
        <w:rPr>
          <w:rFonts w:cs="Arial"/>
        </w:rPr>
        <w:tab/>
      </w:r>
      <w:r w:rsidR="001C35CE">
        <w:rPr>
          <w:rFonts w:cs="Arial"/>
        </w:rPr>
        <w:t>+</w:t>
      </w:r>
      <w:r w:rsidRPr="0094476D">
        <w:rPr>
          <w:rFonts w:cs="Arial"/>
        </w:rPr>
        <w:t>61 2 8467 3600</w:t>
      </w:r>
    </w:p>
    <w:p w14:paraId="279D9518" w14:textId="65D8FCA1" w:rsidR="00D076D5" w:rsidRPr="0094476D" w:rsidRDefault="00D076D5" w:rsidP="00D076D5">
      <w:pPr>
        <w:spacing w:after="0"/>
        <w:rPr>
          <w:rFonts w:cs="Arial"/>
        </w:rPr>
      </w:pPr>
      <w:r w:rsidRPr="0094476D">
        <w:rPr>
          <w:rFonts w:cs="Arial"/>
        </w:rPr>
        <w:t>F</w:t>
      </w:r>
      <w:r>
        <w:rPr>
          <w:rFonts w:cs="Arial"/>
        </w:rPr>
        <w:t>:</w:t>
      </w:r>
      <w:r w:rsidRPr="0094476D">
        <w:rPr>
          <w:rFonts w:cs="Arial"/>
        </w:rPr>
        <w:tab/>
      </w:r>
      <w:r w:rsidR="001C35CE">
        <w:rPr>
          <w:rFonts w:cs="Arial"/>
        </w:rPr>
        <w:t>+</w:t>
      </w:r>
      <w:r w:rsidRPr="0094476D">
        <w:rPr>
          <w:rFonts w:cs="Arial"/>
        </w:rPr>
        <w:t>61 2 8467 3610</w:t>
      </w:r>
    </w:p>
    <w:p w14:paraId="636D9428" w14:textId="39C3445B" w:rsidR="00D076D5" w:rsidRDefault="00D076D5" w:rsidP="00D076D5">
      <w:pPr>
        <w:spacing w:after="360"/>
        <w:rPr>
          <w:rFonts w:cs="Arial"/>
        </w:rPr>
      </w:pPr>
      <w:r w:rsidRPr="0094476D">
        <w:rPr>
          <w:rFonts w:cs="Arial"/>
        </w:rPr>
        <w:t>W</w:t>
      </w:r>
      <w:r>
        <w:rPr>
          <w:rFonts w:cs="Arial"/>
        </w:rPr>
        <w:t>:</w:t>
      </w:r>
      <w:r w:rsidRPr="0094476D">
        <w:rPr>
          <w:rFonts w:cs="Arial"/>
        </w:rPr>
        <w:tab/>
        <w:t>www.measurement.gov.au</w:t>
      </w:r>
    </w:p>
    <w:p w14:paraId="7DD9A595" w14:textId="77777777" w:rsidR="00D076D5" w:rsidRPr="00AC44C8" w:rsidRDefault="00D076D5" w:rsidP="00D076D5">
      <w:pPr>
        <w:pStyle w:val="Heading1-NoNumber"/>
      </w:pPr>
      <w:bookmarkStart w:id="2" w:name="_Toc379896808"/>
      <w:bookmarkStart w:id="3" w:name="_Toc501004031"/>
      <w:bookmarkStart w:id="4" w:name="_Toc505674080"/>
      <w:r w:rsidRPr="00762963">
        <w:t>Preface</w:t>
      </w:r>
      <w:bookmarkEnd w:id="2"/>
      <w:bookmarkEnd w:id="3"/>
      <w:bookmarkEnd w:id="4"/>
    </w:p>
    <w:p w14:paraId="21B24A47" w14:textId="325CEB3C" w:rsidR="00D076D5" w:rsidRDefault="005D76D0" w:rsidP="00D076D5">
      <w:pPr>
        <w:rPr>
          <w:i/>
        </w:rPr>
      </w:pPr>
      <w:r>
        <w:t>The National Measurement Institute’s</w:t>
      </w:r>
      <w:r w:rsidR="00D076D5" w:rsidRPr="006A7A70">
        <w:t xml:space="preserve"> Chief Metrologist has determined that </w:t>
      </w:r>
      <w:r w:rsidR="00FE6AF0">
        <w:t>National Instrument Test Procedure (</w:t>
      </w:r>
      <w:r w:rsidR="00D076D5" w:rsidRPr="006A7A70">
        <w:t>NITP</w:t>
      </w:r>
      <w:r w:rsidR="00FE6AF0">
        <w:t>)</w:t>
      </w:r>
      <w:r w:rsidR="00D076D5" w:rsidRPr="006A7A70">
        <w:t xml:space="preserve"> </w:t>
      </w:r>
      <w:r w:rsidR="00D076D5">
        <w:t>6.8</w:t>
      </w:r>
      <w:r w:rsidR="00D076D5" w:rsidRPr="006A7A70">
        <w:t xml:space="preserve"> contains the test procedures for the verification of </w:t>
      </w:r>
      <w:r w:rsidR="00D076D5">
        <w:t>wheeled loaders with C</w:t>
      </w:r>
      <w:r w:rsidR="00D076D5" w:rsidRPr="00971268">
        <w:t>ertifi</w:t>
      </w:r>
      <w:r w:rsidR="00D076D5">
        <w:t xml:space="preserve">cates of Approval based on </w:t>
      </w:r>
      <w:r w:rsidR="00D076D5">
        <w:rPr>
          <w:i/>
        </w:rPr>
        <w:t>NMI R 51</w:t>
      </w:r>
      <w:r w:rsidR="00D076D5" w:rsidRPr="00971268">
        <w:rPr>
          <w:i/>
        </w:rPr>
        <w:t xml:space="preserve"> </w:t>
      </w:r>
      <w:r w:rsidR="00D076D5" w:rsidRPr="00940431">
        <w:rPr>
          <w:i/>
        </w:rPr>
        <w:t>Automatic Catch Weighing Instruments</w:t>
      </w:r>
      <w:r w:rsidR="00D076D5">
        <w:t xml:space="preserve">. Refer to NITP 6.1 to 6.4 for the test procedure for wheeled loaders with Certificates of Approval based on </w:t>
      </w:r>
      <w:r w:rsidR="00D076D5">
        <w:rPr>
          <w:i/>
        </w:rPr>
        <w:t>NMI R 76 Non-automatic Weighing Instruments.</w:t>
      </w:r>
    </w:p>
    <w:p w14:paraId="58975304" w14:textId="4058B1D2" w:rsidR="00A35CF0" w:rsidRDefault="00A35CF0">
      <w:pPr>
        <w:spacing w:after="200"/>
        <w:rPr>
          <w:i/>
        </w:rPr>
      </w:pPr>
      <w:r>
        <w:rPr>
          <w:i/>
        </w:rPr>
        <w:br w:type="page"/>
      </w:r>
    </w:p>
    <w:p w14:paraId="5D5CB7F2" w14:textId="29E3BCD8" w:rsidR="00CB2680" w:rsidRDefault="00CB2680" w:rsidP="00CB2680">
      <w:pPr>
        <w:pStyle w:val="TOCHeading"/>
      </w:pPr>
      <w:r>
        <w:lastRenderedPageBreak/>
        <w:t>Contents</w:t>
      </w:r>
    </w:p>
    <w:p w14:paraId="42CD8CA5" w14:textId="77777777" w:rsidR="00D35B33" w:rsidRDefault="00163B54">
      <w:pPr>
        <w:pStyle w:val="TOC1"/>
        <w:tabs>
          <w:tab w:val="right" w:leader="dot" w:pos="9736"/>
        </w:tabs>
        <w:rPr>
          <w:rFonts w:eastAsiaTheme="minorEastAsia"/>
          <w:noProof/>
          <w:sz w:val="22"/>
          <w:lang w:eastAsia="en-AU"/>
        </w:rPr>
      </w:pPr>
      <w:r>
        <w:fldChar w:fldCharType="begin"/>
      </w:r>
      <w:r>
        <w:instrText xml:space="preserve"> TOC \o "1-2" \h \z \u </w:instrText>
      </w:r>
      <w:r>
        <w:fldChar w:fldCharType="separate"/>
      </w:r>
      <w:hyperlink w:anchor="_Toc505674080" w:history="1">
        <w:r w:rsidR="00D35B33" w:rsidRPr="00FD74C8">
          <w:rPr>
            <w:rStyle w:val="Hyperlink"/>
            <w:noProof/>
          </w:rPr>
          <w:t>Preface</w:t>
        </w:r>
        <w:r w:rsidR="00D35B33">
          <w:rPr>
            <w:noProof/>
            <w:webHidden/>
          </w:rPr>
          <w:tab/>
        </w:r>
        <w:r w:rsidR="00D35B33">
          <w:rPr>
            <w:noProof/>
            <w:webHidden/>
          </w:rPr>
          <w:fldChar w:fldCharType="begin"/>
        </w:r>
        <w:r w:rsidR="00D35B33">
          <w:rPr>
            <w:noProof/>
            <w:webHidden/>
          </w:rPr>
          <w:instrText xml:space="preserve"> PAGEREF _Toc505674080 \h </w:instrText>
        </w:r>
        <w:r w:rsidR="00D35B33">
          <w:rPr>
            <w:noProof/>
            <w:webHidden/>
          </w:rPr>
        </w:r>
        <w:r w:rsidR="00D35B33">
          <w:rPr>
            <w:noProof/>
            <w:webHidden/>
          </w:rPr>
          <w:fldChar w:fldCharType="separate"/>
        </w:r>
        <w:r w:rsidR="00157B03">
          <w:rPr>
            <w:noProof/>
            <w:webHidden/>
          </w:rPr>
          <w:t>i</w:t>
        </w:r>
        <w:r w:rsidR="00D35B33">
          <w:rPr>
            <w:noProof/>
            <w:webHidden/>
          </w:rPr>
          <w:fldChar w:fldCharType="end"/>
        </w:r>
      </w:hyperlink>
    </w:p>
    <w:p w14:paraId="62995BFF" w14:textId="77777777" w:rsidR="00D35B33" w:rsidRDefault="000D5DC4">
      <w:pPr>
        <w:pStyle w:val="TOC1"/>
        <w:tabs>
          <w:tab w:val="right" w:leader="dot" w:pos="9736"/>
        </w:tabs>
        <w:rPr>
          <w:rFonts w:eastAsiaTheme="minorEastAsia"/>
          <w:noProof/>
          <w:sz w:val="22"/>
          <w:lang w:eastAsia="en-AU"/>
        </w:rPr>
      </w:pPr>
      <w:hyperlink w:anchor="_Toc505674081" w:history="1">
        <w:r w:rsidR="00D35B33" w:rsidRPr="00FD74C8">
          <w:rPr>
            <w:rStyle w:val="Hyperlink"/>
            <w:noProof/>
          </w:rPr>
          <w:t>Explanation of Terms</w:t>
        </w:r>
        <w:r w:rsidR="00D35B33">
          <w:rPr>
            <w:noProof/>
            <w:webHidden/>
          </w:rPr>
          <w:tab/>
        </w:r>
        <w:r w:rsidR="00D35B33">
          <w:rPr>
            <w:noProof/>
            <w:webHidden/>
          </w:rPr>
          <w:fldChar w:fldCharType="begin"/>
        </w:r>
        <w:r w:rsidR="00D35B33">
          <w:rPr>
            <w:noProof/>
            <w:webHidden/>
          </w:rPr>
          <w:instrText xml:space="preserve"> PAGEREF _Toc505674081 \h </w:instrText>
        </w:r>
        <w:r w:rsidR="00D35B33">
          <w:rPr>
            <w:noProof/>
            <w:webHidden/>
          </w:rPr>
        </w:r>
        <w:r w:rsidR="00D35B33">
          <w:rPr>
            <w:noProof/>
            <w:webHidden/>
          </w:rPr>
          <w:fldChar w:fldCharType="separate"/>
        </w:r>
        <w:r w:rsidR="00157B03">
          <w:rPr>
            <w:noProof/>
            <w:webHidden/>
          </w:rPr>
          <w:t>iii</w:t>
        </w:r>
        <w:r w:rsidR="00D35B33">
          <w:rPr>
            <w:noProof/>
            <w:webHidden/>
          </w:rPr>
          <w:fldChar w:fldCharType="end"/>
        </w:r>
      </w:hyperlink>
    </w:p>
    <w:p w14:paraId="306B3F79" w14:textId="77777777" w:rsidR="00D35B33" w:rsidRDefault="000D5DC4">
      <w:pPr>
        <w:pStyle w:val="TOC1"/>
        <w:tabs>
          <w:tab w:val="right" w:leader="dot" w:pos="9736"/>
        </w:tabs>
        <w:rPr>
          <w:rFonts w:eastAsiaTheme="minorEastAsia"/>
          <w:noProof/>
          <w:sz w:val="22"/>
          <w:lang w:eastAsia="en-AU"/>
        </w:rPr>
      </w:pPr>
      <w:hyperlink w:anchor="_Toc505674082" w:history="1">
        <w:r w:rsidR="00D35B33" w:rsidRPr="00FD74C8">
          <w:rPr>
            <w:rStyle w:val="Hyperlink"/>
            <w:noProof/>
          </w:rPr>
          <w:t>Abbreviations</w:t>
        </w:r>
        <w:r w:rsidR="00D35B33">
          <w:rPr>
            <w:noProof/>
            <w:webHidden/>
          </w:rPr>
          <w:tab/>
        </w:r>
        <w:r w:rsidR="00D35B33">
          <w:rPr>
            <w:noProof/>
            <w:webHidden/>
          </w:rPr>
          <w:fldChar w:fldCharType="begin"/>
        </w:r>
        <w:r w:rsidR="00D35B33">
          <w:rPr>
            <w:noProof/>
            <w:webHidden/>
          </w:rPr>
          <w:instrText xml:space="preserve"> PAGEREF _Toc505674082 \h </w:instrText>
        </w:r>
        <w:r w:rsidR="00D35B33">
          <w:rPr>
            <w:noProof/>
            <w:webHidden/>
          </w:rPr>
        </w:r>
        <w:r w:rsidR="00D35B33">
          <w:rPr>
            <w:noProof/>
            <w:webHidden/>
          </w:rPr>
          <w:fldChar w:fldCharType="separate"/>
        </w:r>
        <w:r w:rsidR="00157B03">
          <w:rPr>
            <w:noProof/>
            <w:webHidden/>
          </w:rPr>
          <w:t>iii</w:t>
        </w:r>
        <w:r w:rsidR="00D35B33">
          <w:rPr>
            <w:noProof/>
            <w:webHidden/>
          </w:rPr>
          <w:fldChar w:fldCharType="end"/>
        </w:r>
      </w:hyperlink>
    </w:p>
    <w:p w14:paraId="1D6EC5C6" w14:textId="77777777" w:rsidR="00D35B33" w:rsidRDefault="000D5DC4">
      <w:pPr>
        <w:pStyle w:val="TOC1"/>
        <w:tabs>
          <w:tab w:val="left" w:pos="660"/>
          <w:tab w:val="right" w:leader="dot" w:pos="9736"/>
        </w:tabs>
        <w:rPr>
          <w:rFonts w:eastAsiaTheme="minorEastAsia"/>
          <w:noProof/>
          <w:sz w:val="22"/>
          <w:lang w:eastAsia="en-AU"/>
        </w:rPr>
      </w:pPr>
      <w:hyperlink w:anchor="_Toc505674083" w:history="1">
        <w:r w:rsidR="00D35B33" w:rsidRPr="00FD74C8">
          <w:rPr>
            <w:rStyle w:val="Hyperlink"/>
            <w:noProof/>
          </w:rPr>
          <w:t>1.</w:t>
        </w:r>
        <w:r w:rsidR="00D35B33">
          <w:rPr>
            <w:rFonts w:eastAsiaTheme="minorEastAsia"/>
            <w:noProof/>
            <w:sz w:val="22"/>
            <w:lang w:eastAsia="en-AU"/>
          </w:rPr>
          <w:tab/>
        </w:r>
        <w:r w:rsidR="00D35B33" w:rsidRPr="00FD74C8">
          <w:rPr>
            <w:rStyle w:val="Hyperlink"/>
            <w:noProof/>
          </w:rPr>
          <w:t>Scope</w:t>
        </w:r>
        <w:r w:rsidR="00D35B33">
          <w:rPr>
            <w:noProof/>
            <w:webHidden/>
          </w:rPr>
          <w:tab/>
        </w:r>
        <w:r w:rsidR="00D35B33">
          <w:rPr>
            <w:noProof/>
            <w:webHidden/>
          </w:rPr>
          <w:fldChar w:fldCharType="begin"/>
        </w:r>
        <w:r w:rsidR="00D35B33">
          <w:rPr>
            <w:noProof/>
            <w:webHidden/>
          </w:rPr>
          <w:instrText xml:space="preserve"> PAGEREF _Toc505674083 \h </w:instrText>
        </w:r>
        <w:r w:rsidR="00D35B33">
          <w:rPr>
            <w:noProof/>
            <w:webHidden/>
          </w:rPr>
        </w:r>
        <w:r w:rsidR="00D35B33">
          <w:rPr>
            <w:noProof/>
            <w:webHidden/>
          </w:rPr>
          <w:fldChar w:fldCharType="separate"/>
        </w:r>
        <w:r w:rsidR="00157B03">
          <w:rPr>
            <w:noProof/>
            <w:webHidden/>
          </w:rPr>
          <w:t>1</w:t>
        </w:r>
        <w:r w:rsidR="00D35B33">
          <w:rPr>
            <w:noProof/>
            <w:webHidden/>
          </w:rPr>
          <w:fldChar w:fldCharType="end"/>
        </w:r>
      </w:hyperlink>
    </w:p>
    <w:p w14:paraId="3DA5F4FA" w14:textId="77777777" w:rsidR="00D35B33" w:rsidRDefault="000D5DC4">
      <w:pPr>
        <w:pStyle w:val="TOC1"/>
        <w:tabs>
          <w:tab w:val="left" w:pos="660"/>
          <w:tab w:val="right" w:leader="dot" w:pos="9736"/>
        </w:tabs>
        <w:rPr>
          <w:rFonts w:eastAsiaTheme="minorEastAsia"/>
          <w:noProof/>
          <w:sz w:val="22"/>
          <w:lang w:eastAsia="en-AU"/>
        </w:rPr>
      </w:pPr>
      <w:hyperlink w:anchor="_Toc505674084" w:history="1">
        <w:r w:rsidR="00D35B33" w:rsidRPr="00FD74C8">
          <w:rPr>
            <w:rStyle w:val="Hyperlink"/>
            <w:noProof/>
          </w:rPr>
          <w:t>2.</w:t>
        </w:r>
        <w:r w:rsidR="00D35B33">
          <w:rPr>
            <w:rFonts w:eastAsiaTheme="minorEastAsia"/>
            <w:noProof/>
            <w:sz w:val="22"/>
            <w:lang w:eastAsia="en-AU"/>
          </w:rPr>
          <w:tab/>
        </w:r>
        <w:r w:rsidR="00D35B33" w:rsidRPr="00FD74C8">
          <w:rPr>
            <w:rStyle w:val="Hyperlink"/>
            <w:noProof/>
          </w:rPr>
          <w:t>Equipment</w:t>
        </w:r>
        <w:r w:rsidR="00D35B33">
          <w:rPr>
            <w:noProof/>
            <w:webHidden/>
          </w:rPr>
          <w:tab/>
        </w:r>
        <w:r w:rsidR="00D35B33">
          <w:rPr>
            <w:noProof/>
            <w:webHidden/>
          </w:rPr>
          <w:fldChar w:fldCharType="begin"/>
        </w:r>
        <w:r w:rsidR="00D35B33">
          <w:rPr>
            <w:noProof/>
            <w:webHidden/>
          </w:rPr>
          <w:instrText xml:space="preserve"> PAGEREF _Toc505674084 \h </w:instrText>
        </w:r>
        <w:r w:rsidR="00D35B33">
          <w:rPr>
            <w:noProof/>
            <w:webHidden/>
          </w:rPr>
        </w:r>
        <w:r w:rsidR="00D35B33">
          <w:rPr>
            <w:noProof/>
            <w:webHidden/>
          </w:rPr>
          <w:fldChar w:fldCharType="separate"/>
        </w:r>
        <w:r w:rsidR="00157B03">
          <w:rPr>
            <w:noProof/>
            <w:webHidden/>
          </w:rPr>
          <w:t>1</w:t>
        </w:r>
        <w:r w:rsidR="00D35B33">
          <w:rPr>
            <w:noProof/>
            <w:webHidden/>
          </w:rPr>
          <w:fldChar w:fldCharType="end"/>
        </w:r>
      </w:hyperlink>
    </w:p>
    <w:p w14:paraId="22B3EF91" w14:textId="77777777" w:rsidR="00D35B33" w:rsidRDefault="000D5DC4">
      <w:pPr>
        <w:pStyle w:val="TOC1"/>
        <w:tabs>
          <w:tab w:val="left" w:pos="660"/>
          <w:tab w:val="right" w:leader="dot" w:pos="9736"/>
        </w:tabs>
        <w:rPr>
          <w:rFonts w:eastAsiaTheme="minorEastAsia"/>
          <w:noProof/>
          <w:sz w:val="22"/>
          <w:lang w:eastAsia="en-AU"/>
        </w:rPr>
      </w:pPr>
      <w:hyperlink w:anchor="_Toc505674085" w:history="1">
        <w:r w:rsidR="00D35B33" w:rsidRPr="00FD74C8">
          <w:rPr>
            <w:rStyle w:val="Hyperlink"/>
            <w:noProof/>
          </w:rPr>
          <w:t>3.</w:t>
        </w:r>
        <w:r w:rsidR="00D35B33">
          <w:rPr>
            <w:rFonts w:eastAsiaTheme="minorEastAsia"/>
            <w:noProof/>
            <w:sz w:val="22"/>
            <w:lang w:eastAsia="en-AU"/>
          </w:rPr>
          <w:tab/>
        </w:r>
        <w:r w:rsidR="00D35B33" w:rsidRPr="00FD74C8">
          <w:rPr>
            <w:rStyle w:val="Hyperlink"/>
            <w:noProof/>
          </w:rPr>
          <w:t>Visual Inspection</w:t>
        </w:r>
        <w:r w:rsidR="00D35B33">
          <w:rPr>
            <w:noProof/>
            <w:webHidden/>
          </w:rPr>
          <w:tab/>
        </w:r>
        <w:r w:rsidR="00D35B33">
          <w:rPr>
            <w:noProof/>
            <w:webHidden/>
          </w:rPr>
          <w:fldChar w:fldCharType="begin"/>
        </w:r>
        <w:r w:rsidR="00D35B33">
          <w:rPr>
            <w:noProof/>
            <w:webHidden/>
          </w:rPr>
          <w:instrText xml:space="preserve"> PAGEREF _Toc505674085 \h </w:instrText>
        </w:r>
        <w:r w:rsidR="00D35B33">
          <w:rPr>
            <w:noProof/>
            <w:webHidden/>
          </w:rPr>
        </w:r>
        <w:r w:rsidR="00D35B33">
          <w:rPr>
            <w:noProof/>
            <w:webHidden/>
          </w:rPr>
          <w:fldChar w:fldCharType="separate"/>
        </w:r>
        <w:r w:rsidR="00157B03">
          <w:rPr>
            <w:noProof/>
            <w:webHidden/>
          </w:rPr>
          <w:t>2</w:t>
        </w:r>
        <w:r w:rsidR="00D35B33">
          <w:rPr>
            <w:noProof/>
            <w:webHidden/>
          </w:rPr>
          <w:fldChar w:fldCharType="end"/>
        </w:r>
      </w:hyperlink>
    </w:p>
    <w:p w14:paraId="6BFA51DC"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86" w:history="1">
        <w:r w:rsidR="00D35B33" w:rsidRPr="00FD74C8">
          <w:rPr>
            <w:rStyle w:val="Hyperlink"/>
            <w:noProof/>
          </w:rPr>
          <w:t>3.1</w:t>
        </w:r>
        <w:r w:rsidR="00D35B33">
          <w:rPr>
            <w:rFonts w:eastAsiaTheme="minorEastAsia"/>
            <w:noProof/>
            <w:color w:val="auto"/>
            <w:sz w:val="22"/>
            <w:lang w:eastAsia="en-AU"/>
          </w:rPr>
          <w:tab/>
        </w:r>
        <w:r w:rsidR="00D35B33" w:rsidRPr="00FD74C8">
          <w:rPr>
            <w:rStyle w:val="Hyperlink"/>
            <w:noProof/>
          </w:rPr>
          <w:t>Required Data</w:t>
        </w:r>
        <w:r w:rsidR="00D35B33">
          <w:rPr>
            <w:noProof/>
            <w:webHidden/>
          </w:rPr>
          <w:tab/>
        </w:r>
        <w:r w:rsidR="00D35B33">
          <w:rPr>
            <w:noProof/>
            <w:webHidden/>
          </w:rPr>
          <w:fldChar w:fldCharType="begin"/>
        </w:r>
        <w:r w:rsidR="00D35B33">
          <w:rPr>
            <w:noProof/>
            <w:webHidden/>
          </w:rPr>
          <w:instrText xml:space="preserve"> PAGEREF _Toc505674086 \h </w:instrText>
        </w:r>
        <w:r w:rsidR="00D35B33">
          <w:rPr>
            <w:noProof/>
            <w:webHidden/>
          </w:rPr>
        </w:r>
        <w:r w:rsidR="00D35B33">
          <w:rPr>
            <w:noProof/>
            <w:webHidden/>
          </w:rPr>
          <w:fldChar w:fldCharType="separate"/>
        </w:r>
        <w:r w:rsidR="00157B03">
          <w:rPr>
            <w:noProof/>
            <w:webHidden/>
          </w:rPr>
          <w:t>2</w:t>
        </w:r>
        <w:r w:rsidR="00D35B33">
          <w:rPr>
            <w:noProof/>
            <w:webHidden/>
          </w:rPr>
          <w:fldChar w:fldCharType="end"/>
        </w:r>
      </w:hyperlink>
    </w:p>
    <w:p w14:paraId="7D2349FF"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87" w:history="1">
        <w:r w:rsidR="00D35B33" w:rsidRPr="00FD74C8">
          <w:rPr>
            <w:rStyle w:val="Hyperlink"/>
            <w:noProof/>
          </w:rPr>
          <w:t>3.2</w:t>
        </w:r>
        <w:r w:rsidR="00D35B33">
          <w:rPr>
            <w:rFonts w:eastAsiaTheme="minorEastAsia"/>
            <w:noProof/>
            <w:color w:val="auto"/>
            <w:sz w:val="22"/>
            <w:lang w:eastAsia="en-AU"/>
          </w:rPr>
          <w:tab/>
        </w:r>
        <w:r w:rsidR="00D35B33" w:rsidRPr="00FD74C8">
          <w:rPr>
            <w:rStyle w:val="Hyperlink"/>
            <w:noProof/>
          </w:rPr>
          <w:t>Characteristics of the Instrument</w:t>
        </w:r>
        <w:r w:rsidR="00D35B33">
          <w:rPr>
            <w:noProof/>
            <w:webHidden/>
          </w:rPr>
          <w:tab/>
        </w:r>
        <w:r w:rsidR="00D35B33">
          <w:rPr>
            <w:noProof/>
            <w:webHidden/>
          </w:rPr>
          <w:fldChar w:fldCharType="begin"/>
        </w:r>
        <w:r w:rsidR="00D35B33">
          <w:rPr>
            <w:noProof/>
            <w:webHidden/>
          </w:rPr>
          <w:instrText xml:space="preserve"> PAGEREF _Toc505674087 \h </w:instrText>
        </w:r>
        <w:r w:rsidR="00D35B33">
          <w:rPr>
            <w:noProof/>
            <w:webHidden/>
          </w:rPr>
        </w:r>
        <w:r w:rsidR="00D35B33">
          <w:rPr>
            <w:noProof/>
            <w:webHidden/>
          </w:rPr>
          <w:fldChar w:fldCharType="separate"/>
        </w:r>
        <w:r w:rsidR="00157B03">
          <w:rPr>
            <w:noProof/>
            <w:webHidden/>
          </w:rPr>
          <w:t>2</w:t>
        </w:r>
        <w:r w:rsidR="00D35B33">
          <w:rPr>
            <w:noProof/>
            <w:webHidden/>
          </w:rPr>
          <w:fldChar w:fldCharType="end"/>
        </w:r>
      </w:hyperlink>
    </w:p>
    <w:p w14:paraId="4DDABD30" w14:textId="77777777" w:rsidR="00D35B33" w:rsidRDefault="000D5DC4">
      <w:pPr>
        <w:pStyle w:val="TOC1"/>
        <w:tabs>
          <w:tab w:val="left" w:pos="660"/>
          <w:tab w:val="right" w:leader="dot" w:pos="9736"/>
        </w:tabs>
        <w:rPr>
          <w:rFonts w:eastAsiaTheme="minorEastAsia"/>
          <w:noProof/>
          <w:sz w:val="22"/>
          <w:lang w:eastAsia="en-AU"/>
        </w:rPr>
      </w:pPr>
      <w:hyperlink w:anchor="_Toc505674088" w:history="1">
        <w:r w:rsidR="00D35B33" w:rsidRPr="00FD74C8">
          <w:rPr>
            <w:rStyle w:val="Hyperlink"/>
            <w:noProof/>
          </w:rPr>
          <w:t>4.</w:t>
        </w:r>
        <w:r w:rsidR="00D35B33">
          <w:rPr>
            <w:rFonts w:eastAsiaTheme="minorEastAsia"/>
            <w:noProof/>
            <w:sz w:val="22"/>
            <w:lang w:eastAsia="en-AU"/>
          </w:rPr>
          <w:tab/>
        </w:r>
        <w:r w:rsidR="00D35B33" w:rsidRPr="00FD74C8">
          <w:rPr>
            <w:rStyle w:val="Hyperlink"/>
            <w:noProof/>
          </w:rPr>
          <w:t>Control Instrument</w:t>
        </w:r>
        <w:r w:rsidR="00D35B33">
          <w:rPr>
            <w:noProof/>
            <w:webHidden/>
          </w:rPr>
          <w:tab/>
        </w:r>
        <w:r w:rsidR="00D35B33">
          <w:rPr>
            <w:noProof/>
            <w:webHidden/>
          </w:rPr>
          <w:fldChar w:fldCharType="begin"/>
        </w:r>
        <w:r w:rsidR="00D35B33">
          <w:rPr>
            <w:noProof/>
            <w:webHidden/>
          </w:rPr>
          <w:instrText xml:space="preserve"> PAGEREF _Toc505674088 \h </w:instrText>
        </w:r>
        <w:r w:rsidR="00D35B33">
          <w:rPr>
            <w:noProof/>
            <w:webHidden/>
          </w:rPr>
        </w:r>
        <w:r w:rsidR="00D35B33">
          <w:rPr>
            <w:noProof/>
            <w:webHidden/>
          </w:rPr>
          <w:fldChar w:fldCharType="separate"/>
        </w:r>
        <w:r w:rsidR="00157B03">
          <w:rPr>
            <w:noProof/>
            <w:webHidden/>
          </w:rPr>
          <w:t>3</w:t>
        </w:r>
        <w:r w:rsidR="00D35B33">
          <w:rPr>
            <w:noProof/>
            <w:webHidden/>
          </w:rPr>
          <w:fldChar w:fldCharType="end"/>
        </w:r>
      </w:hyperlink>
    </w:p>
    <w:p w14:paraId="5B98B686"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89" w:history="1">
        <w:r w:rsidR="00D35B33" w:rsidRPr="00FD74C8">
          <w:rPr>
            <w:rStyle w:val="Hyperlink"/>
            <w:noProof/>
          </w:rPr>
          <w:t>4.1</w:t>
        </w:r>
        <w:r w:rsidR="00D35B33">
          <w:rPr>
            <w:rFonts w:eastAsiaTheme="minorEastAsia"/>
            <w:noProof/>
            <w:color w:val="auto"/>
            <w:sz w:val="22"/>
            <w:lang w:eastAsia="en-AU"/>
          </w:rPr>
          <w:tab/>
        </w:r>
        <w:r w:rsidR="00D35B33" w:rsidRPr="00FD74C8">
          <w:rPr>
            <w:rStyle w:val="Hyperlink"/>
            <w:noProof/>
          </w:rPr>
          <w:t>Test Objects</w:t>
        </w:r>
        <w:r w:rsidR="00D35B33">
          <w:rPr>
            <w:noProof/>
            <w:webHidden/>
          </w:rPr>
          <w:tab/>
        </w:r>
        <w:r w:rsidR="00D35B33">
          <w:rPr>
            <w:noProof/>
            <w:webHidden/>
          </w:rPr>
          <w:fldChar w:fldCharType="begin"/>
        </w:r>
        <w:r w:rsidR="00D35B33">
          <w:rPr>
            <w:noProof/>
            <w:webHidden/>
          </w:rPr>
          <w:instrText xml:space="preserve"> PAGEREF _Toc505674089 \h </w:instrText>
        </w:r>
        <w:r w:rsidR="00D35B33">
          <w:rPr>
            <w:noProof/>
            <w:webHidden/>
          </w:rPr>
        </w:r>
        <w:r w:rsidR="00D35B33">
          <w:rPr>
            <w:noProof/>
            <w:webHidden/>
          </w:rPr>
          <w:fldChar w:fldCharType="separate"/>
        </w:r>
        <w:r w:rsidR="00157B03">
          <w:rPr>
            <w:noProof/>
            <w:webHidden/>
          </w:rPr>
          <w:t>3</w:t>
        </w:r>
        <w:r w:rsidR="00D35B33">
          <w:rPr>
            <w:noProof/>
            <w:webHidden/>
          </w:rPr>
          <w:fldChar w:fldCharType="end"/>
        </w:r>
      </w:hyperlink>
    </w:p>
    <w:p w14:paraId="0C9F1597" w14:textId="77777777" w:rsidR="00D35B33" w:rsidRDefault="000D5DC4">
      <w:pPr>
        <w:pStyle w:val="TOC1"/>
        <w:tabs>
          <w:tab w:val="left" w:pos="660"/>
          <w:tab w:val="right" w:leader="dot" w:pos="9736"/>
        </w:tabs>
        <w:rPr>
          <w:rFonts w:eastAsiaTheme="minorEastAsia"/>
          <w:noProof/>
          <w:sz w:val="22"/>
          <w:lang w:eastAsia="en-AU"/>
        </w:rPr>
      </w:pPr>
      <w:hyperlink w:anchor="_Toc505674090" w:history="1">
        <w:r w:rsidR="00D35B33" w:rsidRPr="00FD74C8">
          <w:rPr>
            <w:rStyle w:val="Hyperlink"/>
            <w:noProof/>
          </w:rPr>
          <w:t>5.</w:t>
        </w:r>
        <w:r w:rsidR="00D35B33">
          <w:rPr>
            <w:rFonts w:eastAsiaTheme="minorEastAsia"/>
            <w:noProof/>
            <w:sz w:val="22"/>
            <w:lang w:eastAsia="en-AU"/>
          </w:rPr>
          <w:tab/>
        </w:r>
        <w:r w:rsidR="00D35B33" w:rsidRPr="00FD74C8">
          <w:rPr>
            <w:rStyle w:val="Hyperlink"/>
            <w:noProof/>
          </w:rPr>
          <w:t>Standard Procedures</w:t>
        </w:r>
        <w:r w:rsidR="00D35B33">
          <w:rPr>
            <w:noProof/>
            <w:webHidden/>
          </w:rPr>
          <w:tab/>
        </w:r>
        <w:r w:rsidR="00D35B33">
          <w:rPr>
            <w:noProof/>
            <w:webHidden/>
          </w:rPr>
          <w:fldChar w:fldCharType="begin"/>
        </w:r>
        <w:r w:rsidR="00D35B33">
          <w:rPr>
            <w:noProof/>
            <w:webHidden/>
          </w:rPr>
          <w:instrText xml:space="preserve"> PAGEREF _Toc505674090 \h </w:instrText>
        </w:r>
        <w:r w:rsidR="00D35B33">
          <w:rPr>
            <w:noProof/>
            <w:webHidden/>
          </w:rPr>
        </w:r>
        <w:r w:rsidR="00D35B33">
          <w:rPr>
            <w:noProof/>
            <w:webHidden/>
          </w:rPr>
          <w:fldChar w:fldCharType="separate"/>
        </w:r>
        <w:r w:rsidR="00157B03">
          <w:rPr>
            <w:noProof/>
            <w:webHidden/>
          </w:rPr>
          <w:t>4</w:t>
        </w:r>
        <w:r w:rsidR="00D35B33">
          <w:rPr>
            <w:noProof/>
            <w:webHidden/>
          </w:rPr>
          <w:fldChar w:fldCharType="end"/>
        </w:r>
      </w:hyperlink>
    </w:p>
    <w:p w14:paraId="4E0BEC57"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1" w:history="1">
        <w:r w:rsidR="00D35B33" w:rsidRPr="00FD74C8">
          <w:rPr>
            <w:rStyle w:val="Hyperlink"/>
            <w:noProof/>
          </w:rPr>
          <w:t>5.1</w:t>
        </w:r>
        <w:r w:rsidR="00D35B33">
          <w:rPr>
            <w:rFonts w:eastAsiaTheme="minorEastAsia"/>
            <w:noProof/>
            <w:color w:val="auto"/>
            <w:sz w:val="22"/>
            <w:lang w:eastAsia="en-AU"/>
          </w:rPr>
          <w:tab/>
        </w:r>
        <w:r w:rsidR="00D35B33" w:rsidRPr="00FD74C8">
          <w:rPr>
            <w:rStyle w:val="Hyperlink"/>
            <w:noProof/>
          </w:rPr>
          <w:t>Maximum Permissible Error</w:t>
        </w:r>
        <w:r w:rsidR="00D35B33">
          <w:rPr>
            <w:noProof/>
            <w:webHidden/>
          </w:rPr>
          <w:tab/>
        </w:r>
        <w:r w:rsidR="00D35B33">
          <w:rPr>
            <w:noProof/>
            <w:webHidden/>
          </w:rPr>
          <w:fldChar w:fldCharType="begin"/>
        </w:r>
        <w:r w:rsidR="00D35B33">
          <w:rPr>
            <w:noProof/>
            <w:webHidden/>
          </w:rPr>
          <w:instrText xml:space="preserve"> PAGEREF _Toc505674091 \h </w:instrText>
        </w:r>
        <w:r w:rsidR="00D35B33">
          <w:rPr>
            <w:noProof/>
            <w:webHidden/>
          </w:rPr>
        </w:r>
        <w:r w:rsidR="00D35B33">
          <w:rPr>
            <w:noProof/>
            <w:webHidden/>
          </w:rPr>
          <w:fldChar w:fldCharType="separate"/>
        </w:r>
        <w:r w:rsidR="00157B03">
          <w:rPr>
            <w:noProof/>
            <w:webHidden/>
          </w:rPr>
          <w:t>4</w:t>
        </w:r>
        <w:r w:rsidR="00D35B33">
          <w:rPr>
            <w:noProof/>
            <w:webHidden/>
          </w:rPr>
          <w:fldChar w:fldCharType="end"/>
        </w:r>
      </w:hyperlink>
    </w:p>
    <w:p w14:paraId="3A769F12"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2" w:history="1">
        <w:r w:rsidR="00D35B33" w:rsidRPr="00FD74C8">
          <w:rPr>
            <w:rStyle w:val="Hyperlink"/>
            <w:noProof/>
          </w:rPr>
          <w:t>5.2</w:t>
        </w:r>
        <w:r w:rsidR="00D35B33">
          <w:rPr>
            <w:rFonts w:eastAsiaTheme="minorEastAsia"/>
            <w:noProof/>
            <w:color w:val="auto"/>
            <w:sz w:val="22"/>
            <w:lang w:eastAsia="en-AU"/>
          </w:rPr>
          <w:tab/>
        </w:r>
        <w:r w:rsidR="00D35B33" w:rsidRPr="00FD74C8">
          <w:rPr>
            <w:rStyle w:val="Hyperlink"/>
            <w:noProof/>
          </w:rPr>
          <w:t>Loading Cycle</w:t>
        </w:r>
        <w:r w:rsidR="00D35B33">
          <w:rPr>
            <w:noProof/>
            <w:webHidden/>
          </w:rPr>
          <w:tab/>
        </w:r>
        <w:r w:rsidR="00D35B33">
          <w:rPr>
            <w:noProof/>
            <w:webHidden/>
          </w:rPr>
          <w:fldChar w:fldCharType="begin"/>
        </w:r>
        <w:r w:rsidR="00D35B33">
          <w:rPr>
            <w:noProof/>
            <w:webHidden/>
          </w:rPr>
          <w:instrText xml:space="preserve"> PAGEREF _Toc505674092 \h </w:instrText>
        </w:r>
        <w:r w:rsidR="00D35B33">
          <w:rPr>
            <w:noProof/>
            <w:webHidden/>
          </w:rPr>
        </w:r>
        <w:r w:rsidR="00D35B33">
          <w:rPr>
            <w:noProof/>
            <w:webHidden/>
          </w:rPr>
          <w:fldChar w:fldCharType="separate"/>
        </w:r>
        <w:r w:rsidR="00157B03">
          <w:rPr>
            <w:noProof/>
            <w:webHidden/>
          </w:rPr>
          <w:t>5</w:t>
        </w:r>
        <w:r w:rsidR="00D35B33">
          <w:rPr>
            <w:noProof/>
            <w:webHidden/>
          </w:rPr>
          <w:fldChar w:fldCharType="end"/>
        </w:r>
      </w:hyperlink>
    </w:p>
    <w:p w14:paraId="73C14ABB" w14:textId="77777777" w:rsidR="00D35B33" w:rsidRDefault="000D5DC4">
      <w:pPr>
        <w:pStyle w:val="TOC1"/>
        <w:tabs>
          <w:tab w:val="left" w:pos="660"/>
          <w:tab w:val="right" w:leader="dot" w:pos="9736"/>
        </w:tabs>
        <w:rPr>
          <w:rFonts w:eastAsiaTheme="minorEastAsia"/>
          <w:noProof/>
          <w:sz w:val="22"/>
          <w:lang w:eastAsia="en-AU"/>
        </w:rPr>
      </w:pPr>
      <w:hyperlink w:anchor="_Toc505674093" w:history="1">
        <w:r w:rsidR="00D35B33" w:rsidRPr="00FD74C8">
          <w:rPr>
            <w:rStyle w:val="Hyperlink"/>
            <w:noProof/>
          </w:rPr>
          <w:t>6.</w:t>
        </w:r>
        <w:r w:rsidR="00D35B33">
          <w:rPr>
            <w:rFonts w:eastAsiaTheme="minorEastAsia"/>
            <w:noProof/>
            <w:sz w:val="22"/>
            <w:lang w:eastAsia="en-AU"/>
          </w:rPr>
          <w:tab/>
        </w:r>
        <w:r w:rsidR="00D35B33" w:rsidRPr="00FD74C8">
          <w:rPr>
            <w:rStyle w:val="Hyperlink"/>
            <w:noProof/>
          </w:rPr>
          <w:t>Test Procedures</w:t>
        </w:r>
        <w:r w:rsidR="00D35B33">
          <w:rPr>
            <w:noProof/>
            <w:webHidden/>
          </w:rPr>
          <w:tab/>
        </w:r>
        <w:r w:rsidR="00D35B33">
          <w:rPr>
            <w:noProof/>
            <w:webHidden/>
          </w:rPr>
          <w:fldChar w:fldCharType="begin"/>
        </w:r>
        <w:r w:rsidR="00D35B33">
          <w:rPr>
            <w:noProof/>
            <w:webHidden/>
          </w:rPr>
          <w:instrText xml:space="preserve"> PAGEREF _Toc505674093 \h </w:instrText>
        </w:r>
        <w:r w:rsidR="00D35B33">
          <w:rPr>
            <w:noProof/>
            <w:webHidden/>
          </w:rPr>
        </w:r>
        <w:r w:rsidR="00D35B33">
          <w:rPr>
            <w:noProof/>
            <w:webHidden/>
          </w:rPr>
          <w:fldChar w:fldCharType="separate"/>
        </w:r>
        <w:r w:rsidR="00157B03">
          <w:rPr>
            <w:noProof/>
            <w:webHidden/>
          </w:rPr>
          <w:t>5</w:t>
        </w:r>
        <w:r w:rsidR="00D35B33">
          <w:rPr>
            <w:noProof/>
            <w:webHidden/>
          </w:rPr>
          <w:fldChar w:fldCharType="end"/>
        </w:r>
      </w:hyperlink>
    </w:p>
    <w:p w14:paraId="595CD5ED"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4" w:history="1">
        <w:r w:rsidR="00D35B33" w:rsidRPr="00FD74C8">
          <w:rPr>
            <w:rStyle w:val="Hyperlink"/>
            <w:noProof/>
          </w:rPr>
          <w:t>6.1</w:t>
        </w:r>
        <w:r w:rsidR="00D35B33">
          <w:rPr>
            <w:rFonts w:eastAsiaTheme="minorEastAsia"/>
            <w:noProof/>
            <w:color w:val="auto"/>
            <w:sz w:val="22"/>
            <w:lang w:eastAsia="en-AU"/>
          </w:rPr>
          <w:tab/>
        </w:r>
        <w:r w:rsidR="00D35B33" w:rsidRPr="00FD74C8">
          <w:rPr>
            <w:rStyle w:val="Hyperlink"/>
            <w:noProof/>
          </w:rPr>
          <w:t>Zero Setting</w:t>
        </w:r>
        <w:r w:rsidR="00D35B33">
          <w:rPr>
            <w:noProof/>
            <w:webHidden/>
          </w:rPr>
          <w:tab/>
        </w:r>
        <w:r w:rsidR="00D35B33">
          <w:rPr>
            <w:noProof/>
            <w:webHidden/>
          </w:rPr>
          <w:fldChar w:fldCharType="begin"/>
        </w:r>
        <w:r w:rsidR="00D35B33">
          <w:rPr>
            <w:noProof/>
            <w:webHidden/>
          </w:rPr>
          <w:instrText xml:space="preserve"> PAGEREF _Toc505674094 \h </w:instrText>
        </w:r>
        <w:r w:rsidR="00D35B33">
          <w:rPr>
            <w:noProof/>
            <w:webHidden/>
          </w:rPr>
        </w:r>
        <w:r w:rsidR="00D35B33">
          <w:rPr>
            <w:noProof/>
            <w:webHidden/>
          </w:rPr>
          <w:fldChar w:fldCharType="separate"/>
        </w:r>
        <w:r w:rsidR="00157B03">
          <w:rPr>
            <w:noProof/>
            <w:webHidden/>
          </w:rPr>
          <w:t>6</w:t>
        </w:r>
        <w:r w:rsidR="00D35B33">
          <w:rPr>
            <w:noProof/>
            <w:webHidden/>
          </w:rPr>
          <w:fldChar w:fldCharType="end"/>
        </w:r>
      </w:hyperlink>
    </w:p>
    <w:p w14:paraId="5987D7D0"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5" w:history="1">
        <w:r w:rsidR="00D35B33" w:rsidRPr="00FD74C8">
          <w:rPr>
            <w:rStyle w:val="Hyperlink"/>
            <w:noProof/>
          </w:rPr>
          <w:t>6.2</w:t>
        </w:r>
        <w:r w:rsidR="00D35B33">
          <w:rPr>
            <w:rFonts w:eastAsiaTheme="minorEastAsia"/>
            <w:noProof/>
            <w:color w:val="auto"/>
            <w:sz w:val="22"/>
            <w:lang w:eastAsia="en-AU"/>
          </w:rPr>
          <w:tab/>
        </w:r>
        <w:r w:rsidR="00D35B33" w:rsidRPr="00FD74C8">
          <w:rPr>
            <w:rStyle w:val="Hyperlink"/>
            <w:noProof/>
          </w:rPr>
          <w:t>Eccentricity</w:t>
        </w:r>
        <w:r w:rsidR="00D35B33">
          <w:rPr>
            <w:noProof/>
            <w:webHidden/>
          </w:rPr>
          <w:tab/>
        </w:r>
        <w:r w:rsidR="00D35B33">
          <w:rPr>
            <w:noProof/>
            <w:webHidden/>
          </w:rPr>
          <w:fldChar w:fldCharType="begin"/>
        </w:r>
        <w:r w:rsidR="00D35B33">
          <w:rPr>
            <w:noProof/>
            <w:webHidden/>
          </w:rPr>
          <w:instrText xml:space="preserve"> PAGEREF _Toc505674095 \h </w:instrText>
        </w:r>
        <w:r w:rsidR="00D35B33">
          <w:rPr>
            <w:noProof/>
            <w:webHidden/>
          </w:rPr>
        </w:r>
        <w:r w:rsidR="00D35B33">
          <w:rPr>
            <w:noProof/>
            <w:webHidden/>
          </w:rPr>
          <w:fldChar w:fldCharType="separate"/>
        </w:r>
        <w:r w:rsidR="00157B03">
          <w:rPr>
            <w:noProof/>
            <w:webHidden/>
          </w:rPr>
          <w:t>6</w:t>
        </w:r>
        <w:r w:rsidR="00D35B33">
          <w:rPr>
            <w:noProof/>
            <w:webHidden/>
          </w:rPr>
          <w:fldChar w:fldCharType="end"/>
        </w:r>
      </w:hyperlink>
    </w:p>
    <w:p w14:paraId="4B6F23EC"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6" w:history="1">
        <w:r w:rsidR="00D35B33" w:rsidRPr="00FD74C8">
          <w:rPr>
            <w:rStyle w:val="Hyperlink"/>
            <w:noProof/>
          </w:rPr>
          <w:t>6.3</w:t>
        </w:r>
        <w:r w:rsidR="00D35B33">
          <w:rPr>
            <w:rFonts w:eastAsiaTheme="minorEastAsia"/>
            <w:noProof/>
            <w:color w:val="auto"/>
            <w:sz w:val="22"/>
            <w:lang w:eastAsia="en-AU"/>
          </w:rPr>
          <w:tab/>
        </w:r>
        <w:r w:rsidR="00D35B33" w:rsidRPr="00FD74C8">
          <w:rPr>
            <w:rStyle w:val="Hyperlink"/>
            <w:noProof/>
          </w:rPr>
          <w:t>Weighing Performance</w:t>
        </w:r>
        <w:r w:rsidR="00D35B33">
          <w:rPr>
            <w:noProof/>
            <w:webHidden/>
          </w:rPr>
          <w:tab/>
        </w:r>
        <w:r w:rsidR="00D35B33">
          <w:rPr>
            <w:noProof/>
            <w:webHidden/>
          </w:rPr>
          <w:fldChar w:fldCharType="begin"/>
        </w:r>
        <w:r w:rsidR="00D35B33">
          <w:rPr>
            <w:noProof/>
            <w:webHidden/>
          </w:rPr>
          <w:instrText xml:space="preserve"> PAGEREF _Toc505674096 \h </w:instrText>
        </w:r>
        <w:r w:rsidR="00D35B33">
          <w:rPr>
            <w:noProof/>
            <w:webHidden/>
          </w:rPr>
        </w:r>
        <w:r w:rsidR="00D35B33">
          <w:rPr>
            <w:noProof/>
            <w:webHidden/>
          </w:rPr>
          <w:fldChar w:fldCharType="separate"/>
        </w:r>
        <w:r w:rsidR="00157B03">
          <w:rPr>
            <w:noProof/>
            <w:webHidden/>
          </w:rPr>
          <w:t>7</w:t>
        </w:r>
        <w:r w:rsidR="00D35B33">
          <w:rPr>
            <w:noProof/>
            <w:webHidden/>
          </w:rPr>
          <w:fldChar w:fldCharType="end"/>
        </w:r>
      </w:hyperlink>
    </w:p>
    <w:p w14:paraId="01C1FB04"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7" w:history="1">
        <w:r w:rsidR="00D35B33" w:rsidRPr="00FD74C8">
          <w:rPr>
            <w:rStyle w:val="Hyperlink"/>
            <w:noProof/>
          </w:rPr>
          <w:t>6.4</w:t>
        </w:r>
        <w:r w:rsidR="00D35B33">
          <w:rPr>
            <w:rFonts w:eastAsiaTheme="minorEastAsia"/>
            <w:noProof/>
            <w:color w:val="auto"/>
            <w:sz w:val="22"/>
            <w:lang w:eastAsia="en-AU"/>
          </w:rPr>
          <w:tab/>
        </w:r>
        <w:r w:rsidR="00D35B33" w:rsidRPr="00FD74C8">
          <w:rPr>
            <w:rStyle w:val="Hyperlink"/>
            <w:noProof/>
          </w:rPr>
          <w:t>Limits of Indication (Over-range Blanking)</w:t>
        </w:r>
        <w:r w:rsidR="00D35B33">
          <w:rPr>
            <w:noProof/>
            <w:webHidden/>
          </w:rPr>
          <w:tab/>
        </w:r>
        <w:r w:rsidR="00D35B33">
          <w:rPr>
            <w:noProof/>
            <w:webHidden/>
          </w:rPr>
          <w:fldChar w:fldCharType="begin"/>
        </w:r>
        <w:r w:rsidR="00D35B33">
          <w:rPr>
            <w:noProof/>
            <w:webHidden/>
          </w:rPr>
          <w:instrText xml:space="preserve"> PAGEREF _Toc505674097 \h </w:instrText>
        </w:r>
        <w:r w:rsidR="00D35B33">
          <w:rPr>
            <w:noProof/>
            <w:webHidden/>
          </w:rPr>
        </w:r>
        <w:r w:rsidR="00D35B33">
          <w:rPr>
            <w:noProof/>
            <w:webHidden/>
          </w:rPr>
          <w:fldChar w:fldCharType="separate"/>
        </w:r>
        <w:r w:rsidR="00157B03">
          <w:rPr>
            <w:noProof/>
            <w:webHidden/>
          </w:rPr>
          <w:t>7</w:t>
        </w:r>
        <w:r w:rsidR="00D35B33">
          <w:rPr>
            <w:noProof/>
            <w:webHidden/>
          </w:rPr>
          <w:fldChar w:fldCharType="end"/>
        </w:r>
      </w:hyperlink>
    </w:p>
    <w:p w14:paraId="09C7799C"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8" w:history="1">
        <w:r w:rsidR="00D35B33" w:rsidRPr="00FD74C8">
          <w:rPr>
            <w:rStyle w:val="Hyperlink"/>
            <w:noProof/>
          </w:rPr>
          <w:t>6.5</w:t>
        </w:r>
        <w:r w:rsidR="00D35B33">
          <w:rPr>
            <w:rFonts w:eastAsiaTheme="minorEastAsia"/>
            <w:noProof/>
            <w:color w:val="auto"/>
            <w:sz w:val="22"/>
            <w:lang w:eastAsia="en-AU"/>
          </w:rPr>
          <w:tab/>
        </w:r>
        <w:r w:rsidR="00D35B33" w:rsidRPr="00FD74C8">
          <w:rPr>
            <w:rStyle w:val="Hyperlink"/>
            <w:noProof/>
          </w:rPr>
          <w:t>Load Receptor (‘Bucket’) Location Sensor</w:t>
        </w:r>
        <w:r w:rsidR="00D35B33">
          <w:rPr>
            <w:noProof/>
            <w:webHidden/>
          </w:rPr>
          <w:tab/>
        </w:r>
        <w:r w:rsidR="00D35B33">
          <w:rPr>
            <w:noProof/>
            <w:webHidden/>
          </w:rPr>
          <w:fldChar w:fldCharType="begin"/>
        </w:r>
        <w:r w:rsidR="00D35B33">
          <w:rPr>
            <w:noProof/>
            <w:webHidden/>
          </w:rPr>
          <w:instrText xml:space="preserve"> PAGEREF _Toc505674098 \h </w:instrText>
        </w:r>
        <w:r w:rsidR="00D35B33">
          <w:rPr>
            <w:noProof/>
            <w:webHidden/>
          </w:rPr>
        </w:r>
        <w:r w:rsidR="00D35B33">
          <w:rPr>
            <w:noProof/>
            <w:webHidden/>
          </w:rPr>
          <w:fldChar w:fldCharType="separate"/>
        </w:r>
        <w:r w:rsidR="00157B03">
          <w:rPr>
            <w:noProof/>
            <w:webHidden/>
          </w:rPr>
          <w:t>8</w:t>
        </w:r>
        <w:r w:rsidR="00D35B33">
          <w:rPr>
            <w:noProof/>
            <w:webHidden/>
          </w:rPr>
          <w:fldChar w:fldCharType="end"/>
        </w:r>
      </w:hyperlink>
    </w:p>
    <w:p w14:paraId="44910F25"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099" w:history="1">
        <w:r w:rsidR="00D35B33" w:rsidRPr="00FD74C8">
          <w:rPr>
            <w:rStyle w:val="Hyperlink"/>
            <w:noProof/>
          </w:rPr>
          <w:t>6.6</w:t>
        </w:r>
        <w:r w:rsidR="00D35B33">
          <w:rPr>
            <w:rFonts w:eastAsiaTheme="minorEastAsia"/>
            <w:noProof/>
            <w:color w:val="auto"/>
            <w:sz w:val="22"/>
            <w:lang w:eastAsia="en-AU"/>
          </w:rPr>
          <w:tab/>
        </w:r>
        <w:r w:rsidR="00D35B33" w:rsidRPr="00FD74C8">
          <w:rPr>
            <w:rStyle w:val="Hyperlink"/>
            <w:noProof/>
          </w:rPr>
          <w:t>Tilting (Out of Level)</w:t>
        </w:r>
        <w:r w:rsidR="00D35B33">
          <w:rPr>
            <w:noProof/>
            <w:webHidden/>
          </w:rPr>
          <w:tab/>
        </w:r>
        <w:r w:rsidR="00D35B33">
          <w:rPr>
            <w:noProof/>
            <w:webHidden/>
          </w:rPr>
          <w:fldChar w:fldCharType="begin"/>
        </w:r>
        <w:r w:rsidR="00D35B33">
          <w:rPr>
            <w:noProof/>
            <w:webHidden/>
          </w:rPr>
          <w:instrText xml:space="preserve"> PAGEREF _Toc505674099 \h </w:instrText>
        </w:r>
        <w:r w:rsidR="00D35B33">
          <w:rPr>
            <w:noProof/>
            <w:webHidden/>
          </w:rPr>
        </w:r>
        <w:r w:rsidR="00D35B33">
          <w:rPr>
            <w:noProof/>
            <w:webHidden/>
          </w:rPr>
          <w:fldChar w:fldCharType="separate"/>
        </w:r>
        <w:r w:rsidR="00157B03">
          <w:rPr>
            <w:noProof/>
            <w:webHidden/>
          </w:rPr>
          <w:t>8</w:t>
        </w:r>
        <w:r w:rsidR="00D35B33">
          <w:rPr>
            <w:noProof/>
            <w:webHidden/>
          </w:rPr>
          <w:fldChar w:fldCharType="end"/>
        </w:r>
      </w:hyperlink>
    </w:p>
    <w:p w14:paraId="0BFED521"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100" w:history="1">
        <w:r w:rsidR="00D35B33" w:rsidRPr="00FD74C8">
          <w:rPr>
            <w:rStyle w:val="Hyperlink"/>
            <w:noProof/>
          </w:rPr>
          <w:t>6.7</w:t>
        </w:r>
        <w:r w:rsidR="00D35B33">
          <w:rPr>
            <w:rFonts w:eastAsiaTheme="minorEastAsia"/>
            <w:noProof/>
            <w:color w:val="auto"/>
            <w:sz w:val="22"/>
            <w:lang w:eastAsia="en-AU"/>
          </w:rPr>
          <w:tab/>
        </w:r>
        <w:r w:rsidR="00D35B33" w:rsidRPr="00FD74C8">
          <w:rPr>
            <w:rStyle w:val="Hyperlink"/>
            <w:noProof/>
          </w:rPr>
          <w:t>Hydraulic System Articulation</w:t>
        </w:r>
        <w:r w:rsidR="00D35B33">
          <w:rPr>
            <w:noProof/>
            <w:webHidden/>
          </w:rPr>
          <w:tab/>
        </w:r>
        <w:r w:rsidR="00D35B33">
          <w:rPr>
            <w:noProof/>
            <w:webHidden/>
          </w:rPr>
          <w:fldChar w:fldCharType="begin"/>
        </w:r>
        <w:r w:rsidR="00D35B33">
          <w:rPr>
            <w:noProof/>
            <w:webHidden/>
          </w:rPr>
          <w:instrText xml:space="preserve"> PAGEREF _Toc505674100 \h </w:instrText>
        </w:r>
        <w:r w:rsidR="00D35B33">
          <w:rPr>
            <w:noProof/>
            <w:webHidden/>
          </w:rPr>
        </w:r>
        <w:r w:rsidR="00D35B33">
          <w:rPr>
            <w:noProof/>
            <w:webHidden/>
          </w:rPr>
          <w:fldChar w:fldCharType="separate"/>
        </w:r>
        <w:r w:rsidR="00157B03">
          <w:rPr>
            <w:noProof/>
            <w:webHidden/>
          </w:rPr>
          <w:t>8</w:t>
        </w:r>
        <w:r w:rsidR="00D35B33">
          <w:rPr>
            <w:noProof/>
            <w:webHidden/>
          </w:rPr>
          <w:fldChar w:fldCharType="end"/>
        </w:r>
      </w:hyperlink>
    </w:p>
    <w:p w14:paraId="4A42FD3F" w14:textId="77777777" w:rsidR="00D35B33" w:rsidRDefault="000D5DC4">
      <w:pPr>
        <w:pStyle w:val="TOC2"/>
        <w:tabs>
          <w:tab w:val="left" w:pos="880"/>
          <w:tab w:val="right" w:leader="dot" w:pos="9736"/>
        </w:tabs>
        <w:rPr>
          <w:rFonts w:eastAsiaTheme="minorEastAsia"/>
          <w:noProof/>
          <w:color w:val="auto"/>
          <w:sz w:val="22"/>
          <w:lang w:eastAsia="en-AU"/>
        </w:rPr>
      </w:pPr>
      <w:hyperlink w:anchor="_Toc505674101" w:history="1">
        <w:r w:rsidR="00D35B33" w:rsidRPr="00FD74C8">
          <w:rPr>
            <w:rStyle w:val="Hyperlink"/>
            <w:noProof/>
          </w:rPr>
          <w:t>6.8</w:t>
        </w:r>
        <w:r w:rsidR="00D35B33">
          <w:rPr>
            <w:rFonts w:eastAsiaTheme="minorEastAsia"/>
            <w:noProof/>
            <w:color w:val="auto"/>
            <w:sz w:val="22"/>
            <w:lang w:eastAsia="en-AU"/>
          </w:rPr>
          <w:tab/>
        </w:r>
        <w:r w:rsidR="00D35B33" w:rsidRPr="00FD74C8">
          <w:rPr>
            <w:rStyle w:val="Hyperlink"/>
            <w:noProof/>
          </w:rPr>
          <w:t>Transaction Record</w:t>
        </w:r>
        <w:r w:rsidR="00D35B33">
          <w:rPr>
            <w:noProof/>
            <w:webHidden/>
          </w:rPr>
          <w:tab/>
        </w:r>
        <w:r w:rsidR="00D35B33">
          <w:rPr>
            <w:noProof/>
            <w:webHidden/>
          </w:rPr>
          <w:fldChar w:fldCharType="begin"/>
        </w:r>
        <w:r w:rsidR="00D35B33">
          <w:rPr>
            <w:noProof/>
            <w:webHidden/>
          </w:rPr>
          <w:instrText xml:space="preserve"> PAGEREF _Toc505674101 \h </w:instrText>
        </w:r>
        <w:r w:rsidR="00D35B33">
          <w:rPr>
            <w:noProof/>
            <w:webHidden/>
          </w:rPr>
        </w:r>
        <w:r w:rsidR="00D35B33">
          <w:rPr>
            <w:noProof/>
            <w:webHidden/>
          </w:rPr>
          <w:fldChar w:fldCharType="separate"/>
        </w:r>
        <w:r w:rsidR="00157B03">
          <w:rPr>
            <w:noProof/>
            <w:webHidden/>
          </w:rPr>
          <w:t>9</w:t>
        </w:r>
        <w:r w:rsidR="00D35B33">
          <w:rPr>
            <w:noProof/>
            <w:webHidden/>
          </w:rPr>
          <w:fldChar w:fldCharType="end"/>
        </w:r>
      </w:hyperlink>
    </w:p>
    <w:p w14:paraId="06FA44D0" w14:textId="77777777" w:rsidR="00D35B33" w:rsidRDefault="000D5DC4">
      <w:pPr>
        <w:pStyle w:val="TOC1"/>
        <w:tabs>
          <w:tab w:val="left" w:pos="660"/>
          <w:tab w:val="right" w:leader="dot" w:pos="9736"/>
        </w:tabs>
        <w:rPr>
          <w:rFonts w:eastAsiaTheme="minorEastAsia"/>
          <w:noProof/>
          <w:sz w:val="22"/>
          <w:lang w:eastAsia="en-AU"/>
        </w:rPr>
      </w:pPr>
      <w:hyperlink w:anchor="_Toc505674102" w:history="1">
        <w:r w:rsidR="00D35B33" w:rsidRPr="00FD74C8">
          <w:rPr>
            <w:rStyle w:val="Hyperlink"/>
            <w:noProof/>
          </w:rPr>
          <w:t>7.</w:t>
        </w:r>
        <w:r w:rsidR="00D35B33">
          <w:rPr>
            <w:rFonts w:eastAsiaTheme="minorEastAsia"/>
            <w:noProof/>
            <w:sz w:val="22"/>
            <w:lang w:eastAsia="en-AU"/>
          </w:rPr>
          <w:tab/>
        </w:r>
        <w:r w:rsidR="00D35B33" w:rsidRPr="00FD74C8">
          <w:rPr>
            <w:rStyle w:val="Hyperlink"/>
            <w:noProof/>
          </w:rPr>
          <w:t>Suggested Sequence for Testing</w:t>
        </w:r>
        <w:r w:rsidR="00D35B33">
          <w:rPr>
            <w:noProof/>
            <w:webHidden/>
          </w:rPr>
          <w:tab/>
        </w:r>
        <w:r w:rsidR="00D35B33">
          <w:rPr>
            <w:noProof/>
            <w:webHidden/>
          </w:rPr>
          <w:fldChar w:fldCharType="begin"/>
        </w:r>
        <w:r w:rsidR="00D35B33">
          <w:rPr>
            <w:noProof/>
            <w:webHidden/>
          </w:rPr>
          <w:instrText xml:space="preserve"> PAGEREF _Toc505674102 \h </w:instrText>
        </w:r>
        <w:r w:rsidR="00D35B33">
          <w:rPr>
            <w:noProof/>
            <w:webHidden/>
          </w:rPr>
        </w:r>
        <w:r w:rsidR="00D35B33">
          <w:rPr>
            <w:noProof/>
            <w:webHidden/>
          </w:rPr>
          <w:fldChar w:fldCharType="separate"/>
        </w:r>
        <w:r w:rsidR="00157B03">
          <w:rPr>
            <w:noProof/>
            <w:webHidden/>
          </w:rPr>
          <w:t>9</w:t>
        </w:r>
        <w:r w:rsidR="00D35B33">
          <w:rPr>
            <w:noProof/>
            <w:webHidden/>
          </w:rPr>
          <w:fldChar w:fldCharType="end"/>
        </w:r>
      </w:hyperlink>
    </w:p>
    <w:p w14:paraId="4A2E9AC1" w14:textId="77777777" w:rsidR="00D35B33" w:rsidRDefault="000D5DC4">
      <w:pPr>
        <w:pStyle w:val="TOC1"/>
        <w:tabs>
          <w:tab w:val="right" w:leader="dot" w:pos="9736"/>
        </w:tabs>
        <w:rPr>
          <w:rFonts w:eastAsiaTheme="minorEastAsia"/>
          <w:noProof/>
          <w:sz w:val="22"/>
          <w:lang w:eastAsia="en-AU"/>
        </w:rPr>
      </w:pPr>
      <w:hyperlink w:anchor="_Toc505674103" w:history="1">
        <w:r w:rsidR="00D35B33" w:rsidRPr="00FD74C8">
          <w:rPr>
            <w:rStyle w:val="Hyperlink"/>
            <w:noProof/>
          </w:rPr>
          <w:t>Appendix A: Test Report</w:t>
        </w:r>
        <w:r w:rsidR="00D35B33">
          <w:rPr>
            <w:noProof/>
            <w:webHidden/>
          </w:rPr>
          <w:tab/>
        </w:r>
        <w:r w:rsidR="00D35B33">
          <w:rPr>
            <w:noProof/>
            <w:webHidden/>
          </w:rPr>
          <w:fldChar w:fldCharType="begin"/>
        </w:r>
        <w:r w:rsidR="00D35B33">
          <w:rPr>
            <w:noProof/>
            <w:webHidden/>
          </w:rPr>
          <w:instrText xml:space="preserve"> PAGEREF _Toc505674103 \h </w:instrText>
        </w:r>
        <w:r w:rsidR="00D35B33">
          <w:rPr>
            <w:noProof/>
            <w:webHidden/>
          </w:rPr>
        </w:r>
        <w:r w:rsidR="00D35B33">
          <w:rPr>
            <w:noProof/>
            <w:webHidden/>
          </w:rPr>
          <w:fldChar w:fldCharType="separate"/>
        </w:r>
        <w:r w:rsidR="00157B03">
          <w:rPr>
            <w:noProof/>
            <w:webHidden/>
          </w:rPr>
          <w:t>10</w:t>
        </w:r>
        <w:r w:rsidR="00D35B33">
          <w:rPr>
            <w:noProof/>
            <w:webHidden/>
          </w:rPr>
          <w:fldChar w:fldCharType="end"/>
        </w:r>
      </w:hyperlink>
    </w:p>
    <w:p w14:paraId="78F3CAFB" w14:textId="77777777" w:rsidR="00D35B33" w:rsidRDefault="000D5DC4">
      <w:pPr>
        <w:pStyle w:val="TOC1"/>
        <w:tabs>
          <w:tab w:val="right" w:leader="dot" w:pos="9736"/>
        </w:tabs>
        <w:rPr>
          <w:rFonts w:eastAsiaTheme="minorEastAsia"/>
          <w:noProof/>
          <w:sz w:val="22"/>
          <w:lang w:eastAsia="en-AU"/>
        </w:rPr>
      </w:pPr>
      <w:hyperlink w:anchor="_Toc505674104" w:history="1">
        <w:r w:rsidR="00D35B33" w:rsidRPr="00FD74C8">
          <w:rPr>
            <w:rStyle w:val="Hyperlink"/>
            <w:noProof/>
          </w:rPr>
          <w:t>Test Report for Wheeled Loader Weighing Instruments (NITP 6.8)</w:t>
        </w:r>
        <w:r w:rsidR="00D35B33">
          <w:rPr>
            <w:noProof/>
            <w:webHidden/>
          </w:rPr>
          <w:tab/>
        </w:r>
        <w:r w:rsidR="00D35B33">
          <w:rPr>
            <w:noProof/>
            <w:webHidden/>
          </w:rPr>
          <w:fldChar w:fldCharType="begin"/>
        </w:r>
        <w:r w:rsidR="00D35B33">
          <w:rPr>
            <w:noProof/>
            <w:webHidden/>
          </w:rPr>
          <w:instrText xml:space="preserve"> PAGEREF _Toc505674104 \h </w:instrText>
        </w:r>
        <w:r w:rsidR="00D35B33">
          <w:rPr>
            <w:noProof/>
            <w:webHidden/>
          </w:rPr>
        </w:r>
        <w:r w:rsidR="00D35B33">
          <w:rPr>
            <w:noProof/>
            <w:webHidden/>
          </w:rPr>
          <w:fldChar w:fldCharType="separate"/>
        </w:r>
        <w:r w:rsidR="00157B03">
          <w:rPr>
            <w:noProof/>
            <w:webHidden/>
          </w:rPr>
          <w:t>11</w:t>
        </w:r>
        <w:r w:rsidR="00D35B33">
          <w:rPr>
            <w:noProof/>
            <w:webHidden/>
          </w:rPr>
          <w:fldChar w:fldCharType="end"/>
        </w:r>
      </w:hyperlink>
    </w:p>
    <w:p w14:paraId="3BBEFC77" w14:textId="77777777" w:rsidR="00D35B33" w:rsidRDefault="000D5DC4">
      <w:pPr>
        <w:pStyle w:val="TOC1"/>
        <w:tabs>
          <w:tab w:val="right" w:leader="dot" w:pos="9736"/>
        </w:tabs>
        <w:rPr>
          <w:rFonts w:eastAsiaTheme="minorEastAsia"/>
          <w:noProof/>
          <w:sz w:val="22"/>
          <w:lang w:eastAsia="en-AU"/>
        </w:rPr>
      </w:pPr>
      <w:hyperlink w:anchor="_Toc505674105" w:history="1">
        <w:r w:rsidR="00D35B33" w:rsidRPr="00FD74C8">
          <w:rPr>
            <w:rStyle w:val="Hyperlink"/>
            <w:noProof/>
          </w:rPr>
          <w:t>Test Results for Wheeled Loader Weighing Instruments (NITP 6.8)</w:t>
        </w:r>
        <w:r w:rsidR="00D35B33">
          <w:rPr>
            <w:noProof/>
            <w:webHidden/>
          </w:rPr>
          <w:tab/>
        </w:r>
        <w:r w:rsidR="00D35B33">
          <w:rPr>
            <w:noProof/>
            <w:webHidden/>
          </w:rPr>
          <w:fldChar w:fldCharType="begin"/>
        </w:r>
        <w:r w:rsidR="00D35B33">
          <w:rPr>
            <w:noProof/>
            <w:webHidden/>
          </w:rPr>
          <w:instrText xml:space="preserve"> PAGEREF _Toc505674105 \h </w:instrText>
        </w:r>
        <w:r w:rsidR="00D35B33">
          <w:rPr>
            <w:noProof/>
            <w:webHidden/>
          </w:rPr>
        </w:r>
        <w:r w:rsidR="00D35B33">
          <w:rPr>
            <w:noProof/>
            <w:webHidden/>
          </w:rPr>
          <w:fldChar w:fldCharType="separate"/>
        </w:r>
        <w:r w:rsidR="00157B03">
          <w:rPr>
            <w:noProof/>
            <w:webHidden/>
          </w:rPr>
          <w:t>12</w:t>
        </w:r>
        <w:r w:rsidR="00D35B33">
          <w:rPr>
            <w:noProof/>
            <w:webHidden/>
          </w:rPr>
          <w:fldChar w:fldCharType="end"/>
        </w:r>
      </w:hyperlink>
    </w:p>
    <w:p w14:paraId="7CFEF61B" w14:textId="77777777" w:rsidR="005E4FC8" w:rsidRDefault="00163B54" w:rsidP="00163B54">
      <w:pPr>
        <w:pStyle w:val="Heading1"/>
        <w:sectPr w:rsidR="005E4FC8" w:rsidSect="00A43756">
          <w:headerReference w:type="default" r:id="rId13"/>
          <w:footerReference w:type="default" r:id="rId14"/>
          <w:headerReference w:type="first" r:id="rId15"/>
          <w:footerReference w:type="first" r:id="rId16"/>
          <w:pgSz w:w="11906" w:h="16838"/>
          <w:pgMar w:top="1440" w:right="1080" w:bottom="1440" w:left="1080" w:header="708" w:footer="708" w:gutter="0"/>
          <w:pgNumType w:fmt="lowerRoman" w:start="1"/>
          <w:cols w:space="708"/>
          <w:docGrid w:linePitch="360"/>
        </w:sectPr>
      </w:pPr>
      <w:r>
        <w:fldChar w:fldCharType="end"/>
      </w:r>
    </w:p>
    <w:p w14:paraId="0EC025D4" w14:textId="6F84576C" w:rsidR="00163B54" w:rsidRDefault="00D076D5" w:rsidP="00163B54">
      <w:pPr>
        <w:pStyle w:val="Heading1"/>
      </w:pPr>
      <w:bookmarkStart w:id="5" w:name="_Toc505674081"/>
      <w:r>
        <w:lastRenderedPageBreak/>
        <w:t>Explanation of Terms</w:t>
      </w:r>
      <w:bookmarkEnd w:id="5"/>
    </w:p>
    <w:p w14:paraId="772B72DF" w14:textId="77777777" w:rsidR="00EB636B" w:rsidRDefault="00EB636B" w:rsidP="00A35CF0">
      <w:pPr>
        <w:pStyle w:val="Heading3"/>
      </w:pPr>
      <w:r>
        <w:t>Crowding</w:t>
      </w:r>
    </w:p>
    <w:p w14:paraId="58E2BEBC" w14:textId="77777777" w:rsidR="00EB636B" w:rsidRDefault="00EB636B" w:rsidP="00EB636B">
      <w:r>
        <w:t>Positioning of the load receptor rotated back, so that the load will fall into the centre of the load receptor.</w:t>
      </w:r>
    </w:p>
    <w:p w14:paraId="0DBC1787" w14:textId="77777777" w:rsidR="00EB636B" w:rsidRDefault="00EB636B" w:rsidP="00A35CF0">
      <w:pPr>
        <w:pStyle w:val="Heading3"/>
      </w:pPr>
      <w:r>
        <w:t>Load Receptor (‘Bucket’) Location Sensor / Crowd Sensor</w:t>
      </w:r>
    </w:p>
    <w:p w14:paraId="03DF58BC" w14:textId="77777777" w:rsidR="00EB636B" w:rsidRDefault="00EB636B" w:rsidP="00EB636B">
      <w:r>
        <w:t>A device that detects when the load receptor is in the correct (crowded) position (i.e. rotated ‘crowded’ back, so that the load will fall into the centre of the load receptor). The system will inhibit weighing if the load receptor is not in this location.</w:t>
      </w:r>
    </w:p>
    <w:p w14:paraId="2A5BCABD" w14:textId="77777777" w:rsidR="00EB636B" w:rsidRDefault="00EB636B" w:rsidP="00A35CF0">
      <w:pPr>
        <w:pStyle w:val="Heading3"/>
      </w:pPr>
      <w:r>
        <w:t>Fork Lift</w:t>
      </w:r>
    </w:p>
    <w:p w14:paraId="1E7D6F1B" w14:textId="77777777" w:rsidR="00EB636B" w:rsidRDefault="00EB636B" w:rsidP="00EB636B">
      <w:r>
        <w:t>Instruments of this type have load receptors incorporated into two separate weigh arms which are typically connected to a lifting mechanism attached to the vehicle.</w:t>
      </w:r>
    </w:p>
    <w:p w14:paraId="4D1C2C5C" w14:textId="77777777" w:rsidR="00EB636B" w:rsidRDefault="00EB636B" w:rsidP="00A35CF0">
      <w:pPr>
        <w:pStyle w:val="Heading3"/>
      </w:pPr>
      <w:r>
        <w:t>Load Receiver Plate</w:t>
      </w:r>
    </w:p>
    <w:p w14:paraId="4CDE9F2F" w14:textId="77777777" w:rsidR="00EB636B" w:rsidRDefault="00EB636B" w:rsidP="00EB636B">
      <w:r>
        <w:t>Instruments of this type have load receptors in the form of a load receiver plate typically mounted as part of a bin lifting mechanism.</w:t>
      </w:r>
    </w:p>
    <w:p w14:paraId="138DBF25" w14:textId="77777777" w:rsidR="00EB636B" w:rsidRDefault="00EB636B" w:rsidP="00A35CF0">
      <w:pPr>
        <w:pStyle w:val="Heading3"/>
      </w:pPr>
      <w:r>
        <w:t>Loader Bucket</w:t>
      </w:r>
    </w:p>
    <w:p w14:paraId="3FEAA597" w14:textId="77777777" w:rsidR="00EB636B" w:rsidRDefault="00EB636B" w:rsidP="00EB636B">
      <w:r>
        <w:t>Instruments of this type are fitted with a bucket load receptor.</w:t>
      </w:r>
    </w:p>
    <w:p w14:paraId="27DF5FB5" w14:textId="77777777" w:rsidR="00EB636B" w:rsidRDefault="00EB636B" w:rsidP="00A35CF0">
      <w:pPr>
        <w:pStyle w:val="Heading3"/>
      </w:pPr>
      <w:r>
        <w:t>Test Objects</w:t>
      </w:r>
    </w:p>
    <w:p w14:paraId="3F677207" w14:textId="77777777" w:rsidR="00EB636B" w:rsidRDefault="00EB636B" w:rsidP="00EB636B">
      <w:r>
        <w:t>Loose or bulk material (e.g. sand, suitable concrete blocks or metal) which will maintain a stable weight value for the duration of testing.</w:t>
      </w:r>
    </w:p>
    <w:p w14:paraId="57E7B684" w14:textId="77777777" w:rsidR="00C41A1B" w:rsidRDefault="00C41A1B" w:rsidP="00A35CF0"/>
    <w:p w14:paraId="67D6A4D4" w14:textId="3959A368" w:rsidR="00A35CF0" w:rsidRDefault="00A35CF0" w:rsidP="00A35CF0">
      <w:r>
        <w:t xml:space="preserve">For further explanations of terms see </w:t>
      </w:r>
      <w:hyperlink r:id="rId17" w:history="1">
        <w:r w:rsidRPr="00A35CF0">
          <w:rPr>
            <w:rStyle w:val="Hyperlink"/>
          </w:rPr>
          <w:t>General Information for Test Procedures</w:t>
        </w:r>
      </w:hyperlink>
      <w:r>
        <w:t>.</w:t>
      </w:r>
    </w:p>
    <w:p w14:paraId="35B145A3" w14:textId="77777777" w:rsidR="00EB636B" w:rsidRDefault="00EB636B" w:rsidP="00A35CF0">
      <w:pPr>
        <w:pStyle w:val="Heading1-NoNumber"/>
      </w:pPr>
      <w:bookmarkStart w:id="6" w:name="_Toc505674082"/>
      <w:r>
        <w:t>Abbreviations</w:t>
      </w:r>
      <w:bookmarkEnd w:id="6"/>
    </w:p>
    <w:p w14:paraId="6CC93DFA" w14:textId="77777777" w:rsidR="00EB636B" w:rsidRDefault="00EB636B" w:rsidP="00EB636B">
      <w:r>
        <w:t>e</w:t>
      </w:r>
      <w:r>
        <w:tab/>
        <w:t>verification scale interval</w:t>
      </w:r>
    </w:p>
    <w:p w14:paraId="7F5B8FC2" w14:textId="77777777" w:rsidR="00EB636B" w:rsidRDefault="00EB636B" w:rsidP="00EB636B">
      <w:r>
        <w:t>L</w:t>
      </w:r>
      <w:r>
        <w:tab/>
        <w:t>applied load</w:t>
      </w:r>
    </w:p>
    <w:p w14:paraId="76A71410" w14:textId="77777777" w:rsidR="00EB636B" w:rsidRDefault="00EB636B" w:rsidP="00EB636B">
      <w:r>
        <w:t>T</w:t>
      </w:r>
      <w:r>
        <w:tab/>
        <w:t>test load</w:t>
      </w:r>
    </w:p>
    <w:p w14:paraId="02B99D22" w14:textId="77777777" w:rsidR="00EB636B" w:rsidRDefault="00EB636B" w:rsidP="00EB636B">
      <w:r>
        <w:t>I</w:t>
      </w:r>
      <w:r>
        <w:tab/>
        <w:t>indication</w:t>
      </w:r>
    </w:p>
    <w:p w14:paraId="25CDC372" w14:textId="77777777" w:rsidR="00EB636B" w:rsidRDefault="00EB636B" w:rsidP="00EB636B">
      <w:r>
        <w:t>Max</w:t>
      </w:r>
      <w:r>
        <w:tab/>
        <w:t>maximum capacity</w:t>
      </w:r>
    </w:p>
    <w:p w14:paraId="61CFB8B1" w14:textId="77777777" w:rsidR="00EB636B" w:rsidRDefault="00EB636B" w:rsidP="00EB636B">
      <w:r>
        <w:t>Min</w:t>
      </w:r>
      <w:r>
        <w:tab/>
        <w:t>minimum capacity</w:t>
      </w:r>
    </w:p>
    <w:p w14:paraId="78ED4BB1" w14:textId="77777777" w:rsidR="00EB636B" w:rsidRDefault="00EB636B" w:rsidP="00EB636B">
      <w:r>
        <w:t>MPE</w:t>
      </w:r>
      <w:r>
        <w:tab/>
        <w:t>maximum permissible error</w:t>
      </w:r>
    </w:p>
    <w:p w14:paraId="43DA58E5" w14:textId="77777777" w:rsidR="00A43756" w:rsidRDefault="00A43756" w:rsidP="00EB636B"/>
    <w:p w14:paraId="4F75921E" w14:textId="77777777" w:rsidR="00A43756" w:rsidRDefault="00A43756" w:rsidP="00EB636B"/>
    <w:p w14:paraId="2D071EB7" w14:textId="77777777" w:rsidR="00A35CF0" w:rsidRDefault="00A35CF0" w:rsidP="00EB636B">
      <w:pPr>
        <w:sectPr w:rsidR="00A35CF0" w:rsidSect="009A2ACD">
          <w:headerReference w:type="default" r:id="rId18"/>
          <w:pgSz w:w="11906" w:h="16838"/>
          <w:pgMar w:top="1440" w:right="1080" w:bottom="1440" w:left="1080" w:header="708" w:footer="708" w:gutter="0"/>
          <w:pgNumType w:fmt="lowerRoman"/>
          <w:cols w:space="708"/>
          <w:docGrid w:linePitch="360"/>
        </w:sectPr>
      </w:pPr>
    </w:p>
    <w:p w14:paraId="51198C1B" w14:textId="24BA6500" w:rsidR="00A35CF0" w:rsidRDefault="00A35CF0" w:rsidP="00157679">
      <w:pPr>
        <w:pStyle w:val="Heading1-NoNumber"/>
        <w:numPr>
          <w:ilvl w:val="0"/>
          <w:numId w:val="3"/>
        </w:numPr>
      </w:pPr>
      <w:bookmarkStart w:id="7" w:name="_Toc505674083"/>
      <w:r>
        <w:lastRenderedPageBreak/>
        <w:t>Scope</w:t>
      </w:r>
      <w:bookmarkEnd w:id="7"/>
    </w:p>
    <w:p w14:paraId="0A872297" w14:textId="5C20D02F" w:rsidR="00A35CF0" w:rsidRDefault="00A35CF0" w:rsidP="00A35CF0">
      <w:pPr>
        <w:spacing w:before="120" w:line="240" w:lineRule="auto"/>
      </w:pPr>
      <w:r w:rsidRPr="00971268">
        <w:t xml:space="preserve">NITP 6.8 applies </w:t>
      </w:r>
      <w:r>
        <w:t>to wheeled loaders with C</w:t>
      </w:r>
      <w:r w:rsidRPr="00971268">
        <w:t>ertifi</w:t>
      </w:r>
      <w:r>
        <w:t xml:space="preserve">cates of Approval based on </w:t>
      </w:r>
      <w:r w:rsidRPr="00A35CF0">
        <w:rPr>
          <w:i/>
        </w:rPr>
        <w:t>NMI R 51 Automatic Catch Weighing Instruments</w:t>
      </w:r>
      <w:r>
        <w:t>. Refer to NMI R 51</w:t>
      </w:r>
      <w:r w:rsidRPr="00971268">
        <w:t xml:space="preserve"> for all metrological and technical requirements.</w:t>
      </w:r>
      <w:r>
        <w:t xml:space="preserve"> For wheeled loaders with Certificates of Approval based on </w:t>
      </w:r>
      <w:r w:rsidRPr="00A35CF0">
        <w:rPr>
          <w:i/>
        </w:rPr>
        <w:t>NMI R 76 Non-automatic Weighing Instruments</w:t>
      </w:r>
      <w:r>
        <w:t xml:space="preserve"> refer to NITP 6.1 to 6.4 for test procedures.</w:t>
      </w:r>
    </w:p>
    <w:p w14:paraId="7D46B0F3" w14:textId="77777777" w:rsidR="00A35CF0" w:rsidRDefault="00A35CF0" w:rsidP="00A35CF0">
      <w:pPr>
        <w:spacing w:before="120" w:line="240" w:lineRule="auto"/>
      </w:pPr>
      <w:r w:rsidRPr="00971268">
        <w:t xml:space="preserve">NITP 6.8 describes the test procedures for the verification and in-service inspection of wheeled loaders to </w:t>
      </w:r>
      <w:r>
        <w:t xml:space="preserve">assess whether </w:t>
      </w:r>
      <w:r w:rsidRPr="00971268">
        <w:t xml:space="preserve">they measure within the maximum permissible errors </w:t>
      </w:r>
      <w:r>
        <w:t xml:space="preserve">(MPEs) </w:t>
      </w:r>
      <w:r w:rsidRPr="00971268">
        <w:t xml:space="preserve">and comply with their </w:t>
      </w:r>
      <w:r>
        <w:t>C</w:t>
      </w:r>
      <w:r w:rsidRPr="00971268">
        <w:t>ertificate</w:t>
      </w:r>
      <w:r>
        <w:t>(s)</w:t>
      </w:r>
      <w:r w:rsidRPr="00971268">
        <w:t xml:space="preserve"> of </w:t>
      </w:r>
      <w:r>
        <w:t>A</w:t>
      </w:r>
      <w:r w:rsidRPr="00971268">
        <w:t>pproval.</w:t>
      </w:r>
    </w:p>
    <w:p w14:paraId="1BFF6007" w14:textId="77777777" w:rsidR="00A35CF0" w:rsidRPr="00DF5802" w:rsidRDefault="00A35CF0" w:rsidP="00A35CF0">
      <w:pPr>
        <w:spacing w:before="120" w:line="240" w:lineRule="auto"/>
      </w:pPr>
      <w:r>
        <w:t>The safety and environmental hazards associated with carrying out the test procedure will depend on the location and selected materials. As the precautionary measures included in this document may not be sufficient for every situation, an on-site risk assessment and control plan should be carried out before commencing work.</w:t>
      </w:r>
    </w:p>
    <w:p w14:paraId="2F13A8DD" w14:textId="77777777" w:rsidR="00A35CF0" w:rsidRDefault="00A35CF0" w:rsidP="00A35CF0">
      <w:pPr>
        <w:spacing w:before="120" w:line="240" w:lineRule="auto"/>
      </w:pPr>
      <w:r>
        <w:t xml:space="preserve">All instruments must also comply with the </w:t>
      </w:r>
      <w:r w:rsidRPr="00A35CF0">
        <w:rPr>
          <w:i/>
        </w:rPr>
        <w:t xml:space="preserve">National Measurement Act 1960 </w:t>
      </w:r>
      <w:r w:rsidRPr="0094476D">
        <w:t>(Cth),</w:t>
      </w:r>
      <w:r>
        <w:t xml:space="preserve"> the </w:t>
      </w:r>
      <w:r w:rsidRPr="00A35CF0">
        <w:rPr>
          <w:i/>
        </w:rPr>
        <w:t xml:space="preserve">National Measurement Regulations 1999 </w:t>
      </w:r>
      <w:r>
        <w:t xml:space="preserve">(Cth) and the </w:t>
      </w:r>
      <w:r w:rsidRPr="00A35CF0">
        <w:rPr>
          <w:i/>
        </w:rPr>
        <w:t xml:space="preserve">National Trade Measurement Regulations 2009 </w:t>
      </w:r>
      <w:r>
        <w:t>(Cth).</w:t>
      </w:r>
    </w:p>
    <w:p w14:paraId="33817CDA" w14:textId="572543B9" w:rsidR="00A35CF0" w:rsidRDefault="00A35CF0" w:rsidP="00157679">
      <w:pPr>
        <w:pStyle w:val="Heading1-NoNumber"/>
        <w:numPr>
          <w:ilvl w:val="0"/>
          <w:numId w:val="3"/>
        </w:numPr>
      </w:pPr>
      <w:bookmarkStart w:id="8" w:name="_Toc505674084"/>
      <w:r>
        <w:t>Equipment</w:t>
      </w:r>
      <w:bookmarkEnd w:id="8"/>
    </w:p>
    <w:p w14:paraId="206EF342" w14:textId="1C9F98DC" w:rsidR="006D6890" w:rsidRDefault="006D6890" w:rsidP="00D4522B">
      <w:r>
        <w:t>Testing the performance of the instrument will require reference to the following documents:</w:t>
      </w:r>
    </w:p>
    <w:p w14:paraId="2E88690F" w14:textId="7E4F235D" w:rsidR="00A35CF0" w:rsidRDefault="00A35CF0" w:rsidP="006D6890">
      <w:pPr>
        <w:pStyle w:val="ListParagraph"/>
        <w:numPr>
          <w:ilvl w:val="0"/>
          <w:numId w:val="34"/>
        </w:numPr>
      </w:pPr>
      <w:r>
        <w:t>Certificate(s) of Approval</w:t>
      </w:r>
    </w:p>
    <w:p w14:paraId="42331DEB" w14:textId="5005E270" w:rsidR="00A35CF0" w:rsidRDefault="00315D60" w:rsidP="006D6890">
      <w:pPr>
        <w:pStyle w:val="ListParagraph"/>
        <w:numPr>
          <w:ilvl w:val="0"/>
          <w:numId w:val="34"/>
        </w:numPr>
      </w:pPr>
      <w:r>
        <w:t>test r</w:t>
      </w:r>
      <w:r w:rsidR="00A35CF0">
        <w:t>eport (see Appendix A).</w:t>
      </w:r>
    </w:p>
    <w:p w14:paraId="1EDB6F2C" w14:textId="1D1779C7" w:rsidR="00A93E3E" w:rsidRDefault="00A93E3E" w:rsidP="00A93E3E">
      <w:r>
        <w:t>Testing the performance of the instrument will require access to the following equipment:</w:t>
      </w:r>
    </w:p>
    <w:p w14:paraId="79706635" w14:textId="5E699B9F" w:rsidR="00A35CF0" w:rsidRDefault="00A35CF0" w:rsidP="00157679">
      <w:pPr>
        <w:pStyle w:val="ListParagraph"/>
        <w:numPr>
          <w:ilvl w:val="0"/>
          <w:numId w:val="4"/>
        </w:numPr>
      </w:pPr>
      <w:r>
        <w:t xml:space="preserve">Appropriate reference standards of measurement with a current Regulation 13 certificate. The maximum permissible uncertainties and variations associated with these standards are described in Schedule 9 of the </w:t>
      </w:r>
      <w:r w:rsidRPr="003F3DDD">
        <w:rPr>
          <w:i/>
        </w:rPr>
        <w:t>National Measurement Regulations 1999</w:t>
      </w:r>
      <w:r>
        <w:t xml:space="preserve"> (Cth).</w:t>
      </w:r>
    </w:p>
    <w:p w14:paraId="680DEB73" w14:textId="19C04D6A" w:rsidR="00A35CF0" w:rsidRDefault="00A35CF0" w:rsidP="00157679">
      <w:pPr>
        <w:pStyle w:val="ListParagraph"/>
        <w:numPr>
          <w:ilvl w:val="0"/>
          <w:numId w:val="4"/>
        </w:numPr>
      </w:pPr>
      <w:r>
        <w:t>Depending on the manner in which the instrument is being tested, the following additional equipment will be required:</w:t>
      </w:r>
    </w:p>
    <w:p w14:paraId="790E7FB4" w14:textId="3534F4BF" w:rsidR="00A35CF0" w:rsidRDefault="00FA2BAF" w:rsidP="00157679">
      <w:pPr>
        <w:pStyle w:val="ListParagraph"/>
        <w:numPr>
          <w:ilvl w:val="0"/>
          <w:numId w:val="5"/>
        </w:numPr>
      </w:pPr>
      <w:r>
        <w:t>i</w:t>
      </w:r>
      <w:r w:rsidR="00A35CF0">
        <w:t>f the performance of the instrument is tested using calibrated test objects</w:t>
      </w:r>
      <w:r>
        <w:t>,</w:t>
      </w:r>
      <w:r w:rsidR="00A35CF0">
        <w:t xml:space="preserve"> then:</w:t>
      </w:r>
    </w:p>
    <w:p w14:paraId="3C460FEE" w14:textId="1DBB84D8" w:rsidR="00A35CF0" w:rsidRDefault="00A35CF0" w:rsidP="00157679">
      <w:pPr>
        <w:pStyle w:val="ListParagraph"/>
        <w:numPr>
          <w:ilvl w:val="1"/>
          <w:numId w:val="5"/>
        </w:numPr>
      </w:pPr>
      <w:r>
        <w:t xml:space="preserve">a suitable control instrument is required for weighing the test objects (see clause 4) </w:t>
      </w:r>
    </w:p>
    <w:p w14:paraId="66DDFAE5" w14:textId="5D3AEF5D" w:rsidR="00A35CF0" w:rsidRDefault="00A35CF0" w:rsidP="00157679">
      <w:pPr>
        <w:pStyle w:val="ListParagraph"/>
        <w:numPr>
          <w:ilvl w:val="1"/>
          <w:numId w:val="5"/>
        </w:numPr>
      </w:pPr>
      <w:r>
        <w:t>suitable test material is required to create test objects (see clause 4.1).</w:t>
      </w:r>
    </w:p>
    <w:p w14:paraId="6CEF106F" w14:textId="0A139FEC" w:rsidR="00A35CF0" w:rsidRDefault="00FA2BAF" w:rsidP="00157679">
      <w:pPr>
        <w:pStyle w:val="ListParagraph"/>
        <w:numPr>
          <w:ilvl w:val="0"/>
          <w:numId w:val="5"/>
        </w:numPr>
      </w:pPr>
      <w:r>
        <w:t>i</w:t>
      </w:r>
      <w:r w:rsidR="00A35CF0">
        <w:t>f the performance of the instrument is tested using a control instrument</w:t>
      </w:r>
      <w:r>
        <w:t>,</w:t>
      </w:r>
      <w:r w:rsidR="00A35CF0">
        <w:t xml:space="preserve"> then:</w:t>
      </w:r>
    </w:p>
    <w:p w14:paraId="2A566C16" w14:textId="6DBDADB6" w:rsidR="00A35CF0" w:rsidRDefault="00A35CF0" w:rsidP="00157679">
      <w:pPr>
        <w:pStyle w:val="ListParagraph"/>
        <w:numPr>
          <w:ilvl w:val="1"/>
          <w:numId w:val="5"/>
        </w:numPr>
      </w:pPr>
      <w:r>
        <w:t>a suitable control instrument is required for weighing the instrument under test and/or the payloads that will be used in the tests (see clause 4).</w:t>
      </w:r>
    </w:p>
    <w:p w14:paraId="507D41E9" w14:textId="38869284" w:rsidR="00A35CF0" w:rsidRDefault="00A35CF0" w:rsidP="00157679">
      <w:pPr>
        <w:pStyle w:val="ListParagraph"/>
        <w:numPr>
          <w:ilvl w:val="0"/>
          <w:numId w:val="4"/>
        </w:numPr>
      </w:pPr>
      <w:r>
        <w:t>Where applicable, a forklift or other suitable equipment to move large weights and/or test objects.</w:t>
      </w:r>
    </w:p>
    <w:p w14:paraId="099F7936" w14:textId="1BEB00C5" w:rsidR="00A35CF0" w:rsidRDefault="00A35CF0" w:rsidP="00157679">
      <w:pPr>
        <w:pStyle w:val="ListParagraph"/>
        <w:numPr>
          <w:ilvl w:val="0"/>
          <w:numId w:val="4"/>
        </w:numPr>
      </w:pPr>
      <w:r>
        <w:t>A stockpile of suitable material is required for the zero setting test when the wheeled loader is fitted with a bucket loader and is normally loaded by driving it into a stockpile (see clause 6.1).</w:t>
      </w:r>
    </w:p>
    <w:p w14:paraId="42F2837D" w14:textId="28A79512" w:rsidR="0048132B" w:rsidRDefault="0048132B" w:rsidP="00223049">
      <w:r>
        <w:t>Note:</w:t>
      </w:r>
    </w:p>
    <w:p w14:paraId="5A1AEA6E" w14:textId="6CAB1C5D" w:rsidR="003F3DDD" w:rsidRDefault="003F3DDD" w:rsidP="00223049">
      <w:r>
        <w:t>If the performance of the instrument is tested using standard weights, then:</w:t>
      </w:r>
    </w:p>
    <w:p w14:paraId="55A0691B" w14:textId="0C4DB65E" w:rsidR="003F3DDD" w:rsidRDefault="003F3DDD" w:rsidP="00223049">
      <w:pPr>
        <w:pStyle w:val="ListParagraph"/>
        <w:numPr>
          <w:ilvl w:val="0"/>
          <w:numId w:val="5"/>
        </w:numPr>
      </w:pPr>
      <w:r>
        <w:t xml:space="preserve">the sum of the maximum permissible uncertainties and variations </w:t>
      </w:r>
      <w:r w:rsidR="004D4434">
        <w:t>of</w:t>
      </w:r>
      <w:r w:rsidR="00431E5F">
        <w:t xml:space="preserve"> the standard weights </w:t>
      </w:r>
      <w:r>
        <w:t xml:space="preserve">must not be greater than one-third of the MPE for the load applied to the instrument. </w:t>
      </w:r>
    </w:p>
    <w:p w14:paraId="05ED2746" w14:textId="25B14BF4" w:rsidR="003F3DDD" w:rsidRDefault="003F3DDD" w:rsidP="00223049">
      <w:r>
        <w:t>If the performance of the instrument is tested using calibrated test objects, then:</w:t>
      </w:r>
    </w:p>
    <w:p w14:paraId="76086292" w14:textId="4300354D" w:rsidR="003F3DDD" w:rsidRDefault="003F3DDD" w:rsidP="00223049">
      <w:pPr>
        <w:pStyle w:val="ListParagraph"/>
        <w:numPr>
          <w:ilvl w:val="0"/>
          <w:numId w:val="5"/>
        </w:numPr>
      </w:pPr>
      <w:r>
        <w:t xml:space="preserve">the sum of the maximum permissible uncertainties and variations </w:t>
      </w:r>
      <w:r w:rsidR="004D4434">
        <w:t>of</w:t>
      </w:r>
      <w:r>
        <w:t xml:space="preserve"> the standard weights used to test the control instrument must not be greater than one-third of the MPE for the load applied to the control instrument</w:t>
      </w:r>
      <w:r w:rsidR="00C41A1B">
        <w:t>; and</w:t>
      </w:r>
    </w:p>
    <w:p w14:paraId="45F9C111" w14:textId="6A5835F3" w:rsidR="00A35CF0" w:rsidRDefault="003F3DDD" w:rsidP="00223049">
      <w:pPr>
        <w:pStyle w:val="ListParagraph"/>
        <w:numPr>
          <w:ilvl w:val="0"/>
          <w:numId w:val="5"/>
        </w:numPr>
      </w:pPr>
      <w:r>
        <w:t>the measurement uncertainty of the test objects must not be greater than one-third of the MPE for the applied load to the wheeled loader being tested.</w:t>
      </w:r>
    </w:p>
    <w:p w14:paraId="739819A8" w14:textId="77777777" w:rsidR="00C41A1B" w:rsidRDefault="00C41A1B" w:rsidP="00D56100">
      <w:pPr>
        <w:spacing w:after="200"/>
      </w:pPr>
      <w:r>
        <w:br w:type="page"/>
      </w:r>
    </w:p>
    <w:p w14:paraId="033EB38E" w14:textId="1924ED23" w:rsidR="003F3DDD" w:rsidRDefault="003F3DDD" w:rsidP="00223049">
      <w:r>
        <w:lastRenderedPageBreak/>
        <w:t>If the performance of the instrument is tested using a control instrument</w:t>
      </w:r>
      <w:r w:rsidR="006D6890">
        <w:t>,</w:t>
      </w:r>
      <w:r>
        <w:t xml:space="preserve"> then:</w:t>
      </w:r>
    </w:p>
    <w:p w14:paraId="177B1326" w14:textId="30D2826A" w:rsidR="003F3DDD" w:rsidRDefault="003F3DDD" w:rsidP="00223049">
      <w:pPr>
        <w:pStyle w:val="ListParagraph"/>
        <w:numPr>
          <w:ilvl w:val="0"/>
          <w:numId w:val="5"/>
        </w:numPr>
      </w:pPr>
      <w:r>
        <w:t>the sum of the maximum permissible uncertainties and variations of the standard weights used to test the control instrument must not be greater than one-third of the MPE for the load applied to the control instrument</w:t>
      </w:r>
      <w:r w:rsidR="00C41A1B">
        <w:t>; and</w:t>
      </w:r>
    </w:p>
    <w:p w14:paraId="5D5458AE" w14:textId="77777777" w:rsidR="003F3DDD" w:rsidRDefault="003F3DDD" w:rsidP="00223049">
      <w:pPr>
        <w:pStyle w:val="ListParagraph"/>
        <w:numPr>
          <w:ilvl w:val="0"/>
          <w:numId w:val="5"/>
        </w:numPr>
      </w:pPr>
      <w:r>
        <w:t>the measurement uncertainty of the test load must not be greater than one-third of the MPE for the applied load to the wheeled loader being tested.</w:t>
      </w:r>
    </w:p>
    <w:p w14:paraId="420CF534" w14:textId="1556F876" w:rsidR="003F3DDD" w:rsidRDefault="003F3DDD" w:rsidP="00157679">
      <w:pPr>
        <w:pStyle w:val="Heading1-NoNumber"/>
        <w:numPr>
          <w:ilvl w:val="0"/>
          <w:numId w:val="3"/>
        </w:numPr>
      </w:pPr>
      <w:bookmarkStart w:id="9" w:name="_Toc505674085"/>
      <w:r>
        <w:t>Visual Inspection</w:t>
      </w:r>
      <w:bookmarkEnd w:id="9"/>
    </w:p>
    <w:p w14:paraId="0627A4FC" w14:textId="77777777" w:rsidR="003F3DDD" w:rsidRDefault="003F3DDD" w:rsidP="003F3DDD">
      <w:pPr>
        <w:spacing w:after="200"/>
      </w:pPr>
      <w:r>
        <w:t>Visually inspect the instrument and where applicable record details of the required data and characteristics of the instrument on the test report.</w:t>
      </w:r>
    </w:p>
    <w:p w14:paraId="39F109E6" w14:textId="5FF4ABA3" w:rsidR="003F3DDD" w:rsidRDefault="003F3DDD" w:rsidP="00157679">
      <w:pPr>
        <w:pStyle w:val="Heading2"/>
        <w:numPr>
          <w:ilvl w:val="1"/>
          <w:numId w:val="8"/>
        </w:numPr>
      </w:pPr>
      <w:bookmarkStart w:id="10" w:name="_Toc505674086"/>
      <w:r>
        <w:t>Required Data</w:t>
      </w:r>
      <w:bookmarkEnd w:id="10"/>
    </w:p>
    <w:p w14:paraId="2C9C4008" w14:textId="0AE822E5" w:rsidR="003851C5" w:rsidRDefault="003851C5" w:rsidP="00D4522B">
      <w:r>
        <w:t>The following data will be required to complete the test report:</w:t>
      </w:r>
    </w:p>
    <w:p w14:paraId="6F1598CA" w14:textId="51D05E7E" w:rsidR="003F3DDD" w:rsidRDefault="00887C58" w:rsidP="00157679">
      <w:pPr>
        <w:pStyle w:val="ListParagraph"/>
        <w:numPr>
          <w:ilvl w:val="0"/>
          <w:numId w:val="7"/>
        </w:numPr>
        <w:spacing w:after="200"/>
      </w:pPr>
      <w:r>
        <w:t>t</w:t>
      </w:r>
      <w:r w:rsidR="003F3DDD">
        <w:t>est report number</w:t>
      </w:r>
    </w:p>
    <w:p w14:paraId="2A936E3A" w14:textId="5F927406" w:rsidR="003F3DDD" w:rsidRDefault="00887C58" w:rsidP="00157679">
      <w:pPr>
        <w:pStyle w:val="ListParagraph"/>
        <w:numPr>
          <w:ilvl w:val="0"/>
          <w:numId w:val="7"/>
        </w:numPr>
        <w:spacing w:after="200"/>
      </w:pPr>
      <w:r>
        <w:t>d</w:t>
      </w:r>
      <w:r w:rsidR="003F3DDD">
        <w:t>ate of test</w:t>
      </w:r>
    </w:p>
    <w:p w14:paraId="74F86FD3" w14:textId="32945E4E" w:rsidR="003F3DDD" w:rsidRDefault="00887C58" w:rsidP="00157679">
      <w:pPr>
        <w:pStyle w:val="ListParagraph"/>
        <w:numPr>
          <w:ilvl w:val="0"/>
          <w:numId w:val="7"/>
        </w:numPr>
        <w:spacing w:after="200"/>
      </w:pPr>
      <w:r>
        <w:t>v</w:t>
      </w:r>
      <w:r w:rsidR="003F3DDD">
        <w:t>erifier’s name</w:t>
      </w:r>
    </w:p>
    <w:p w14:paraId="79E6D9CD" w14:textId="76248522" w:rsidR="003F3DDD" w:rsidRDefault="00887C58" w:rsidP="00157679">
      <w:pPr>
        <w:pStyle w:val="ListParagraph"/>
        <w:numPr>
          <w:ilvl w:val="0"/>
          <w:numId w:val="7"/>
        </w:numPr>
        <w:spacing w:after="200"/>
      </w:pPr>
      <w:r>
        <w:t>t</w:t>
      </w:r>
      <w:r w:rsidR="003F3DDD">
        <w:t>ype of test: verification or in-service inspection (ensure that the verification mark is in place for in-service inspection and reverification)</w:t>
      </w:r>
    </w:p>
    <w:p w14:paraId="283E79E5" w14:textId="1316F5D4" w:rsidR="003F3DDD" w:rsidRDefault="00887C58" w:rsidP="00157679">
      <w:pPr>
        <w:pStyle w:val="ListParagraph"/>
        <w:numPr>
          <w:ilvl w:val="0"/>
          <w:numId w:val="7"/>
        </w:numPr>
        <w:spacing w:after="200"/>
      </w:pPr>
      <w:r>
        <w:t>n</w:t>
      </w:r>
      <w:r w:rsidR="003F3DDD">
        <w:t>ame of owner/use</w:t>
      </w:r>
      <w:r w:rsidR="00A94867">
        <w:t>r</w:t>
      </w:r>
    </w:p>
    <w:p w14:paraId="7FD719BC" w14:textId="4EB9AB8C" w:rsidR="003F3DDD" w:rsidRDefault="00887C58" w:rsidP="00157679">
      <w:pPr>
        <w:pStyle w:val="ListParagraph"/>
        <w:numPr>
          <w:ilvl w:val="0"/>
          <w:numId w:val="7"/>
        </w:numPr>
        <w:spacing w:after="200"/>
      </w:pPr>
      <w:r>
        <w:t>a</w:t>
      </w:r>
      <w:r w:rsidR="003F3DDD">
        <w:t>ddress of owner/user</w:t>
      </w:r>
    </w:p>
    <w:p w14:paraId="7A032F70" w14:textId="773745EF" w:rsidR="003F3DDD" w:rsidRDefault="00887C58" w:rsidP="00157679">
      <w:pPr>
        <w:pStyle w:val="ListParagraph"/>
        <w:numPr>
          <w:ilvl w:val="0"/>
          <w:numId w:val="7"/>
        </w:numPr>
        <w:spacing w:after="200"/>
      </w:pPr>
      <w:r>
        <w:t>n</w:t>
      </w:r>
      <w:r w:rsidR="003F3DDD">
        <w:t>ame of contact person on premises</w:t>
      </w:r>
    </w:p>
    <w:p w14:paraId="673FDC7D" w14:textId="1BF85162" w:rsidR="003F3DDD" w:rsidRDefault="00887C58" w:rsidP="00157679">
      <w:pPr>
        <w:pStyle w:val="ListParagraph"/>
        <w:numPr>
          <w:ilvl w:val="0"/>
          <w:numId w:val="7"/>
        </w:numPr>
        <w:spacing w:after="200"/>
      </w:pPr>
      <w:r>
        <w:t>a</w:t>
      </w:r>
      <w:r w:rsidR="003F3DDD">
        <w:t>ddress of instrument location, if applicable</w:t>
      </w:r>
    </w:p>
    <w:p w14:paraId="17FA8A8B" w14:textId="3D87C04B" w:rsidR="003F3DDD" w:rsidRDefault="00887C58" w:rsidP="00157679">
      <w:pPr>
        <w:pStyle w:val="ListParagraph"/>
        <w:numPr>
          <w:ilvl w:val="0"/>
          <w:numId w:val="7"/>
        </w:numPr>
        <w:spacing w:after="200"/>
      </w:pPr>
      <w:r>
        <w:t>d</w:t>
      </w:r>
      <w:r w:rsidR="003F3DDD">
        <w:t>escription of instrument</w:t>
      </w:r>
    </w:p>
    <w:p w14:paraId="01A1B5E4" w14:textId="4B687D01" w:rsidR="003F3DDD" w:rsidRDefault="00887C58" w:rsidP="00157679">
      <w:pPr>
        <w:pStyle w:val="ListParagraph"/>
        <w:numPr>
          <w:ilvl w:val="0"/>
          <w:numId w:val="7"/>
        </w:numPr>
        <w:spacing w:after="200"/>
      </w:pPr>
      <w:r>
        <w:t>m</w:t>
      </w:r>
      <w:r w:rsidR="003F3DDD">
        <w:t>anufacturer(s)</w:t>
      </w:r>
    </w:p>
    <w:p w14:paraId="33CB9291" w14:textId="7A20960D" w:rsidR="003F3DDD" w:rsidRDefault="00887C58" w:rsidP="00157679">
      <w:pPr>
        <w:pStyle w:val="ListParagraph"/>
        <w:numPr>
          <w:ilvl w:val="0"/>
          <w:numId w:val="7"/>
        </w:numPr>
        <w:spacing w:after="200"/>
      </w:pPr>
      <w:r>
        <w:t>m</w:t>
      </w:r>
      <w:r w:rsidR="003F3DDD">
        <w:t>odel</w:t>
      </w:r>
    </w:p>
    <w:p w14:paraId="23C29AFF" w14:textId="0093E2BE" w:rsidR="003F3DDD" w:rsidRDefault="00887C58" w:rsidP="00157679">
      <w:pPr>
        <w:pStyle w:val="ListParagraph"/>
        <w:numPr>
          <w:ilvl w:val="0"/>
          <w:numId w:val="7"/>
        </w:numPr>
        <w:spacing w:after="200"/>
      </w:pPr>
      <w:r>
        <w:t>i</w:t>
      </w:r>
      <w:r w:rsidR="003F3DDD">
        <w:t>nstrument serial number</w:t>
      </w:r>
    </w:p>
    <w:p w14:paraId="7BC0F134" w14:textId="233D0C5E" w:rsidR="003F3DDD" w:rsidRDefault="003F3DDD" w:rsidP="00157679">
      <w:pPr>
        <w:pStyle w:val="ListParagraph"/>
        <w:numPr>
          <w:ilvl w:val="0"/>
          <w:numId w:val="7"/>
        </w:numPr>
        <w:spacing w:after="200"/>
      </w:pPr>
      <w:r>
        <w:t>Certificate(s) of Approval number</w:t>
      </w:r>
      <w:r w:rsidR="00A935D0">
        <w:t>(s)</w:t>
      </w:r>
    </w:p>
    <w:p w14:paraId="2A4FE071" w14:textId="21EDE2B2" w:rsidR="00E56A90" w:rsidRDefault="003F3DDD" w:rsidP="0068754D">
      <w:pPr>
        <w:pStyle w:val="ListParagraph"/>
        <w:numPr>
          <w:ilvl w:val="0"/>
          <w:numId w:val="7"/>
        </w:numPr>
        <w:ind w:left="357" w:hanging="357"/>
      </w:pPr>
      <w:r>
        <w:t>metrological characteristics</w:t>
      </w:r>
      <w:r w:rsidR="00A94867">
        <w:t>,</w:t>
      </w:r>
      <w:r>
        <w:t xml:space="preserve"> including: Max, Min</w:t>
      </w:r>
      <w:r w:rsidR="00E5525A">
        <w:t>,</w:t>
      </w:r>
      <w:r>
        <w:t xml:space="preserve"> and </w:t>
      </w:r>
      <w:r w:rsidR="00A470E8">
        <w:t>verification scale interval (e)</w:t>
      </w:r>
    </w:p>
    <w:p w14:paraId="6FD338E6" w14:textId="5C75368E" w:rsidR="003F3DDD" w:rsidRDefault="0068754D" w:rsidP="0068754D">
      <w:pPr>
        <w:ind w:left="1080" w:hanging="720"/>
      </w:pPr>
      <w:r>
        <w:t>Note:</w:t>
      </w:r>
      <w:r>
        <w:tab/>
      </w:r>
      <w:r w:rsidR="003F3DDD">
        <w:t>The value of Min is 10</w:t>
      </w:r>
      <w:r>
        <w:t xml:space="preserve"> </w:t>
      </w:r>
      <w:r w:rsidR="003F3DDD">
        <w:t>e</w:t>
      </w:r>
      <w:r w:rsidR="00A470E8">
        <w:t>,</w:t>
      </w:r>
      <w:r w:rsidR="003F3DDD">
        <w:t xml:space="preserve"> unless specified otherwise in the Certificate of Approval</w:t>
      </w:r>
      <w:r w:rsidR="00A470E8">
        <w:t>.</w:t>
      </w:r>
    </w:p>
    <w:p w14:paraId="153AD12F" w14:textId="1C2309C6" w:rsidR="003F3DDD" w:rsidRDefault="00887C58" w:rsidP="00157679">
      <w:pPr>
        <w:pStyle w:val="ListParagraph"/>
        <w:numPr>
          <w:ilvl w:val="0"/>
          <w:numId w:val="7"/>
        </w:numPr>
        <w:spacing w:after="200"/>
      </w:pPr>
      <w:r>
        <w:t>v</w:t>
      </w:r>
      <w:r w:rsidR="003F3DDD">
        <w:t xml:space="preserve">ehicle </w:t>
      </w:r>
      <w:r>
        <w:t>m</w:t>
      </w:r>
      <w:r w:rsidR="003F3DDD">
        <w:t>ake/</w:t>
      </w:r>
      <w:r>
        <w:t>t</w:t>
      </w:r>
      <w:r w:rsidR="003F3DDD">
        <w:t>ype</w:t>
      </w:r>
    </w:p>
    <w:p w14:paraId="0C77B4D8" w14:textId="727F5BE5" w:rsidR="003F3DDD" w:rsidRDefault="00887C58" w:rsidP="00157679">
      <w:pPr>
        <w:pStyle w:val="ListParagraph"/>
        <w:numPr>
          <w:ilvl w:val="0"/>
          <w:numId w:val="7"/>
        </w:numPr>
        <w:spacing w:after="200"/>
      </w:pPr>
      <w:r>
        <w:t>v</w:t>
      </w:r>
      <w:r w:rsidR="003F3DDD">
        <w:t>ehicle/chassis serial number.</w:t>
      </w:r>
    </w:p>
    <w:p w14:paraId="676181DB" w14:textId="1F63BD90" w:rsidR="003F3DDD" w:rsidRDefault="003F3DDD" w:rsidP="00157679">
      <w:pPr>
        <w:pStyle w:val="Heading2"/>
        <w:numPr>
          <w:ilvl w:val="1"/>
          <w:numId w:val="8"/>
        </w:numPr>
      </w:pPr>
      <w:bookmarkStart w:id="11" w:name="_Toc505674087"/>
      <w:r>
        <w:t>Characteristics of the Instrument</w:t>
      </w:r>
      <w:bookmarkEnd w:id="11"/>
    </w:p>
    <w:p w14:paraId="22BFA206" w14:textId="797C1A9D" w:rsidR="003F3DDD" w:rsidRDefault="003F3DDD" w:rsidP="00D4522B">
      <w:r>
        <w:t>Where applicable, an instrument and its use shall comply with the following</w:t>
      </w:r>
      <w:r w:rsidR="00003ECC">
        <w:t>:</w:t>
      </w:r>
    </w:p>
    <w:p w14:paraId="2CB79680" w14:textId="49949BAA" w:rsidR="003F3DDD" w:rsidRDefault="003F3DDD" w:rsidP="006D6890">
      <w:pPr>
        <w:pStyle w:val="ListParagraph"/>
        <w:numPr>
          <w:ilvl w:val="0"/>
          <w:numId w:val="33"/>
        </w:numPr>
        <w:spacing w:after="200"/>
      </w:pPr>
      <w:r>
        <w:t xml:space="preserve">The instrument </w:t>
      </w:r>
      <w:r w:rsidR="00003ECC">
        <w:t>complies</w:t>
      </w:r>
      <w:r>
        <w:t xml:space="preserve"> with its Certificate(s) of Approval</w:t>
      </w:r>
      <w:r w:rsidR="006D6890">
        <w:t>.</w:t>
      </w:r>
    </w:p>
    <w:p w14:paraId="1A156992" w14:textId="4AB22B6A" w:rsidR="003F3DDD" w:rsidRDefault="003F3DDD" w:rsidP="006D6890">
      <w:pPr>
        <w:pStyle w:val="ListParagraph"/>
        <w:numPr>
          <w:ilvl w:val="0"/>
          <w:numId w:val="33"/>
        </w:numPr>
        <w:spacing w:after="200"/>
      </w:pPr>
      <w:r>
        <w:t xml:space="preserve">The instrument </w:t>
      </w:r>
      <w:r w:rsidR="00003ECC">
        <w:t>is</w:t>
      </w:r>
      <w:r>
        <w:t xml:space="preserve"> used in an appropriate manner</w:t>
      </w:r>
      <w:r w:rsidR="006D6890">
        <w:t>.</w:t>
      </w:r>
    </w:p>
    <w:p w14:paraId="427FBAF0" w14:textId="7FEC7648" w:rsidR="003F3DDD" w:rsidRDefault="003F3DDD" w:rsidP="006D6890">
      <w:pPr>
        <w:pStyle w:val="ListParagraph"/>
        <w:numPr>
          <w:ilvl w:val="0"/>
          <w:numId w:val="33"/>
        </w:numPr>
        <w:spacing w:after="200"/>
      </w:pPr>
      <w:r>
        <w:t xml:space="preserve">All mandatory descriptive markings </w:t>
      </w:r>
      <w:r w:rsidR="00003ECC">
        <w:t>are</w:t>
      </w:r>
      <w:r>
        <w:t xml:space="preserve"> clearly and permanently marked on the data plate</w:t>
      </w:r>
      <w:r w:rsidR="006D6890">
        <w:t>.</w:t>
      </w:r>
    </w:p>
    <w:p w14:paraId="39336C2B" w14:textId="49A46F6E" w:rsidR="003F3DDD" w:rsidRDefault="003F3DDD" w:rsidP="006D6890">
      <w:pPr>
        <w:pStyle w:val="ListParagraph"/>
        <w:numPr>
          <w:ilvl w:val="0"/>
          <w:numId w:val="33"/>
        </w:numPr>
        <w:spacing w:after="200"/>
      </w:pPr>
      <w:r>
        <w:t xml:space="preserve">The data plate </w:t>
      </w:r>
      <w:r w:rsidR="00003ECC">
        <w:t>is</w:t>
      </w:r>
      <w:r w:rsidR="00A43756">
        <w:t xml:space="preserve"> </w:t>
      </w:r>
      <w:r>
        <w:t>fixed on the instrument</w:t>
      </w:r>
      <w:r w:rsidR="006D6890">
        <w:t>.</w:t>
      </w:r>
    </w:p>
    <w:p w14:paraId="04C98571" w14:textId="7DB8D582" w:rsidR="003F3DDD" w:rsidRDefault="003F3DDD" w:rsidP="006D6890">
      <w:pPr>
        <w:pStyle w:val="ListParagraph"/>
        <w:numPr>
          <w:ilvl w:val="0"/>
          <w:numId w:val="33"/>
        </w:numPr>
        <w:spacing w:after="200"/>
      </w:pPr>
      <w:r>
        <w:t xml:space="preserve">The instrument </w:t>
      </w:r>
      <w:r w:rsidR="00003ECC">
        <w:t>is</w:t>
      </w:r>
      <w:r>
        <w:t xml:space="preserve"> complete</w:t>
      </w:r>
      <w:r w:rsidR="006D6890">
        <w:t>.</w:t>
      </w:r>
    </w:p>
    <w:p w14:paraId="4210EF08" w14:textId="1FA51E59" w:rsidR="003F3DDD" w:rsidRDefault="003F3DDD" w:rsidP="006D6890">
      <w:pPr>
        <w:pStyle w:val="ListParagraph"/>
        <w:numPr>
          <w:ilvl w:val="0"/>
          <w:numId w:val="33"/>
        </w:numPr>
        <w:spacing w:after="200"/>
      </w:pPr>
      <w:r>
        <w:t>The instrument is reasonably clean</w:t>
      </w:r>
      <w:r w:rsidR="006D6890">
        <w:t>.</w:t>
      </w:r>
    </w:p>
    <w:p w14:paraId="1EAEDB7A" w14:textId="1C8A10A1" w:rsidR="003F3DDD" w:rsidRDefault="003F3DDD" w:rsidP="006D6890">
      <w:pPr>
        <w:pStyle w:val="ListParagraph"/>
        <w:numPr>
          <w:ilvl w:val="0"/>
          <w:numId w:val="33"/>
        </w:numPr>
        <w:spacing w:after="200"/>
      </w:pPr>
      <w:r>
        <w:t>The instrument is operational</w:t>
      </w:r>
      <w:r w:rsidR="006D6890">
        <w:t>.</w:t>
      </w:r>
    </w:p>
    <w:p w14:paraId="35269B6E" w14:textId="77ACB139" w:rsidR="003F3DDD" w:rsidRDefault="003F3DDD" w:rsidP="006D6890">
      <w:pPr>
        <w:pStyle w:val="ListParagraph"/>
        <w:numPr>
          <w:ilvl w:val="0"/>
          <w:numId w:val="33"/>
        </w:numPr>
        <w:spacing w:after="200"/>
      </w:pPr>
      <w:r>
        <w:t>There are no apparent obstructions affecting the operation of the instrument</w:t>
      </w:r>
      <w:r w:rsidR="006D6890">
        <w:t>.</w:t>
      </w:r>
    </w:p>
    <w:p w14:paraId="5CEAFE2D" w14:textId="36E3CB6C" w:rsidR="003F3DDD" w:rsidRDefault="003F3DDD" w:rsidP="006D6890">
      <w:pPr>
        <w:pStyle w:val="ListParagraph"/>
        <w:numPr>
          <w:ilvl w:val="0"/>
          <w:numId w:val="33"/>
        </w:numPr>
        <w:spacing w:after="200"/>
      </w:pPr>
      <w:r>
        <w:t>Any additional indicating devices and point of sale systems comply with the applicable general supplementary certificates S1/0B or S1/0/A or relevant Certificate(s) of Approval.</w:t>
      </w:r>
    </w:p>
    <w:p w14:paraId="3E25E9F3" w14:textId="77777777" w:rsidR="003F3DDD" w:rsidRDefault="003F3DDD" w:rsidP="006D6890">
      <w:pPr>
        <w:spacing w:after="200"/>
      </w:pPr>
    </w:p>
    <w:p w14:paraId="197088B6" w14:textId="07DAED13" w:rsidR="003F3DDD" w:rsidRDefault="003F3DDD" w:rsidP="003F3DDD">
      <w:pPr>
        <w:spacing w:after="200"/>
      </w:pPr>
      <w:r>
        <w:br w:type="page"/>
      </w:r>
    </w:p>
    <w:p w14:paraId="4F605812" w14:textId="6F5970DB" w:rsidR="008C221E" w:rsidRDefault="008C221E" w:rsidP="00157679">
      <w:pPr>
        <w:pStyle w:val="Heading1"/>
        <w:numPr>
          <w:ilvl w:val="0"/>
          <w:numId w:val="3"/>
        </w:numPr>
      </w:pPr>
      <w:bookmarkStart w:id="12" w:name="_Toc505674088"/>
      <w:r>
        <w:lastRenderedPageBreak/>
        <w:t>Control Instrument</w:t>
      </w:r>
      <w:bookmarkEnd w:id="12"/>
    </w:p>
    <w:p w14:paraId="3E1F923E" w14:textId="77777777" w:rsidR="008C221E" w:rsidRDefault="008C221E" w:rsidP="008C221E">
      <w:r>
        <w:t>A control instrument is required when test objects or payloads are used in place of standard weights or when used to weigh the instrument under test in its loaded and unloaded state.</w:t>
      </w:r>
    </w:p>
    <w:p w14:paraId="5C3A16FC" w14:textId="77777777" w:rsidR="008C221E" w:rsidRDefault="008C221E" w:rsidP="008C221E">
      <w:r>
        <w:t>Control instruments are used to determine the weight of the test objects used prior to or during testing.</w:t>
      </w:r>
    </w:p>
    <w:p w14:paraId="3B909FCF" w14:textId="77777777" w:rsidR="008C221E" w:rsidRDefault="008C221E" w:rsidP="00FA2BAF">
      <w:r>
        <w:t>A control instrument shall:</w:t>
      </w:r>
    </w:p>
    <w:p w14:paraId="364F8F02" w14:textId="48DB5455" w:rsidR="008C221E" w:rsidRDefault="008C221E" w:rsidP="00157679">
      <w:pPr>
        <w:pStyle w:val="ListParagraph"/>
        <w:numPr>
          <w:ilvl w:val="0"/>
          <w:numId w:val="10"/>
        </w:numPr>
      </w:pPr>
      <w:r>
        <w:t>be a non-automatic weighing instrument</w:t>
      </w:r>
    </w:p>
    <w:p w14:paraId="252E0C28" w14:textId="0EE22025" w:rsidR="008C221E" w:rsidRDefault="008C221E" w:rsidP="00157679">
      <w:pPr>
        <w:pStyle w:val="ListParagraph"/>
        <w:numPr>
          <w:ilvl w:val="0"/>
          <w:numId w:val="10"/>
        </w:numPr>
      </w:pPr>
      <w:r>
        <w:t>have a suitable accuracy:</w:t>
      </w:r>
    </w:p>
    <w:p w14:paraId="7295187F" w14:textId="1BD8F7E4" w:rsidR="008C221E" w:rsidRDefault="008C221E" w:rsidP="00157679">
      <w:pPr>
        <w:pStyle w:val="ListParagraph"/>
        <w:numPr>
          <w:ilvl w:val="1"/>
          <w:numId w:val="10"/>
        </w:numPr>
      </w:pPr>
      <w:r>
        <w:t>in order to determine the weight of a test object – the error of indication of the control instrument shall be no more than one-sixth of  the MPE of the wheeled loader for the corresponding mass</w:t>
      </w:r>
    </w:p>
    <w:p w14:paraId="5CD9A24B" w14:textId="4A92082A" w:rsidR="008C221E" w:rsidRDefault="008C221E" w:rsidP="00157679">
      <w:pPr>
        <w:pStyle w:val="ListParagraph"/>
        <w:numPr>
          <w:ilvl w:val="1"/>
          <w:numId w:val="10"/>
        </w:numPr>
      </w:pPr>
      <w:r>
        <w:t xml:space="preserve">in order to determine the weight of the instrument under test – the error of indication of the control instrument shall be no more than  one-third of  the MPE of the wheeled loader for the corresponding weight </w:t>
      </w:r>
    </w:p>
    <w:p w14:paraId="2433EF4A" w14:textId="2143F6F9" w:rsidR="008C221E" w:rsidRDefault="008C221E" w:rsidP="00157679">
      <w:pPr>
        <w:pStyle w:val="ListParagraph"/>
        <w:numPr>
          <w:ilvl w:val="0"/>
          <w:numId w:val="10"/>
        </w:numPr>
      </w:pPr>
      <w:r>
        <w:t>have a maximum capacity equal to or greater than the weight  of the heaviest test object</w:t>
      </w:r>
    </w:p>
    <w:p w14:paraId="776FADC4" w14:textId="453CCEC4" w:rsidR="008C221E" w:rsidRDefault="008C221E" w:rsidP="00157679">
      <w:pPr>
        <w:pStyle w:val="ListParagraph"/>
        <w:numPr>
          <w:ilvl w:val="0"/>
          <w:numId w:val="10"/>
        </w:numPr>
      </w:pPr>
      <w:r>
        <w:t>be capable of having:</w:t>
      </w:r>
    </w:p>
    <w:p w14:paraId="126A27C6" w14:textId="30950BD5" w:rsidR="008C221E" w:rsidRDefault="008C221E" w:rsidP="00157679">
      <w:pPr>
        <w:pStyle w:val="ListParagraph"/>
        <w:numPr>
          <w:ilvl w:val="1"/>
          <w:numId w:val="10"/>
        </w:numPr>
      </w:pPr>
      <w:r>
        <w:t>standard weights deposited on the load receptor; or</w:t>
      </w:r>
    </w:p>
    <w:p w14:paraId="0D849C3E" w14:textId="02794CFF" w:rsidR="008C221E" w:rsidRDefault="008C221E" w:rsidP="00157679">
      <w:pPr>
        <w:pStyle w:val="ListParagraph"/>
        <w:numPr>
          <w:ilvl w:val="1"/>
          <w:numId w:val="10"/>
        </w:numPr>
      </w:pPr>
      <w:r>
        <w:t>the instrument under test manoeuvred onto the load receptor.</w:t>
      </w:r>
    </w:p>
    <w:p w14:paraId="336AAAAD" w14:textId="77777777" w:rsidR="008C221E" w:rsidRDefault="008C221E" w:rsidP="008C221E">
      <w:r>
        <w:t xml:space="preserve">The control instrument shall be tested in accordance with </w:t>
      </w:r>
      <w:r w:rsidRPr="008C221E">
        <w:rPr>
          <w:i/>
        </w:rPr>
        <w:t>NITP 6.1 to 6.4 National Instrument Test Procedures for Non-automatic Weighing Instruments</w:t>
      </w:r>
      <w:r>
        <w:t xml:space="preserve"> from Min up to 110% maximum weight of the heaviest test object or payload. A completed test report for the control instrument shall be appended to the test report for the wheeled loader.</w:t>
      </w:r>
    </w:p>
    <w:p w14:paraId="1E227283" w14:textId="77777777" w:rsidR="008C221E" w:rsidRDefault="008C221E" w:rsidP="008C221E">
      <w:r>
        <w:t>The control instrument should be tested within 24 hours prior to testing the wheeled loader. Alternatively, use of the control instrument within 28 days of testing is acceptable if the instrument also passes the tests for repeatability and eccentricity within 24 hours prior to use as a control instrument.</w:t>
      </w:r>
    </w:p>
    <w:p w14:paraId="2A8FBFE4" w14:textId="77777777" w:rsidR="008C221E" w:rsidRDefault="008C221E" w:rsidP="008C221E">
      <w:r>
        <w:t>If the control instrument has zero tracking, the zero tracking function is to be disabled.</w:t>
      </w:r>
    </w:p>
    <w:p w14:paraId="67C15F6C" w14:textId="04D3EDD5" w:rsidR="008C221E" w:rsidRDefault="008C221E" w:rsidP="00157679">
      <w:pPr>
        <w:pStyle w:val="Heading2"/>
        <w:numPr>
          <w:ilvl w:val="1"/>
          <w:numId w:val="13"/>
        </w:numPr>
      </w:pPr>
      <w:bookmarkStart w:id="13" w:name="_Toc505674089"/>
      <w:r>
        <w:t>Test Objects</w:t>
      </w:r>
      <w:bookmarkEnd w:id="13"/>
    </w:p>
    <w:p w14:paraId="0076AB06" w14:textId="58496DD2" w:rsidR="008C221E" w:rsidRDefault="008C221E" w:rsidP="008C221E">
      <w:r>
        <w:t>Test objects may consist of any loose or bulk material such as</w:t>
      </w:r>
      <w:r w:rsidR="00FA2BAF">
        <w:t>:</w:t>
      </w:r>
      <w:r>
        <w:t xml:space="preserve"> sand, suitable concrete blocks</w:t>
      </w:r>
      <w:r w:rsidR="00FA2BAF">
        <w:t>,</w:t>
      </w:r>
      <w:r>
        <w:t xml:space="preserve"> or metal. </w:t>
      </w:r>
    </w:p>
    <w:p w14:paraId="638BB129" w14:textId="77777777" w:rsidR="008C221E" w:rsidRDefault="008C221E" w:rsidP="00D4522B">
      <w:r>
        <w:t>The test objects shall be produced in such a way that the following loads can be made:</w:t>
      </w:r>
    </w:p>
    <w:p w14:paraId="011863A4" w14:textId="4B80D54C" w:rsidR="008C221E" w:rsidRDefault="008C221E" w:rsidP="00157679">
      <w:pPr>
        <w:pStyle w:val="ListParagraph"/>
        <w:numPr>
          <w:ilvl w:val="0"/>
          <w:numId w:val="11"/>
        </w:numPr>
      </w:pPr>
      <w:r>
        <w:t>Min</w:t>
      </w:r>
    </w:p>
    <w:p w14:paraId="120A9A79" w14:textId="77777777" w:rsidR="00E56A90" w:rsidRDefault="008C221E" w:rsidP="00FA2BAF">
      <w:pPr>
        <w:pStyle w:val="ListParagraph"/>
        <w:numPr>
          <w:ilvl w:val="0"/>
          <w:numId w:val="11"/>
        </w:numPr>
        <w:ind w:left="714" w:hanging="357"/>
      </w:pPr>
      <w:r>
        <w:t>10 e for over range blanking</w:t>
      </w:r>
    </w:p>
    <w:p w14:paraId="3A8B8ED2" w14:textId="6F9460BB" w:rsidR="008C221E" w:rsidRDefault="008C221E" w:rsidP="00A470E8">
      <w:pPr>
        <w:ind w:left="714"/>
      </w:pPr>
      <w:r>
        <w:t>Note:</w:t>
      </w:r>
      <w:r>
        <w:tab/>
        <w:t>For many instruments 10 e is the Min and so a separate 10 e test object will not be needed.</w:t>
      </w:r>
    </w:p>
    <w:p w14:paraId="16F2DBBB" w14:textId="78DBCD75" w:rsidR="008C221E" w:rsidRDefault="008C221E" w:rsidP="00157679">
      <w:pPr>
        <w:pStyle w:val="ListParagraph"/>
        <w:numPr>
          <w:ilvl w:val="0"/>
          <w:numId w:val="11"/>
        </w:numPr>
      </w:pPr>
      <w:r>
        <w:t>1/3 Max</w:t>
      </w:r>
    </w:p>
    <w:p w14:paraId="7DE45106" w14:textId="6AAB5885" w:rsidR="008C221E" w:rsidRDefault="008C221E" w:rsidP="00157679">
      <w:pPr>
        <w:pStyle w:val="ListParagraph"/>
        <w:numPr>
          <w:ilvl w:val="0"/>
          <w:numId w:val="11"/>
        </w:numPr>
      </w:pPr>
      <w:r>
        <w:t xml:space="preserve">1/2 Max </w:t>
      </w:r>
    </w:p>
    <w:p w14:paraId="3B0546F2" w14:textId="45A6F8B3" w:rsidR="008C221E" w:rsidRDefault="008C221E" w:rsidP="00157679">
      <w:pPr>
        <w:pStyle w:val="ListParagraph"/>
        <w:numPr>
          <w:ilvl w:val="0"/>
          <w:numId w:val="11"/>
        </w:numPr>
      </w:pPr>
      <w:r>
        <w:t>Max</w:t>
      </w:r>
    </w:p>
    <w:p w14:paraId="6C7FEAD0" w14:textId="77777777" w:rsidR="0068754D" w:rsidRDefault="008C221E" w:rsidP="0068754D">
      <w:pPr>
        <w:pStyle w:val="ListParagraph"/>
        <w:numPr>
          <w:ilvl w:val="0"/>
          <w:numId w:val="11"/>
        </w:numPr>
        <w:ind w:left="714" w:hanging="357"/>
      </w:pPr>
      <w:r>
        <w:t xml:space="preserve">two additional intermediate test objects between Min and Max. </w:t>
      </w:r>
    </w:p>
    <w:p w14:paraId="547F7DD1" w14:textId="2C78A96C" w:rsidR="008C221E" w:rsidRDefault="0068754D" w:rsidP="0068754D">
      <w:pPr>
        <w:ind w:left="1440" w:hanging="720"/>
      </w:pPr>
      <w:r>
        <w:t>Note:</w:t>
      </w:r>
      <w:r>
        <w:tab/>
      </w:r>
      <w:r w:rsidR="008C221E">
        <w:t>If practical</w:t>
      </w:r>
      <w:r w:rsidR="003623DA">
        <w:t>,</w:t>
      </w:r>
      <w:r w:rsidR="008C221E">
        <w:t xml:space="preserve"> these loads shall include loads equivalent to MPE change points</w:t>
      </w:r>
      <w:r>
        <w:br/>
      </w:r>
      <w:r w:rsidR="008C221E">
        <w:t>(i.e. 50 e and 200 e).</w:t>
      </w:r>
    </w:p>
    <w:p w14:paraId="09007BCF" w14:textId="77777777" w:rsidR="000B4D39" w:rsidRDefault="000B4D39">
      <w:pPr>
        <w:spacing w:after="200"/>
      </w:pPr>
      <w:r>
        <w:br w:type="page"/>
      </w:r>
    </w:p>
    <w:p w14:paraId="3A0A94D7" w14:textId="27BC972E" w:rsidR="008C221E" w:rsidRDefault="008C221E" w:rsidP="00D4522B">
      <w:r>
        <w:lastRenderedPageBreak/>
        <w:t>The weight of each test object shall be determined using the following procedure:</w:t>
      </w:r>
    </w:p>
    <w:p w14:paraId="42FCD4BF" w14:textId="69EC4269" w:rsidR="008C221E" w:rsidRDefault="008C221E" w:rsidP="003851C5">
      <w:pPr>
        <w:pStyle w:val="ListParagraph"/>
        <w:numPr>
          <w:ilvl w:val="0"/>
          <w:numId w:val="35"/>
        </w:numPr>
      </w:pPr>
      <w:r>
        <w:t xml:space="preserve">Determine the number of test objects required. Applied loads shall be selected to be as close as possible to whole multiples of e, or whole multiples of e + 0.5 e in accordance with Table 2, where </w:t>
      </w:r>
      <w:proofErr w:type="spellStart"/>
      <w:r>
        <w:t>e</w:t>
      </w:r>
      <w:proofErr w:type="spellEnd"/>
      <w:r>
        <w:t xml:space="preserve"> is the wheeled loader’s verification scale interval.</w:t>
      </w:r>
    </w:p>
    <w:p w14:paraId="787A78A7" w14:textId="1AA1DC2D" w:rsidR="008C221E" w:rsidRDefault="008C221E" w:rsidP="003851C5">
      <w:pPr>
        <w:pStyle w:val="ListParagraph"/>
        <w:numPr>
          <w:ilvl w:val="0"/>
          <w:numId w:val="35"/>
        </w:numPr>
      </w:pPr>
      <w:r>
        <w:t xml:space="preserve">Test the control instrument in accordance with </w:t>
      </w:r>
      <w:r w:rsidRPr="000B4D39">
        <w:rPr>
          <w:i/>
        </w:rPr>
        <w:t>NITP 6.1 to 6.4 National Instrument Test Procedures for Non-automatic Weighing Instruments</w:t>
      </w:r>
      <w:r>
        <w:t xml:space="preserve"> from Min up to 110% of the heaviest test object or payload to be used.</w:t>
      </w:r>
    </w:p>
    <w:p w14:paraId="2248AD40" w14:textId="301DB9E7" w:rsidR="00A35CF0" w:rsidRDefault="008C221E" w:rsidP="003851C5">
      <w:pPr>
        <w:pStyle w:val="ListParagraph"/>
        <w:numPr>
          <w:ilvl w:val="0"/>
          <w:numId w:val="35"/>
        </w:numPr>
      </w:pPr>
      <w:r>
        <w:t>Zero the control instrument.</w:t>
      </w:r>
    </w:p>
    <w:p w14:paraId="4035EDF1" w14:textId="4E53595C" w:rsidR="000B4D39" w:rsidRDefault="000B4D39" w:rsidP="003851C5">
      <w:pPr>
        <w:pStyle w:val="ListParagraph"/>
        <w:numPr>
          <w:ilvl w:val="0"/>
          <w:numId w:val="35"/>
        </w:numPr>
      </w:pPr>
      <w:r>
        <w:t>Place the test object on the control instrument and if required add or subtract material from the test object for adjustment purposes.</w:t>
      </w:r>
    </w:p>
    <w:p w14:paraId="6FF607EC" w14:textId="1DB0B278" w:rsidR="000B4D39" w:rsidRDefault="000B4D39" w:rsidP="003851C5">
      <w:pPr>
        <w:pStyle w:val="ListParagraph"/>
        <w:numPr>
          <w:ilvl w:val="0"/>
          <w:numId w:val="35"/>
        </w:numPr>
      </w:pPr>
      <w:r>
        <w:t>After any adjustment record the weight indicated on the control instrument.</w:t>
      </w:r>
    </w:p>
    <w:p w14:paraId="4C9ACC9D" w14:textId="60748F40" w:rsidR="000B4D39" w:rsidRDefault="000B4D39" w:rsidP="003851C5">
      <w:pPr>
        <w:pStyle w:val="ListParagraph"/>
        <w:numPr>
          <w:ilvl w:val="0"/>
          <w:numId w:val="35"/>
        </w:numPr>
      </w:pPr>
      <w:r>
        <w:t xml:space="preserve">Repeat steps 3 to 4 for all other test objects. </w:t>
      </w:r>
    </w:p>
    <w:p w14:paraId="0D39784D" w14:textId="69A881D1" w:rsidR="00A35CF0" w:rsidRDefault="000B4D39" w:rsidP="000B4D39">
      <w:r>
        <w:t>The weight of the test objects should be determined within 24 hours prior to testing the wheeled loader. This timeframe can be extended if the integrity of the test objects is maintained.</w:t>
      </w:r>
    </w:p>
    <w:p w14:paraId="26C943C2" w14:textId="34541CE3" w:rsidR="000B4D39" w:rsidRDefault="000B4D39" w:rsidP="00157679">
      <w:pPr>
        <w:pStyle w:val="Heading1"/>
        <w:numPr>
          <w:ilvl w:val="0"/>
          <w:numId w:val="3"/>
        </w:numPr>
      </w:pPr>
      <w:bookmarkStart w:id="14" w:name="_Toc505674090"/>
      <w:r>
        <w:t>Standard Procedures</w:t>
      </w:r>
      <w:bookmarkEnd w:id="14"/>
    </w:p>
    <w:p w14:paraId="12392679" w14:textId="31FC74AA" w:rsidR="000B4D39" w:rsidRDefault="000B4D39" w:rsidP="000B4D39">
      <w:pPr>
        <w:pStyle w:val="Heading2"/>
      </w:pPr>
      <w:bookmarkStart w:id="15" w:name="_Toc505674091"/>
      <w:r>
        <w:t>5.1</w:t>
      </w:r>
      <w:r>
        <w:tab/>
        <w:t>Maximum Permissible Error</w:t>
      </w:r>
      <w:bookmarkEnd w:id="15"/>
    </w:p>
    <w:p w14:paraId="35859DE4" w14:textId="77777777" w:rsidR="000B4D39" w:rsidRDefault="000B4D39" w:rsidP="000B4D39">
      <w:r>
        <w:t>The maximum permissible errors for verification and in-service inspection are shown in Table 1.</w:t>
      </w:r>
    </w:p>
    <w:p w14:paraId="6206F490" w14:textId="77777777" w:rsidR="000B4D39" w:rsidRDefault="000B4D39" w:rsidP="000B4D39">
      <w:r>
        <w:t xml:space="preserve">Note: Table 1 shows two separate MPE values: with and without 0.5 e included to account for digital rounding error. The </w:t>
      </w:r>
      <w:r w:rsidRPr="000B4D39">
        <w:rPr>
          <w:i/>
        </w:rPr>
        <w:t>National Trade Measurement Regulations 2009</w:t>
      </w:r>
      <w:r>
        <w:t xml:space="preserve"> (Cth) specify that 0.5 e shall be subtracted from the MPEs where the test procedure eliminates the effect of digital rounding. These test procedures eliminate the effect of digital rounding because the test loads are designed to be close to whole or half multiples of e and so the pass criteria in Table 2 is drafted using MPE with 0.5 e subtracted.</w:t>
      </w:r>
    </w:p>
    <w:p w14:paraId="3FE1361E" w14:textId="674F8F66" w:rsidR="000B4D39" w:rsidRDefault="000B4D39" w:rsidP="000B4D39">
      <w:r>
        <w:t>To determine whether or not the indication is within the MPE for a particular load</w:t>
      </w:r>
      <w:r w:rsidR="00D4522B">
        <w:t>,</w:t>
      </w:r>
      <w:r>
        <w:t xml:space="preserve"> the f</w:t>
      </w:r>
      <w:r w:rsidR="00D4522B">
        <w:t>ollowing procedure is conducted:</w:t>
      </w:r>
    </w:p>
    <w:p w14:paraId="3DE5F5C4" w14:textId="170FD87C" w:rsidR="000B4D39" w:rsidRDefault="000B4D39" w:rsidP="00D56100">
      <w:pPr>
        <w:pStyle w:val="ListParagraph"/>
        <w:numPr>
          <w:ilvl w:val="0"/>
          <w:numId w:val="36"/>
        </w:numPr>
      </w:pPr>
      <w:r>
        <w:t>Determine the MPE for the test load using Table 1.</w:t>
      </w:r>
    </w:p>
    <w:p w14:paraId="3A122404" w14:textId="4C2ADBF5" w:rsidR="000B4D39" w:rsidRDefault="000B4D39" w:rsidP="00D56100">
      <w:pPr>
        <w:pStyle w:val="ListParagraph"/>
        <w:numPr>
          <w:ilvl w:val="0"/>
          <w:numId w:val="36"/>
        </w:numPr>
      </w:pPr>
      <w:r>
        <w:t>Determine the applied load using Table 2 and place onto the load receptor.</w:t>
      </w:r>
    </w:p>
    <w:p w14:paraId="64FC6FB0" w14:textId="6069199E" w:rsidR="000B4D39" w:rsidRDefault="000B4D39" w:rsidP="00D56100">
      <w:pPr>
        <w:pStyle w:val="ListParagraph"/>
        <w:numPr>
          <w:ilvl w:val="0"/>
          <w:numId w:val="36"/>
        </w:numPr>
      </w:pPr>
      <w:r>
        <w:t xml:space="preserve">If the applied load and the indication are the same the indication is within the MPE - this is a </w:t>
      </w:r>
      <w:r w:rsidRPr="000B4D39">
        <w:rPr>
          <w:b/>
        </w:rPr>
        <w:t>PASS</w:t>
      </w:r>
      <w:r>
        <w:t>.</w:t>
      </w:r>
    </w:p>
    <w:p w14:paraId="70C8CEB4" w14:textId="449DA5EB" w:rsidR="00A35CF0" w:rsidRDefault="000B4D39" w:rsidP="00D56100">
      <w:pPr>
        <w:pStyle w:val="ListParagraph"/>
        <w:numPr>
          <w:ilvl w:val="0"/>
          <w:numId w:val="36"/>
        </w:numPr>
      </w:pPr>
      <w:r>
        <w:t xml:space="preserve">If the applied load and the indication are not the same, then use Table 2 to determine the pass criteria. When the criteria are satisfied the indication is within MPE - this is a </w:t>
      </w:r>
      <w:r w:rsidRPr="000B4D39">
        <w:rPr>
          <w:b/>
        </w:rPr>
        <w:t>PASS</w:t>
      </w:r>
      <w:r>
        <w:t>.</w:t>
      </w:r>
    </w:p>
    <w:p w14:paraId="4E2900A1" w14:textId="2E8AC96E" w:rsidR="009C26B9" w:rsidRPr="00C41A1B" w:rsidRDefault="009C26B9" w:rsidP="00C41A1B">
      <w:pPr>
        <w:jc w:val="center"/>
        <w:rPr>
          <w:rStyle w:val="Tabletitle"/>
          <w:sz w:val="18"/>
          <w:szCs w:val="18"/>
        </w:rPr>
      </w:pPr>
      <w:r w:rsidRPr="00C41A1B">
        <w:rPr>
          <w:rStyle w:val="Tabletitle"/>
          <w:sz w:val="18"/>
          <w:szCs w:val="18"/>
        </w:rPr>
        <w:t>Table 1. MPEs for verification or in-service inspection for loads</w:t>
      </w:r>
      <w:r w:rsidR="00223049">
        <w:rPr>
          <w:rStyle w:val="Tabletitle"/>
          <w:sz w:val="18"/>
          <w:szCs w:val="18"/>
        </w:rPr>
        <w:t xml:space="preserve"> (</w:t>
      </w:r>
      <w:r w:rsidRPr="00C41A1B">
        <w:rPr>
          <w:rStyle w:val="Tabletitle"/>
          <w:sz w:val="18"/>
          <w:szCs w:val="18"/>
        </w:rPr>
        <w:t>m</w:t>
      </w:r>
      <w:r w:rsidR="00223049">
        <w:rPr>
          <w:rStyle w:val="Tabletitle"/>
          <w:sz w:val="18"/>
          <w:szCs w:val="18"/>
        </w:rPr>
        <w:t>)</w:t>
      </w:r>
      <w:r w:rsidRPr="00C41A1B">
        <w:rPr>
          <w:rStyle w:val="Tabletitle"/>
          <w:sz w:val="18"/>
          <w:szCs w:val="18"/>
        </w:rPr>
        <w:t xml:space="preserve">, expressed </w:t>
      </w:r>
      <w:r w:rsidR="00223049">
        <w:rPr>
          <w:rStyle w:val="Tabletitle"/>
          <w:sz w:val="18"/>
          <w:szCs w:val="18"/>
        </w:rPr>
        <w:t>in verification scale intervals</w:t>
      </w:r>
      <w:r w:rsidRPr="00C41A1B">
        <w:rPr>
          <w:rStyle w:val="Tabletitle"/>
          <w:sz w:val="18"/>
          <w:szCs w:val="18"/>
        </w:rPr>
        <w:t xml:space="preserve"> </w:t>
      </w:r>
      <w:r w:rsidR="002D7C81">
        <w:rPr>
          <w:rStyle w:val="Tabletitle"/>
          <w:sz w:val="18"/>
          <w:szCs w:val="18"/>
        </w:rPr>
        <w:t>(e)</w:t>
      </w:r>
    </w:p>
    <w:tbl>
      <w:tblPr>
        <w:tblStyle w:val="TableGrid"/>
        <w:tblW w:w="5000" w:type="pct"/>
        <w:tblLook w:val="04A0" w:firstRow="1" w:lastRow="0" w:firstColumn="1" w:lastColumn="0" w:noHBand="0" w:noVBand="1"/>
        <w:tblCaption w:val="Method 2 or Method 3: Comparison against a reference standard - Test point 3"/>
      </w:tblPr>
      <w:tblGrid>
        <w:gridCol w:w="3246"/>
        <w:gridCol w:w="3246"/>
        <w:gridCol w:w="3244"/>
      </w:tblGrid>
      <w:tr w:rsidR="009C26B9" w:rsidRPr="0022416F" w14:paraId="487C5E10" w14:textId="77777777" w:rsidTr="00E56A90">
        <w:trPr>
          <w:tblHeader/>
        </w:trPr>
        <w:tc>
          <w:tcPr>
            <w:tcW w:w="1667" w:type="pct"/>
            <w:tcBorders>
              <w:bottom w:val="single" w:sz="4" w:space="0" w:color="auto"/>
            </w:tcBorders>
            <w:shd w:val="clear" w:color="auto" w:fill="A6192E" w:themeFill="accent1"/>
            <w:vAlign w:val="center"/>
          </w:tcPr>
          <w:p w14:paraId="160A05B8" w14:textId="77777777" w:rsidR="009C26B9" w:rsidRPr="00143C75" w:rsidRDefault="009C26B9" w:rsidP="00E56A90">
            <w:pPr>
              <w:spacing w:before="120" w:after="60"/>
              <w:jc w:val="center"/>
              <w:rPr>
                <w:color w:val="FFFFFF" w:themeColor="background1"/>
              </w:rPr>
            </w:pPr>
            <w:r w:rsidRPr="00940431">
              <w:rPr>
                <w:color w:val="FFFFFF" w:themeColor="background1"/>
              </w:rPr>
              <w:t>Load (m) expressed in verification scale intervals (e)</w:t>
            </w:r>
          </w:p>
        </w:tc>
        <w:tc>
          <w:tcPr>
            <w:tcW w:w="1667" w:type="pct"/>
            <w:tcBorders>
              <w:bottom w:val="single" w:sz="4" w:space="0" w:color="auto"/>
            </w:tcBorders>
            <w:shd w:val="clear" w:color="auto" w:fill="A6192E" w:themeFill="accent1"/>
          </w:tcPr>
          <w:p w14:paraId="198A2688" w14:textId="77777777" w:rsidR="009C26B9" w:rsidRPr="007F6170" w:rsidRDefault="009C26B9" w:rsidP="00E56A90">
            <w:pPr>
              <w:spacing w:before="120" w:after="60"/>
              <w:jc w:val="center"/>
            </w:pPr>
            <w:r w:rsidRPr="00940431">
              <w:rPr>
                <w:color w:val="FFFFFF" w:themeColor="background1"/>
              </w:rPr>
              <w:t>MPE (with 0.5 e included for digital rounding error)</w:t>
            </w:r>
          </w:p>
        </w:tc>
        <w:tc>
          <w:tcPr>
            <w:tcW w:w="1666" w:type="pct"/>
            <w:tcBorders>
              <w:bottom w:val="single" w:sz="4" w:space="0" w:color="auto"/>
            </w:tcBorders>
            <w:shd w:val="clear" w:color="auto" w:fill="A6192E" w:themeFill="accent1"/>
            <w:vAlign w:val="center"/>
          </w:tcPr>
          <w:p w14:paraId="63F4FC35" w14:textId="77777777" w:rsidR="009C26B9" w:rsidRPr="00D52EC4" w:rsidRDefault="009C26B9" w:rsidP="00E56A90">
            <w:pPr>
              <w:spacing w:before="120" w:after="60"/>
              <w:jc w:val="center"/>
              <w:rPr>
                <w:color w:val="FFFFFF" w:themeColor="background1"/>
              </w:rPr>
            </w:pPr>
            <w:r w:rsidRPr="00940431">
              <w:rPr>
                <w:color w:val="FFFFFF" w:themeColor="background1"/>
              </w:rPr>
              <w:t>MPE (without 0.5 e included for digital rounding error)</w:t>
            </w:r>
          </w:p>
        </w:tc>
      </w:tr>
      <w:tr w:rsidR="009C26B9" w:rsidRPr="0022416F" w14:paraId="6C504E9B" w14:textId="77777777" w:rsidTr="00E56A90">
        <w:tc>
          <w:tcPr>
            <w:tcW w:w="1667" w:type="pct"/>
            <w:vAlign w:val="center"/>
          </w:tcPr>
          <w:p w14:paraId="6631595C" w14:textId="77777777" w:rsidR="009C26B9" w:rsidRPr="00043B2B" w:rsidRDefault="009C26B9" w:rsidP="00E56A90">
            <w:pPr>
              <w:pStyle w:val="TableText"/>
              <w:spacing w:before="120"/>
              <w:rPr>
                <w:sz w:val="20"/>
                <w:szCs w:val="20"/>
                <w:lang w:val="en-US"/>
              </w:rPr>
            </w:pPr>
            <w:r w:rsidRPr="00043B2B">
              <w:rPr>
                <w:sz w:val="20"/>
                <w:szCs w:val="20"/>
                <w:lang w:val="en-US"/>
              </w:rPr>
              <w:t>0 &lt; m ≤ 50</w:t>
            </w:r>
          </w:p>
        </w:tc>
        <w:tc>
          <w:tcPr>
            <w:tcW w:w="1667" w:type="pct"/>
          </w:tcPr>
          <w:p w14:paraId="0E3E1E8D" w14:textId="77777777" w:rsidR="009C26B9" w:rsidRPr="00940431" w:rsidRDefault="009C26B9" w:rsidP="00E56A90">
            <w:pPr>
              <w:pStyle w:val="TableText"/>
              <w:spacing w:before="120"/>
              <w:rPr>
                <w:sz w:val="20"/>
                <w:szCs w:val="20"/>
                <w:lang w:val="en-US"/>
              </w:rPr>
            </w:pPr>
            <w:r w:rsidRPr="00940431">
              <w:rPr>
                <w:sz w:val="20"/>
                <w:szCs w:val="20"/>
                <w:lang w:val="en-US"/>
              </w:rPr>
              <w:t>± 1.5 e</w:t>
            </w:r>
          </w:p>
        </w:tc>
        <w:tc>
          <w:tcPr>
            <w:tcW w:w="1666" w:type="pct"/>
            <w:vAlign w:val="center"/>
          </w:tcPr>
          <w:p w14:paraId="0026D1EE" w14:textId="77777777" w:rsidR="009C26B9" w:rsidRPr="00043B2B" w:rsidRDefault="009C26B9" w:rsidP="00E56A90">
            <w:pPr>
              <w:pStyle w:val="TableText"/>
              <w:spacing w:before="120"/>
              <w:rPr>
                <w:sz w:val="20"/>
                <w:szCs w:val="20"/>
              </w:rPr>
            </w:pPr>
            <w:r>
              <w:rPr>
                <w:sz w:val="20"/>
                <w:szCs w:val="20"/>
              </w:rPr>
              <w:t>± 1.0</w:t>
            </w:r>
            <w:r w:rsidRPr="00AA0968">
              <w:rPr>
                <w:sz w:val="20"/>
                <w:szCs w:val="20"/>
              </w:rPr>
              <w:t xml:space="preserve"> e</w:t>
            </w:r>
          </w:p>
        </w:tc>
      </w:tr>
      <w:tr w:rsidR="009C26B9" w:rsidRPr="0022416F" w14:paraId="19E71A9E" w14:textId="77777777" w:rsidTr="00E56A90">
        <w:tc>
          <w:tcPr>
            <w:tcW w:w="1667" w:type="pct"/>
            <w:vAlign w:val="center"/>
          </w:tcPr>
          <w:p w14:paraId="5FE48486" w14:textId="77777777" w:rsidR="009C26B9" w:rsidRPr="00043B2B" w:rsidRDefault="009C26B9" w:rsidP="00E56A90">
            <w:pPr>
              <w:pStyle w:val="TableText"/>
              <w:spacing w:before="120"/>
              <w:rPr>
                <w:sz w:val="20"/>
                <w:szCs w:val="20"/>
                <w:lang w:val="en-US"/>
              </w:rPr>
            </w:pPr>
            <w:r w:rsidRPr="00043B2B">
              <w:rPr>
                <w:sz w:val="20"/>
                <w:szCs w:val="20"/>
                <w:lang w:val="en-US"/>
              </w:rPr>
              <w:t>50 &lt; m ≤ 200</w:t>
            </w:r>
          </w:p>
        </w:tc>
        <w:tc>
          <w:tcPr>
            <w:tcW w:w="1667" w:type="pct"/>
          </w:tcPr>
          <w:p w14:paraId="5CBCE66A" w14:textId="77777777" w:rsidR="009C26B9" w:rsidRPr="00940431" w:rsidRDefault="009C26B9" w:rsidP="00E56A90">
            <w:pPr>
              <w:pStyle w:val="TableText"/>
              <w:spacing w:before="120"/>
              <w:rPr>
                <w:sz w:val="20"/>
                <w:szCs w:val="20"/>
                <w:lang w:val="en-US"/>
              </w:rPr>
            </w:pPr>
            <w:r w:rsidRPr="00940431">
              <w:rPr>
                <w:sz w:val="20"/>
                <w:szCs w:val="20"/>
                <w:lang w:val="en-US"/>
              </w:rPr>
              <w:t>± 2.0 e</w:t>
            </w:r>
          </w:p>
        </w:tc>
        <w:tc>
          <w:tcPr>
            <w:tcW w:w="1666" w:type="pct"/>
            <w:vAlign w:val="center"/>
          </w:tcPr>
          <w:p w14:paraId="55E05343" w14:textId="77777777" w:rsidR="009C26B9" w:rsidRPr="00043B2B" w:rsidRDefault="009C26B9" w:rsidP="00E56A90">
            <w:pPr>
              <w:pStyle w:val="TableText"/>
              <w:spacing w:before="120"/>
              <w:rPr>
                <w:sz w:val="20"/>
                <w:szCs w:val="20"/>
              </w:rPr>
            </w:pPr>
            <w:r>
              <w:rPr>
                <w:sz w:val="20"/>
                <w:szCs w:val="20"/>
              </w:rPr>
              <w:t>± 1</w:t>
            </w:r>
            <w:r w:rsidRPr="00AA0968">
              <w:rPr>
                <w:sz w:val="20"/>
                <w:szCs w:val="20"/>
              </w:rPr>
              <w:t>.</w:t>
            </w:r>
            <w:r>
              <w:rPr>
                <w:sz w:val="20"/>
                <w:szCs w:val="20"/>
              </w:rPr>
              <w:t>5</w:t>
            </w:r>
            <w:r w:rsidRPr="00AA0968">
              <w:rPr>
                <w:sz w:val="20"/>
                <w:szCs w:val="20"/>
              </w:rPr>
              <w:t xml:space="preserve"> e</w:t>
            </w:r>
          </w:p>
        </w:tc>
      </w:tr>
      <w:tr w:rsidR="009C26B9" w:rsidRPr="0022416F" w14:paraId="5DA13F44" w14:textId="77777777" w:rsidTr="00E56A90">
        <w:tc>
          <w:tcPr>
            <w:tcW w:w="1667" w:type="pct"/>
            <w:vAlign w:val="center"/>
          </w:tcPr>
          <w:p w14:paraId="51F4DABE" w14:textId="77777777" w:rsidR="009C26B9" w:rsidRPr="00043B2B" w:rsidRDefault="009C26B9" w:rsidP="00E56A90">
            <w:pPr>
              <w:pStyle w:val="TableText"/>
              <w:spacing w:before="120"/>
              <w:rPr>
                <w:sz w:val="20"/>
                <w:szCs w:val="20"/>
                <w:lang w:val="en-US"/>
              </w:rPr>
            </w:pPr>
            <w:r w:rsidRPr="00043B2B">
              <w:rPr>
                <w:sz w:val="20"/>
                <w:szCs w:val="20"/>
                <w:lang w:val="en-US"/>
              </w:rPr>
              <w:t>200 &lt; m ≤ 1 000</w:t>
            </w:r>
          </w:p>
        </w:tc>
        <w:tc>
          <w:tcPr>
            <w:tcW w:w="1667" w:type="pct"/>
          </w:tcPr>
          <w:p w14:paraId="39787F78" w14:textId="77777777" w:rsidR="009C26B9" w:rsidRPr="00940431" w:rsidRDefault="009C26B9" w:rsidP="00E56A90">
            <w:pPr>
              <w:pStyle w:val="TableText"/>
              <w:spacing w:before="120"/>
              <w:rPr>
                <w:sz w:val="20"/>
                <w:szCs w:val="20"/>
                <w:lang w:val="en-US"/>
              </w:rPr>
            </w:pPr>
            <w:r w:rsidRPr="00940431">
              <w:rPr>
                <w:sz w:val="20"/>
                <w:szCs w:val="20"/>
                <w:lang w:val="en-US"/>
              </w:rPr>
              <w:t>± 2.5 e</w:t>
            </w:r>
          </w:p>
        </w:tc>
        <w:tc>
          <w:tcPr>
            <w:tcW w:w="1666" w:type="pct"/>
            <w:vAlign w:val="center"/>
          </w:tcPr>
          <w:p w14:paraId="5EBEED44" w14:textId="77777777" w:rsidR="009C26B9" w:rsidRPr="00043B2B" w:rsidRDefault="009C26B9" w:rsidP="00E56A90">
            <w:pPr>
              <w:pStyle w:val="TableText"/>
              <w:spacing w:before="120"/>
              <w:rPr>
                <w:sz w:val="20"/>
                <w:szCs w:val="20"/>
              </w:rPr>
            </w:pPr>
            <w:r>
              <w:rPr>
                <w:sz w:val="20"/>
                <w:szCs w:val="20"/>
              </w:rPr>
              <w:t>± 2.0</w:t>
            </w:r>
            <w:r w:rsidRPr="00AA0968">
              <w:rPr>
                <w:sz w:val="20"/>
                <w:szCs w:val="20"/>
              </w:rPr>
              <w:t xml:space="preserve"> e</w:t>
            </w:r>
          </w:p>
        </w:tc>
      </w:tr>
    </w:tbl>
    <w:p w14:paraId="0E04ED52" w14:textId="77777777" w:rsidR="009C26B9" w:rsidRDefault="009C26B9" w:rsidP="009C26B9"/>
    <w:p w14:paraId="4A239703" w14:textId="77777777" w:rsidR="00C41A1B" w:rsidRDefault="00C41A1B">
      <w:pPr>
        <w:spacing w:after="200"/>
        <w:rPr>
          <w:rStyle w:val="Tabletitle"/>
          <w:sz w:val="18"/>
          <w:szCs w:val="18"/>
        </w:rPr>
      </w:pPr>
      <w:r>
        <w:rPr>
          <w:rStyle w:val="Tabletitle"/>
          <w:sz w:val="18"/>
          <w:szCs w:val="18"/>
        </w:rPr>
        <w:br w:type="page"/>
      </w:r>
    </w:p>
    <w:p w14:paraId="6E111F8E" w14:textId="3DA42A71" w:rsidR="009C26B9" w:rsidRPr="00C41A1B" w:rsidRDefault="009C26B9" w:rsidP="00C41A1B">
      <w:pPr>
        <w:jc w:val="center"/>
        <w:rPr>
          <w:rStyle w:val="Tabletitle"/>
          <w:sz w:val="18"/>
          <w:szCs w:val="18"/>
        </w:rPr>
      </w:pPr>
      <w:r w:rsidRPr="00C41A1B">
        <w:rPr>
          <w:rStyle w:val="Tabletitle"/>
          <w:sz w:val="18"/>
          <w:szCs w:val="18"/>
        </w:rPr>
        <w:lastRenderedPageBreak/>
        <w:t>Table 2. Applied loads and pass criteria for MPEs where the effect of digital rounding is eliminated, expressed in verification scale intervals</w:t>
      </w:r>
      <w:r w:rsidR="00223049">
        <w:rPr>
          <w:rStyle w:val="Tabletitle"/>
          <w:sz w:val="18"/>
          <w:szCs w:val="18"/>
        </w:rPr>
        <w:t xml:space="preserve"> (</w:t>
      </w:r>
      <w:r w:rsidRPr="00C41A1B">
        <w:rPr>
          <w:rStyle w:val="Tabletitle"/>
          <w:sz w:val="18"/>
          <w:szCs w:val="18"/>
        </w:rPr>
        <w:t>e</w:t>
      </w:r>
      <w:r w:rsidR="00223049">
        <w:rPr>
          <w:rStyle w:val="Tabletitle"/>
          <w:sz w:val="18"/>
          <w:szCs w:val="18"/>
        </w:rPr>
        <w:t>)</w:t>
      </w:r>
    </w:p>
    <w:tbl>
      <w:tblPr>
        <w:tblStyle w:val="TableGrid"/>
        <w:tblW w:w="5001" w:type="pct"/>
        <w:tblLook w:val="04A0" w:firstRow="1" w:lastRow="0" w:firstColumn="1" w:lastColumn="0" w:noHBand="0" w:noVBand="1"/>
        <w:tblCaption w:val="Method 2 or Method 3: Comparison against a reference standard - Test point 3"/>
      </w:tblPr>
      <w:tblGrid>
        <w:gridCol w:w="3248"/>
        <w:gridCol w:w="3247"/>
        <w:gridCol w:w="3243"/>
      </w:tblGrid>
      <w:tr w:rsidR="009C26B9" w:rsidRPr="0022416F" w14:paraId="4DE08AD6" w14:textId="77777777" w:rsidTr="00E56A90">
        <w:trPr>
          <w:tblHeader/>
        </w:trPr>
        <w:tc>
          <w:tcPr>
            <w:tcW w:w="1668" w:type="pct"/>
            <w:tcBorders>
              <w:bottom w:val="single" w:sz="4" w:space="0" w:color="auto"/>
            </w:tcBorders>
            <w:shd w:val="clear" w:color="auto" w:fill="A6192E" w:themeFill="accent1"/>
            <w:vAlign w:val="center"/>
          </w:tcPr>
          <w:p w14:paraId="21F47057" w14:textId="77777777" w:rsidR="009C26B9" w:rsidRPr="00043B2B" w:rsidRDefault="009C26B9" w:rsidP="00E56A90">
            <w:pPr>
              <w:pStyle w:val="TableText"/>
              <w:spacing w:before="120"/>
              <w:rPr>
                <w:sz w:val="20"/>
                <w:szCs w:val="20"/>
              </w:rPr>
            </w:pPr>
            <w:r w:rsidRPr="00940431">
              <w:rPr>
                <w:rFonts w:asciiTheme="minorHAnsi" w:eastAsiaTheme="minorHAnsi" w:hAnsiTheme="minorHAnsi" w:cstheme="minorBidi"/>
                <w:color w:val="FFFFFF" w:themeColor="background1"/>
                <w:sz w:val="20"/>
                <w:szCs w:val="22"/>
              </w:rPr>
              <w:t>MPE</w:t>
            </w:r>
          </w:p>
        </w:tc>
        <w:tc>
          <w:tcPr>
            <w:tcW w:w="1667" w:type="pct"/>
            <w:tcBorders>
              <w:bottom w:val="single" w:sz="4" w:space="0" w:color="auto"/>
            </w:tcBorders>
            <w:shd w:val="clear" w:color="auto" w:fill="A6192E" w:themeFill="accent1"/>
            <w:vAlign w:val="center"/>
          </w:tcPr>
          <w:p w14:paraId="398686DB" w14:textId="77777777" w:rsidR="009C26B9" w:rsidRPr="00501BA3" w:rsidRDefault="009C26B9" w:rsidP="00E56A90">
            <w:pPr>
              <w:pStyle w:val="TableText"/>
              <w:spacing w:before="120"/>
              <w:rPr>
                <w:rFonts w:asciiTheme="minorHAnsi" w:eastAsiaTheme="minorHAnsi" w:hAnsiTheme="minorHAnsi" w:cstheme="minorBidi"/>
                <w:color w:val="FFFFFF" w:themeColor="background1"/>
                <w:sz w:val="20"/>
                <w:szCs w:val="22"/>
              </w:rPr>
            </w:pPr>
            <w:r w:rsidRPr="00501BA3">
              <w:rPr>
                <w:rFonts w:asciiTheme="minorHAnsi" w:eastAsiaTheme="minorHAnsi" w:hAnsiTheme="minorHAnsi" w:cstheme="minorBidi"/>
                <w:color w:val="FFFFFF" w:themeColor="background1"/>
                <w:sz w:val="20"/>
                <w:szCs w:val="22"/>
              </w:rPr>
              <w:t>Applied load (L)</w:t>
            </w:r>
          </w:p>
          <w:p w14:paraId="78F063CF" w14:textId="77777777" w:rsidR="009C26B9" w:rsidRPr="00501BA3" w:rsidRDefault="009C26B9" w:rsidP="00E56A90">
            <w:pPr>
              <w:pStyle w:val="TableText"/>
              <w:spacing w:before="120"/>
              <w:rPr>
                <w:rFonts w:asciiTheme="minorHAnsi" w:eastAsiaTheme="minorHAnsi" w:hAnsiTheme="minorHAnsi" w:cstheme="minorBidi"/>
                <w:color w:val="FFFFFF" w:themeColor="background1"/>
                <w:sz w:val="20"/>
                <w:szCs w:val="22"/>
              </w:rPr>
            </w:pPr>
            <w:r w:rsidRPr="00501BA3">
              <w:rPr>
                <w:rFonts w:asciiTheme="minorHAnsi" w:eastAsiaTheme="minorHAnsi" w:hAnsiTheme="minorHAnsi" w:cstheme="minorBidi"/>
                <w:color w:val="FFFFFF" w:themeColor="background1"/>
                <w:sz w:val="20"/>
                <w:szCs w:val="22"/>
              </w:rPr>
              <w:t>(where the test load T is a whole multiple of e)</w:t>
            </w:r>
          </w:p>
        </w:tc>
        <w:tc>
          <w:tcPr>
            <w:tcW w:w="1665" w:type="pct"/>
            <w:tcBorders>
              <w:bottom w:val="single" w:sz="4" w:space="0" w:color="auto"/>
            </w:tcBorders>
            <w:shd w:val="clear" w:color="auto" w:fill="A6192E" w:themeFill="accent1"/>
          </w:tcPr>
          <w:p w14:paraId="3931FDC0" w14:textId="77777777" w:rsidR="009C26B9" w:rsidRPr="00501BA3" w:rsidRDefault="009C26B9" w:rsidP="00E56A90">
            <w:pPr>
              <w:pStyle w:val="TableText"/>
              <w:spacing w:before="120"/>
              <w:rPr>
                <w:rFonts w:asciiTheme="minorHAnsi" w:eastAsiaTheme="minorHAnsi" w:hAnsiTheme="minorHAnsi" w:cstheme="minorBidi"/>
                <w:color w:val="FFFFFF" w:themeColor="background1"/>
                <w:sz w:val="20"/>
                <w:szCs w:val="22"/>
              </w:rPr>
            </w:pPr>
            <w:r w:rsidRPr="00501BA3">
              <w:rPr>
                <w:rFonts w:asciiTheme="minorHAnsi" w:eastAsiaTheme="minorHAnsi" w:hAnsiTheme="minorHAnsi" w:cstheme="minorBidi"/>
                <w:color w:val="FFFFFF" w:themeColor="background1"/>
                <w:sz w:val="20"/>
                <w:szCs w:val="22"/>
              </w:rPr>
              <w:t>Pass criteria</w:t>
            </w:r>
            <w:r>
              <w:rPr>
                <w:rFonts w:asciiTheme="minorHAnsi" w:eastAsiaTheme="minorHAnsi" w:hAnsiTheme="minorHAnsi" w:cstheme="minorBidi"/>
                <w:color w:val="FFFFFF" w:themeColor="background1"/>
                <w:sz w:val="20"/>
                <w:szCs w:val="22"/>
              </w:rPr>
              <w:t>:</w:t>
            </w:r>
            <w:r w:rsidRPr="00501BA3">
              <w:rPr>
                <w:rFonts w:asciiTheme="minorHAnsi" w:eastAsiaTheme="minorHAnsi" w:hAnsiTheme="minorHAnsi" w:cstheme="minorBidi"/>
                <w:color w:val="FFFFFF" w:themeColor="background1"/>
                <w:sz w:val="20"/>
                <w:szCs w:val="22"/>
              </w:rPr>
              <w:br/>
            </w:r>
            <w:r w:rsidRPr="00501BA3">
              <w:rPr>
                <w:rFonts w:asciiTheme="minorHAnsi" w:eastAsiaTheme="minorHAnsi" w:hAnsiTheme="minorHAnsi" w:cstheme="minorBidi"/>
                <w:b/>
                <w:color w:val="FFFFFF" w:themeColor="background1"/>
                <w:sz w:val="20"/>
                <w:szCs w:val="22"/>
              </w:rPr>
              <w:t>PASS</w:t>
            </w:r>
            <w:r w:rsidRPr="00501BA3">
              <w:rPr>
                <w:rFonts w:asciiTheme="minorHAnsi" w:eastAsiaTheme="minorHAnsi" w:hAnsiTheme="minorHAnsi" w:cstheme="minorBidi"/>
                <w:color w:val="FFFFFF" w:themeColor="background1"/>
                <w:sz w:val="20"/>
                <w:szCs w:val="22"/>
              </w:rPr>
              <w:t xml:space="preserve"> if indication, I, is</w:t>
            </w:r>
          </w:p>
        </w:tc>
      </w:tr>
      <w:tr w:rsidR="009C26B9" w:rsidRPr="0022416F" w14:paraId="58D1D00B" w14:textId="77777777" w:rsidTr="00E56A90">
        <w:tc>
          <w:tcPr>
            <w:tcW w:w="1668" w:type="pct"/>
            <w:vAlign w:val="center"/>
          </w:tcPr>
          <w:p w14:paraId="3A3B16A6" w14:textId="77777777" w:rsidR="009C26B9" w:rsidRPr="00043B2B" w:rsidRDefault="009C26B9" w:rsidP="00E56A90">
            <w:pPr>
              <w:pStyle w:val="TableText"/>
              <w:spacing w:before="120"/>
              <w:rPr>
                <w:sz w:val="20"/>
                <w:szCs w:val="20"/>
              </w:rPr>
            </w:pPr>
            <w:r w:rsidRPr="00733A53">
              <w:rPr>
                <w:sz w:val="20"/>
                <w:szCs w:val="20"/>
              </w:rPr>
              <w:t>± 1.0 e</w:t>
            </w:r>
          </w:p>
        </w:tc>
        <w:tc>
          <w:tcPr>
            <w:tcW w:w="1667" w:type="pct"/>
            <w:vAlign w:val="center"/>
          </w:tcPr>
          <w:p w14:paraId="07E0AF28" w14:textId="77777777" w:rsidR="009C26B9" w:rsidRPr="00043B2B" w:rsidRDefault="009C26B9" w:rsidP="00E56A90">
            <w:pPr>
              <w:pStyle w:val="TableText"/>
              <w:spacing w:before="120"/>
              <w:rPr>
                <w:sz w:val="20"/>
                <w:szCs w:val="20"/>
              </w:rPr>
            </w:pPr>
            <w:r w:rsidRPr="00043B2B">
              <w:rPr>
                <w:sz w:val="20"/>
                <w:szCs w:val="20"/>
              </w:rPr>
              <w:t>T + 0.5 e</w:t>
            </w:r>
          </w:p>
        </w:tc>
        <w:tc>
          <w:tcPr>
            <w:tcW w:w="1665" w:type="pct"/>
            <w:vAlign w:val="center"/>
          </w:tcPr>
          <w:p w14:paraId="51AC44A2" w14:textId="77777777" w:rsidR="009C26B9" w:rsidRPr="00043B2B" w:rsidRDefault="009C26B9" w:rsidP="00E56A90">
            <w:pPr>
              <w:pStyle w:val="TableText"/>
              <w:spacing w:before="120"/>
              <w:rPr>
                <w:sz w:val="20"/>
                <w:szCs w:val="20"/>
              </w:rPr>
            </w:pPr>
            <w:r w:rsidRPr="00043B2B">
              <w:rPr>
                <w:sz w:val="20"/>
                <w:szCs w:val="20"/>
              </w:rPr>
              <w:t>T or (T+</w:t>
            </w:r>
            <w:r>
              <w:rPr>
                <w:sz w:val="20"/>
                <w:szCs w:val="20"/>
              </w:rPr>
              <w:t xml:space="preserve"> </w:t>
            </w:r>
            <w:r w:rsidRPr="00043B2B">
              <w:rPr>
                <w:sz w:val="20"/>
                <w:szCs w:val="20"/>
              </w:rPr>
              <w:t>e)</w:t>
            </w:r>
          </w:p>
        </w:tc>
      </w:tr>
      <w:tr w:rsidR="009C26B9" w:rsidRPr="0022416F" w14:paraId="7BE20178" w14:textId="77777777" w:rsidTr="00E56A90">
        <w:tc>
          <w:tcPr>
            <w:tcW w:w="1668" w:type="pct"/>
            <w:vAlign w:val="center"/>
          </w:tcPr>
          <w:p w14:paraId="042723FF" w14:textId="77777777" w:rsidR="009C26B9" w:rsidRPr="00043B2B" w:rsidRDefault="009C26B9" w:rsidP="00E56A90">
            <w:pPr>
              <w:pStyle w:val="TableText"/>
              <w:spacing w:before="120"/>
              <w:rPr>
                <w:sz w:val="20"/>
                <w:szCs w:val="20"/>
              </w:rPr>
            </w:pPr>
            <w:r w:rsidRPr="00733A53">
              <w:rPr>
                <w:sz w:val="20"/>
                <w:szCs w:val="20"/>
              </w:rPr>
              <w:t>± 1.5 e</w:t>
            </w:r>
          </w:p>
        </w:tc>
        <w:tc>
          <w:tcPr>
            <w:tcW w:w="1667" w:type="pct"/>
            <w:vAlign w:val="center"/>
          </w:tcPr>
          <w:p w14:paraId="6C9C939F" w14:textId="77777777" w:rsidR="009C26B9" w:rsidRPr="00043B2B" w:rsidRDefault="009C26B9" w:rsidP="00E56A90">
            <w:pPr>
              <w:pStyle w:val="TableText"/>
              <w:spacing w:before="120"/>
              <w:rPr>
                <w:sz w:val="20"/>
                <w:szCs w:val="20"/>
              </w:rPr>
            </w:pPr>
            <w:r w:rsidRPr="00043B2B">
              <w:rPr>
                <w:sz w:val="20"/>
                <w:szCs w:val="20"/>
              </w:rPr>
              <w:t>T</w:t>
            </w:r>
          </w:p>
        </w:tc>
        <w:tc>
          <w:tcPr>
            <w:tcW w:w="1665" w:type="pct"/>
            <w:vAlign w:val="center"/>
          </w:tcPr>
          <w:p w14:paraId="4DD83E7C" w14:textId="77777777" w:rsidR="009C26B9" w:rsidRPr="00043B2B" w:rsidRDefault="009C26B9" w:rsidP="00E56A90">
            <w:pPr>
              <w:pStyle w:val="TableText"/>
              <w:spacing w:before="120"/>
              <w:rPr>
                <w:sz w:val="20"/>
                <w:szCs w:val="20"/>
              </w:rPr>
            </w:pPr>
            <w:r w:rsidRPr="00043B2B">
              <w:rPr>
                <w:sz w:val="20"/>
                <w:szCs w:val="20"/>
              </w:rPr>
              <w:t>(T–</w:t>
            </w:r>
            <w:r>
              <w:rPr>
                <w:sz w:val="20"/>
                <w:szCs w:val="20"/>
              </w:rPr>
              <w:t xml:space="preserve"> </w:t>
            </w:r>
            <w:r w:rsidRPr="00043B2B">
              <w:rPr>
                <w:sz w:val="20"/>
                <w:szCs w:val="20"/>
              </w:rPr>
              <w:t>e), T or (T+</w:t>
            </w:r>
            <w:r>
              <w:rPr>
                <w:sz w:val="20"/>
                <w:szCs w:val="20"/>
              </w:rPr>
              <w:t xml:space="preserve"> </w:t>
            </w:r>
            <w:r w:rsidRPr="00043B2B">
              <w:rPr>
                <w:sz w:val="20"/>
                <w:szCs w:val="20"/>
              </w:rPr>
              <w:t>e)</w:t>
            </w:r>
          </w:p>
        </w:tc>
      </w:tr>
      <w:tr w:rsidR="009C26B9" w:rsidRPr="0022416F" w14:paraId="394EBAF2" w14:textId="77777777" w:rsidTr="00E56A90">
        <w:tc>
          <w:tcPr>
            <w:tcW w:w="1668" w:type="pct"/>
            <w:vAlign w:val="center"/>
          </w:tcPr>
          <w:p w14:paraId="285F6469" w14:textId="77777777" w:rsidR="009C26B9" w:rsidRPr="00043B2B" w:rsidRDefault="009C26B9" w:rsidP="00E56A90">
            <w:pPr>
              <w:pStyle w:val="TableText"/>
              <w:spacing w:before="120"/>
              <w:rPr>
                <w:sz w:val="20"/>
                <w:szCs w:val="20"/>
                <w:lang w:val="en-US"/>
              </w:rPr>
            </w:pPr>
            <w:r w:rsidRPr="00733A53">
              <w:rPr>
                <w:sz w:val="20"/>
                <w:szCs w:val="20"/>
              </w:rPr>
              <w:t>± 2.0 e</w:t>
            </w:r>
          </w:p>
        </w:tc>
        <w:tc>
          <w:tcPr>
            <w:tcW w:w="1667" w:type="pct"/>
            <w:vAlign w:val="center"/>
          </w:tcPr>
          <w:p w14:paraId="6E9BE7E2" w14:textId="77777777" w:rsidR="009C26B9" w:rsidRPr="00043B2B" w:rsidRDefault="009C26B9" w:rsidP="00E56A90">
            <w:pPr>
              <w:pStyle w:val="TableText"/>
              <w:spacing w:before="120"/>
              <w:rPr>
                <w:sz w:val="20"/>
                <w:szCs w:val="20"/>
              </w:rPr>
            </w:pPr>
            <w:r w:rsidRPr="00043B2B">
              <w:rPr>
                <w:sz w:val="20"/>
                <w:szCs w:val="20"/>
              </w:rPr>
              <w:t>T + 0.5 e</w:t>
            </w:r>
          </w:p>
        </w:tc>
        <w:tc>
          <w:tcPr>
            <w:tcW w:w="1665" w:type="pct"/>
            <w:vAlign w:val="center"/>
          </w:tcPr>
          <w:p w14:paraId="6E1BBDD6" w14:textId="77777777" w:rsidR="009C26B9" w:rsidRPr="00043B2B" w:rsidRDefault="009C26B9" w:rsidP="00E56A90">
            <w:pPr>
              <w:pStyle w:val="TableText"/>
              <w:spacing w:before="120"/>
              <w:rPr>
                <w:sz w:val="20"/>
                <w:szCs w:val="20"/>
              </w:rPr>
            </w:pPr>
            <w:r w:rsidRPr="00043B2B">
              <w:rPr>
                <w:sz w:val="20"/>
                <w:szCs w:val="20"/>
              </w:rPr>
              <w:t>(T–</w:t>
            </w:r>
            <w:r>
              <w:rPr>
                <w:sz w:val="20"/>
                <w:szCs w:val="20"/>
              </w:rPr>
              <w:t xml:space="preserve"> </w:t>
            </w:r>
            <w:r w:rsidRPr="00043B2B">
              <w:rPr>
                <w:sz w:val="20"/>
                <w:szCs w:val="20"/>
              </w:rPr>
              <w:t>e), T, (T+</w:t>
            </w:r>
            <w:r>
              <w:rPr>
                <w:sz w:val="20"/>
                <w:szCs w:val="20"/>
              </w:rPr>
              <w:t xml:space="preserve"> </w:t>
            </w:r>
            <w:r w:rsidRPr="00043B2B">
              <w:rPr>
                <w:sz w:val="20"/>
                <w:szCs w:val="20"/>
              </w:rPr>
              <w:t>e) or (T+</w:t>
            </w:r>
            <w:r>
              <w:rPr>
                <w:sz w:val="20"/>
                <w:szCs w:val="20"/>
              </w:rPr>
              <w:t xml:space="preserve"> </w:t>
            </w:r>
            <w:r w:rsidRPr="00043B2B">
              <w:rPr>
                <w:sz w:val="20"/>
                <w:szCs w:val="20"/>
              </w:rPr>
              <w:t>2</w:t>
            </w:r>
            <w:r>
              <w:rPr>
                <w:sz w:val="20"/>
                <w:szCs w:val="20"/>
              </w:rPr>
              <w:t xml:space="preserve"> </w:t>
            </w:r>
            <w:r w:rsidRPr="00043B2B">
              <w:rPr>
                <w:sz w:val="20"/>
                <w:szCs w:val="20"/>
              </w:rPr>
              <w:t>e)</w:t>
            </w:r>
          </w:p>
        </w:tc>
      </w:tr>
    </w:tbl>
    <w:p w14:paraId="5CD5DD87" w14:textId="6CAEF590" w:rsidR="00C41A1B" w:rsidRDefault="00C41A1B" w:rsidP="00C41A1B">
      <w:pPr>
        <w:pStyle w:val="Heading2"/>
      </w:pPr>
      <w:bookmarkStart w:id="16" w:name="_Toc505674092"/>
      <w:r>
        <w:t>5.2</w:t>
      </w:r>
      <w:r>
        <w:tab/>
        <w:t>Loading Cycle</w:t>
      </w:r>
      <w:bookmarkEnd w:id="16"/>
    </w:p>
    <w:p w14:paraId="43D91134" w14:textId="0B198ECE" w:rsidR="00ED7C92" w:rsidRDefault="00C41A1B" w:rsidP="00C41A1B">
      <w:r>
        <w:t xml:space="preserve">Repeated weighing of a load is referred to as a loading cycle. </w:t>
      </w:r>
      <w:r w:rsidR="00ED7C92">
        <w:t xml:space="preserve">For some instruments the loading cycle may be comprised of two parts, the loaded weighing on the way up and the unloaded weighing on the way down. </w:t>
      </w:r>
      <w:r w:rsidR="008C3184">
        <w:t>T</w:t>
      </w:r>
      <w:r w:rsidR="00ED7C92">
        <w:t xml:space="preserve">he vehicle </w:t>
      </w:r>
      <w:r w:rsidR="008C3184">
        <w:t>must remain</w:t>
      </w:r>
      <w:r w:rsidR="00ED7C92">
        <w:t xml:space="preserve"> stationary during the lifting and loading cycle.</w:t>
      </w:r>
    </w:p>
    <w:p w14:paraId="13A07051" w14:textId="583E218B" w:rsidR="00C41A1B" w:rsidRDefault="008E373F" w:rsidP="00C41A1B">
      <w:r>
        <w:t>A</w:t>
      </w:r>
      <w:r w:rsidR="008C3184">
        <w:t xml:space="preserve"> standard loading cycle </w:t>
      </w:r>
      <w:r>
        <w:t xml:space="preserve">should be followed </w:t>
      </w:r>
      <w:r w:rsidR="008C3184">
        <w:t xml:space="preserve">for </w:t>
      </w:r>
      <w:r w:rsidR="00C41A1B">
        <w:t>this test procedure</w:t>
      </w:r>
      <w:r>
        <w:t>.</w:t>
      </w:r>
    </w:p>
    <w:p w14:paraId="2642B2E6" w14:textId="7651CBBD" w:rsidR="00C41A1B" w:rsidRDefault="00C41A1B" w:rsidP="00157679">
      <w:pPr>
        <w:pStyle w:val="ListParagraph"/>
        <w:numPr>
          <w:ilvl w:val="0"/>
          <w:numId w:val="15"/>
        </w:numPr>
        <w:ind w:left="357" w:hanging="357"/>
      </w:pPr>
      <w:r>
        <w:t>Set the instrument to zero</w:t>
      </w:r>
      <w:r w:rsidR="00D56100">
        <w:t>.</w:t>
      </w:r>
    </w:p>
    <w:p w14:paraId="39E5AD33" w14:textId="77777777" w:rsidR="003D1219" w:rsidRDefault="00C41A1B" w:rsidP="00157679">
      <w:pPr>
        <w:pStyle w:val="ListParagraph"/>
        <w:numPr>
          <w:ilvl w:val="0"/>
          <w:numId w:val="15"/>
        </w:numPr>
        <w:ind w:left="357" w:hanging="357"/>
      </w:pPr>
      <w:r>
        <w:t>Place the test load on the load receptor.</w:t>
      </w:r>
    </w:p>
    <w:p w14:paraId="5B89DB7E" w14:textId="3B0216BC" w:rsidR="003D1219" w:rsidRDefault="00C41A1B" w:rsidP="003D1219">
      <w:pPr>
        <w:ind w:left="1077" w:hanging="720"/>
      </w:pPr>
      <w:r>
        <w:t>Note:</w:t>
      </w:r>
      <w:r>
        <w:tab/>
        <w:t>Unless an alternative position is indicated in the test procedure</w:t>
      </w:r>
      <w:r w:rsidR="00D56100">
        <w:t>,</w:t>
      </w:r>
      <w:r>
        <w:t xml:space="preserve"> the test objects or weights are to be placed on the load receptor with the centre of test objects or weights close to the centre of the load receptor.</w:t>
      </w:r>
    </w:p>
    <w:p w14:paraId="071E7951" w14:textId="5A2EF48D" w:rsidR="00C41A1B" w:rsidRDefault="003D1219" w:rsidP="003D1219">
      <w:pPr>
        <w:ind w:left="1077" w:hanging="720"/>
      </w:pPr>
      <w:r>
        <w:t>Note:</w:t>
      </w:r>
      <w:r>
        <w:tab/>
      </w:r>
      <w:r w:rsidR="00C41A1B">
        <w:t>If a loader bucket and standard weights are used</w:t>
      </w:r>
      <w:r w:rsidR="00D56100">
        <w:t>,</w:t>
      </w:r>
      <w:r w:rsidR="00C41A1B">
        <w:t xml:space="preserve"> the load receptor may be lifted and rotated back into the crowded back position prior to loading the standard weights where facilities exist to allow for this.</w:t>
      </w:r>
    </w:p>
    <w:p w14:paraId="3B3302D7" w14:textId="77777777" w:rsidR="003D1219" w:rsidRDefault="00C41A1B" w:rsidP="00157679">
      <w:pPr>
        <w:pStyle w:val="ListParagraph"/>
        <w:numPr>
          <w:ilvl w:val="0"/>
          <w:numId w:val="15"/>
        </w:numPr>
      </w:pPr>
      <w:r>
        <w:t>Lift the load and obtain an indication</w:t>
      </w:r>
      <w:r w:rsidR="003D1219">
        <w:t>.</w:t>
      </w:r>
    </w:p>
    <w:p w14:paraId="08B7D349" w14:textId="51FCF1D3" w:rsidR="003D1219" w:rsidRDefault="003D1219" w:rsidP="003D1219">
      <w:pPr>
        <w:ind w:left="1080" w:hanging="720"/>
      </w:pPr>
      <w:r>
        <w:t>Note:</w:t>
      </w:r>
      <w:r>
        <w:tab/>
      </w:r>
      <w:r w:rsidR="00C41A1B">
        <w:t>The lift should be through the weighing range of the instrument, which may be the full lifting travel.</w:t>
      </w:r>
    </w:p>
    <w:p w14:paraId="3496D8FB" w14:textId="332B7E1C" w:rsidR="00C41A1B" w:rsidRDefault="003D1219" w:rsidP="003D1219">
      <w:pPr>
        <w:ind w:left="1080" w:hanging="720"/>
      </w:pPr>
      <w:r>
        <w:t>Note:</w:t>
      </w:r>
      <w:r>
        <w:tab/>
      </w:r>
      <w:r w:rsidR="00C41A1B">
        <w:t>If a bin or similar receptacle is used to hold the standard weights or test objects while the instrument is being tested</w:t>
      </w:r>
      <w:r w:rsidR="00D56100">
        <w:t>,</w:t>
      </w:r>
      <w:r w:rsidR="00C41A1B">
        <w:t xml:space="preserve"> the bin weight should be determined as part of the test load. </w:t>
      </w:r>
    </w:p>
    <w:p w14:paraId="1A0EDA0C" w14:textId="74953497" w:rsidR="00C41A1B" w:rsidRDefault="00C41A1B" w:rsidP="00157679">
      <w:pPr>
        <w:pStyle w:val="ListParagraph"/>
        <w:numPr>
          <w:ilvl w:val="0"/>
          <w:numId w:val="15"/>
        </w:numPr>
      </w:pPr>
      <w:r>
        <w:t xml:space="preserve">Record the indication on the test report. </w:t>
      </w:r>
    </w:p>
    <w:p w14:paraId="0A777EC0" w14:textId="77777777" w:rsidR="003D1219" w:rsidRDefault="00C41A1B" w:rsidP="00157679">
      <w:pPr>
        <w:pStyle w:val="ListParagraph"/>
        <w:numPr>
          <w:ilvl w:val="0"/>
          <w:numId w:val="15"/>
        </w:numPr>
      </w:pPr>
      <w:r>
        <w:t>Lower the load receptor and repeat steps 2 to 4 four more times.</w:t>
      </w:r>
    </w:p>
    <w:p w14:paraId="3396C28A" w14:textId="1BCD8A90" w:rsidR="000B4D39" w:rsidRDefault="00C41A1B" w:rsidP="003029AE">
      <w:pPr>
        <w:ind w:left="1080" w:hanging="720"/>
      </w:pPr>
      <w:r>
        <w:t>Note:</w:t>
      </w:r>
      <w:r w:rsidR="003029AE">
        <w:tab/>
      </w:r>
      <w:r>
        <w:t>For the tilting test in clause 6.6, only repeat steps 2 to 4 twice more.</w:t>
      </w:r>
    </w:p>
    <w:p w14:paraId="0407E40F" w14:textId="7C73338D" w:rsidR="003D1219" w:rsidRDefault="003D1219" w:rsidP="00157679">
      <w:pPr>
        <w:pStyle w:val="Heading1"/>
        <w:numPr>
          <w:ilvl w:val="0"/>
          <w:numId w:val="15"/>
        </w:numPr>
      </w:pPr>
      <w:bookmarkStart w:id="17" w:name="_Toc505674093"/>
      <w:r>
        <w:t>Test Procedures</w:t>
      </w:r>
      <w:bookmarkEnd w:id="17"/>
    </w:p>
    <w:p w14:paraId="3DC4BF5C" w14:textId="624584CF" w:rsidR="003D1219" w:rsidRDefault="003D1219" w:rsidP="003D1219">
      <w:r>
        <w:t>The following series of test procedures determine if the performance of the instrument meets verification requirements</w:t>
      </w:r>
      <w:r w:rsidR="00003ECC">
        <w:t>.</w:t>
      </w:r>
      <w:r>
        <w:t xml:space="preserve"> </w:t>
      </w:r>
    </w:p>
    <w:p w14:paraId="3FEDF0D5" w14:textId="77777777" w:rsidR="003D1219" w:rsidRDefault="003D1219" w:rsidP="003D1219">
      <w:r>
        <w:t>Each test procedure is explained as a discrete test. However tests can be combined to expedite the testing procedure. A suggested sequence for testing is shown in clause 7.</w:t>
      </w:r>
    </w:p>
    <w:p w14:paraId="263CEF00" w14:textId="77777777" w:rsidR="003D1219" w:rsidRDefault="003D1219" w:rsidP="003D1219">
      <w:r>
        <w:t>The instrument shall be set to zero at the start of each test sequence, unless impractical.</w:t>
      </w:r>
    </w:p>
    <w:p w14:paraId="0AA9A1C1" w14:textId="77777777" w:rsidR="003D1219" w:rsidRDefault="003D1219" w:rsidP="003D1219">
      <w:r>
        <w:t>If an instrument is going to be used in a different geographical location, correct the gravity setting for the intended location. The effects of gravity can be up to 0.3% depending on the variation in latitude and altitude between the location of calibration and the location of use. Refer to the manufacturer’s instruction manual.</w:t>
      </w:r>
    </w:p>
    <w:p w14:paraId="28AF18EB" w14:textId="77777777" w:rsidR="003D1219" w:rsidRDefault="003D1219" w:rsidP="003D1219">
      <w:r>
        <w:t>Where instruments are intended to be used with alternative load receptors, the verification procedure shall be repeated with each load receptor.</w:t>
      </w:r>
    </w:p>
    <w:p w14:paraId="605BC4DD" w14:textId="46D3C2DE" w:rsidR="003D1219" w:rsidRDefault="003D1219" w:rsidP="003623DA">
      <w:pPr>
        <w:pStyle w:val="Heading2"/>
      </w:pPr>
      <w:bookmarkStart w:id="18" w:name="_Toc505674094"/>
      <w:r>
        <w:lastRenderedPageBreak/>
        <w:t>6.1</w:t>
      </w:r>
      <w:r>
        <w:tab/>
        <w:t>Zero Setting</w:t>
      </w:r>
      <w:bookmarkEnd w:id="18"/>
    </w:p>
    <w:p w14:paraId="3B9C35CA" w14:textId="77777777" w:rsidR="003D1219" w:rsidRDefault="003D1219" w:rsidP="003D1219">
      <w:r>
        <w:t>This procedure ensures that the instrument has zeroed to within ±0.25 e. This test is to be carried out using standard weights.</w:t>
      </w:r>
    </w:p>
    <w:p w14:paraId="72C8689C" w14:textId="05E92E46" w:rsidR="003D1219" w:rsidRDefault="003D1219" w:rsidP="00157679">
      <w:pPr>
        <w:pStyle w:val="ListParagraph"/>
        <w:numPr>
          <w:ilvl w:val="0"/>
          <w:numId w:val="16"/>
        </w:numPr>
      </w:pPr>
      <w:r>
        <w:t>Set the instrument to zero. Always follow the manufacturer’s instructions when zeroing the instrument.</w:t>
      </w:r>
    </w:p>
    <w:p w14:paraId="0D622DE6" w14:textId="241A1B3B" w:rsidR="003D1219" w:rsidRDefault="003D1219" w:rsidP="00157679">
      <w:pPr>
        <w:pStyle w:val="ListParagraph"/>
        <w:numPr>
          <w:ilvl w:val="0"/>
          <w:numId w:val="16"/>
        </w:numPr>
      </w:pPr>
      <w:r>
        <w:t>If the instrument has zero-tracking, apply standard weights equal to a whole number of verification scale intervals which exceed the zero tracking range (suggest 10 e). Record the load value used on the test report.</w:t>
      </w:r>
    </w:p>
    <w:p w14:paraId="0A878289" w14:textId="11D44DE6" w:rsidR="003D1219" w:rsidRDefault="003D1219" w:rsidP="00157679">
      <w:pPr>
        <w:pStyle w:val="ListParagraph"/>
        <w:numPr>
          <w:ilvl w:val="0"/>
          <w:numId w:val="16"/>
        </w:numPr>
      </w:pPr>
      <w:r>
        <w:t xml:space="preserve">Apply standard weights equal to 0.25 e to the load receptor and complete a loading cycle (see clause 5.2) at the normal lifting speed. In order to </w:t>
      </w:r>
      <w:r w:rsidR="007731AE" w:rsidRPr="007731AE">
        <w:rPr>
          <w:b/>
        </w:rPr>
        <w:t>PASS</w:t>
      </w:r>
      <w:r>
        <w:t xml:space="preserve"> the following must be satisfied:</w:t>
      </w:r>
    </w:p>
    <w:p w14:paraId="0BA77B2B" w14:textId="5B119BD0" w:rsidR="003D1219" w:rsidRDefault="003D1219" w:rsidP="00157679">
      <w:pPr>
        <w:pStyle w:val="ListParagraph"/>
        <w:numPr>
          <w:ilvl w:val="0"/>
          <w:numId w:val="17"/>
        </w:numPr>
      </w:pPr>
      <w:r>
        <w:t>at least three of the five indications must remain unchanged from the load recorded in step 2; and</w:t>
      </w:r>
    </w:p>
    <w:p w14:paraId="39B1F263" w14:textId="60C2B3EE" w:rsidR="000B4D39" w:rsidRDefault="003D1219" w:rsidP="00157679">
      <w:pPr>
        <w:pStyle w:val="ListParagraph"/>
        <w:numPr>
          <w:ilvl w:val="0"/>
          <w:numId w:val="17"/>
        </w:numPr>
      </w:pPr>
      <w:r>
        <w:t>no indication can be more than 1 e from the load determined in step 2.</w:t>
      </w:r>
    </w:p>
    <w:p w14:paraId="4CF9EECB" w14:textId="2E6C126E" w:rsidR="003D1219" w:rsidRDefault="003D1219" w:rsidP="00157679">
      <w:pPr>
        <w:pStyle w:val="ListParagraph"/>
        <w:numPr>
          <w:ilvl w:val="0"/>
          <w:numId w:val="16"/>
        </w:numPr>
      </w:pPr>
      <w:r>
        <w:t>Apply an additional 0.5 e to the load receptor and complete a loading cycle (see clause 5.2</w:t>
      </w:r>
      <w:r w:rsidR="007731AE">
        <w:t>) at the normal lifting speed.</w:t>
      </w:r>
      <w:r>
        <w:t xml:space="preserve"> In order to </w:t>
      </w:r>
      <w:r w:rsidR="007731AE" w:rsidRPr="007731AE">
        <w:rPr>
          <w:b/>
        </w:rPr>
        <w:t>PASS</w:t>
      </w:r>
      <w:r>
        <w:t xml:space="preserve"> at this load the following must be satisfied:</w:t>
      </w:r>
    </w:p>
    <w:p w14:paraId="2B4ABEA9" w14:textId="4CAF2728" w:rsidR="003D1219" w:rsidRDefault="003D1219" w:rsidP="00157679">
      <w:pPr>
        <w:pStyle w:val="ListParagraph"/>
        <w:numPr>
          <w:ilvl w:val="0"/>
          <w:numId w:val="18"/>
        </w:numPr>
      </w:pPr>
      <w:r>
        <w:t xml:space="preserve">at least three of the five indications must be +1 e from the load determined in step 2; and </w:t>
      </w:r>
    </w:p>
    <w:p w14:paraId="6D8115DC" w14:textId="5B1AA7C5" w:rsidR="003D1219" w:rsidRDefault="003D1219" w:rsidP="00157679">
      <w:pPr>
        <w:pStyle w:val="ListParagraph"/>
        <w:numPr>
          <w:ilvl w:val="0"/>
          <w:numId w:val="18"/>
        </w:numPr>
      </w:pPr>
      <w:r>
        <w:t>no indication shall be more than +2 e or less than 0 e from the load determined in step 2.</w:t>
      </w:r>
    </w:p>
    <w:p w14:paraId="0C30892B" w14:textId="57FA1E32" w:rsidR="003D1219" w:rsidRDefault="003D1219" w:rsidP="00157679">
      <w:pPr>
        <w:pStyle w:val="ListParagraph"/>
        <w:numPr>
          <w:ilvl w:val="0"/>
          <w:numId w:val="16"/>
        </w:numPr>
      </w:pPr>
      <w:r>
        <w:t>Record the indications.</w:t>
      </w:r>
    </w:p>
    <w:p w14:paraId="3D0AEDFE" w14:textId="447D5CC0" w:rsidR="003D1219" w:rsidRDefault="003D1219" w:rsidP="00157679">
      <w:pPr>
        <w:pStyle w:val="ListParagraph"/>
        <w:numPr>
          <w:ilvl w:val="0"/>
          <w:numId w:val="16"/>
        </w:numPr>
      </w:pPr>
      <w:r>
        <w:t>Determine if the instrument is normally loaded by driving it into a stockpile.</w:t>
      </w:r>
    </w:p>
    <w:p w14:paraId="67590C07" w14:textId="06F5BD61" w:rsidR="003D1219" w:rsidRDefault="00E56A90" w:rsidP="00157679">
      <w:pPr>
        <w:pStyle w:val="ListParagraph"/>
        <w:numPr>
          <w:ilvl w:val="0"/>
          <w:numId w:val="19"/>
        </w:numPr>
      </w:pPr>
      <w:r>
        <w:t>I</w:t>
      </w:r>
      <w:r w:rsidR="003D1219">
        <w:t>f yes, continue onto step 7</w:t>
      </w:r>
      <w:r>
        <w:t>. I</w:t>
      </w:r>
      <w:r w:rsidR="003D1219">
        <w:t>f no, record on the test report N/A for this test.</w:t>
      </w:r>
    </w:p>
    <w:p w14:paraId="5E2F51D1" w14:textId="69BDC0DA" w:rsidR="003D1219" w:rsidRDefault="003D1219" w:rsidP="00157679">
      <w:pPr>
        <w:pStyle w:val="ListParagraph"/>
        <w:numPr>
          <w:ilvl w:val="0"/>
          <w:numId w:val="16"/>
        </w:numPr>
      </w:pPr>
      <w:r>
        <w:t>Ensure that the load receptor is free from any foreign matter and zero the instrument.</w:t>
      </w:r>
    </w:p>
    <w:p w14:paraId="5862A0A2" w14:textId="0D862E04" w:rsidR="003D1219" w:rsidRDefault="003D1219" w:rsidP="00157679">
      <w:pPr>
        <w:pStyle w:val="ListParagraph"/>
        <w:numPr>
          <w:ilvl w:val="0"/>
          <w:numId w:val="16"/>
        </w:numPr>
      </w:pPr>
      <w:r>
        <w:t>With the bucket lowered in the normal loading position, drive into the face of the stockpile.</w:t>
      </w:r>
    </w:p>
    <w:p w14:paraId="5AB93B4B" w14:textId="7D7CCB17" w:rsidR="003D1219" w:rsidRDefault="003D1219" w:rsidP="00157679">
      <w:pPr>
        <w:pStyle w:val="ListParagraph"/>
        <w:numPr>
          <w:ilvl w:val="0"/>
          <w:numId w:val="16"/>
        </w:numPr>
      </w:pPr>
      <w:r>
        <w:t>Fill the load receptor by turning, lifting and crowding the load receptor.</w:t>
      </w:r>
    </w:p>
    <w:p w14:paraId="0F24A14A" w14:textId="54752E80" w:rsidR="003D1219" w:rsidRDefault="003D1219" w:rsidP="00157679">
      <w:pPr>
        <w:pStyle w:val="ListParagraph"/>
        <w:numPr>
          <w:ilvl w:val="0"/>
          <w:numId w:val="16"/>
        </w:numPr>
      </w:pPr>
      <w:r>
        <w:t>Empty the load receptor and remove any remaining material.</w:t>
      </w:r>
    </w:p>
    <w:p w14:paraId="0B4C3CB9" w14:textId="35D1ACF4" w:rsidR="003D1219" w:rsidRDefault="003D1219" w:rsidP="00157679">
      <w:pPr>
        <w:pStyle w:val="ListParagraph"/>
        <w:numPr>
          <w:ilvl w:val="0"/>
          <w:numId w:val="16"/>
        </w:numPr>
      </w:pPr>
      <w:r>
        <w:t>Without re-zeroing</w:t>
      </w:r>
      <w:r w:rsidR="001971D4">
        <w:t>,</w:t>
      </w:r>
      <w:r>
        <w:t xml:space="preserve"> repeat steps 2 to 5.</w:t>
      </w:r>
    </w:p>
    <w:p w14:paraId="06C23876" w14:textId="433921FC" w:rsidR="003D1219" w:rsidRDefault="003D1219" w:rsidP="00157679">
      <w:pPr>
        <w:pStyle w:val="ListParagraph"/>
        <w:numPr>
          <w:ilvl w:val="0"/>
          <w:numId w:val="16"/>
        </w:numPr>
      </w:pPr>
      <w:r>
        <w:t>Record the results in the test report.</w:t>
      </w:r>
    </w:p>
    <w:p w14:paraId="78CB6CE4" w14:textId="49C74FB3" w:rsidR="003D1219" w:rsidRDefault="003D1219" w:rsidP="00157679">
      <w:pPr>
        <w:pStyle w:val="ListParagraph"/>
        <w:numPr>
          <w:ilvl w:val="0"/>
          <w:numId w:val="16"/>
        </w:numPr>
      </w:pPr>
      <w:r>
        <w:t xml:space="preserve">Determine whether the instrument has </w:t>
      </w:r>
      <w:r w:rsidRPr="007731AE">
        <w:rPr>
          <w:b/>
        </w:rPr>
        <w:t>PASSED</w:t>
      </w:r>
      <w:r>
        <w:t xml:space="preserve"> or </w:t>
      </w:r>
      <w:r w:rsidRPr="007731AE">
        <w:rPr>
          <w:b/>
        </w:rPr>
        <w:t>FAILED</w:t>
      </w:r>
      <w:r>
        <w:t>.</w:t>
      </w:r>
    </w:p>
    <w:p w14:paraId="76A9DBC8" w14:textId="7D9CD070" w:rsidR="007731AE" w:rsidRDefault="007731AE" w:rsidP="007731AE">
      <w:pPr>
        <w:pStyle w:val="Heading2"/>
      </w:pPr>
      <w:bookmarkStart w:id="19" w:name="_Toc505674095"/>
      <w:r>
        <w:t>6.2</w:t>
      </w:r>
      <w:r>
        <w:tab/>
        <w:t>Eccentricity</w:t>
      </w:r>
      <w:bookmarkEnd w:id="19"/>
      <w:r>
        <w:t xml:space="preserve"> </w:t>
      </w:r>
    </w:p>
    <w:p w14:paraId="6D618DC7" w14:textId="77777777" w:rsidR="007731AE" w:rsidRDefault="007731AE" w:rsidP="007731AE">
      <w:r>
        <w:t>This test procedure is used to establish the weighing performance of the instrument with loads in different positions on the load receptor.</w:t>
      </w:r>
    </w:p>
    <w:p w14:paraId="5288EA87" w14:textId="035E642D" w:rsidR="007731AE" w:rsidRDefault="007731AE" w:rsidP="00157679">
      <w:pPr>
        <w:pStyle w:val="ListParagraph"/>
        <w:numPr>
          <w:ilvl w:val="0"/>
          <w:numId w:val="20"/>
        </w:numPr>
      </w:pPr>
      <w:r>
        <w:t>Set the instrument to zero.</w:t>
      </w:r>
    </w:p>
    <w:p w14:paraId="699A11C9" w14:textId="18B0DC19" w:rsidR="007731AE" w:rsidRDefault="007731AE" w:rsidP="00157679">
      <w:pPr>
        <w:pStyle w:val="ListParagraph"/>
        <w:numPr>
          <w:ilvl w:val="0"/>
          <w:numId w:val="20"/>
        </w:numPr>
      </w:pPr>
      <w:r>
        <w:t xml:space="preserve">Place a load of 1/3 Max within the </w:t>
      </w:r>
      <w:r w:rsidRPr="00D4522B">
        <w:rPr>
          <w:b/>
        </w:rPr>
        <w:t>left</w:t>
      </w:r>
      <w:r>
        <w:t xml:space="preserve"> half of the load receptor and complete a loading cycle (see clause 5.</w:t>
      </w:r>
      <w:r w:rsidR="000D14D7">
        <w:t>2</w:t>
      </w:r>
      <w:r>
        <w:t>) at the normal lifting speed.</w:t>
      </w:r>
    </w:p>
    <w:p w14:paraId="56A93691" w14:textId="53F87CAE" w:rsidR="007731AE" w:rsidRDefault="007731AE" w:rsidP="00157679">
      <w:pPr>
        <w:pStyle w:val="ListParagraph"/>
        <w:numPr>
          <w:ilvl w:val="0"/>
          <w:numId w:val="20"/>
        </w:numPr>
      </w:pPr>
      <w:r>
        <w:t>Record the indications and determine if the indications are within MPE (see clause 5.</w:t>
      </w:r>
      <w:r w:rsidR="000D14D7">
        <w:t>1</w:t>
      </w:r>
      <w:r>
        <w:t>).</w:t>
      </w:r>
    </w:p>
    <w:p w14:paraId="349F3DC1" w14:textId="3374DCF1" w:rsidR="007731AE" w:rsidRDefault="007731AE" w:rsidP="00157679">
      <w:pPr>
        <w:pStyle w:val="ListParagraph"/>
        <w:numPr>
          <w:ilvl w:val="0"/>
          <w:numId w:val="20"/>
        </w:numPr>
      </w:pPr>
      <w:r>
        <w:t>Repeat steps 1 to 3 with the load within the following positions:</w:t>
      </w:r>
    </w:p>
    <w:p w14:paraId="5C10F03A" w14:textId="1AEBC4CA" w:rsidR="007731AE" w:rsidRDefault="007731AE" w:rsidP="00157679">
      <w:pPr>
        <w:pStyle w:val="ListParagraph"/>
        <w:numPr>
          <w:ilvl w:val="0"/>
          <w:numId w:val="21"/>
        </w:numPr>
      </w:pPr>
      <w:r w:rsidRPr="00D4522B">
        <w:rPr>
          <w:b/>
        </w:rPr>
        <w:t>right</w:t>
      </w:r>
      <w:r>
        <w:t xml:space="preserve"> half</w:t>
      </w:r>
      <w:r w:rsidR="001971D4" w:rsidRPr="001971D4">
        <w:t xml:space="preserve"> </w:t>
      </w:r>
      <w:r w:rsidR="001971D4">
        <w:t>of the load receptor</w:t>
      </w:r>
    </w:p>
    <w:p w14:paraId="10DCB61E" w14:textId="497C04D1" w:rsidR="007731AE" w:rsidRDefault="007731AE" w:rsidP="00157679">
      <w:pPr>
        <w:pStyle w:val="ListParagraph"/>
        <w:numPr>
          <w:ilvl w:val="0"/>
          <w:numId w:val="21"/>
        </w:numPr>
      </w:pPr>
      <w:r w:rsidRPr="00D4522B">
        <w:rPr>
          <w:b/>
        </w:rPr>
        <w:t>front</w:t>
      </w:r>
      <w:r>
        <w:t xml:space="preserve"> half</w:t>
      </w:r>
      <w:r w:rsidR="001971D4" w:rsidRPr="001971D4">
        <w:t xml:space="preserve"> </w:t>
      </w:r>
      <w:r w:rsidR="001971D4">
        <w:t>of the load receptor</w:t>
      </w:r>
    </w:p>
    <w:p w14:paraId="7E435697" w14:textId="44F8DB6B" w:rsidR="007731AE" w:rsidRDefault="007731AE" w:rsidP="00157679">
      <w:pPr>
        <w:pStyle w:val="ListParagraph"/>
        <w:numPr>
          <w:ilvl w:val="0"/>
          <w:numId w:val="21"/>
        </w:numPr>
      </w:pPr>
      <w:r w:rsidRPr="00D4522B">
        <w:rPr>
          <w:b/>
        </w:rPr>
        <w:t>back</w:t>
      </w:r>
      <w:r>
        <w:t xml:space="preserve"> half of the load receptor.</w:t>
      </w:r>
    </w:p>
    <w:p w14:paraId="785DD9CF" w14:textId="77777777" w:rsidR="007731AE" w:rsidRDefault="007731AE" w:rsidP="007731AE">
      <w:pPr>
        <w:ind w:left="1080" w:hanging="720"/>
      </w:pPr>
      <w:r>
        <w:t>Note:</w:t>
      </w:r>
      <w:r>
        <w:tab/>
        <w:t>If the instrument is not designed to have the weight within the front and back of the load receptor without falling to the bottom of the bucket, then only perform the test with the load within the left and right.</w:t>
      </w:r>
    </w:p>
    <w:p w14:paraId="4379DD40" w14:textId="26E1DEAE" w:rsidR="007731AE" w:rsidRDefault="007731AE" w:rsidP="007731AE">
      <w:pPr>
        <w:ind w:left="1080" w:hanging="720"/>
      </w:pPr>
      <w:r>
        <w:t>Note:</w:t>
      </w:r>
      <w:r>
        <w:tab/>
        <w:t>If a bin is used to hold the standard weights or test objects while the instrument is being tested consideration should be given to how the bin is loaded when conducting this test to account for the possibility of off-centre loading.</w:t>
      </w:r>
    </w:p>
    <w:p w14:paraId="3529AE40" w14:textId="1EC9942B" w:rsidR="007731AE" w:rsidRDefault="007731AE" w:rsidP="00157679">
      <w:pPr>
        <w:pStyle w:val="ListParagraph"/>
        <w:numPr>
          <w:ilvl w:val="0"/>
          <w:numId w:val="20"/>
        </w:numPr>
      </w:pPr>
      <w:r>
        <w:t xml:space="preserve">Determine whether the instrument has </w:t>
      </w:r>
      <w:r w:rsidRPr="007731AE">
        <w:rPr>
          <w:b/>
        </w:rPr>
        <w:t>PASSED</w:t>
      </w:r>
      <w:r>
        <w:t xml:space="preserve"> or </w:t>
      </w:r>
      <w:r w:rsidRPr="007731AE">
        <w:rPr>
          <w:b/>
        </w:rPr>
        <w:t>FAILED</w:t>
      </w:r>
      <w:r>
        <w:t>.</w:t>
      </w:r>
    </w:p>
    <w:p w14:paraId="01495BD1" w14:textId="77777777" w:rsidR="007731AE" w:rsidRDefault="007731AE">
      <w:pPr>
        <w:spacing w:after="200"/>
        <w:rPr>
          <w:rFonts w:asciiTheme="majorHAnsi" w:eastAsiaTheme="majorEastAsia" w:hAnsiTheme="majorHAnsi" w:cstheme="majorBidi"/>
          <w:b/>
          <w:bCs/>
          <w:color w:val="A6192E" w:themeColor="accent1"/>
          <w:sz w:val="26"/>
          <w:szCs w:val="26"/>
        </w:rPr>
      </w:pPr>
      <w:r>
        <w:br w:type="page"/>
      </w:r>
    </w:p>
    <w:p w14:paraId="1B0EAA77" w14:textId="3C220C94" w:rsidR="007731AE" w:rsidRDefault="007731AE" w:rsidP="007731AE">
      <w:pPr>
        <w:pStyle w:val="Heading2"/>
      </w:pPr>
      <w:bookmarkStart w:id="20" w:name="_Toc505674096"/>
      <w:r>
        <w:lastRenderedPageBreak/>
        <w:t>6.3</w:t>
      </w:r>
      <w:r>
        <w:tab/>
        <w:t>Weighing Performance</w:t>
      </w:r>
      <w:bookmarkEnd w:id="20"/>
      <w:r>
        <w:t xml:space="preserve">  </w:t>
      </w:r>
    </w:p>
    <w:p w14:paraId="2F1D5CFE" w14:textId="1CAE4936" w:rsidR="003D1219" w:rsidRDefault="007731AE" w:rsidP="007731AE">
      <w:r>
        <w:t>This test procedure is used to establish the weighing performance of the instrument at various lifting speeds and with different loads.</w:t>
      </w:r>
    </w:p>
    <w:p w14:paraId="3A11E2AD" w14:textId="77777777" w:rsidR="00E56A90" w:rsidRPr="00E56A90" w:rsidRDefault="00E56A90" w:rsidP="00E56A90">
      <w:pPr>
        <w:pStyle w:val="Heading3"/>
      </w:pPr>
      <w:r w:rsidRPr="00E56A90">
        <w:t>6.3.1</w:t>
      </w:r>
      <w:r w:rsidRPr="00E56A90">
        <w:tab/>
        <w:t>Different Lifting Speeds</w:t>
      </w:r>
    </w:p>
    <w:p w14:paraId="5B31E255" w14:textId="2A61AC38" w:rsidR="00E56A90" w:rsidRDefault="00E56A90" w:rsidP="00157679">
      <w:pPr>
        <w:pStyle w:val="ListParagraph"/>
        <w:numPr>
          <w:ilvl w:val="0"/>
          <w:numId w:val="22"/>
        </w:numPr>
      </w:pPr>
      <w:r>
        <w:t>Set the instrument to zero.</w:t>
      </w:r>
    </w:p>
    <w:p w14:paraId="23C4CEC4" w14:textId="6B23F49A" w:rsidR="00E56A90" w:rsidRDefault="00E56A90" w:rsidP="00157679">
      <w:pPr>
        <w:pStyle w:val="ListParagraph"/>
        <w:numPr>
          <w:ilvl w:val="0"/>
          <w:numId w:val="22"/>
        </w:numPr>
      </w:pPr>
      <w:r>
        <w:t>Place a load of 1/2 Max on the load receptor and carry out a loading cycle (see clause 5.2) at the following lifting speeds:</w:t>
      </w:r>
    </w:p>
    <w:p w14:paraId="503D00A8" w14:textId="6B3CB30A" w:rsidR="00E56A90" w:rsidRDefault="00E56A90" w:rsidP="00157679">
      <w:pPr>
        <w:pStyle w:val="ListParagraph"/>
        <w:numPr>
          <w:ilvl w:val="0"/>
          <w:numId w:val="23"/>
        </w:numPr>
      </w:pPr>
      <w:r>
        <w:t>Minimum</w:t>
      </w:r>
    </w:p>
    <w:p w14:paraId="4F4F037F" w14:textId="3F3D0338" w:rsidR="00E56A90" w:rsidRDefault="00E56A90" w:rsidP="00157679">
      <w:pPr>
        <w:pStyle w:val="ListParagraph"/>
        <w:numPr>
          <w:ilvl w:val="0"/>
          <w:numId w:val="23"/>
        </w:numPr>
      </w:pPr>
      <w:r>
        <w:t>Maximum</w:t>
      </w:r>
    </w:p>
    <w:p w14:paraId="25461081" w14:textId="3A0F1A3D" w:rsidR="00E56A90" w:rsidRDefault="00E56A90" w:rsidP="00157679">
      <w:pPr>
        <w:pStyle w:val="ListParagraph"/>
        <w:numPr>
          <w:ilvl w:val="0"/>
          <w:numId w:val="23"/>
        </w:numPr>
      </w:pPr>
      <w:r>
        <w:t>Normal operation (only performed if different from the maximum lifting speed).</w:t>
      </w:r>
    </w:p>
    <w:p w14:paraId="0BF3F7E3" w14:textId="25248244" w:rsidR="00E56A90" w:rsidRDefault="00E56A90" w:rsidP="00E56A90">
      <w:pPr>
        <w:ind w:left="1080" w:hanging="720"/>
      </w:pPr>
      <w:r>
        <w:t>Note:</w:t>
      </w:r>
      <w:r>
        <w:tab/>
        <w:t>Record the lifting speeds on the test report and ensure the lifting speed is kept constant during step 3 of the loading cycle.</w:t>
      </w:r>
    </w:p>
    <w:p w14:paraId="29797CD5" w14:textId="7E3BB989" w:rsidR="00E56A90" w:rsidRDefault="00E56A90" w:rsidP="00157679">
      <w:pPr>
        <w:pStyle w:val="ListParagraph"/>
        <w:numPr>
          <w:ilvl w:val="0"/>
          <w:numId w:val="22"/>
        </w:numPr>
      </w:pPr>
      <w:r>
        <w:t>Record the indications and determine if they are within MPE (see clause 5.1).</w:t>
      </w:r>
    </w:p>
    <w:p w14:paraId="34B6C827" w14:textId="063A64C0" w:rsidR="00E56A90" w:rsidRDefault="00E56A90" w:rsidP="00157679">
      <w:pPr>
        <w:pStyle w:val="ListParagraph"/>
        <w:numPr>
          <w:ilvl w:val="0"/>
          <w:numId w:val="22"/>
        </w:numPr>
      </w:pPr>
      <w:r>
        <w:t xml:space="preserve">Determine whether the instrument has </w:t>
      </w:r>
      <w:r w:rsidRPr="003029AE">
        <w:rPr>
          <w:b/>
        </w:rPr>
        <w:t>PASSED</w:t>
      </w:r>
      <w:r>
        <w:t xml:space="preserve"> or </w:t>
      </w:r>
      <w:r w:rsidRPr="003029AE">
        <w:rPr>
          <w:b/>
        </w:rPr>
        <w:t>FAILED</w:t>
      </w:r>
      <w:r>
        <w:t>.</w:t>
      </w:r>
    </w:p>
    <w:p w14:paraId="632952AA" w14:textId="77777777" w:rsidR="00E56A90" w:rsidRDefault="00E56A90" w:rsidP="003029AE">
      <w:pPr>
        <w:pStyle w:val="Heading3"/>
      </w:pPr>
      <w:r>
        <w:t>6.3.2</w:t>
      </w:r>
      <w:r>
        <w:tab/>
        <w:t>Different Loads</w:t>
      </w:r>
    </w:p>
    <w:p w14:paraId="43551D13" w14:textId="1425D6CC" w:rsidR="00E56A90" w:rsidRDefault="00E56A90" w:rsidP="00157679">
      <w:pPr>
        <w:pStyle w:val="ListParagraph"/>
        <w:numPr>
          <w:ilvl w:val="0"/>
          <w:numId w:val="24"/>
        </w:numPr>
      </w:pPr>
      <w:r>
        <w:t>Set the instrument to zero.</w:t>
      </w:r>
    </w:p>
    <w:p w14:paraId="33492929" w14:textId="70C39A65" w:rsidR="00E56A90" w:rsidRDefault="00E56A90" w:rsidP="00157679">
      <w:pPr>
        <w:pStyle w:val="ListParagraph"/>
        <w:numPr>
          <w:ilvl w:val="0"/>
          <w:numId w:val="24"/>
        </w:numPr>
      </w:pPr>
      <w:r>
        <w:t>Complete a loading cycle (see clause 5.2) at the normal lifting speed with the following loads:</w:t>
      </w:r>
    </w:p>
    <w:p w14:paraId="18BCD9C5" w14:textId="18C9F27A" w:rsidR="00E56A90" w:rsidRDefault="00E56A90" w:rsidP="00157679">
      <w:pPr>
        <w:pStyle w:val="ListParagraph"/>
        <w:numPr>
          <w:ilvl w:val="0"/>
          <w:numId w:val="25"/>
        </w:numPr>
      </w:pPr>
      <w:r>
        <w:t>Min</w:t>
      </w:r>
    </w:p>
    <w:p w14:paraId="1FFB262C" w14:textId="649D1F25" w:rsidR="00E56A90" w:rsidRDefault="00E56A90" w:rsidP="00157679">
      <w:pPr>
        <w:pStyle w:val="ListParagraph"/>
        <w:numPr>
          <w:ilvl w:val="0"/>
          <w:numId w:val="25"/>
        </w:numPr>
      </w:pPr>
      <w:r>
        <w:t>1/2 Max</w:t>
      </w:r>
    </w:p>
    <w:p w14:paraId="00F42407" w14:textId="5BB4CC1F" w:rsidR="00E56A90" w:rsidRDefault="00E56A90" w:rsidP="00157679">
      <w:pPr>
        <w:pStyle w:val="ListParagraph"/>
        <w:numPr>
          <w:ilvl w:val="0"/>
          <w:numId w:val="25"/>
        </w:numPr>
      </w:pPr>
      <w:r>
        <w:t>Max</w:t>
      </w:r>
    </w:p>
    <w:p w14:paraId="561AFB1B" w14:textId="3E0598D6" w:rsidR="00E56A90" w:rsidRDefault="00E56A90" w:rsidP="002337B7">
      <w:pPr>
        <w:pStyle w:val="ListParagraph"/>
        <w:numPr>
          <w:ilvl w:val="0"/>
          <w:numId w:val="25"/>
        </w:numPr>
      </w:pPr>
      <w:r>
        <w:t>two additional intermediate loads between Min and Max.</w:t>
      </w:r>
      <w:r w:rsidR="002337B7">
        <w:t xml:space="preserve"> </w:t>
      </w:r>
      <w:r>
        <w:t>If practical these loads shall include the MPE change points (i.e. 50 e and 200 e).</w:t>
      </w:r>
    </w:p>
    <w:p w14:paraId="642022FF" w14:textId="120A0C8F" w:rsidR="00E56A90" w:rsidRDefault="00E56A90" w:rsidP="00157679">
      <w:pPr>
        <w:pStyle w:val="ListParagraph"/>
        <w:numPr>
          <w:ilvl w:val="0"/>
          <w:numId w:val="24"/>
        </w:numPr>
      </w:pPr>
      <w:r>
        <w:t>Record the indications and determine if they are within MPE (see clause 5.1).</w:t>
      </w:r>
    </w:p>
    <w:p w14:paraId="148540FC" w14:textId="71097842" w:rsidR="003D1219" w:rsidRDefault="00E56A90" w:rsidP="00157679">
      <w:pPr>
        <w:pStyle w:val="ListParagraph"/>
        <w:numPr>
          <w:ilvl w:val="0"/>
          <w:numId w:val="24"/>
        </w:numPr>
      </w:pPr>
      <w:r>
        <w:t xml:space="preserve">Determine whether the instrument has </w:t>
      </w:r>
      <w:r w:rsidRPr="003029AE">
        <w:rPr>
          <w:b/>
        </w:rPr>
        <w:t>PASSED</w:t>
      </w:r>
      <w:r>
        <w:t xml:space="preserve"> or </w:t>
      </w:r>
      <w:r w:rsidRPr="003029AE">
        <w:rPr>
          <w:b/>
        </w:rPr>
        <w:t>FAILED</w:t>
      </w:r>
      <w:r>
        <w:t>.</w:t>
      </w:r>
    </w:p>
    <w:p w14:paraId="586566B6" w14:textId="77777777" w:rsidR="003029AE" w:rsidRDefault="003029AE" w:rsidP="003029AE">
      <w:pPr>
        <w:pStyle w:val="Heading2"/>
      </w:pPr>
      <w:bookmarkStart w:id="21" w:name="_Toc505674097"/>
      <w:r>
        <w:t>6.4</w:t>
      </w:r>
      <w:r>
        <w:tab/>
        <w:t>Limits of Indication (Over-range Blanking)</w:t>
      </w:r>
      <w:bookmarkEnd w:id="21"/>
    </w:p>
    <w:p w14:paraId="45224B7A" w14:textId="2DE5AFEF" w:rsidR="003029AE" w:rsidRDefault="003029AE" w:rsidP="003029AE">
      <w:r>
        <w:t xml:space="preserve">This test is used to establish whether over-range blanking is set correctly. There </w:t>
      </w:r>
      <w:r w:rsidR="00500B0E">
        <w:t>should</w:t>
      </w:r>
      <w:r>
        <w:t xml:space="preserve"> be no indication above Max + 9 e.</w:t>
      </w:r>
    </w:p>
    <w:p w14:paraId="4FB66EB9" w14:textId="008EB2C4" w:rsidR="003029AE" w:rsidRDefault="003029AE" w:rsidP="00157679">
      <w:pPr>
        <w:pStyle w:val="ListParagraph"/>
        <w:numPr>
          <w:ilvl w:val="0"/>
          <w:numId w:val="26"/>
        </w:numPr>
      </w:pPr>
      <w:r>
        <w:t>Apply a test load of Max + 10 e.</w:t>
      </w:r>
    </w:p>
    <w:p w14:paraId="24C27C29" w14:textId="59145040" w:rsidR="003029AE" w:rsidRDefault="003029AE" w:rsidP="003029AE">
      <w:pPr>
        <w:ind w:left="1080" w:hanging="720"/>
      </w:pPr>
      <w:r>
        <w:t>Note:</w:t>
      </w:r>
      <w:r>
        <w:tab/>
        <w:t>The applied load should reflect an indication of Max + 10 e to account for any weighing errors.</w:t>
      </w:r>
    </w:p>
    <w:p w14:paraId="5421F946" w14:textId="49A370D5" w:rsidR="003029AE" w:rsidRDefault="003029AE" w:rsidP="00157679">
      <w:pPr>
        <w:pStyle w:val="ListParagraph"/>
        <w:numPr>
          <w:ilvl w:val="0"/>
          <w:numId w:val="26"/>
        </w:numPr>
      </w:pPr>
      <w:r>
        <w:t>Perform a loading cycle with no repetitions.</w:t>
      </w:r>
    </w:p>
    <w:p w14:paraId="3664DE1A" w14:textId="12EB0B97" w:rsidR="003029AE" w:rsidRDefault="003029AE" w:rsidP="00157679">
      <w:pPr>
        <w:pStyle w:val="ListParagraph"/>
        <w:numPr>
          <w:ilvl w:val="0"/>
          <w:numId w:val="26"/>
        </w:numPr>
      </w:pPr>
      <w:r>
        <w:t xml:space="preserve">If over-range blanking occurs, this is a </w:t>
      </w:r>
      <w:r w:rsidRPr="003029AE">
        <w:rPr>
          <w:b/>
        </w:rPr>
        <w:t>PASS</w:t>
      </w:r>
      <w:r>
        <w:t xml:space="preserve"> - go to step 5.</w:t>
      </w:r>
    </w:p>
    <w:p w14:paraId="56A965F5" w14:textId="77777777" w:rsidR="003029AE" w:rsidRDefault="003029AE" w:rsidP="003029AE">
      <w:pPr>
        <w:ind w:left="1080" w:hanging="720"/>
      </w:pPr>
      <w:r>
        <w:t>Note:</w:t>
      </w:r>
      <w:r>
        <w:tab/>
        <w:t>Over-range blanking occurs when the indication is blank or causes an error signal.</w:t>
      </w:r>
    </w:p>
    <w:p w14:paraId="3BB95207" w14:textId="4EDA957A" w:rsidR="003029AE" w:rsidRDefault="003029AE" w:rsidP="00157679">
      <w:pPr>
        <w:pStyle w:val="ListParagraph"/>
        <w:numPr>
          <w:ilvl w:val="0"/>
          <w:numId w:val="26"/>
        </w:numPr>
      </w:pPr>
      <w:r>
        <w:t xml:space="preserve">If over-range blanking does not occur and the indication is Max + 10 e or greater, this is a </w:t>
      </w:r>
      <w:r w:rsidRPr="00D4522B">
        <w:rPr>
          <w:b/>
        </w:rPr>
        <w:t>FAIL</w:t>
      </w:r>
      <w:r>
        <w:t xml:space="preserve"> - go to step 5.</w:t>
      </w:r>
    </w:p>
    <w:p w14:paraId="4F8CB135" w14:textId="69A8C257" w:rsidR="003029AE" w:rsidRDefault="003029AE" w:rsidP="00157679">
      <w:pPr>
        <w:pStyle w:val="ListParagraph"/>
        <w:numPr>
          <w:ilvl w:val="0"/>
          <w:numId w:val="26"/>
        </w:numPr>
      </w:pPr>
      <w:r>
        <w:t>Record the result on the test report.</w:t>
      </w:r>
    </w:p>
    <w:p w14:paraId="71742AAB" w14:textId="77777777" w:rsidR="00BD4853" w:rsidRDefault="00BD4853">
      <w:pPr>
        <w:spacing w:after="200"/>
        <w:rPr>
          <w:rFonts w:asciiTheme="majorHAnsi" w:eastAsiaTheme="majorEastAsia" w:hAnsiTheme="majorHAnsi" w:cstheme="majorBidi"/>
          <w:b/>
          <w:bCs/>
          <w:color w:val="A6192E" w:themeColor="accent1"/>
          <w:sz w:val="26"/>
          <w:szCs w:val="26"/>
        </w:rPr>
      </w:pPr>
      <w:r>
        <w:br w:type="page"/>
      </w:r>
    </w:p>
    <w:p w14:paraId="63770FD9" w14:textId="738C8917" w:rsidR="003029AE" w:rsidRDefault="000F7194" w:rsidP="003029AE">
      <w:pPr>
        <w:pStyle w:val="Heading2"/>
      </w:pPr>
      <w:bookmarkStart w:id="22" w:name="_Toc505674098"/>
      <w:r>
        <w:lastRenderedPageBreak/>
        <w:t>6.5</w:t>
      </w:r>
      <w:r>
        <w:tab/>
      </w:r>
      <w:r w:rsidR="003029AE">
        <w:t>Load Receptor (‘Bucket’) Location Sensor</w:t>
      </w:r>
      <w:bookmarkEnd w:id="22"/>
    </w:p>
    <w:p w14:paraId="69A7F09D" w14:textId="77777777" w:rsidR="003029AE" w:rsidRDefault="003029AE" w:rsidP="003029AE">
      <w:r>
        <w:t>This test procedure is only required if the instrument under test is a loader bucket.</w:t>
      </w:r>
    </w:p>
    <w:p w14:paraId="6AC6AFBE" w14:textId="77777777" w:rsidR="003029AE" w:rsidRDefault="003029AE" w:rsidP="003029AE">
      <w:r>
        <w:t>This test procedure is used to establish the performance of the instrument with the load receptor uncrowded and to ensure that weighing is inhibited when the out of crowd limit is exceeded.</w:t>
      </w:r>
    </w:p>
    <w:p w14:paraId="6350FDC3" w14:textId="18047931" w:rsidR="003029AE" w:rsidRDefault="003029AE" w:rsidP="00157679">
      <w:pPr>
        <w:pStyle w:val="ListParagraph"/>
        <w:numPr>
          <w:ilvl w:val="0"/>
          <w:numId w:val="27"/>
        </w:numPr>
      </w:pPr>
      <w:r>
        <w:t>Place a load of 1/2 Max on the load receptor and rotate the load receptor to a position just outside the out-of-crowd limit.</w:t>
      </w:r>
    </w:p>
    <w:p w14:paraId="352417DA" w14:textId="27FF2FB8" w:rsidR="003029AE" w:rsidRDefault="003029AE" w:rsidP="00157679">
      <w:pPr>
        <w:pStyle w:val="ListParagraph"/>
        <w:numPr>
          <w:ilvl w:val="0"/>
          <w:numId w:val="27"/>
        </w:numPr>
      </w:pPr>
      <w:r>
        <w:t>Lift the load and ensure the weighing is inhibited.</w:t>
      </w:r>
    </w:p>
    <w:p w14:paraId="44B3E342" w14:textId="6EAE7A8E" w:rsidR="003029AE" w:rsidRDefault="003029AE" w:rsidP="00157679">
      <w:pPr>
        <w:pStyle w:val="ListParagraph"/>
        <w:numPr>
          <w:ilvl w:val="0"/>
          <w:numId w:val="27"/>
        </w:numPr>
      </w:pPr>
      <w:r>
        <w:t xml:space="preserve">Crowd the bucket so that the out of crowd sensor is </w:t>
      </w:r>
      <w:r w:rsidRPr="00D4522B">
        <w:rPr>
          <w:b/>
        </w:rPr>
        <w:t>not</w:t>
      </w:r>
      <w:r>
        <w:t xml:space="preserve"> activated and weighing is permitted.</w:t>
      </w:r>
    </w:p>
    <w:p w14:paraId="44222561" w14:textId="1EE1B4C8" w:rsidR="003029AE" w:rsidRDefault="003029AE" w:rsidP="00157679">
      <w:pPr>
        <w:pStyle w:val="ListParagraph"/>
        <w:numPr>
          <w:ilvl w:val="0"/>
          <w:numId w:val="27"/>
        </w:numPr>
      </w:pPr>
      <w:r>
        <w:t>Complete a loading cycle at normal lifting speed.</w:t>
      </w:r>
    </w:p>
    <w:p w14:paraId="6D00E23C" w14:textId="6676EE8E" w:rsidR="003029AE" w:rsidRDefault="003029AE" w:rsidP="00157679">
      <w:pPr>
        <w:pStyle w:val="ListParagraph"/>
        <w:numPr>
          <w:ilvl w:val="0"/>
          <w:numId w:val="27"/>
        </w:numPr>
      </w:pPr>
      <w:r>
        <w:t>Record the indication and determine if the indication is within MPE</w:t>
      </w:r>
      <w:r w:rsidR="00644D92">
        <w:t xml:space="preserve"> (see clause 5.1)</w:t>
      </w:r>
      <w:r>
        <w:t>.</w:t>
      </w:r>
    </w:p>
    <w:p w14:paraId="571ACCAD" w14:textId="606FDBB8" w:rsidR="003D1219" w:rsidRDefault="003029AE" w:rsidP="00157679">
      <w:pPr>
        <w:pStyle w:val="ListParagraph"/>
        <w:numPr>
          <w:ilvl w:val="0"/>
          <w:numId w:val="27"/>
        </w:numPr>
      </w:pPr>
      <w:r>
        <w:t xml:space="preserve">Determine whether the instrument has </w:t>
      </w:r>
      <w:r w:rsidRPr="003029AE">
        <w:rPr>
          <w:b/>
        </w:rPr>
        <w:t>PASSED</w:t>
      </w:r>
      <w:r>
        <w:t xml:space="preserve"> or </w:t>
      </w:r>
      <w:r w:rsidRPr="003029AE">
        <w:rPr>
          <w:b/>
        </w:rPr>
        <w:t>FAILED</w:t>
      </w:r>
      <w:r>
        <w:t>.</w:t>
      </w:r>
    </w:p>
    <w:p w14:paraId="1A60609A" w14:textId="77777777" w:rsidR="00572BB0" w:rsidRDefault="00572BB0" w:rsidP="005A5030">
      <w:pPr>
        <w:pStyle w:val="Heading2"/>
      </w:pPr>
      <w:bookmarkStart w:id="23" w:name="_Toc505674099"/>
      <w:r>
        <w:t>6.6</w:t>
      </w:r>
      <w:r>
        <w:tab/>
        <w:t>Tilting (Out of Level)</w:t>
      </w:r>
      <w:bookmarkEnd w:id="23"/>
      <w:r>
        <w:t xml:space="preserve"> </w:t>
      </w:r>
    </w:p>
    <w:p w14:paraId="7E66C3BE" w14:textId="77777777" w:rsidR="00572BB0" w:rsidRDefault="00572BB0" w:rsidP="00572BB0">
      <w:r>
        <w:t>This test procedure is used to establish that the out-of-level interlocks (which inhibit operation when the instrument is tilted excessively) are operational, and set to a suitable value.</w:t>
      </w:r>
    </w:p>
    <w:p w14:paraId="47703B05" w14:textId="62446284" w:rsidR="00572BB0" w:rsidRDefault="00572BB0" w:rsidP="00572BB0">
      <w:r>
        <w:t>To obtain the tilting, it is recommended to use a</w:t>
      </w:r>
      <w:r w:rsidR="005A5030">
        <w:t>:</w:t>
      </w:r>
      <w:r>
        <w:t xml:space="preserve"> wheel lift system</w:t>
      </w:r>
      <w:r w:rsidR="005A5030">
        <w:t>;</w:t>
      </w:r>
      <w:r>
        <w:t xml:space="preserve"> hill</w:t>
      </w:r>
      <w:r w:rsidR="005A5030">
        <w:t>;</w:t>
      </w:r>
      <w:r>
        <w:t xml:space="preserve"> stockpile of material</w:t>
      </w:r>
      <w:r w:rsidR="005A5030">
        <w:t>;</w:t>
      </w:r>
      <w:r>
        <w:t xml:space="preserve"> or stabiliser jacks.</w:t>
      </w:r>
    </w:p>
    <w:p w14:paraId="37951758" w14:textId="30B02BB8" w:rsidR="00572BB0" w:rsidRDefault="005A5030" w:rsidP="005A5030">
      <w:pPr>
        <w:pStyle w:val="Casestudy"/>
        <w:ind w:left="713" w:hanging="600"/>
      </w:pPr>
      <w:r>
        <w:t>Note:</w:t>
      </w:r>
      <w:r>
        <w:tab/>
      </w:r>
      <w:r w:rsidR="00572BB0">
        <w:t xml:space="preserve">There are significant and specific safety concerns with lifting of loads with the vehicle tilted – sideways in particular. </w:t>
      </w:r>
      <w:r w:rsidR="00572BB0" w:rsidRPr="005A5030">
        <w:rPr>
          <w:rStyle w:val="IntenseReference"/>
        </w:rPr>
        <w:t>Do not exceed safe conditions.</w:t>
      </w:r>
    </w:p>
    <w:p w14:paraId="6DAD4D5A" w14:textId="39D01A9D" w:rsidR="00572BB0" w:rsidRDefault="00572BB0" w:rsidP="00157679">
      <w:pPr>
        <w:pStyle w:val="ListParagraph"/>
        <w:numPr>
          <w:ilvl w:val="0"/>
          <w:numId w:val="28"/>
        </w:numPr>
      </w:pPr>
      <w:r>
        <w:t>Drive the vehicle onto level ground and zero the instrument.</w:t>
      </w:r>
    </w:p>
    <w:p w14:paraId="2C7D735A" w14:textId="657A53D4" w:rsidR="00572BB0" w:rsidRDefault="00572BB0" w:rsidP="00157679">
      <w:pPr>
        <w:pStyle w:val="ListParagraph"/>
        <w:numPr>
          <w:ilvl w:val="0"/>
          <w:numId w:val="28"/>
        </w:numPr>
      </w:pPr>
      <w:r>
        <w:t>Apply a load of 1/2 Max to the load receptor and complete a loading cycle (see clause 5.2) at the normal lifting speed.</w:t>
      </w:r>
    </w:p>
    <w:p w14:paraId="63BF0EB2" w14:textId="528270B1" w:rsidR="00572BB0" w:rsidRDefault="005A5030" w:rsidP="005A5030">
      <w:pPr>
        <w:ind w:left="1080" w:hanging="720"/>
      </w:pPr>
      <w:r>
        <w:t>Note:</w:t>
      </w:r>
      <w:r>
        <w:tab/>
      </w:r>
      <w:r w:rsidR="00572BB0">
        <w:t>Only 1 loading cycle is required (see clause 5.2 step 5).</w:t>
      </w:r>
    </w:p>
    <w:p w14:paraId="33A3BC0D" w14:textId="5CCDB541" w:rsidR="00572BB0" w:rsidRDefault="00572BB0" w:rsidP="00157679">
      <w:pPr>
        <w:pStyle w:val="ListParagraph"/>
        <w:numPr>
          <w:ilvl w:val="0"/>
          <w:numId w:val="28"/>
        </w:numPr>
      </w:pPr>
      <w:r>
        <w:t xml:space="preserve">Test the out-of-level interlock by moving the vehicle to a slope with the </w:t>
      </w:r>
      <w:r w:rsidRPr="003623DA">
        <w:rPr>
          <w:b/>
        </w:rPr>
        <w:t>front</w:t>
      </w:r>
      <w:r>
        <w:t xml:space="preserve"> raised and tilted to the </w:t>
      </w:r>
      <w:r w:rsidRPr="003623DA">
        <w:rPr>
          <w:b/>
        </w:rPr>
        <w:t>right</w:t>
      </w:r>
      <w:r>
        <w:t>, just past the out-of-level limit and complete a lift. Ensure the sensor activates and inhibits a weighing.</w:t>
      </w:r>
    </w:p>
    <w:p w14:paraId="2B71FC17" w14:textId="35FE63E3" w:rsidR="00572BB0" w:rsidRDefault="00572BB0" w:rsidP="00157679">
      <w:pPr>
        <w:pStyle w:val="ListParagraph"/>
        <w:numPr>
          <w:ilvl w:val="0"/>
          <w:numId w:val="28"/>
        </w:numPr>
      </w:pPr>
      <w:r>
        <w:t>Move the vehicle to a slightly less severe slope where the out-of-level limit is not exceeded and complete a loading cycle.</w:t>
      </w:r>
    </w:p>
    <w:p w14:paraId="4EE0CF21" w14:textId="6F57E7D0" w:rsidR="00572BB0" w:rsidRDefault="00572BB0" w:rsidP="00157679">
      <w:pPr>
        <w:pStyle w:val="ListParagraph"/>
        <w:numPr>
          <w:ilvl w:val="0"/>
          <w:numId w:val="28"/>
        </w:numPr>
      </w:pPr>
      <w:r>
        <w:t>Record the indications.</w:t>
      </w:r>
    </w:p>
    <w:p w14:paraId="2176F77D" w14:textId="55F409F2" w:rsidR="00572BB0" w:rsidRDefault="00572BB0" w:rsidP="00157679">
      <w:pPr>
        <w:pStyle w:val="ListParagraph"/>
        <w:numPr>
          <w:ilvl w:val="0"/>
          <w:numId w:val="28"/>
        </w:numPr>
      </w:pPr>
      <w:r>
        <w:t>Determine if the indications are within MPE (see clause 5.1).</w:t>
      </w:r>
    </w:p>
    <w:p w14:paraId="6C01295C" w14:textId="4D4AF398" w:rsidR="00572BB0" w:rsidRDefault="00572BB0" w:rsidP="00157679">
      <w:pPr>
        <w:pStyle w:val="ListParagraph"/>
        <w:numPr>
          <w:ilvl w:val="0"/>
          <w:numId w:val="28"/>
        </w:numPr>
      </w:pPr>
      <w:r>
        <w:t>Complete a  loading cycle in each of the following posi</w:t>
      </w:r>
      <w:r w:rsidR="005A5030">
        <w:t>tions by repeating steps 3 to 6:</w:t>
      </w:r>
    </w:p>
    <w:p w14:paraId="039C9C0C" w14:textId="431F8D27" w:rsidR="00572BB0" w:rsidRDefault="00572BB0" w:rsidP="00157679">
      <w:pPr>
        <w:pStyle w:val="ListParagraph"/>
        <w:numPr>
          <w:ilvl w:val="0"/>
          <w:numId w:val="29"/>
        </w:numPr>
      </w:pPr>
      <w:r w:rsidRPr="005A5030">
        <w:rPr>
          <w:b/>
        </w:rPr>
        <w:t>fron</w:t>
      </w:r>
      <w:r w:rsidR="005A5030" w:rsidRPr="005A5030">
        <w:rPr>
          <w:b/>
        </w:rPr>
        <w:t>t</w:t>
      </w:r>
      <w:r w:rsidR="005A5030">
        <w:t xml:space="preserve"> raised and tilted to the </w:t>
      </w:r>
      <w:r w:rsidR="005A5030" w:rsidRPr="005A5030">
        <w:rPr>
          <w:b/>
        </w:rPr>
        <w:t>left</w:t>
      </w:r>
    </w:p>
    <w:p w14:paraId="2A1B21F2" w14:textId="78DF5E45" w:rsidR="00572BB0" w:rsidRDefault="00572BB0" w:rsidP="00157679">
      <w:pPr>
        <w:pStyle w:val="ListParagraph"/>
        <w:numPr>
          <w:ilvl w:val="0"/>
          <w:numId w:val="29"/>
        </w:numPr>
      </w:pPr>
      <w:r w:rsidRPr="005A5030">
        <w:rPr>
          <w:b/>
        </w:rPr>
        <w:t>back</w:t>
      </w:r>
      <w:r>
        <w:t xml:space="preserve"> rai</w:t>
      </w:r>
      <w:r w:rsidR="005A5030">
        <w:t xml:space="preserve">sed and tilted to the </w:t>
      </w:r>
      <w:r w:rsidR="005A5030" w:rsidRPr="005A5030">
        <w:rPr>
          <w:b/>
        </w:rPr>
        <w:t>right</w:t>
      </w:r>
    </w:p>
    <w:p w14:paraId="6DF2137C" w14:textId="5A74D234" w:rsidR="00572BB0" w:rsidRDefault="00572BB0" w:rsidP="00157679">
      <w:pPr>
        <w:pStyle w:val="ListParagraph"/>
        <w:numPr>
          <w:ilvl w:val="0"/>
          <w:numId w:val="29"/>
        </w:numPr>
      </w:pPr>
      <w:r w:rsidRPr="005A5030">
        <w:rPr>
          <w:b/>
        </w:rPr>
        <w:t>back</w:t>
      </w:r>
      <w:r>
        <w:t xml:space="preserve"> raised and tilted to the </w:t>
      </w:r>
      <w:r w:rsidRPr="005A5030">
        <w:rPr>
          <w:b/>
        </w:rPr>
        <w:t>left</w:t>
      </w:r>
      <w:r>
        <w:t>.</w:t>
      </w:r>
    </w:p>
    <w:p w14:paraId="7AE25C54" w14:textId="16BCBC59" w:rsidR="00572BB0" w:rsidRDefault="00572BB0" w:rsidP="00157679">
      <w:pPr>
        <w:pStyle w:val="ListParagraph"/>
        <w:numPr>
          <w:ilvl w:val="0"/>
          <w:numId w:val="28"/>
        </w:numPr>
      </w:pPr>
      <w:r>
        <w:t xml:space="preserve">Determine whether the instrument has </w:t>
      </w:r>
      <w:r w:rsidRPr="005A5030">
        <w:rPr>
          <w:b/>
        </w:rPr>
        <w:t>PASSED</w:t>
      </w:r>
      <w:r>
        <w:t xml:space="preserve"> or </w:t>
      </w:r>
      <w:r w:rsidRPr="005A5030">
        <w:rPr>
          <w:b/>
        </w:rPr>
        <w:t>FAILED</w:t>
      </w:r>
      <w:r>
        <w:t>.</w:t>
      </w:r>
    </w:p>
    <w:p w14:paraId="58FCEC17" w14:textId="79094C48" w:rsidR="00572BB0" w:rsidRDefault="00B867CC" w:rsidP="005A5030">
      <w:pPr>
        <w:pStyle w:val="Heading2"/>
      </w:pPr>
      <w:bookmarkStart w:id="24" w:name="_Toc505674100"/>
      <w:r>
        <w:t>6.7</w:t>
      </w:r>
      <w:r>
        <w:tab/>
        <w:t>Hydraulic System A</w:t>
      </w:r>
      <w:r w:rsidR="00572BB0">
        <w:t>rticulation</w:t>
      </w:r>
      <w:bookmarkEnd w:id="24"/>
    </w:p>
    <w:p w14:paraId="79FA05A5" w14:textId="723D190A" w:rsidR="00572BB0" w:rsidRDefault="00572BB0" w:rsidP="00572BB0">
      <w:r>
        <w:t>This test procedure is used to establish the weighing performance of the instrument is not affected when the vehicle is articulated. This test only applies to hydraulically articulated vehicles which share hydraulic systems for lifting and articulation</w:t>
      </w:r>
      <w:r w:rsidR="00D4522B">
        <w:t>.</w:t>
      </w:r>
      <w:r>
        <w:t xml:space="preserve"> </w:t>
      </w:r>
    </w:p>
    <w:p w14:paraId="07B77C3D" w14:textId="7ED3F1A1" w:rsidR="00572BB0" w:rsidRDefault="00572BB0" w:rsidP="00157679">
      <w:pPr>
        <w:pStyle w:val="ListParagraph"/>
        <w:numPr>
          <w:ilvl w:val="0"/>
          <w:numId w:val="30"/>
        </w:numPr>
      </w:pPr>
      <w:r>
        <w:t xml:space="preserve">Set the instrument to </w:t>
      </w:r>
      <w:r w:rsidR="00644D92">
        <w:t>zero</w:t>
      </w:r>
      <w:r>
        <w:t>.</w:t>
      </w:r>
    </w:p>
    <w:p w14:paraId="2525D5DA" w14:textId="469C48EF" w:rsidR="00572BB0" w:rsidRDefault="00572BB0" w:rsidP="00157679">
      <w:pPr>
        <w:pStyle w:val="ListParagraph"/>
        <w:numPr>
          <w:ilvl w:val="0"/>
          <w:numId w:val="30"/>
        </w:numPr>
      </w:pPr>
      <w:r>
        <w:t>Place a load of 1/2 Max on the load receptor.</w:t>
      </w:r>
    </w:p>
    <w:p w14:paraId="3789CDAF" w14:textId="44C4A9BE" w:rsidR="00572BB0" w:rsidRDefault="00572BB0" w:rsidP="00157679">
      <w:pPr>
        <w:pStyle w:val="ListParagraph"/>
        <w:numPr>
          <w:ilvl w:val="0"/>
          <w:numId w:val="30"/>
        </w:numPr>
      </w:pPr>
      <w:r>
        <w:t>Slew the vehicle fully to the right.</w:t>
      </w:r>
    </w:p>
    <w:p w14:paraId="3CA482F9" w14:textId="78587542" w:rsidR="00572BB0" w:rsidRDefault="00572BB0" w:rsidP="00157679">
      <w:pPr>
        <w:pStyle w:val="ListParagraph"/>
        <w:numPr>
          <w:ilvl w:val="0"/>
          <w:numId w:val="30"/>
        </w:numPr>
      </w:pPr>
      <w:r>
        <w:t>Carry out a loading cycle (see clause 5.2).</w:t>
      </w:r>
    </w:p>
    <w:p w14:paraId="0E41607A" w14:textId="161D152E" w:rsidR="00572BB0" w:rsidRDefault="00572BB0" w:rsidP="00157679">
      <w:pPr>
        <w:pStyle w:val="ListParagraph"/>
        <w:numPr>
          <w:ilvl w:val="0"/>
          <w:numId w:val="30"/>
        </w:numPr>
      </w:pPr>
      <w:r>
        <w:t>Record the indications and determine if they are within MPE (see clause 5.1).</w:t>
      </w:r>
    </w:p>
    <w:p w14:paraId="7D1EEFE0" w14:textId="6DDA86A4" w:rsidR="00572BB0" w:rsidRDefault="00572BB0" w:rsidP="00157679">
      <w:pPr>
        <w:pStyle w:val="ListParagraph"/>
        <w:numPr>
          <w:ilvl w:val="0"/>
          <w:numId w:val="30"/>
        </w:numPr>
      </w:pPr>
      <w:r>
        <w:t>Slew the vehicle fully to the left and repeat steps 4 and 5.</w:t>
      </w:r>
    </w:p>
    <w:p w14:paraId="3A2AED7A" w14:textId="64766405" w:rsidR="003D1219" w:rsidRDefault="00572BB0" w:rsidP="00157679">
      <w:pPr>
        <w:pStyle w:val="ListParagraph"/>
        <w:numPr>
          <w:ilvl w:val="0"/>
          <w:numId w:val="30"/>
        </w:numPr>
      </w:pPr>
      <w:r>
        <w:t xml:space="preserve">Determine whether the instrument has </w:t>
      </w:r>
      <w:r w:rsidRPr="005A5030">
        <w:rPr>
          <w:b/>
        </w:rPr>
        <w:t>PASSED</w:t>
      </w:r>
      <w:r>
        <w:t xml:space="preserve"> or </w:t>
      </w:r>
      <w:r w:rsidRPr="005A5030">
        <w:rPr>
          <w:b/>
        </w:rPr>
        <w:t>FAILED</w:t>
      </w:r>
      <w:r>
        <w:t>.</w:t>
      </w:r>
    </w:p>
    <w:p w14:paraId="5508272B" w14:textId="77777777" w:rsidR="00BD4853" w:rsidRDefault="00BD4853">
      <w:pPr>
        <w:spacing w:after="200"/>
      </w:pPr>
      <w:r>
        <w:br w:type="page"/>
      </w:r>
    </w:p>
    <w:p w14:paraId="1D1CD2EB" w14:textId="4A7DBEA9" w:rsidR="00BD4853" w:rsidRDefault="00BD4853" w:rsidP="00BD4853">
      <w:pPr>
        <w:pStyle w:val="Heading2"/>
      </w:pPr>
      <w:bookmarkStart w:id="25" w:name="_Toc505674101"/>
      <w:r>
        <w:lastRenderedPageBreak/>
        <w:t>6.8</w:t>
      </w:r>
      <w:r>
        <w:tab/>
        <w:t>Transaction Record</w:t>
      </w:r>
      <w:bookmarkEnd w:id="25"/>
    </w:p>
    <w:p w14:paraId="75D44A46" w14:textId="77777777" w:rsidR="00BD4853" w:rsidRDefault="00BD4853" w:rsidP="00BD4853">
      <w:r>
        <w:t>This test determines whether the instrument can calculate and print the transaction record correctly.</w:t>
      </w:r>
    </w:p>
    <w:p w14:paraId="6C325584" w14:textId="76CCFD82" w:rsidR="00BD4853" w:rsidRDefault="00BD4853" w:rsidP="00BD4853">
      <w:pPr>
        <w:pStyle w:val="ListParagraph"/>
        <w:numPr>
          <w:ilvl w:val="0"/>
          <w:numId w:val="39"/>
        </w:numPr>
        <w:spacing w:after="200"/>
      </w:pPr>
      <w:r>
        <w:t>Place a load of 1/2 Max onto the load receptor and complete a loading cycle (see clause 5.2) at the normal lifting speed. Record the indications.</w:t>
      </w:r>
    </w:p>
    <w:p w14:paraId="62078CFB" w14:textId="6D534B95" w:rsidR="00BD4853" w:rsidRDefault="00BD4853" w:rsidP="00BD4853">
      <w:pPr>
        <w:pStyle w:val="ListParagraph"/>
        <w:numPr>
          <w:ilvl w:val="0"/>
          <w:numId w:val="39"/>
        </w:numPr>
        <w:spacing w:after="200"/>
      </w:pPr>
      <w:r>
        <w:t>Place a load of Min onto the load receptor in addition to 1/2 Max, and complete a loading cycle (see clause 5.2) at the normal lifting speed. Record the indications.</w:t>
      </w:r>
    </w:p>
    <w:p w14:paraId="56B865E7" w14:textId="2BCF7780" w:rsidR="00BD4853" w:rsidRDefault="00BD4853" w:rsidP="00BD4853">
      <w:pPr>
        <w:pStyle w:val="ListParagraph"/>
        <w:numPr>
          <w:ilvl w:val="0"/>
          <w:numId w:val="39"/>
        </w:numPr>
        <w:spacing w:after="200"/>
      </w:pPr>
      <w:r>
        <w:t>Add the indications and print the total.</w:t>
      </w:r>
    </w:p>
    <w:p w14:paraId="1EA36709" w14:textId="4D633AE0" w:rsidR="00BD4853" w:rsidRDefault="00BD4853" w:rsidP="00BD4853">
      <w:pPr>
        <w:pStyle w:val="ListParagraph"/>
        <w:numPr>
          <w:ilvl w:val="0"/>
          <w:numId w:val="39"/>
        </w:numPr>
        <w:spacing w:after="200"/>
      </w:pPr>
      <w:r>
        <w:t>Ensure the:</w:t>
      </w:r>
    </w:p>
    <w:p w14:paraId="7DB47DE3" w14:textId="72D67D5C" w:rsidR="00BD4853" w:rsidRDefault="00BD4853" w:rsidP="00BD4853">
      <w:pPr>
        <w:pStyle w:val="ListParagraph"/>
        <w:numPr>
          <w:ilvl w:val="0"/>
          <w:numId w:val="40"/>
        </w:numPr>
        <w:spacing w:after="200"/>
      </w:pPr>
      <w:r>
        <w:t>individual indications agree with the display</w:t>
      </w:r>
    </w:p>
    <w:p w14:paraId="104E6175" w14:textId="73279F3C" w:rsidR="00BD4853" w:rsidRDefault="00BD4853" w:rsidP="00BD4853">
      <w:pPr>
        <w:pStyle w:val="ListParagraph"/>
        <w:numPr>
          <w:ilvl w:val="0"/>
          <w:numId w:val="40"/>
        </w:numPr>
        <w:spacing w:after="200"/>
      </w:pPr>
      <w:r>
        <w:t>addition occurred correctly</w:t>
      </w:r>
    </w:p>
    <w:p w14:paraId="29FD7FE0" w14:textId="23E9A633" w:rsidR="00BD4853" w:rsidRDefault="00BD4853" w:rsidP="00BD4853">
      <w:pPr>
        <w:pStyle w:val="ListParagraph"/>
        <w:numPr>
          <w:ilvl w:val="0"/>
          <w:numId w:val="40"/>
        </w:numPr>
        <w:spacing w:after="200"/>
      </w:pPr>
      <w:r>
        <w:t>printing and number of weighings indicated agree with the display.</w:t>
      </w:r>
    </w:p>
    <w:p w14:paraId="067086D7" w14:textId="77777777" w:rsidR="00BD4853" w:rsidRDefault="00BD4853" w:rsidP="00BD4853">
      <w:pPr>
        <w:pStyle w:val="ListParagraph"/>
        <w:numPr>
          <w:ilvl w:val="0"/>
          <w:numId w:val="39"/>
        </w:numPr>
        <w:spacing w:after="200"/>
      </w:pPr>
      <w:r>
        <w:t xml:space="preserve">Determine whether the instrument has </w:t>
      </w:r>
      <w:r w:rsidRPr="00BD4853">
        <w:rPr>
          <w:b/>
        </w:rPr>
        <w:t>PASSED</w:t>
      </w:r>
      <w:r>
        <w:t xml:space="preserve"> or </w:t>
      </w:r>
      <w:r w:rsidRPr="00BD4853">
        <w:rPr>
          <w:b/>
        </w:rPr>
        <w:t>FAILED</w:t>
      </w:r>
      <w:r>
        <w:t>.</w:t>
      </w:r>
    </w:p>
    <w:p w14:paraId="79E46E92" w14:textId="07830854" w:rsidR="00157679" w:rsidRDefault="00157679" w:rsidP="00157679">
      <w:pPr>
        <w:pStyle w:val="Heading1"/>
        <w:numPr>
          <w:ilvl w:val="0"/>
          <w:numId w:val="15"/>
        </w:numPr>
      </w:pPr>
      <w:bookmarkStart w:id="26" w:name="_Toc505674102"/>
      <w:r>
        <w:t>Suggested Sequence for Testing</w:t>
      </w:r>
      <w:bookmarkEnd w:id="26"/>
    </w:p>
    <w:p w14:paraId="4B72C436" w14:textId="77777777" w:rsidR="00157679" w:rsidRDefault="00157679" w:rsidP="00BD4853">
      <w:r>
        <w:t>Conduct an onsite risk assessment and develop a control plan before commencing work. Ensure that safe conditions for all tests are not exceeded.</w:t>
      </w:r>
    </w:p>
    <w:p w14:paraId="0CDE181F" w14:textId="68604FAC" w:rsidR="00157679" w:rsidRDefault="00157679" w:rsidP="00157679">
      <w:pPr>
        <w:pStyle w:val="ListParagraph"/>
        <w:numPr>
          <w:ilvl w:val="0"/>
          <w:numId w:val="31"/>
        </w:numPr>
      </w:pPr>
      <w:r>
        <w:t>Check the Certificate(s) of Approval for supplementary tests and any additional tests required. Make provision for including these tests in the testing sequence.</w:t>
      </w:r>
    </w:p>
    <w:p w14:paraId="3F502232" w14:textId="7041320B" w:rsidR="00157679" w:rsidRDefault="00157679" w:rsidP="00157679">
      <w:pPr>
        <w:pStyle w:val="ListParagraph"/>
        <w:numPr>
          <w:ilvl w:val="0"/>
          <w:numId w:val="31"/>
        </w:numPr>
      </w:pPr>
      <w:r>
        <w:t>Visually inspect the instrument and make a note of its metrological characteristics.</w:t>
      </w:r>
    </w:p>
    <w:p w14:paraId="003CB634" w14:textId="18FE80DF" w:rsidR="00157679" w:rsidRDefault="00157679" w:rsidP="00157679">
      <w:pPr>
        <w:pStyle w:val="ListParagraph"/>
        <w:numPr>
          <w:ilvl w:val="0"/>
          <w:numId w:val="31"/>
        </w:numPr>
      </w:pPr>
      <w:r>
        <w:t xml:space="preserve">The instrument and associated equipment requires a warm up period in which the hydraulic system is exercised (i.e. by repetitively lifting the empty load receptor) to ensure that the hydraulic fluid is at operational temperature. </w:t>
      </w:r>
    </w:p>
    <w:p w14:paraId="34269ACB" w14:textId="5BD819BF" w:rsidR="00157679" w:rsidRDefault="00157679" w:rsidP="00157679">
      <w:pPr>
        <w:pStyle w:val="ListParagraph"/>
        <w:numPr>
          <w:ilvl w:val="0"/>
          <w:numId w:val="31"/>
        </w:numPr>
      </w:pPr>
      <w:r>
        <w:t>Conduct a zero setting test (clause 6.1).</w:t>
      </w:r>
    </w:p>
    <w:p w14:paraId="480D368A" w14:textId="5CF07FF5" w:rsidR="00157679" w:rsidRDefault="00157679" w:rsidP="00157679">
      <w:pPr>
        <w:pStyle w:val="ListParagraph"/>
        <w:numPr>
          <w:ilvl w:val="0"/>
          <w:numId w:val="31"/>
        </w:numPr>
      </w:pPr>
      <w:r>
        <w:t>Conduct an eccentricity test (clause 6.2).</w:t>
      </w:r>
    </w:p>
    <w:p w14:paraId="3DF2175C" w14:textId="1D0E3028" w:rsidR="00157679" w:rsidRDefault="00157679" w:rsidP="00157679">
      <w:pPr>
        <w:pStyle w:val="ListParagraph"/>
        <w:numPr>
          <w:ilvl w:val="0"/>
          <w:numId w:val="31"/>
        </w:numPr>
      </w:pPr>
      <w:r>
        <w:t>Conduct a weighing performance test (clause 6.3). Include a test for the limits of indication (clause 6.4), crowd sensor (clause 6.5) and transaction record (clause 6.8).</w:t>
      </w:r>
    </w:p>
    <w:p w14:paraId="0B770C5A" w14:textId="6BD8D19B" w:rsidR="00157679" w:rsidRDefault="00157679" w:rsidP="00157679">
      <w:pPr>
        <w:pStyle w:val="ListParagraph"/>
        <w:numPr>
          <w:ilvl w:val="0"/>
          <w:numId w:val="31"/>
        </w:numPr>
      </w:pPr>
      <w:r>
        <w:t>Conduct a tilting test (clause 6.6) while implementing all necessary safety precautions.</w:t>
      </w:r>
    </w:p>
    <w:p w14:paraId="712189B2" w14:textId="63B5E4D7" w:rsidR="00157679" w:rsidRDefault="00157679" w:rsidP="00157679">
      <w:pPr>
        <w:pStyle w:val="ListParagraph"/>
        <w:numPr>
          <w:ilvl w:val="0"/>
          <w:numId w:val="31"/>
        </w:numPr>
      </w:pPr>
      <w:r>
        <w:t>If applicable conduct a hydraulic system articulation test (clause 6.7).</w:t>
      </w:r>
    </w:p>
    <w:p w14:paraId="2EAC69ED" w14:textId="25B69345" w:rsidR="00157679" w:rsidRDefault="00157679" w:rsidP="00157679">
      <w:pPr>
        <w:pStyle w:val="ListParagraph"/>
        <w:numPr>
          <w:ilvl w:val="0"/>
          <w:numId w:val="31"/>
        </w:numPr>
      </w:pPr>
      <w:r>
        <w:t xml:space="preserve">Determine whether the instrument has </w:t>
      </w:r>
      <w:r w:rsidRPr="00157679">
        <w:rPr>
          <w:b/>
        </w:rPr>
        <w:t>PASSED</w:t>
      </w:r>
      <w:r>
        <w:t xml:space="preserve"> or </w:t>
      </w:r>
      <w:r w:rsidRPr="00157679">
        <w:rPr>
          <w:b/>
        </w:rPr>
        <w:t>FAILED</w:t>
      </w:r>
      <w:r>
        <w:t>.</w:t>
      </w:r>
    </w:p>
    <w:p w14:paraId="2768711B" w14:textId="0A824848" w:rsidR="00157679" w:rsidRDefault="00157679" w:rsidP="00157679">
      <w:pPr>
        <w:pStyle w:val="ListParagraph"/>
        <w:numPr>
          <w:ilvl w:val="0"/>
          <w:numId w:val="31"/>
        </w:numPr>
      </w:pPr>
      <w:r>
        <w:t>Complete the test report.</w:t>
      </w:r>
    </w:p>
    <w:p w14:paraId="6CC7E1A3" w14:textId="269495E8" w:rsidR="00157679" w:rsidRDefault="00157679" w:rsidP="00157679">
      <w:pPr>
        <w:pStyle w:val="ListParagraph"/>
        <w:numPr>
          <w:ilvl w:val="0"/>
          <w:numId w:val="31"/>
        </w:numPr>
      </w:pPr>
      <w:r>
        <w:t xml:space="preserve">Carry out anything else you need to do to complete the procedure. See </w:t>
      </w:r>
      <w:r w:rsidRPr="00157679">
        <w:rPr>
          <w:i/>
        </w:rPr>
        <w:t>General Information for Test Procedures</w:t>
      </w:r>
      <w:r>
        <w:t xml:space="preserve"> and the Certificate of Approval for more information. This may include:</w:t>
      </w:r>
    </w:p>
    <w:p w14:paraId="4B281955" w14:textId="6D4C88DC" w:rsidR="00157679" w:rsidRDefault="00157679" w:rsidP="00157679">
      <w:pPr>
        <w:pStyle w:val="ListParagraph"/>
        <w:numPr>
          <w:ilvl w:val="0"/>
          <w:numId w:val="32"/>
        </w:numPr>
      </w:pPr>
      <w:r>
        <w:t>obliterating verification mark from the instrument</w:t>
      </w:r>
    </w:p>
    <w:p w14:paraId="5C60BA1A" w14:textId="449999E6" w:rsidR="00157679" w:rsidRDefault="00157679" w:rsidP="00157679">
      <w:pPr>
        <w:pStyle w:val="ListParagraph"/>
        <w:numPr>
          <w:ilvl w:val="0"/>
          <w:numId w:val="32"/>
        </w:numPr>
      </w:pPr>
      <w:r>
        <w:t>applying a verification mark</w:t>
      </w:r>
    </w:p>
    <w:p w14:paraId="1BE538FD" w14:textId="5A5BC755" w:rsidR="003D1219" w:rsidRDefault="00157679" w:rsidP="00157679">
      <w:pPr>
        <w:pStyle w:val="ListParagraph"/>
        <w:numPr>
          <w:ilvl w:val="0"/>
          <w:numId w:val="32"/>
        </w:numPr>
      </w:pPr>
      <w:r>
        <w:t>applying a seal.</w:t>
      </w:r>
    </w:p>
    <w:p w14:paraId="2D479E14" w14:textId="77777777" w:rsidR="00157679" w:rsidRDefault="00157679" w:rsidP="00A35CF0"/>
    <w:p w14:paraId="2F8832F8" w14:textId="77777777" w:rsidR="00157679" w:rsidRDefault="00157679" w:rsidP="00A35CF0"/>
    <w:p w14:paraId="3456E089" w14:textId="77777777" w:rsidR="00E54B90" w:rsidRDefault="00E54B90" w:rsidP="00A35CF0"/>
    <w:p w14:paraId="3811AB6B" w14:textId="77777777" w:rsidR="00931CD7" w:rsidRDefault="00931CD7">
      <w:pPr>
        <w:spacing w:after="200"/>
        <w:rPr>
          <w:rFonts w:asciiTheme="majorHAnsi" w:eastAsiaTheme="majorEastAsia" w:hAnsiTheme="majorHAnsi" w:cstheme="majorBidi"/>
          <w:b/>
          <w:bCs/>
          <w:color w:val="7C1222" w:themeColor="accent1" w:themeShade="BF"/>
          <w:sz w:val="28"/>
          <w:szCs w:val="28"/>
        </w:rPr>
      </w:pPr>
      <w:r>
        <w:br w:type="page"/>
      </w:r>
    </w:p>
    <w:p w14:paraId="2AC3152C" w14:textId="2E561934" w:rsidR="00E54B90" w:rsidRDefault="00E54B90" w:rsidP="00E54B90">
      <w:pPr>
        <w:pStyle w:val="Heading1-NoNumber"/>
      </w:pPr>
      <w:bookmarkStart w:id="27" w:name="_Toc505674103"/>
      <w:r>
        <w:lastRenderedPageBreak/>
        <w:t>Appendix A: Test Report</w:t>
      </w:r>
      <w:bookmarkEnd w:id="27"/>
    </w:p>
    <w:p w14:paraId="190FFF1F" w14:textId="77777777" w:rsidR="00E54B90" w:rsidRDefault="00E54B90" w:rsidP="00E54B90">
      <w:r>
        <w:t>The following test report includes the minimum data that must be recorded.</w:t>
      </w:r>
    </w:p>
    <w:p w14:paraId="15BAFC57" w14:textId="77777777" w:rsidR="00E54B90" w:rsidRDefault="00E54B90" w:rsidP="00E54B90">
      <w:r>
        <w:t>If the Certificate of Approval requires additional tests, attach pages that record the results of these tests.</w:t>
      </w:r>
    </w:p>
    <w:p w14:paraId="416F524C" w14:textId="77777777" w:rsidR="00E54B90" w:rsidRDefault="00E54B90" w:rsidP="00E54B90">
      <w:r>
        <w:t>Number each page of the test report in the style shown at the top of the page.</w:t>
      </w:r>
    </w:p>
    <w:p w14:paraId="03F0B3AD" w14:textId="5F9B23D0" w:rsidR="00E54B90" w:rsidRDefault="00E54B90" w:rsidP="00E54B90">
      <w:r>
        <w:t>Append a test report for the control instrument</w:t>
      </w:r>
      <w:r w:rsidR="00500B0E">
        <w:t>,</w:t>
      </w:r>
      <w:r>
        <w:t xml:space="preserve"> if used.</w:t>
      </w:r>
    </w:p>
    <w:p w14:paraId="158B901F" w14:textId="77777777" w:rsidR="00931CD7" w:rsidRDefault="00931CD7" w:rsidP="00E54B90"/>
    <w:p w14:paraId="2624C4FD" w14:textId="77777777" w:rsidR="00931CD7" w:rsidRDefault="00931CD7" w:rsidP="00E54B90"/>
    <w:p w14:paraId="603E904A" w14:textId="77777777" w:rsidR="00E54B90" w:rsidRDefault="00E54B90">
      <w:pPr>
        <w:spacing w:after="200"/>
        <w:sectPr w:rsidR="00E54B90" w:rsidSect="00FE24C4">
          <w:footerReference w:type="default" r:id="rId19"/>
          <w:pgSz w:w="11906" w:h="16838"/>
          <w:pgMar w:top="1440" w:right="1080" w:bottom="1440" w:left="1080" w:header="708" w:footer="708" w:gutter="0"/>
          <w:pgNumType w:start="1"/>
          <w:cols w:space="708"/>
          <w:docGrid w:linePitch="360"/>
        </w:sectPr>
      </w:pPr>
    </w:p>
    <w:p w14:paraId="34FD47AB" w14:textId="77777777" w:rsidR="00157679" w:rsidRPr="00DE706F" w:rsidRDefault="00157679" w:rsidP="00157679">
      <w:pPr>
        <w:pStyle w:val="Heading1-NoNumber"/>
        <w:rPr>
          <w:szCs w:val="20"/>
        </w:rPr>
      </w:pPr>
      <w:bookmarkStart w:id="28" w:name="_Toc444608066"/>
      <w:bookmarkStart w:id="29" w:name="_Toc444608946"/>
      <w:bookmarkStart w:id="30" w:name="_Toc501004056"/>
      <w:bookmarkStart w:id="31" w:name="_Toc505674104"/>
      <w:bookmarkStart w:id="32" w:name="_Toc535315788"/>
      <w:r w:rsidRPr="00FA3215">
        <w:lastRenderedPageBreak/>
        <w:t>Test Report</w:t>
      </w:r>
      <w:r>
        <w:t xml:space="preserve"> </w:t>
      </w:r>
      <w:r w:rsidRPr="00FA3215">
        <w:t xml:space="preserve">for </w:t>
      </w:r>
      <w:r>
        <w:t xml:space="preserve">Wheeled Loader </w:t>
      </w:r>
      <w:r w:rsidRPr="00FA3215">
        <w:t>Weighing Instruments</w:t>
      </w:r>
      <w:bookmarkEnd w:id="28"/>
      <w:bookmarkEnd w:id="29"/>
      <w:r>
        <w:t xml:space="preserve"> (NITP 6.8)</w:t>
      </w:r>
      <w:bookmarkEnd w:id="30"/>
      <w:bookmarkEnd w:id="31"/>
    </w:p>
    <w:p w14:paraId="73B33DB0" w14:textId="77777777" w:rsidR="00157679" w:rsidRDefault="00157679" w:rsidP="00157679">
      <w:pPr>
        <w:pStyle w:val="BodyText"/>
        <w:tabs>
          <w:tab w:val="left" w:leader="dot" w:pos="6096"/>
          <w:tab w:val="left" w:leader="dot" w:pos="9639"/>
        </w:tabs>
        <w:spacing w:before="60" w:after="60"/>
      </w:pPr>
    </w:p>
    <w:p w14:paraId="3E528F96" w14:textId="77777777" w:rsidR="00157679" w:rsidRPr="00FA3215" w:rsidRDefault="00157679" w:rsidP="00157679">
      <w:pPr>
        <w:pStyle w:val="BodyText"/>
        <w:tabs>
          <w:tab w:val="left" w:leader="dot" w:pos="6096"/>
          <w:tab w:val="left" w:leader="dot" w:pos="9639"/>
        </w:tabs>
        <w:spacing w:before="60" w:after="60"/>
      </w:pPr>
      <w:r w:rsidRPr="00FA3215">
        <w:t xml:space="preserve">Test report </w:t>
      </w:r>
      <w:r>
        <w:t>n</w:t>
      </w:r>
      <w:r w:rsidRPr="00FA3215">
        <w:t>umber</w:t>
      </w:r>
      <w:r w:rsidRPr="00FA3215">
        <w:tab/>
        <w:t>Date of test</w:t>
      </w:r>
      <w:r w:rsidRPr="00FA3215">
        <w:tab/>
      </w:r>
    </w:p>
    <w:p w14:paraId="005B30B5" w14:textId="77777777" w:rsidR="00157679" w:rsidRDefault="00157679" w:rsidP="00157679">
      <w:pPr>
        <w:tabs>
          <w:tab w:val="left" w:pos="2652"/>
          <w:tab w:val="left" w:pos="4962"/>
          <w:tab w:val="left" w:pos="7230"/>
          <w:tab w:val="left" w:leader="dot" w:pos="9639"/>
        </w:tabs>
        <w:spacing w:before="60" w:after="60"/>
      </w:pPr>
    </w:p>
    <w:p w14:paraId="4568409B" w14:textId="77777777" w:rsidR="00157679" w:rsidRPr="00FA3215" w:rsidRDefault="00157679" w:rsidP="00157679">
      <w:pPr>
        <w:tabs>
          <w:tab w:val="left" w:pos="2652"/>
          <w:tab w:val="left" w:pos="4962"/>
          <w:tab w:val="left" w:pos="7230"/>
          <w:tab w:val="left" w:leader="dot" w:pos="9639"/>
        </w:tabs>
        <w:spacing w:before="60" w:after="60"/>
      </w:pPr>
      <w:r w:rsidRPr="00FA3215">
        <w:t>Type of test (tick one)</w:t>
      </w:r>
      <w:r>
        <w:t>:</w:t>
      </w:r>
      <w:r w:rsidRPr="00FA3215">
        <w:tab/>
      </w:r>
      <w:r w:rsidRPr="00FA3215">
        <w:rPr>
          <w:sz w:val="28"/>
        </w:rPr>
        <w:sym w:font="Wingdings" w:char="F06F"/>
      </w:r>
      <w:r w:rsidRPr="00FA3215">
        <w:t xml:space="preserve"> Verification</w:t>
      </w:r>
      <w:r w:rsidRPr="00FA3215">
        <w:tab/>
      </w:r>
      <w:r w:rsidRPr="00FA3215">
        <w:tab/>
      </w:r>
      <w:r w:rsidRPr="00FA3215">
        <w:rPr>
          <w:sz w:val="28"/>
        </w:rPr>
        <w:sym w:font="Wingdings" w:char="F06F"/>
      </w:r>
      <w:r w:rsidRPr="00FA3215">
        <w:t xml:space="preserve"> In-service inspection</w:t>
      </w:r>
    </w:p>
    <w:p w14:paraId="4B8364A2" w14:textId="77777777" w:rsidR="00157679" w:rsidRDefault="00157679" w:rsidP="00157679">
      <w:pPr>
        <w:tabs>
          <w:tab w:val="left" w:leader="dot" w:pos="9639"/>
        </w:tabs>
        <w:spacing w:before="60" w:after="60"/>
      </w:pPr>
    </w:p>
    <w:p w14:paraId="0AB8796A" w14:textId="77777777" w:rsidR="00157679" w:rsidRPr="00FA3215" w:rsidRDefault="00157679" w:rsidP="00157679">
      <w:pPr>
        <w:tabs>
          <w:tab w:val="left" w:leader="dot" w:pos="9639"/>
        </w:tabs>
        <w:spacing w:before="60" w:after="180"/>
      </w:pPr>
      <w:r w:rsidRPr="00FA3215">
        <w:t>For in-service inspection</w:t>
      </w:r>
      <w:r>
        <w:t>/reverification</w:t>
      </w:r>
      <w:r w:rsidRPr="00FA3215">
        <w:t xml:space="preserve"> record the verification mark</w:t>
      </w:r>
      <w:r>
        <w:t>:</w:t>
      </w:r>
      <w:r>
        <w:tab/>
      </w:r>
    </w:p>
    <w:p w14:paraId="621693D3" w14:textId="77777777" w:rsidR="00157679" w:rsidRPr="00FA3215" w:rsidRDefault="00157679" w:rsidP="00157679">
      <w:pPr>
        <w:tabs>
          <w:tab w:val="left" w:leader="dot" w:pos="9639"/>
        </w:tabs>
        <w:spacing w:before="180" w:after="180"/>
      </w:pPr>
      <w:r w:rsidRPr="00FA3215">
        <w:t>Name of owner/user</w:t>
      </w:r>
      <w:r w:rsidRPr="00FA3215">
        <w:tab/>
      </w:r>
    </w:p>
    <w:p w14:paraId="1731E7F6" w14:textId="77777777" w:rsidR="00157679" w:rsidRPr="00FA3215" w:rsidRDefault="00157679" w:rsidP="00157679">
      <w:pPr>
        <w:pStyle w:val="Header"/>
        <w:tabs>
          <w:tab w:val="clear" w:pos="4320"/>
          <w:tab w:val="clear" w:pos="8640"/>
          <w:tab w:val="left" w:leader="dot" w:pos="9639"/>
        </w:tabs>
        <w:spacing w:before="180" w:after="180"/>
        <w:rPr>
          <w:szCs w:val="24"/>
        </w:rPr>
      </w:pPr>
      <w:r w:rsidRPr="00FA3215">
        <w:rPr>
          <w:szCs w:val="24"/>
        </w:rPr>
        <w:t>Address of owner/user</w:t>
      </w:r>
      <w:r w:rsidRPr="00FA3215">
        <w:rPr>
          <w:szCs w:val="24"/>
        </w:rPr>
        <w:tab/>
      </w:r>
    </w:p>
    <w:p w14:paraId="709C87D4" w14:textId="77777777" w:rsidR="00157679" w:rsidRPr="00FA3215" w:rsidRDefault="00157679" w:rsidP="00157679">
      <w:pPr>
        <w:pStyle w:val="Header"/>
        <w:tabs>
          <w:tab w:val="clear" w:pos="4320"/>
          <w:tab w:val="clear" w:pos="8640"/>
          <w:tab w:val="left" w:leader="dot" w:pos="9639"/>
        </w:tabs>
        <w:spacing w:before="180" w:after="180"/>
        <w:rPr>
          <w:szCs w:val="24"/>
        </w:rPr>
      </w:pPr>
      <w:r>
        <w:rPr>
          <w:szCs w:val="24"/>
        </w:rPr>
        <w:t>Name of c</w:t>
      </w:r>
      <w:r w:rsidRPr="00FA3215">
        <w:rPr>
          <w:szCs w:val="24"/>
        </w:rPr>
        <w:t xml:space="preserve">ontact </w:t>
      </w:r>
      <w:r>
        <w:rPr>
          <w:szCs w:val="24"/>
        </w:rPr>
        <w:t>person on premises</w:t>
      </w:r>
      <w:r w:rsidRPr="00FA3215">
        <w:rPr>
          <w:szCs w:val="24"/>
        </w:rPr>
        <w:tab/>
      </w:r>
    </w:p>
    <w:p w14:paraId="4013CA73" w14:textId="77777777" w:rsidR="00157679" w:rsidRPr="00FA3215" w:rsidRDefault="00157679" w:rsidP="00157679">
      <w:pPr>
        <w:pStyle w:val="Header"/>
        <w:tabs>
          <w:tab w:val="clear" w:pos="4320"/>
          <w:tab w:val="clear" w:pos="8640"/>
          <w:tab w:val="left" w:leader="dot" w:pos="9639"/>
        </w:tabs>
        <w:spacing w:before="180" w:after="180"/>
        <w:rPr>
          <w:szCs w:val="24"/>
        </w:rPr>
      </w:pPr>
      <w:r w:rsidRPr="00FA3215">
        <w:rPr>
          <w:szCs w:val="24"/>
        </w:rPr>
        <w:t>Address of instrument</w:t>
      </w:r>
      <w:r>
        <w:rPr>
          <w:szCs w:val="24"/>
        </w:rPr>
        <w:t xml:space="preserve"> location</w:t>
      </w:r>
      <w:r w:rsidRPr="00FA3215">
        <w:rPr>
          <w:szCs w:val="24"/>
        </w:rPr>
        <w:t>, if applicable</w:t>
      </w:r>
      <w:r w:rsidRPr="00FA3215">
        <w:rPr>
          <w:szCs w:val="24"/>
        </w:rPr>
        <w:tab/>
      </w:r>
    </w:p>
    <w:p w14:paraId="524A701F" w14:textId="77777777" w:rsidR="00157679" w:rsidRPr="00FA3215" w:rsidRDefault="00157679" w:rsidP="00157679">
      <w:pPr>
        <w:pStyle w:val="Header"/>
        <w:tabs>
          <w:tab w:val="clear" w:pos="4320"/>
          <w:tab w:val="clear" w:pos="8640"/>
          <w:tab w:val="left" w:leader="dot" w:pos="9639"/>
        </w:tabs>
        <w:spacing w:before="180" w:after="180"/>
        <w:rPr>
          <w:szCs w:val="24"/>
        </w:rPr>
      </w:pPr>
      <w:r w:rsidRPr="00FA3215">
        <w:rPr>
          <w:szCs w:val="24"/>
        </w:rPr>
        <w:t>Description of instrument</w:t>
      </w:r>
      <w:r w:rsidRPr="00FA3215">
        <w:rPr>
          <w:szCs w:val="24"/>
        </w:rPr>
        <w:tab/>
      </w:r>
    </w:p>
    <w:p w14:paraId="0CBC4702" w14:textId="77777777" w:rsidR="00157679" w:rsidRPr="00FA3215" w:rsidRDefault="00157679" w:rsidP="00157679">
      <w:pPr>
        <w:pStyle w:val="Header"/>
        <w:tabs>
          <w:tab w:val="clear" w:pos="4320"/>
          <w:tab w:val="clear" w:pos="8640"/>
          <w:tab w:val="left" w:leader="dot" w:pos="4395"/>
          <w:tab w:val="left" w:leader="dot" w:pos="9639"/>
        </w:tabs>
        <w:spacing w:before="180" w:after="180"/>
        <w:rPr>
          <w:szCs w:val="24"/>
        </w:rPr>
      </w:pPr>
      <w:r w:rsidRPr="00FA3215">
        <w:t>Manufacturer</w:t>
      </w:r>
      <w:r>
        <w:t>(</w:t>
      </w:r>
      <w:r w:rsidRPr="00FA3215">
        <w:t>s</w:t>
      </w:r>
      <w:r>
        <w:t>)</w:t>
      </w:r>
      <w:r w:rsidRPr="00FA3215">
        <w:rPr>
          <w:szCs w:val="24"/>
        </w:rPr>
        <w:tab/>
      </w:r>
      <w:r w:rsidRPr="00FA3215">
        <w:t>Model</w:t>
      </w:r>
      <w:r w:rsidRPr="00FA3215">
        <w:rPr>
          <w:szCs w:val="24"/>
        </w:rPr>
        <w:tab/>
      </w:r>
    </w:p>
    <w:p w14:paraId="2DFCC0DD" w14:textId="77777777" w:rsidR="00157679" w:rsidRPr="00FA3215" w:rsidRDefault="00157679" w:rsidP="00157679">
      <w:pPr>
        <w:pStyle w:val="Header"/>
        <w:tabs>
          <w:tab w:val="clear" w:pos="4320"/>
          <w:tab w:val="clear" w:pos="8640"/>
          <w:tab w:val="left" w:leader="dot" w:pos="4395"/>
          <w:tab w:val="left" w:leader="dot" w:pos="9639"/>
        </w:tabs>
        <w:spacing w:before="180" w:after="180"/>
        <w:rPr>
          <w:szCs w:val="24"/>
        </w:rPr>
      </w:pPr>
      <w:r w:rsidRPr="00FA3215">
        <w:t>Instrument serial number</w:t>
      </w:r>
      <w:r w:rsidRPr="00FA3215">
        <w:rPr>
          <w:szCs w:val="24"/>
        </w:rPr>
        <w:tab/>
      </w:r>
      <w:r w:rsidRPr="00FA3215">
        <w:rPr>
          <w:color w:val="000000"/>
        </w:rPr>
        <w:t>Certificate</w:t>
      </w:r>
      <w:r>
        <w:rPr>
          <w:color w:val="000000"/>
        </w:rPr>
        <w:t>(</w:t>
      </w:r>
      <w:r w:rsidRPr="00FA3215">
        <w:rPr>
          <w:color w:val="000000"/>
        </w:rPr>
        <w:t>s</w:t>
      </w:r>
      <w:r>
        <w:rPr>
          <w:color w:val="000000"/>
        </w:rPr>
        <w:t>)</w:t>
      </w:r>
      <w:r w:rsidRPr="00FA3215">
        <w:rPr>
          <w:color w:val="000000"/>
        </w:rPr>
        <w:t xml:space="preserve"> of approval number</w:t>
      </w:r>
      <w:r w:rsidRPr="00FA3215">
        <w:rPr>
          <w:szCs w:val="24"/>
        </w:rPr>
        <w:tab/>
      </w:r>
    </w:p>
    <w:p w14:paraId="547FAD69" w14:textId="77777777" w:rsidR="00157679" w:rsidRPr="00FA3215" w:rsidRDefault="00157679" w:rsidP="00157679">
      <w:pPr>
        <w:pStyle w:val="Header"/>
        <w:tabs>
          <w:tab w:val="clear" w:pos="4320"/>
          <w:tab w:val="clear" w:pos="8640"/>
          <w:tab w:val="left" w:leader="dot" w:pos="4395"/>
          <w:tab w:val="left" w:leader="dot" w:pos="9639"/>
        </w:tabs>
        <w:spacing w:before="180" w:after="180"/>
        <w:rPr>
          <w:szCs w:val="24"/>
        </w:rPr>
      </w:pPr>
      <w:r w:rsidRPr="00FA3215">
        <w:rPr>
          <w:szCs w:val="24"/>
        </w:rPr>
        <w:t>Max</w:t>
      </w:r>
      <w:r w:rsidRPr="00FA3215">
        <w:rPr>
          <w:szCs w:val="24"/>
        </w:rPr>
        <w:tab/>
        <w:t>Min</w:t>
      </w:r>
      <w:r w:rsidRPr="00FA3215">
        <w:rPr>
          <w:szCs w:val="24"/>
        </w:rPr>
        <w:tab/>
      </w:r>
    </w:p>
    <w:p w14:paraId="412C67CA" w14:textId="77777777" w:rsidR="00157679" w:rsidRDefault="00157679" w:rsidP="00157679">
      <w:pPr>
        <w:pStyle w:val="Header"/>
        <w:tabs>
          <w:tab w:val="clear" w:pos="4320"/>
          <w:tab w:val="clear" w:pos="8640"/>
          <w:tab w:val="left" w:leader="dot" w:pos="5245"/>
          <w:tab w:val="left" w:leader="dot" w:pos="9639"/>
        </w:tabs>
        <w:spacing w:before="180" w:after="180"/>
        <w:rPr>
          <w:szCs w:val="24"/>
        </w:rPr>
      </w:pPr>
      <w:r w:rsidRPr="00FA3215">
        <w:rPr>
          <w:color w:val="000000"/>
        </w:rPr>
        <w:t>Verification scale interval (e)</w:t>
      </w:r>
      <w:r w:rsidRPr="00FA3215">
        <w:rPr>
          <w:szCs w:val="24"/>
        </w:rPr>
        <w:tab/>
      </w:r>
      <w:r>
        <w:rPr>
          <w:szCs w:val="24"/>
        </w:rPr>
        <w:tab/>
      </w:r>
    </w:p>
    <w:p w14:paraId="5F9697A2" w14:textId="77777777" w:rsidR="00157679" w:rsidRDefault="00157679" w:rsidP="00157679">
      <w:pPr>
        <w:pStyle w:val="Header"/>
        <w:tabs>
          <w:tab w:val="clear" w:pos="4320"/>
          <w:tab w:val="clear" w:pos="8640"/>
          <w:tab w:val="left" w:leader="dot" w:pos="5245"/>
          <w:tab w:val="left" w:leader="dot" w:pos="9639"/>
        </w:tabs>
        <w:spacing w:before="180" w:after="180"/>
        <w:rPr>
          <w:szCs w:val="24"/>
        </w:rPr>
      </w:pPr>
      <w:r>
        <w:rPr>
          <w:szCs w:val="24"/>
        </w:rPr>
        <w:t>Vehicle Make/Type</w:t>
      </w:r>
      <w:r>
        <w:rPr>
          <w:szCs w:val="24"/>
        </w:rPr>
        <w:tab/>
      </w:r>
      <w:r>
        <w:rPr>
          <w:szCs w:val="24"/>
        </w:rPr>
        <w:tab/>
      </w:r>
    </w:p>
    <w:p w14:paraId="2F44073B" w14:textId="77777777" w:rsidR="00157679" w:rsidRDefault="00157679" w:rsidP="00157679">
      <w:pPr>
        <w:pStyle w:val="Header"/>
        <w:tabs>
          <w:tab w:val="clear" w:pos="4320"/>
          <w:tab w:val="clear" w:pos="8640"/>
          <w:tab w:val="left" w:leader="dot" w:pos="5245"/>
          <w:tab w:val="left" w:leader="dot" w:pos="9639"/>
        </w:tabs>
        <w:spacing w:before="180" w:after="180"/>
        <w:rPr>
          <w:szCs w:val="24"/>
        </w:rPr>
      </w:pPr>
      <w:r>
        <w:rPr>
          <w:szCs w:val="24"/>
        </w:rPr>
        <w:t>Vehicle/chassis serial number</w:t>
      </w:r>
      <w:r>
        <w:rPr>
          <w:szCs w:val="24"/>
        </w:rPr>
        <w:tab/>
      </w:r>
      <w:r>
        <w:rPr>
          <w:szCs w:val="24"/>
        </w:rPr>
        <w:tab/>
      </w:r>
    </w:p>
    <w:p w14:paraId="5FD6330E" w14:textId="77777777" w:rsidR="00157679" w:rsidRDefault="00157679" w:rsidP="00157679">
      <w:pPr>
        <w:pStyle w:val="Header"/>
        <w:tabs>
          <w:tab w:val="clear" w:pos="4320"/>
          <w:tab w:val="clear" w:pos="8640"/>
          <w:tab w:val="left" w:leader="dot" w:pos="5245"/>
          <w:tab w:val="left" w:leader="dot" w:pos="9639"/>
        </w:tabs>
        <w:spacing w:before="60" w:after="60"/>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417"/>
      </w:tblGrid>
      <w:tr w:rsidR="00157679" w:rsidRPr="00FA3215" w14:paraId="747A9006" w14:textId="77777777" w:rsidTr="00E54B90">
        <w:tc>
          <w:tcPr>
            <w:tcW w:w="8222" w:type="dxa"/>
          </w:tcPr>
          <w:p w14:paraId="37718B02" w14:textId="77777777" w:rsidR="00157679" w:rsidRPr="00A1412D" w:rsidRDefault="00157679" w:rsidP="00E54B90">
            <w:pPr>
              <w:pStyle w:val="BodyText"/>
              <w:spacing w:before="40" w:after="40"/>
              <w:rPr>
                <w:b/>
              </w:rPr>
            </w:pPr>
            <w:r w:rsidRPr="00A1412D">
              <w:rPr>
                <w:b/>
              </w:rPr>
              <w:t>Characteristics of the Instrument (clause 3.2)</w:t>
            </w:r>
          </w:p>
        </w:tc>
        <w:tc>
          <w:tcPr>
            <w:tcW w:w="1417" w:type="dxa"/>
            <w:tcMar>
              <w:left w:w="28" w:type="dxa"/>
              <w:right w:w="28" w:type="dxa"/>
            </w:tcMar>
            <w:vAlign w:val="center"/>
          </w:tcPr>
          <w:p w14:paraId="19EEAD49" w14:textId="77777777" w:rsidR="00157679" w:rsidRPr="00A1412D" w:rsidRDefault="00157679" w:rsidP="00E54B90">
            <w:pPr>
              <w:pStyle w:val="Footer"/>
              <w:spacing w:before="40" w:after="40"/>
              <w:jc w:val="center"/>
              <w:rPr>
                <w:b/>
                <w:color w:val="000000"/>
              </w:rPr>
            </w:pPr>
            <w:r w:rsidRPr="00A1412D">
              <w:rPr>
                <w:b/>
                <w:color w:val="000000"/>
              </w:rPr>
              <w:t>Indicate Yes/No</w:t>
            </w:r>
            <w:r>
              <w:rPr>
                <w:b/>
                <w:color w:val="000000"/>
              </w:rPr>
              <w:t xml:space="preserve"> or N/A</w:t>
            </w:r>
          </w:p>
        </w:tc>
      </w:tr>
      <w:tr w:rsidR="00157679" w:rsidRPr="00FA3215" w14:paraId="0E1D7816" w14:textId="77777777" w:rsidTr="00E54B90">
        <w:tc>
          <w:tcPr>
            <w:tcW w:w="8222" w:type="dxa"/>
          </w:tcPr>
          <w:p w14:paraId="1CF43376" w14:textId="77777777" w:rsidR="00157679" w:rsidRPr="00FA3215" w:rsidRDefault="00157679" w:rsidP="00E54B90">
            <w:pPr>
              <w:pStyle w:val="BodyText"/>
              <w:spacing w:before="40" w:after="40"/>
            </w:pPr>
            <w:r w:rsidRPr="00FA3215">
              <w:t xml:space="preserve">Does </w:t>
            </w:r>
            <w:r>
              <w:t>the instrument comply with its C</w:t>
            </w:r>
            <w:r w:rsidRPr="00FA3215">
              <w:t>ertificate</w:t>
            </w:r>
            <w:r>
              <w:t>(</w:t>
            </w:r>
            <w:r w:rsidRPr="00FA3215">
              <w:t>s</w:t>
            </w:r>
            <w:r>
              <w:t>) of Ap</w:t>
            </w:r>
            <w:r w:rsidRPr="00FA3215">
              <w:t>proval?</w:t>
            </w:r>
          </w:p>
        </w:tc>
        <w:tc>
          <w:tcPr>
            <w:tcW w:w="1417" w:type="dxa"/>
            <w:tcMar>
              <w:left w:w="28" w:type="dxa"/>
              <w:right w:w="28" w:type="dxa"/>
            </w:tcMar>
            <w:vAlign w:val="center"/>
          </w:tcPr>
          <w:p w14:paraId="5F670451" w14:textId="77777777" w:rsidR="00157679" w:rsidRDefault="00157679" w:rsidP="00E54B90">
            <w:pPr>
              <w:pStyle w:val="Footer"/>
              <w:spacing w:before="40" w:after="40"/>
              <w:jc w:val="center"/>
              <w:rPr>
                <w:color w:val="000000"/>
              </w:rPr>
            </w:pPr>
          </w:p>
        </w:tc>
      </w:tr>
      <w:tr w:rsidR="00157679" w:rsidRPr="00FA3215" w14:paraId="546A1461" w14:textId="77777777" w:rsidTr="00E54B90">
        <w:tc>
          <w:tcPr>
            <w:tcW w:w="8222" w:type="dxa"/>
          </w:tcPr>
          <w:p w14:paraId="1B94A39C" w14:textId="77777777" w:rsidR="00157679" w:rsidRPr="00FA3215" w:rsidRDefault="00157679" w:rsidP="00E54B90">
            <w:pPr>
              <w:pStyle w:val="BodyText"/>
              <w:spacing w:before="40" w:after="40"/>
            </w:pPr>
            <w:r w:rsidRPr="00FA3215">
              <w:t>Is the instrument being used in an appropriate manner?</w:t>
            </w:r>
          </w:p>
        </w:tc>
        <w:tc>
          <w:tcPr>
            <w:tcW w:w="1417" w:type="dxa"/>
            <w:tcMar>
              <w:left w:w="28" w:type="dxa"/>
              <w:right w:w="28" w:type="dxa"/>
            </w:tcMar>
            <w:vAlign w:val="center"/>
          </w:tcPr>
          <w:p w14:paraId="30555351" w14:textId="77777777" w:rsidR="00157679" w:rsidRPr="00FA3215" w:rsidRDefault="00157679" w:rsidP="00E54B90">
            <w:pPr>
              <w:pStyle w:val="Footer"/>
              <w:spacing w:before="40" w:after="40"/>
              <w:jc w:val="center"/>
              <w:rPr>
                <w:color w:val="000000"/>
              </w:rPr>
            </w:pPr>
          </w:p>
        </w:tc>
      </w:tr>
      <w:tr w:rsidR="00157679" w:rsidRPr="00FA3215" w14:paraId="416EA5F1" w14:textId="77777777" w:rsidTr="00E54B90">
        <w:tc>
          <w:tcPr>
            <w:tcW w:w="8222" w:type="dxa"/>
          </w:tcPr>
          <w:p w14:paraId="049CB1CC" w14:textId="77777777" w:rsidR="00157679" w:rsidRPr="00FA3215" w:rsidRDefault="00157679" w:rsidP="00E54B90">
            <w:pPr>
              <w:pStyle w:val="BodyText"/>
              <w:spacing w:before="40" w:after="40"/>
            </w:pPr>
            <w:bookmarkStart w:id="33" w:name="_Toc9754107"/>
            <w:r w:rsidRPr="00FA3215">
              <w:t>Are all mandatory descriptive markings clearly and permanently marked on the data plate?</w:t>
            </w:r>
          </w:p>
        </w:tc>
        <w:tc>
          <w:tcPr>
            <w:tcW w:w="1417" w:type="dxa"/>
            <w:tcMar>
              <w:left w:w="28" w:type="dxa"/>
              <w:right w:w="28" w:type="dxa"/>
            </w:tcMar>
            <w:vAlign w:val="center"/>
          </w:tcPr>
          <w:p w14:paraId="0A5D8973" w14:textId="77777777" w:rsidR="00157679" w:rsidRPr="00FA3215" w:rsidRDefault="00157679" w:rsidP="00E54B90">
            <w:pPr>
              <w:pStyle w:val="Footer"/>
              <w:spacing w:before="40" w:after="40"/>
              <w:jc w:val="center"/>
              <w:rPr>
                <w:color w:val="000000"/>
              </w:rPr>
            </w:pPr>
          </w:p>
        </w:tc>
      </w:tr>
      <w:tr w:rsidR="00157679" w:rsidRPr="00FA3215" w14:paraId="41CCB224" w14:textId="77777777" w:rsidTr="00E54B90">
        <w:tc>
          <w:tcPr>
            <w:tcW w:w="8222" w:type="dxa"/>
          </w:tcPr>
          <w:p w14:paraId="4CE0EBFC" w14:textId="77777777" w:rsidR="00157679" w:rsidRPr="00FA3215" w:rsidRDefault="00157679" w:rsidP="00E54B90">
            <w:pPr>
              <w:pStyle w:val="BodyText"/>
              <w:spacing w:before="40" w:after="40"/>
            </w:pPr>
            <w:r w:rsidRPr="00FA3215">
              <w:t>Is the data plate fixed on the instrument?</w:t>
            </w:r>
          </w:p>
        </w:tc>
        <w:tc>
          <w:tcPr>
            <w:tcW w:w="1417" w:type="dxa"/>
            <w:tcMar>
              <w:left w:w="28" w:type="dxa"/>
              <w:right w:w="28" w:type="dxa"/>
            </w:tcMar>
            <w:vAlign w:val="center"/>
          </w:tcPr>
          <w:p w14:paraId="6BCA0FCA" w14:textId="77777777" w:rsidR="00157679" w:rsidRPr="00FA3215" w:rsidRDefault="00157679" w:rsidP="00E54B90">
            <w:pPr>
              <w:pStyle w:val="Footer"/>
              <w:spacing w:before="40" w:after="40"/>
              <w:jc w:val="center"/>
              <w:rPr>
                <w:color w:val="000000"/>
              </w:rPr>
            </w:pPr>
          </w:p>
        </w:tc>
      </w:tr>
      <w:tr w:rsidR="00157679" w:rsidRPr="00FA3215" w14:paraId="0DA77EFC" w14:textId="77777777" w:rsidTr="00E54B90">
        <w:tc>
          <w:tcPr>
            <w:tcW w:w="8222" w:type="dxa"/>
          </w:tcPr>
          <w:p w14:paraId="64DAEF5C" w14:textId="77777777" w:rsidR="00157679" w:rsidRPr="00FA3215" w:rsidRDefault="00157679" w:rsidP="00E54B90">
            <w:pPr>
              <w:pStyle w:val="BodyText"/>
              <w:spacing w:before="40" w:after="40"/>
            </w:pPr>
            <w:r w:rsidRPr="00FA3215">
              <w:t>Is the instrument complete?</w:t>
            </w:r>
          </w:p>
        </w:tc>
        <w:tc>
          <w:tcPr>
            <w:tcW w:w="1417" w:type="dxa"/>
            <w:tcMar>
              <w:left w:w="28" w:type="dxa"/>
              <w:right w:w="28" w:type="dxa"/>
            </w:tcMar>
            <w:vAlign w:val="center"/>
          </w:tcPr>
          <w:p w14:paraId="3E1D85EC" w14:textId="77777777" w:rsidR="00157679" w:rsidRPr="00FA3215" w:rsidRDefault="00157679" w:rsidP="00E54B90">
            <w:pPr>
              <w:pStyle w:val="Footer"/>
              <w:spacing w:before="40" w:after="40"/>
              <w:jc w:val="center"/>
              <w:rPr>
                <w:color w:val="000000"/>
              </w:rPr>
            </w:pPr>
          </w:p>
        </w:tc>
      </w:tr>
      <w:tr w:rsidR="00157679" w:rsidRPr="00FA3215" w14:paraId="4C26A497" w14:textId="77777777" w:rsidTr="00E54B90">
        <w:tc>
          <w:tcPr>
            <w:tcW w:w="8222" w:type="dxa"/>
          </w:tcPr>
          <w:p w14:paraId="6DBF51A0" w14:textId="77777777" w:rsidR="00157679" w:rsidRPr="00FA3215" w:rsidRDefault="00157679" w:rsidP="00E54B90">
            <w:pPr>
              <w:pStyle w:val="BodyText"/>
              <w:spacing w:before="40" w:after="40"/>
            </w:pPr>
            <w:r w:rsidRPr="00FA3215">
              <w:t>Is the instrument clean?</w:t>
            </w:r>
          </w:p>
        </w:tc>
        <w:tc>
          <w:tcPr>
            <w:tcW w:w="1417" w:type="dxa"/>
            <w:tcMar>
              <w:left w:w="28" w:type="dxa"/>
              <w:right w:w="28" w:type="dxa"/>
            </w:tcMar>
            <w:vAlign w:val="center"/>
          </w:tcPr>
          <w:p w14:paraId="5FAB5D49" w14:textId="77777777" w:rsidR="00157679" w:rsidRPr="00FA3215" w:rsidRDefault="00157679" w:rsidP="00E54B90">
            <w:pPr>
              <w:pStyle w:val="Footer"/>
              <w:spacing w:before="40" w:after="40"/>
              <w:jc w:val="center"/>
              <w:rPr>
                <w:color w:val="000000"/>
              </w:rPr>
            </w:pPr>
          </w:p>
        </w:tc>
      </w:tr>
      <w:tr w:rsidR="00157679" w:rsidRPr="00FA3215" w14:paraId="31720B09" w14:textId="77777777" w:rsidTr="00E54B90">
        <w:tc>
          <w:tcPr>
            <w:tcW w:w="8222" w:type="dxa"/>
          </w:tcPr>
          <w:p w14:paraId="0185245A" w14:textId="77777777" w:rsidR="00157679" w:rsidRPr="00FA3215" w:rsidRDefault="00157679" w:rsidP="00E54B90">
            <w:pPr>
              <w:pStyle w:val="BodyText"/>
              <w:spacing w:before="40" w:after="40"/>
            </w:pPr>
            <w:r w:rsidRPr="00FA3215">
              <w:t>Is the instrument operational?</w:t>
            </w:r>
          </w:p>
        </w:tc>
        <w:tc>
          <w:tcPr>
            <w:tcW w:w="1417" w:type="dxa"/>
            <w:tcMar>
              <w:left w:w="28" w:type="dxa"/>
              <w:right w:w="28" w:type="dxa"/>
            </w:tcMar>
            <w:vAlign w:val="center"/>
          </w:tcPr>
          <w:p w14:paraId="6BD04EF5" w14:textId="77777777" w:rsidR="00157679" w:rsidRPr="00FA3215" w:rsidRDefault="00157679" w:rsidP="00E54B90">
            <w:pPr>
              <w:pStyle w:val="Footer"/>
              <w:spacing w:before="40" w:after="40"/>
              <w:jc w:val="center"/>
              <w:rPr>
                <w:color w:val="000000"/>
              </w:rPr>
            </w:pPr>
          </w:p>
        </w:tc>
      </w:tr>
      <w:tr w:rsidR="00157679" w:rsidRPr="00FA3215" w14:paraId="3D1E8311" w14:textId="77777777" w:rsidTr="00E54B90">
        <w:tc>
          <w:tcPr>
            <w:tcW w:w="8222" w:type="dxa"/>
          </w:tcPr>
          <w:p w14:paraId="7F1E2B36" w14:textId="77777777" w:rsidR="00157679" w:rsidRPr="00FA3215" w:rsidRDefault="00157679" w:rsidP="00E54B90">
            <w:pPr>
              <w:pStyle w:val="BodyText"/>
              <w:spacing w:before="40" w:after="40"/>
            </w:pPr>
            <w:r w:rsidRPr="00FA3215">
              <w:t>Are there any apparent obstructions to the operation of the instrument?</w:t>
            </w:r>
          </w:p>
        </w:tc>
        <w:tc>
          <w:tcPr>
            <w:tcW w:w="1417" w:type="dxa"/>
            <w:tcMar>
              <w:left w:w="28" w:type="dxa"/>
              <w:right w:w="28" w:type="dxa"/>
            </w:tcMar>
            <w:vAlign w:val="center"/>
          </w:tcPr>
          <w:p w14:paraId="436CB9BE" w14:textId="77777777" w:rsidR="00157679" w:rsidRPr="00FA3215" w:rsidRDefault="00157679" w:rsidP="00E54B90">
            <w:pPr>
              <w:pStyle w:val="Footer"/>
              <w:spacing w:before="40" w:after="40"/>
              <w:jc w:val="center"/>
              <w:rPr>
                <w:color w:val="000000"/>
              </w:rPr>
            </w:pPr>
          </w:p>
        </w:tc>
      </w:tr>
      <w:tr w:rsidR="00157679" w:rsidRPr="00FA3215" w14:paraId="65FD7DF0" w14:textId="77777777" w:rsidTr="00E54B90">
        <w:tc>
          <w:tcPr>
            <w:tcW w:w="8222" w:type="dxa"/>
          </w:tcPr>
          <w:p w14:paraId="5697033C" w14:textId="77777777" w:rsidR="00157679" w:rsidRPr="00362FAE" w:rsidRDefault="00157679" w:rsidP="00E54B90">
            <w:pPr>
              <w:pStyle w:val="BodyText"/>
              <w:spacing w:before="40" w:after="40"/>
            </w:pPr>
            <w:r w:rsidRPr="00362FAE">
              <w:t>For additional indicating devices: do they comply with the applicable general supplementary certificates S1/0B or S1/0/A (or S1/0 or S2/0)</w:t>
            </w:r>
            <w:r>
              <w:t>?</w:t>
            </w:r>
          </w:p>
        </w:tc>
        <w:tc>
          <w:tcPr>
            <w:tcW w:w="1417" w:type="dxa"/>
            <w:tcMar>
              <w:left w:w="28" w:type="dxa"/>
              <w:right w:w="28" w:type="dxa"/>
            </w:tcMar>
            <w:vAlign w:val="center"/>
          </w:tcPr>
          <w:p w14:paraId="7A63E963" w14:textId="77777777" w:rsidR="00157679" w:rsidRPr="00FA3215" w:rsidRDefault="00157679" w:rsidP="00E54B90">
            <w:pPr>
              <w:pStyle w:val="Footer"/>
              <w:spacing w:before="40" w:after="40"/>
              <w:jc w:val="center"/>
              <w:rPr>
                <w:color w:val="000000"/>
              </w:rPr>
            </w:pPr>
          </w:p>
        </w:tc>
      </w:tr>
      <w:bookmarkEnd w:id="33"/>
    </w:tbl>
    <w:p w14:paraId="48D54D82" w14:textId="77777777" w:rsidR="00157679" w:rsidRDefault="00157679" w:rsidP="00157679">
      <w:pPr>
        <w:pStyle w:val="Header"/>
        <w:tabs>
          <w:tab w:val="clear" w:pos="4320"/>
          <w:tab w:val="clear" w:pos="8640"/>
          <w:tab w:val="left" w:leader="dot" w:pos="5245"/>
          <w:tab w:val="left" w:leader="dot" w:pos="9639"/>
        </w:tabs>
        <w:spacing w:before="60" w:after="60"/>
      </w:pPr>
    </w:p>
    <w:p w14:paraId="3A0B4E97" w14:textId="77777777" w:rsidR="00157679" w:rsidRDefault="00157679" w:rsidP="00157679">
      <w:pPr>
        <w:pStyle w:val="Header"/>
        <w:tabs>
          <w:tab w:val="clear" w:pos="4320"/>
          <w:tab w:val="clear" w:pos="8640"/>
          <w:tab w:val="left" w:leader="dot" w:pos="5245"/>
          <w:tab w:val="left" w:leader="dot" w:pos="9639"/>
        </w:tabs>
        <w:spacing w:before="180" w:after="180"/>
      </w:pPr>
      <w:r>
        <w:t>Description of r</w:t>
      </w:r>
      <w:r w:rsidRPr="00F35442">
        <w:t xml:space="preserve">eference </w:t>
      </w:r>
      <w:r>
        <w:t>s</w:t>
      </w:r>
      <w:r w:rsidRPr="00F35442">
        <w:t>tandards</w:t>
      </w:r>
      <w:r>
        <w:t xml:space="preserve"> used:</w:t>
      </w:r>
      <w:r>
        <w:tab/>
      </w:r>
      <w:r>
        <w:tab/>
      </w:r>
    </w:p>
    <w:p w14:paraId="5ED2D2F1" w14:textId="77777777" w:rsidR="00157679" w:rsidRDefault="00157679" w:rsidP="00157679">
      <w:pPr>
        <w:pStyle w:val="Header"/>
        <w:tabs>
          <w:tab w:val="clear" w:pos="4320"/>
          <w:tab w:val="clear" w:pos="8640"/>
          <w:tab w:val="left" w:leader="dot" w:pos="5245"/>
          <w:tab w:val="left" w:leader="dot" w:pos="9639"/>
        </w:tabs>
        <w:spacing w:before="180" w:after="180"/>
      </w:pPr>
      <w:r>
        <w:tab/>
      </w:r>
      <w:r>
        <w:tab/>
      </w:r>
    </w:p>
    <w:p w14:paraId="58F34A74" w14:textId="3A2FC513" w:rsidR="00157679" w:rsidRDefault="00157679" w:rsidP="00157679">
      <w:pPr>
        <w:pStyle w:val="Header"/>
        <w:tabs>
          <w:tab w:val="clear" w:pos="4320"/>
          <w:tab w:val="clear" w:pos="8640"/>
          <w:tab w:val="left" w:leader="dot" w:pos="5245"/>
          <w:tab w:val="left" w:leader="dot" w:pos="9639"/>
        </w:tabs>
        <w:spacing w:before="180" w:after="180"/>
        <w:rPr>
          <w:i/>
        </w:rPr>
      </w:pPr>
      <w:r w:rsidRPr="00F35442">
        <w:t xml:space="preserve">Number of </w:t>
      </w:r>
      <w:r>
        <w:t>load receptors</w:t>
      </w:r>
      <w:r w:rsidRPr="00F45A29">
        <w:rPr>
          <w:szCs w:val="24"/>
        </w:rPr>
        <w:t xml:space="preserve"> (</w:t>
      </w:r>
      <w:r w:rsidR="00500B0E">
        <w:rPr>
          <w:szCs w:val="24"/>
        </w:rPr>
        <w:t>a</w:t>
      </w:r>
      <w:r w:rsidRPr="00F45A29">
        <w:rPr>
          <w:i/>
          <w:szCs w:val="24"/>
        </w:rPr>
        <w:t xml:space="preserve"> separate test report is required for each)</w:t>
      </w:r>
      <w:r w:rsidRPr="00F35442">
        <w:t>:</w:t>
      </w:r>
      <w:r>
        <w:tab/>
      </w:r>
    </w:p>
    <w:p w14:paraId="087C3B5B" w14:textId="77777777" w:rsidR="00157679" w:rsidRPr="00F45A29" w:rsidRDefault="00157679" w:rsidP="00157679">
      <w:pPr>
        <w:pStyle w:val="Header"/>
        <w:tabs>
          <w:tab w:val="clear" w:pos="4320"/>
          <w:tab w:val="clear" w:pos="8640"/>
          <w:tab w:val="left" w:leader="dot" w:pos="5245"/>
          <w:tab w:val="left" w:leader="dot" w:pos="9639"/>
        </w:tabs>
        <w:spacing w:before="180" w:after="180"/>
      </w:pPr>
      <w:r w:rsidRPr="00F45A29">
        <w:t xml:space="preserve">Number of lifts completed for </w:t>
      </w:r>
      <w:r>
        <w:t>w</w:t>
      </w:r>
      <w:r w:rsidRPr="00F45A29">
        <w:t>arm-up:</w:t>
      </w:r>
      <w:r w:rsidRPr="00F45A29">
        <w:tab/>
      </w:r>
      <w:r w:rsidRPr="00F45A29">
        <w:tab/>
      </w:r>
    </w:p>
    <w:p w14:paraId="703FE8C8" w14:textId="77777777" w:rsidR="00157679" w:rsidRDefault="00157679" w:rsidP="00157679">
      <w:pPr>
        <w:pStyle w:val="Heading1-NoNumber"/>
        <w:spacing w:before="120"/>
      </w:pPr>
      <w:bookmarkStart w:id="34" w:name="_Toc444608067"/>
      <w:bookmarkStart w:id="35" w:name="_Toc444608947"/>
      <w:bookmarkStart w:id="36" w:name="_Toc501004057"/>
      <w:bookmarkStart w:id="37" w:name="_Toc505674105"/>
      <w:bookmarkEnd w:id="32"/>
      <w:r w:rsidRPr="00FA3215">
        <w:lastRenderedPageBreak/>
        <w:t xml:space="preserve">Test </w:t>
      </w:r>
      <w:r>
        <w:t xml:space="preserve">Results </w:t>
      </w:r>
      <w:r w:rsidRPr="00FA3215">
        <w:t xml:space="preserve">for </w:t>
      </w:r>
      <w:r>
        <w:t xml:space="preserve">Wheeled Loader </w:t>
      </w:r>
      <w:r w:rsidRPr="00FA3215">
        <w:t>Weighing Instruments</w:t>
      </w:r>
      <w:r>
        <w:t xml:space="preserve"> (NITP 6.8)</w:t>
      </w:r>
      <w:bookmarkEnd w:id="34"/>
      <w:bookmarkEnd w:id="35"/>
      <w:bookmarkEnd w:id="36"/>
      <w:bookmarkEnd w:id="37"/>
    </w:p>
    <w:tbl>
      <w:tblPr>
        <w:tblW w:w="5058"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573"/>
        <w:gridCol w:w="1219"/>
        <w:gridCol w:w="810"/>
        <w:gridCol w:w="881"/>
        <w:gridCol w:w="658"/>
        <w:gridCol w:w="680"/>
        <w:gridCol w:w="670"/>
        <w:gridCol w:w="670"/>
        <w:gridCol w:w="689"/>
        <w:gridCol w:w="536"/>
        <w:gridCol w:w="510"/>
        <w:gridCol w:w="189"/>
        <w:gridCol w:w="563"/>
      </w:tblGrid>
      <w:tr w:rsidR="00157679" w:rsidRPr="00E62C41" w14:paraId="4F9EA775" w14:textId="77777777" w:rsidTr="00463DCB">
        <w:tc>
          <w:tcPr>
            <w:tcW w:w="901" w:type="pct"/>
            <w:gridSpan w:val="2"/>
            <w:vMerge w:val="restart"/>
            <w:tcBorders>
              <w:top w:val="single" w:sz="4" w:space="0" w:color="auto"/>
            </w:tcBorders>
            <w:shd w:val="clear" w:color="auto" w:fill="auto"/>
          </w:tcPr>
          <w:p w14:paraId="5ED223B6" w14:textId="77777777" w:rsidR="00157679" w:rsidRPr="003A06F1" w:rsidRDefault="00157679" w:rsidP="00E54B90">
            <w:pPr>
              <w:jc w:val="center"/>
              <w:rPr>
                <w:b/>
              </w:rPr>
            </w:pPr>
            <w:r w:rsidRPr="003A06F1">
              <w:rPr>
                <w:b/>
              </w:rPr>
              <w:t>Test</w:t>
            </w:r>
          </w:p>
        </w:tc>
        <w:tc>
          <w:tcPr>
            <w:tcW w:w="619" w:type="pct"/>
            <w:vMerge w:val="restart"/>
            <w:tcBorders>
              <w:top w:val="single" w:sz="4" w:space="0" w:color="auto"/>
            </w:tcBorders>
            <w:shd w:val="clear" w:color="auto" w:fill="auto"/>
          </w:tcPr>
          <w:p w14:paraId="3EB0DC0D" w14:textId="77777777" w:rsidR="00157679" w:rsidRPr="00E62C41" w:rsidRDefault="00157679" w:rsidP="00E54B90">
            <w:pPr>
              <w:ind w:left="-39" w:right="-77"/>
              <w:jc w:val="center"/>
              <w:rPr>
                <w:b/>
              </w:rPr>
            </w:pPr>
            <w:r w:rsidRPr="00E62C41">
              <w:rPr>
                <w:b/>
              </w:rPr>
              <w:t>Instrument Zeroed?</w:t>
            </w:r>
          </w:p>
        </w:tc>
        <w:tc>
          <w:tcPr>
            <w:tcW w:w="411" w:type="pct"/>
            <w:vMerge w:val="restart"/>
            <w:tcBorders>
              <w:top w:val="single" w:sz="4" w:space="0" w:color="auto"/>
            </w:tcBorders>
            <w:shd w:val="clear" w:color="auto" w:fill="auto"/>
          </w:tcPr>
          <w:p w14:paraId="21F6BDE2" w14:textId="77777777" w:rsidR="00157679" w:rsidRPr="00E62C41" w:rsidRDefault="00157679" w:rsidP="00E54B90">
            <w:pPr>
              <w:jc w:val="center"/>
              <w:rPr>
                <w:b/>
              </w:rPr>
            </w:pPr>
            <w:r w:rsidRPr="00E62C41">
              <w:rPr>
                <w:b/>
              </w:rPr>
              <w:t>Test Load (T)</w:t>
            </w:r>
          </w:p>
        </w:tc>
        <w:tc>
          <w:tcPr>
            <w:tcW w:w="447" w:type="pct"/>
            <w:vMerge w:val="restart"/>
            <w:tcBorders>
              <w:top w:val="single" w:sz="4" w:space="0" w:color="auto"/>
            </w:tcBorders>
            <w:shd w:val="clear" w:color="auto" w:fill="auto"/>
          </w:tcPr>
          <w:p w14:paraId="11DF54CE" w14:textId="77777777" w:rsidR="00157679" w:rsidRPr="00E62C41" w:rsidRDefault="00157679" w:rsidP="00E54B90">
            <w:pPr>
              <w:ind w:left="-88" w:right="-108"/>
              <w:jc w:val="center"/>
              <w:rPr>
                <w:b/>
              </w:rPr>
            </w:pPr>
            <w:r w:rsidRPr="00E62C41">
              <w:rPr>
                <w:b/>
              </w:rPr>
              <w:t>Applied Load (L)</w:t>
            </w:r>
          </w:p>
        </w:tc>
        <w:tc>
          <w:tcPr>
            <w:tcW w:w="1708" w:type="pct"/>
            <w:gridSpan w:val="5"/>
            <w:tcBorders>
              <w:top w:val="single" w:sz="4" w:space="0" w:color="auto"/>
            </w:tcBorders>
            <w:shd w:val="clear" w:color="auto" w:fill="auto"/>
          </w:tcPr>
          <w:p w14:paraId="3FC5242C" w14:textId="77777777" w:rsidR="00157679" w:rsidRPr="00E62C41" w:rsidRDefault="00157679" w:rsidP="00E54B90">
            <w:pPr>
              <w:jc w:val="center"/>
              <w:rPr>
                <w:b/>
              </w:rPr>
            </w:pPr>
            <w:r w:rsidRPr="00E62C41">
              <w:rPr>
                <w:b/>
              </w:rPr>
              <w:t>Indication</w:t>
            </w:r>
          </w:p>
        </w:tc>
        <w:tc>
          <w:tcPr>
            <w:tcW w:w="913" w:type="pct"/>
            <w:gridSpan w:val="4"/>
            <w:tcBorders>
              <w:top w:val="single" w:sz="4" w:space="0" w:color="auto"/>
            </w:tcBorders>
            <w:shd w:val="clear" w:color="auto" w:fill="auto"/>
          </w:tcPr>
          <w:p w14:paraId="090994D0" w14:textId="77777777" w:rsidR="00157679" w:rsidRPr="00E62C41" w:rsidRDefault="00157679" w:rsidP="00E54B90">
            <w:pPr>
              <w:jc w:val="center"/>
              <w:rPr>
                <w:b/>
              </w:rPr>
            </w:pPr>
            <w:r w:rsidRPr="00E62C41">
              <w:rPr>
                <w:b/>
              </w:rPr>
              <w:t>Result</w:t>
            </w:r>
          </w:p>
        </w:tc>
      </w:tr>
      <w:tr w:rsidR="00157679" w:rsidRPr="00043B2B" w14:paraId="443FEA98" w14:textId="77777777" w:rsidTr="00463DCB">
        <w:tc>
          <w:tcPr>
            <w:tcW w:w="901" w:type="pct"/>
            <w:gridSpan w:val="2"/>
            <w:vMerge/>
            <w:shd w:val="clear" w:color="auto" w:fill="auto"/>
          </w:tcPr>
          <w:p w14:paraId="148B20AD" w14:textId="77777777" w:rsidR="00157679" w:rsidRPr="00043B2B" w:rsidRDefault="00157679" w:rsidP="00E54B90">
            <w:pPr>
              <w:jc w:val="center"/>
              <w:rPr>
                <w:b/>
              </w:rPr>
            </w:pPr>
          </w:p>
        </w:tc>
        <w:tc>
          <w:tcPr>
            <w:tcW w:w="619" w:type="pct"/>
            <w:vMerge/>
            <w:shd w:val="clear" w:color="auto" w:fill="auto"/>
          </w:tcPr>
          <w:p w14:paraId="38715946" w14:textId="77777777" w:rsidR="00157679" w:rsidRPr="00043B2B" w:rsidRDefault="00157679" w:rsidP="00E54B90">
            <w:pPr>
              <w:jc w:val="center"/>
              <w:rPr>
                <w:b/>
              </w:rPr>
            </w:pPr>
          </w:p>
        </w:tc>
        <w:tc>
          <w:tcPr>
            <w:tcW w:w="411" w:type="pct"/>
            <w:vMerge/>
            <w:shd w:val="clear" w:color="auto" w:fill="auto"/>
          </w:tcPr>
          <w:p w14:paraId="6F7AB6C2" w14:textId="77777777" w:rsidR="00157679" w:rsidRPr="00043B2B" w:rsidRDefault="00157679" w:rsidP="00E54B90">
            <w:pPr>
              <w:jc w:val="center"/>
              <w:rPr>
                <w:b/>
              </w:rPr>
            </w:pPr>
          </w:p>
        </w:tc>
        <w:tc>
          <w:tcPr>
            <w:tcW w:w="447" w:type="pct"/>
            <w:vMerge/>
            <w:shd w:val="clear" w:color="auto" w:fill="auto"/>
          </w:tcPr>
          <w:p w14:paraId="51C212A2" w14:textId="77777777" w:rsidR="00157679" w:rsidRPr="00043B2B" w:rsidRDefault="00157679" w:rsidP="00E54B90">
            <w:pPr>
              <w:jc w:val="center"/>
              <w:rPr>
                <w:b/>
              </w:rPr>
            </w:pPr>
          </w:p>
        </w:tc>
        <w:tc>
          <w:tcPr>
            <w:tcW w:w="334" w:type="pct"/>
            <w:shd w:val="clear" w:color="auto" w:fill="auto"/>
          </w:tcPr>
          <w:p w14:paraId="1D51A8E5" w14:textId="77777777" w:rsidR="00157679" w:rsidRPr="00043B2B" w:rsidRDefault="00157679" w:rsidP="00E54B90">
            <w:pPr>
              <w:jc w:val="center"/>
              <w:rPr>
                <w:b/>
              </w:rPr>
            </w:pPr>
            <w:r w:rsidRPr="00043B2B">
              <w:rPr>
                <w:b/>
              </w:rPr>
              <w:t>Lift 1</w:t>
            </w:r>
          </w:p>
        </w:tc>
        <w:tc>
          <w:tcPr>
            <w:tcW w:w="345" w:type="pct"/>
            <w:shd w:val="clear" w:color="auto" w:fill="auto"/>
          </w:tcPr>
          <w:p w14:paraId="60C91D13" w14:textId="77777777" w:rsidR="00157679" w:rsidRPr="00043B2B" w:rsidRDefault="00157679" w:rsidP="00E54B90">
            <w:pPr>
              <w:jc w:val="center"/>
              <w:rPr>
                <w:b/>
              </w:rPr>
            </w:pPr>
            <w:r w:rsidRPr="00043B2B">
              <w:rPr>
                <w:b/>
              </w:rPr>
              <w:t>Lift 2</w:t>
            </w:r>
          </w:p>
        </w:tc>
        <w:tc>
          <w:tcPr>
            <w:tcW w:w="340" w:type="pct"/>
            <w:shd w:val="clear" w:color="auto" w:fill="auto"/>
          </w:tcPr>
          <w:p w14:paraId="1E6D5179" w14:textId="77777777" w:rsidR="00157679" w:rsidRPr="00043B2B" w:rsidRDefault="00157679" w:rsidP="00E54B90">
            <w:pPr>
              <w:jc w:val="center"/>
              <w:rPr>
                <w:b/>
              </w:rPr>
            </w:pPr>
            <w:r w:rsidRPr="00043B2B">
              <w:rPr>
                <w:b/>
              </w:rPr>
              <w:t>Lift 3</w:t>
            </w:r>
          </w:p>
        </w:tc>
        <w:tc>
          <w:tcPr>
            <w:tcW w:w="340" w:type="pct"/>
            <w:shd w:val="clear" w:color="auto" w:fill="auto"/>
          </w:tcPr>
          <w:p w14:paraId="62DB5430" w14:textId="77777777" w:rsidR="00157679" w:rsidRPr="00043B2B" w:rsidRDefault="00157679" w:rsidP="00E54B90">
            <w:pPr>
              <w:jc w:val="center"/>
              <w:rPr>
                <w:b/>
              </w:rPr>
            </w:pPr>
            <w:r w:rsidRPr="00043B2B">
              <w:rPr>
                <w:b/>
              </w:rPr>
              <w:t>Lift 4</w:t>
            </w:r>
          </w:p>
        </w:tc>
        <w:tc>
          <w:tcPr>
            <w:tcW w:w="349" w:type="pct"/>
            <w:shd w:val="clear" w:color="auto" w:fill="auto"/>
          </w:tcPr>
          <w:p w14:paraId="1339AF59" w14:textId="77777777" w:rsidR="00157679" w:rsidRPr="00043B2B" w:rsidRDefault="00157679" w:rsidP="00E54B90">
            <w:pPr>
              <w:jc w:val="center"/>
              <w:rPr>
                <w:b/>
              </w:rPr>
            </w:pPr>
            <w:r w:rsidRPr="00043B2B">
              <w:rPr>
                <w:b/>
              </w:rPr>
              <w:t>Lift 5</w:t>
            </w:r>
          </w:p>
        </w:tc>
        <w:tc>
          <w:tcPr>
            <w:tcW w:w="272" w:type="pct"/>
            <w:shd w:val="clear" w:color="auto" w:fill="auto"/>
          </w:tcPr>
          <w:p w14:paraId="2708B11D" w14:textId="77777777" w:rsidR="00157679" w:rsidRPr="000E789F" w:rsidRDefault="00157679" w:rsidP="00E54B90">
            <w:pPr>
              <w:jc w:val="center"/>
              <w:rPr>
                <w:b/>
                <w:szCs w:val="20"/>
              </w:rPr>
            </w:pPr>
            <w:r w:rsidRPr="000E789F">
              <w:rPr>
                <w:b/>
                <w:szCs w:val="20"/>
              </w:rPr>
              <w:t>P</w:t>
            </w:r>
          </w:p>
        </w:tc>
        <w:tc>
          <w:tcPr>
            <w:tcW w:w="259" w:type="pct"/>
            <w:shd w:val="clear" w:color="auto" w:fill="auto"/>
          </w:tcPr>
          <w:p w14:paraId="137F7FD4" w14:textId="77777777" w:rsidR="00157679" w:rsidRPr="000E789F" w:rsidRDefault="00157679" w:rsidP="00E54B90">
            <w:pPr>
              <w:jc w:val="center"/>
              <w:rPr>
                <w:b/>
                <w:szCs w:val="20"/>
              </w:rPr>
            </w:pPr>
            <w:r w:rsidRPr="000E789F">
              <w:rPr>
                <w:b/>
                <w:szCs w:val="20"/>
              </w:rPr>
              <w:t>F</w:t>
            </w:r>
          </w:p>
        </w:tc>
        <w:tc>
          <w:tcPr>
            <w:tcW w:w="382" w:type="pct"/>
            <w:gridSpan w:val="2"/>
            <w:shd w:val="clear" w:color="auto" w:fill="auto"/>
          </w:tcPr>
          <w:p w14:paraId="1D5796C6" w14:textId="77777777" w:rsidR="00157679" w:rsidRPr="000E789F" w:rsidRDefault="00157679" w:rsidP="00E54B90">
            <w:pPr>
              <w:jc w:val="center"/>
              <w:rPr>
                <w:b/>
                <w:szCs w:val="20"/>
              </w:rPr>
            </w:pPr>
            <w:r w:rsidRPr="000E789F">
              <w:rPr>
                <w:b/>
                <w:szCs w:val="20"/>
              </w:rPr>
              <w:t>N/A</w:t>
            </w:r>
          </w:p>
        </w:tc>
      </w:tr>
      <w:tr w:rsidR="00157679" w:rsidRPr="00043B2B" w14:paraId="1B6FF84A" w14:textId="77777777" w:rsidTr="00463DCB">
        <w:tc>
          <w:tcPr>
            <w:tcW w:w="5000" w:type="pct"/>
            <w:gridSpan w:val="14"/>
            <w:shd w:val="clear" w:color="auto" w:fill="E6E6E6"/>
          </w:tcPr>
          <w:p w14:paraId="631799B1" w14:textId="77777777" w:rsidR="00157679" w:rsidRPr="00043B2B" w:rsidRDefault="00157679" w:rsidP="00E54B90">
            <w:pPr>
              <w:spacing w:after="0"/>
              <w:rPr>
                <w:b/>
              </w:rPr>
            </w:pPr>
            <w:r w:rsidRPr="00043B2B">
              <w:rPr>
                <w:b/>
              </w:rPr>
              <w:t>Zero Setting (Clause 6.1)</w:t>
            </w:r>
          </w:p>
        </w:tc>
      </w:tr>
      <w:tr w:rsidR="00157679" w:rsidRPr="00E62C41" w14:paraId="31688D98" w14:textId="77777777" w:rsidTr="00463DCB">
        <w:tc>
          <w:tcPr>
            <w:tcW w:w="901" w:type="pct"/>
            <w:gridSpan w:val="2"/>
            <w:vMerge w:val="restart"/>
            <w:shd w:val="clear" w:color="auto" w:fill="auto"/>
            <w:vAlign w:val="center"/>
          </w:tcPr>
          <w:p w14:paraId="3194F252" w14:textId="77777777" w:rsidR="00157679" w:rsidRPr="003A06F1" w:rsidRDefault="00157679" w:rsidP="00E54B90">
            <w:r w:rsidRPr="003A06F1">
              <w:t>Accuracy of zero-setting</w:t>
            </w:r>
          </w:p>
        </w:tc>
        <w:tc>
          <w:tcPr>
            <w:tcW w:w="619" w:type="pct"/>
            <w:shd w:val="clear" w:color="auto" w:fill="auto"/>
            <w:vAlign w:val="center"/>
          </w:tcPr>
          <w:p w14:paraId="3A20F98C" w14:textId="77777777" w:rsidR="00157679" w:rsidRPr="003A06F1" w:rsidRDefault="00157679" w:rsidP="00E54B90">
            <w:pPr>
              <w:spacing w:before="60" w:after="6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vAlign w:val="center"/>
          </w:tcPr>
          <w:p w14:paraId="1E124DD2" w14:textId="77777777" w:rsidR="00157679" w:rsidRPr="00FF27DD" w:rsidRDefault="00157679" w:rsidP="00E54B90">
            <w:pPr>
              <w:spacing w:before="60" w:after="60"/>
              <w:jc w:val="center"/>
            </w:pPr>
            <w:r w:rsidRPr="00FF27DD">
              <w:t>0.25e</w:t>
            </w:r>
          </w:p>
        </w:tc>
        <w:tc>
          <w:tcPr>
            <w:tcW w:w="447" w:type="pct"/>
            <w:shd w:val="clear" w:color="auto" w:fill="auto"/>
            <w:vAlign w:val="center"/>
          </w:tcPr>
          <w:p w14:paraId="3F404296" w14:textId="77777777" w:rsidR="00157679" w:rsidRPr="00577BD4" w:rsidRDefault="00157679" w:rsidP="00E54B90">
            <w:pPr>
              <w:spacing w:before="60" w:after="60"/>
              <w:jc w:val="center"/>
            </w:pPr>
          </w:p>
        </w:tc>
        <w:tc>
          <w:tcPr>
            <w:tcW w:w="334" w:type="pct"/>
            <w:shd w:val="clear" w:color="auto" w:fill="auto"/>
            <w:vAlign w:val="center"/>
          </w:tcPr>
          <w:p w14:paraId="1F475168" w14:textId="77777777" w:rsidR="00157679" w:rsidRPr="00E07E53" w:rsidRDefault="00157679" w:rsidP="00E54B90">
            <w:pPr>
              <w:spacing w:before="60" w:after="60"/>
              <w:jc w:val="center"/>
            </w:pPr>
          </w:p>
        </w:tc>
        <w:tc>
          <w:tcPr>
            <w:tcW w:w="345" w:type="pct"/>
            <w:shd w:val="clear" w:color="auto" w:fill="auto"/>
            <w:vAlign w:val="center"/>
          </w:tcPr>
          <w:p w14:paraId="0E0ABF40" w14:textId="77777777" w:rsidR="00157679" w:rsidRPr="00E07E53" w:rsidRDefault="00157679" w:rsidP="00E54B90">
            <w:pPr>
              <w:spacing w:before="60" w:after="60"/>
              <w:jc w:val="center"/>
            </w:pPr>
          </w:p>
        </w:tc>
        <w:tc>
          <w:tcPr>
            <w:tcW w:w="340" w:type="pct"/>
            <w:shd w:val="clear" w:color="auto" w:fill="auto"/>
            <w:vAlign w:val="center"/>
          </w:tcPr>
          <w:p w14:paraId="4D57C421" w14:textId="77777777" w:rsidR="00157679" w:rsidRPr="00E07E53" w:rsidRDefault="00157679" w:rsidP="00E54B90">
            <w:pPr>
              <w:spacing w:before="60" w:after="60"/>
              <w:jc w:val="center"/>
            </w:pPr>
          </w:p>
        </w:tc>
        <w:tc>
          <w:tcPr>
            <w:tcW w:w="340" w:type="pct"/>
            <w:shd w:val="clear" w:color="auto" w:fill="auto"/>
            <w:vAlign w:val="center"/>
          </w:tcPr>
          <w:p w14:paraId="3B0C0393" w14:textId="77777777" w:rsidR="00157679" w:rsidRPr="00E07E53" w:rsidRDefault="00157679" w:rsidP="00E54B90">
            <w:pPr>
              <w:spacing w:before="60" w:after="60"/>
              <w:jc w:val="center"/>
            </w:pPr>
          </w:p>
        </w:tc>
        <w:tc>
          <w:tcPr>
            <w:tcW w:w="349" w:type="pct"/>
            <w:shd w:val="clear" w:color="auto" w:fill="auto"/>
            <w:vAlign w:val="center"/>
          </w:tcPr>
          <w:p w14:paraId="56F1F338" w14:textId="77777777" w:rsidR="00157679" w:rsidRPr="00E07E53" w:rsidRDefault="00157679" w:rsidP="00E54B90">
            <w:pPr>
              <w:spacing w:before="60" w:after="60"/>
              <w:jc w:val="center"/>
            </w:pPr>
          </w:p>
        </w:tc>
        <w:tc>
          <w:tcPr>
            <w:tcW w:w="272" w:type="pct"/>
            <w:shd w:val="clear" w:color="auto" w:fill="auto"/>
            <w:vAlign w:val="center"/>
          </w:tcPr>
          <w:p w14:paraId="1B0C9CDD"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4DEA84E1"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38F8873A" w14:textId="77777777" w:rsidR="00157679" w:rsidRPr="003A06F1" w:rsidRDefault="00157679" w:rsidP="00E54B90">
            <w:pPr>
              <w:jc w:val="center"/>
            </w:pPr>
          </w:p>
        </w:tc>
      </w:tr>
      <w:tr w:rsidR="00157679" w:rsidRPr="00E62C41" w14:paraId="3A4F8BC9" w14:textId="77777777" w:rsidTr="00463DCB">
        <w:tc>
          <w:tcPr>
            <w:tcW w:w="901" w:type="pct"/>
            <w:gridSpan w:val="2"/>
            <w:vMerge/>
            <w:shd w:val="clear" w:color="auto" w:fill="auto"/>
            <w:vAlign w:val="center"/>
          </w:tcPr>
          <w:p w14:paraId="130CCBAD" w14:textId="77777777" w:rsidR="00157679" w:rsidRPr="00E62C41" w:rsidRDefault="00157679" w:rsidP="00E54B90"/>
        </w:tc>
        <w:tc>
          <w:tcPr>
            <w:tcW w:w="619" w:type="pct"/>
            <w:shd w:val="clear" w:color="auto" w:fill="auto"/>
            <w:vAlign w:val="center"/>
          </w:tcPr>
          <w:p w14:paraId="6CEE5BF3" w14:textId="77777777" w:rsidR="00157679" w:rsidRPr="003A06F1" w:rsidRDefault="00157679" w:rsidP="00E54B90">
            <w:pPr>
              <w:spacing w:before="60" w:after="60"/>
              <w:jc w:val="center"/>
            </w:pPr>
          </w:p>
        </w:tc>
        <w:tc>
          <w:tcPr>
            <w:tcW w:w="411" w:type="pct"/>
            <w:shd w:val="clear" w:color="auto" w:fill="auto"/>
            <w:vAlign w:val="center"/>
          </w:tcPr>
          <w:p w14:paraId="0F4A6AA6" w14:textId="77777777" w:rsidR="00157679" w:rsidRPr="00FF27DD" w:rsidRDefault="00157679" w:rsidP="00E54B90">
            <w:pPr>
              <w:spacing w:before="60" w:after="60"/>
              <w:jc w:val="center"/>
            </w:pPr>
            <w:r w:rsidRPr="00FF27DD">
              <w:t>0.75e</w:t>
            </w:r>
          </w:p>
        </w:tc>
        <w:tc>
          <w:tcPr>
            <w:tcW w:w="447" w:type="pct"/>
            <w:shd w:val="clear" w:color="auto" w:fill="auto"/>
            <w:vAlign w:val="center"/>
          </w:tcPr>
          <w:p w14:paraId="34EA0F0A" w14:textId="77777777" w:rsidR="00157679" w:rsidRPr="00577BD4" w:rsidRDefault="00157679" w:rsidP="00E54B90">
            <w:pPr>
              <w:spacing w:before="60" w:after="60"/>
              <w:jc w:val="center"/>
            </w:pPr>
          </w:p>
        </w:tc>
        <w:tc>
          <w:tcPr>
            <w:tcW w:w="334" w:type="pct"/>
            <w:shd w:val="clear" w:color="auto" w:fill="auto"/>
            <w:vAlign w:val="center"/>
          </w:tcPr>
          <w:p w14:paraId="124FB6F8" w14:textId="77777777" w:rsidR="00157679" w:rsidRPr="00E07E53" w:rsidRDefault="00157679" w:rsidP="00E54B90">
            <w:pPr>
              <w:spacing w:before="60" w:after="60"/>
              <w:jc w:val="center"/>
            </w:pPr>
          </w:p>
        </w:tc>
        <w:tc>
          <w:tcPr>
            <w:tcW w:w="345" w:type="pct"/>
            <w:shd w:val="clear" w:color="auto" w:fill="auto"/>
            <w:vAlign w:val="center"/>
          </w:tcPr>
          <w:p w14:paraId="172B14C0" w14:textId="77777777" w:rsidR="00157679" w:rsidRPr="00E07E53" w:rsidRDefault="00157679" w:rsidP="00E54B90">
            <w:pPr>
              <w:spacing w:before="60" w:after="60"/>
              <w:jc w:val="center"/>
            </w:pPr>
          </w:p>
        </w:tc>
        <w:tc>
          <w:tcPr>
            <w:tcW w:w="340" w:type="pct"/>
            <w:shd w:val="clear" w:color="auto" w:fill="auto"/>
            <w:vAlign w:val="center"/>
          </w:tcPr>
          <w:p w14:paraId="6AC7B641" w14:textId="77777777" w:rsidR="00157679" w:rsidRPr="00E07E53" w:rsidRDefault="00157679" w:rsidP="00E54B90">
            <w:pPr>
              <w:spacing w:before="60" w:after="60"/>
              <w:jc w:val="center"/>
            </w:pPr>
          </w:p>
        </w:tc>
        <w:tc>
          <w:tcPr>
            <w:tcW w:w="340" w:type="pct"/>
            <w:shd w:val="clear" w:color="auto" w:fill="auto"/>
            <w:vAlign w:val="center"/>
          </w:tcPr>
          <w:p w14:paraId="0AA7D7C6" w14:textId="77777777" w:rsidR="00157679" w:rsidRPr="00E07E53" w:rsidRDefault="00157679" w:rsidP="00E54B90">
            <w:pPr>
              <w:spacing w:before="60" w:after="60"/>
              <w:jc w:val="center"/>
            </w:pPr>
          </w:p>
        </w:tc>
        <w:tc>
          <w:tcPr>
            <w:tcW w:w="349" w:type="pct"/>
            <w:shd w:val="clear" w:color="auto" w:fill="auto"/>
            <w:vAlign w:val="center"/>
          </w:tcPr>
          <w:p w14:paraId="640D79A7" w14:textId="77777777" w:rsidR="00157679" w:rsidRPr="00E07E53" w:rsidRDefault="00157679" w:rsidP="00E54B90">
            <w:pPr>
              <w:spacing w:before="60" w:after="60"/>
              <w:jc w:val="center"/>
            </w:pPr>
          </w:p>
        </w:tc>
        <w:tc>
          <w:tcPr>
            <w:tcW w:w="272" w:type="pct"/>
            <w:shd w:val="clear" w:color="auto" w:fill="auto"/>
            <w:vAlign w:val="center"/>
          </w:tcPr>
          <w:p w14:paraId="7400FABE" w14:textId="77777777" w:rsidR="00157679" w:rsidRPr="003A06F1" w:rsidRDefault="00157679" w:rsidP="00E54B90">
            <w:pPr>
              <w:spacing w:before="60" w:after="60"/>
              <w:jc w:val="center"/>
            </w:pPr>
            <w:r w:rsidRPr="00E62C41">
              <w:fldChar w:fldCharType="begin">
                <w:ffData>
                  <w:name w:val="Check3"/>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64A04D9F"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74CEBDAD" w14:textId="77777777" w:rsidR="00157679" w:rsidRPr="003A06F1" w:rsidRDefault="00157679" w:rsidP="00E54B90">
            <w:pPr>
              <w:jc w:val="center"/>
            </w:pPr>
          </w:p>
        </w:tc>
      </w:tr>
      <w:tr w:rsidR="00157679" w:rsidRPr="00E62C41" w14:paraId="18EA812F" w14:textId="77777777" w:rsidTr="00463DCB">
        <w:trPr>
          <w:trHeight w:val="660"/>
        </w:trPr>
        <w:tc>
          <w:tcPr>
            <w:tcW w:w="901" w:type="pct"/>
            <w:gridSpan w:val="2"/>
            <w:vMerge w:val="restart"/>
            <w:shd w:val="clear" w:color="auto" w:fill="auto"/>
            <w:vAlign w:val="center"/>
          </w:tcPr>
          <w:p w14:paraId="18B27444" w14:textId="3D950BE9" w:rsidR="00157679" w:rsidRPr="00E62C41" w:rsidRDefault="00157679" w:rsidP="00933B9B">
            <w:r w:rsidRPr="00E62C41">
              <w:t>Accuracy of zero-setting after bucket filled and empt</w:t>
            </w:r>
            <w:r w:rsidR="00933B9B">
              <w:t>ied</w:t>
            </w:r>
            <w:r w:rsidRPr="00E62C41">
              <w:t xml:space="preserve"> from stockpile</w:t>
            </w:r>
          </w:p>
        </w:tc>
        <w:tc>
          <w:tcPr>
            <w:tcW w:w="619" w:type="pct"/>
            <w:shd w:val="clear" w:color="auto" w:fill="auto"/>
            <w:vAlign w:val="center"/>
          </w:tcPr>
          <w:p w14:paraId="11230ACE" w14:textId="77777777" w:rsidR="00157679" w:rsidRPr="003A06F1" w:rsidRDefault="00157679" w:rsidP="00E54B90">
            <w:pPr>
              <w:spacing w:before="60" w:after="6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vAlign w:val="center"/>
          </w:tcPr>
          <w:p w14:paraId="086239DC" w14:textId="77777777" w:rsidR="00157679" w:rsidRPr="00FF27DD" w:rsidRDefault="00157679" w:rsidP="00E54B90">
            <w:pPr>
              <w:spacing w:before="60" w:after="60"/>
              <w:jc w:val="center"/>
            </w:pPr>
            <w:r w:rsidRPr="00FF27DD">
              <w:t>0.25e</w:t>
            </w:r>
          </w:p>
        </w:tc>
        <w:tc>
          <w:tcPr>
            <w:tcW w:w="447" w:type="pct"/>
            <w:shd w:val="clear" w:color="auto" w:fill="auto"/>
            <w:vAlign w:val="center"/>
          </w:tcPr>
          <w:p w14:paraId="3B52692A" w14:textId="77777777" w:rsidR="00157679" w:rsidRPr="00577BD4" w:rsidRDefault="00157679" w:rsidP="00E54B90">
            <w:pPr>
              <w:spacing w:before="60" w:after="60"/>
              <w:jc w:val="center"/>
            </w:pPr>
          </w:p>
        </w:tc>
        <w:tc>
          <w:tcPr>
            <w:tcW w:w="334" w:type="pct"/>
            <w:shd w:val="clear" w:color="auto" w:fill="auto"/>
            <w:vAlign w:val="center"/>
          </w:tcPr>
          <w:p w14:paraId="63994B98" w14:textId="77777777" w:rsidR="00157679" w:rsidRPr="00E07E53" w:rsidRDefault="00157679" w:rsidP="00E54B90">
            <w:pPr>
              <w:spacing w:before="60" w:after="60"/>
              <w:jc w:val="center"/>
            </w:pPr>
          </w:p>
        </w:tc>
        <w:tc>
          <w:tcPr>
            <w:tcW w:w="345" w:type="pct"/>
            <w:shd w:val="clear" w:color="auto" w:fill="auto"/>
            <w:vAlign w:val="center"/>
          </w:tcPr>
          <w:p w14:paraId="0AF5F02C" w14:textId="77777777" w:rsidR="00157679" w:rsidRPr="00E07E53" w:rsidRDefault="00157679" w:rsidP="00E54B90">
            <w:pPr>
              <w:spacing w:before="60" w:after="60"/>
              <w:jc w:val="center"/>
            </w:pPr>
          </w:p>
        </w:tc>
        <w:tc>
          <w:tcPr>
            <w:tcW w:w="340" w:type="pct"/>
            <w:shd w:val="clear" w:color="auto" w:fill="auto"/>
            <w:vAlign w:val="center"/>
          </w:tcPr>
          <w:p w14:paraId="180B7552" w14:textId="77777777" w:rsidR="00157679" w:rsidRPr="00E07E53" w:rsidRDefault="00157679" w:rsidP="00E54B90">
            <w:pPr>
              <w:spacing w:before="60" w:after="60"/>
              <w:jc w:val="center"/>
            </w:pPr>
          </w:p>
        </w:tc>
        <w:tc>
          <w:tcPr>
            <w:tcW w:w="340" w:type="pct"/>
            <w:shd w:val="clear" w:color="auto" w:fill="auto"/>
            <w:vAlign w:val="center"/>
          </w:tcPr>
          <w:p w14:paraId="0AA07A26" w14:textId="77777777" w:rsidR="00157679" w:rsidRPr="00E07E53" w:rsidRDefault="00157679" w:rsidP="00E54B90">
            <w:pPr>
              <w:spacing w:before="60" w:after="60"/>
              <w:jc w:val="center"/>
            </w:pPr>
          </w:p>
        </w:tc>
        <w:tc>
          <w:tcPr>
            <w:tcW w:w="349" w:type="pct"/>
            <w:shd w:val="clear" w:color="auto" w:fill="auto"/>
            <w:vAlign w:val="center"/>
          </w:tcPr>
          <w:p w14:paraId="497AAF7D" w14:textId="77777777" w:rsidR="00157679" w:rsidRPr="00E07E53" w:rsidRDefault="00157679" w:rsidP="00E54B90">
            <w:pPr>
              <w:spacing w:before="60" w:after="60"/>
              <w:jc w:val="center"/>
            </w:pPr>
          </w:p>
        </w:tc>
        <w:tc>
          <w:tcPr>
            <w:tcW w:w="272" w:type="pct"/>
            <w:shd w:val="clear" w:color="auto" w:fill="auto"/>
            <w:vAlign w:val="center"/>
          </w:tcPr>
          <w:p w14:paraId="02AB2448" w14:textId="77777777" w:rsidR="00157679" w:rsidRPr="003A06F1" w:rsidRDefault="00157679" w:rsidP="00E54B90">
            <w:pPr>
              <w:spacing w:before="60" w:after="60"/>
              <w:jc w:val="center"/>
            </w:pPr>
            <w:r w:rsidRPr="00E62C41">
              <w:fldChar w:fldCharType="begin">
                <w:ffData>
                  <w:name w:val="Check3"/>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7A9B97C6"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clear" w:color="auto" w:fill="auto"/>
            <w:vAlign w:val="center"/>
          </w:tcPr>
          <w:p w14:paraId="3E1A7AEC"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57E9C6A1" w14:textId="77777777" w:rsidTr="00463DCB">
        <w:tc>
          <w:tcPr>
            <w:tcW w:w="901" w:type="pct"/>
            <w:gridSpan w:val="2"/>
            <w:vMerge/>
            <w:shd w:val="clear" w:color="auto" w:fill="auto"/>
            <w:vAlign w:val="center"/>
          </w:tcPr>
          <w:p w14:paraId="776AAC8E" w14:textId="77777777" w:rsidR="00157679" w:rsidRPr="00E62C41" w:rsidRDefault="00157679" w:rsidP="00E54B90"/>
        </w:tc>
        <w:tc>
          <w:tcPr>
            <w:tcW w:w="619" w:type="pct"/>
            <w:shd w:val="clear" w:color="auto" w:fill="auto"/>
            <w:vAlign w:val="center"/>
          </w:tcPr>
          <w:p w14:paraId="526AC489" w14:textId="77777777" w:rsidR="00157679" w:rsidRPr="003A06F1" w:rsidRDefault="00157679" w:rsidP="00E54B90">
            <w:pPr>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vAlign w:val="center"/>
          </w:tcPr>
          <w:p w14:paraId="6502ACD6" w14:textId="77777777" w:rsidR="00157679" w:rsidRPr="00FF27DD" w:rsidRDefault="00157679" w:rsidP="00E54B90">
            <w:pPr>
              <w:jc w:val="center"/>
            </w:pPr>
            <w:r w:rsidRPr="00FF27DD">
              <w:t>0.75e</w:t>
            </w:r>
          </w:p>
        </w:tc>
        <w:tc>
          <w:tcPr>
            <w:tcW w:w="447" w:type="pct"/>
            <w:shd w:val="clear" w:color="auto" w:fill="auto"/>
            <w:vAlign w:val="center"/>
          </w:tcPr>
          <w:p w14:paraId="32AD6B41" w14:textId="77777777" w:rsidR="00157679" w:rsidRPr="00577BD4" w:rsidRDefault="00157679" w:rsidP="00E54B90"/>
        </w:tc>
        <w:tc>
          <w:tcPr>
            <w:tcW w:w="334" w:type="pct"/>
            <w:shd w:val="clear" w:color="auto" w:fill="auto"/>
            <w:vAlign w:val="center"/>
          </w:tcPr>
          <w:p w14:paraId="41F86A77" w14:textId="77777777" w:rsidR="00157679" w:rsidRPr="00E07E53" w:rsidRDefault="00157679" w:rsidP="00E54B90"/>
        </w:tc>
        <w:tc>
          <w:tcPr>
            <w:tcW w:w="345" w:type="pct"/>
            <w:shd w:val="clear" w:color="auto" w:fill="auto"/>
            <w:vAlign w:val="center"/>
          </w:tcPr>
          <w:p w14:paraId="72192680" w14:textId="77777777" w:rsidR="00157679" w:rsidRPr="00E07E53" w:rsidRDefault="00157679" w:rsidP="00E54B90"/>
        </w:tc>
        <w:tc>
          <w:tcPr>
            <w:tcW w:w="340" w:type="pct"/>
            <w:shd w:val="clear" w:color="auto" w:fill="auto"/>
            <w:vAlign w:val="center"/>
          </w:tcPr>
          <w:p w14:paraId="49E70372" w14:textId="77777777" w:rsidR="00157679" w:rsidRPr="00E07E53" w:rsidRDefault="00157679" w:rsidP="00E54B90"/>
        </w:tc>
        <w:tc>
          <w:tcPr>
            <w:tcW w:w="340" w:type="pct"/>
            <w:shd w:val="clear" w:color="auto" w:fill="auto"/>
            <w:vAlign w:val="center"/>
          </w:tcPr>
          <w:p w14:paraId="3E7C0B80" w14:textId="77777777" w:rsidR="00157679" w:rsidRPr="00E07E53" w:rsidRDefault="00157679" w:rsidP="00E54B90"/>
        </w:tc>
        <w:tc>
          <w:tcPr>
            <w:tcW w:w="349" w:type="pct"/>
            <w:shd w:val="clear" w:color="auto" w:fill="auto"/>
            <w:vAlign w:val="center"/>
          </w:tcPr>
          <w:p w14:paraId="37D1F43C" w14:textId="77777777" w:rsidR="00157679" w:rsidRPr="00E07E53" w:rsidRDefault="00157679" w:rsidP="00E54B90"/>
        </w:tc>
        <w:tc>
          <w:tcPr>
            <w:tcW w:w="272" w:type="pct"/>
            <w:shd w:val="clear" w:color="auto" w:fill="auto"/>
            <w:vAlign w:val="center"/>
          </w:tcPr>
          <w:p w14:paraId="0C936742" w14:textId="77777777" w:rsidR="00157679" w:rsidRPr="003A06F1" w:rsidRDefault="00157679" w:rsidP="00E54B90">
            <w:r w:rsidRPr="00E62C41">
              <w:fldChar w:fldCharType="begin">
                <w:ffData>
                  <w:name w:val="Check3"/>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0DED1111"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clear" w:color="auto" w:fill="auto"/>
            <w:vAlign w:val="center"/>
          </w:tcPr>
          <w:p w14:paraId="5AB47498"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4FD4085B" w14:textId="77777777" w:rsidTr="00463DCB">
        <w:tc>
          <w:tcPr>
            <w:tcW w:w="5000" w:type="pct"/>
            <w:gridSpan w:val="14"/>
            <w:shd w:val="clear" w:color="auto" w:fill="E6E6E6"/>
          </w:tcPr>
          <w:p w14:paraId="3E75FF68" w14:textId="77777777" w:rsidR="00157679" w:rsidRPr="00E62C41" w:rsidRDefault="00157679" w:rsidP="00E54B90">
            <w:pPr>
              <w:spacing w:after="0"/>
              <w:rPr>
                <w:b/>
              </w:rPr>
            </w:pPr>
            <w:r w:rsidRPr="00E62C41">
              <w:rPr>
                <w:b/>
              </w:rPr>
              <w:t>Eccentricity (Clause 6.2)</w:t>
            </w:r>
          </w:p>
        </w:tc>
      </w:tr>
      <w:tr w:rsidR="00157679" w:rsidRPr="00E62C41" w14:paraId="52875C78" w14:textId="77777777" w:rsidTr="00463DCB">
        <w:tc>
          <w:tcPr>
            <w:tcW w:w="901" w:type="pct"/>
            <w:gridSpan w:val="2"/>
            <w:shd w:val="clear" w:color="auto" w:fill="auto"/>
            <w:vAlign w:val="center"/>
          </w:tcPr>
          <w:p w14:paraId="14516127" w14:textId="77777777" w:rsidR="00157679" w:rsidRPr="00E62C41" w:rsidRDefault="00157679" w:rsidP="00E54B90">
            <w:pPr>
              <w:spacing w:before="60" w:after="60"/>
            </w:pPr>
            <w:r w:rsidRPr="00E62C41">
              <w:t>Left half of load receptor</w:t>
            </w:r>
          </w:p>
        </w:tc>
        <w:tc>
          <w:tcPr>
            <w:tcW w:w="619" w:type="pct"/>
            <w:shd w:val="clear" w:color="auto" w:fill="auto"/>
          </w:tcPr>
          <w:p w14:paraId="1108E3B2"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1D13E4EE" w14:textId="77777777" w:rsidR="00157679" w:rsidRPr="00FF27DD" w:rsidRDefault="00157679" w:rsidP="00E54B90">
            <w:pPr>
              <w:jc w:val="center"/>
            </w:pPr>
            <w:r w:rsidRPr="00FF27DD">
              <w:t>1/3 Max</w:t>
            </w:r>
          </w:p>
        </w:tc>
        <w:tc>
          <w:tcPr>
            <w:tcW w:w="447" w:type="pct"/>
            <w:shd w:val="clear" w:color="auto" w:fill="auto"/>
          </w:tcPr>
          <w:p w14:paraId="1F4239F5" w14:textId="77777777" w:rsidR="00157679" w:rsidRPr="00577BD4" w:rsidRDefault="00157679" w:rsidP="00E54B90">
            <w:pPr>
              <w:jc w:val="center"/>
            </w:pPr>
          </w:p>
        </w:tc>
        <w:tc>
          <w:tcPr>
            <w:tcW w:w="334" w:type="pct"/>
            <w:shd w:val="clear" w:color="auto" w:fill="auto"/>
          </w:tcPr>
          <w:p w14:paraId="4AB62805" w14:textId="77777777" w:rsidR="00157679" w:rsidRPr="00E07E53" w:rsidRDefault="00157679" w:rsidP="00E54B90">
            <w:pPr>
              <w:jc w:val="center"/>
            </w:pPr>
          </w:p>
        </w:tc>
        <w:tc>
          <w:tcPr>
            <w:tcW w:w="345" w:type="pct"/>
            <w:shd w:val="clear" w:color="auto" w:fill="auto"/>
          </w:tcPr>
          <w:p w14:paraId="492A349D" w14:textId="77777777" w:rsidR="00157679" w:rsidRPr="00E07E53" w:rsidRDefault="00157679" w:rsidP="00E54B90">
            <w:pPr>
              <w:jc w:val="center"/>
            </w:pPr>
          </w:p>
        </w:tc>
        <w:tc>
          <w:tcPr>
            <w:tcW w:w="340" w:type="pct"/>
            <w:shd w:val="clear" w:color="auto" w:fill="auto"/>
          </w:tcPr>
          <w:p w14:paraId="73313AFB" w14:textId="77777777" w:rsidR="00157679" w:rsidRPr="00E07E53" w:rsidRDefault="00157679" w:rsidP="00E54B90">
            <w:pPr>
              <w:jc w:val="center"/>
            </w:pPr>
          </w:p>
        </w:tc>
        <w:tc>
          <w:tcPr>
            <w:tcW w:w="340" w:type="pct"/>
            <w:shd w:val="clear" w:color="auto" w:fill="auto"/>
          </w:tcPr>
          <w:p w14:paraId="42B0A81E" w14:textId="77777777" w:rsidR="00157679" w:rsidRPr="00E07E53" w:rsidRDefault="00157679" w:rsidP="00E54B90">
            <w:pPr>
              <w:jc w:val="center"/>
            </w:pPr>
          </w:p>
        </w:tc>
        <w:tc>
          <w:tcPr>
            <w:tcW w:w="349" w:type="pct"/>
            <w:shd w:val="clear" w:color="auto" w:fill="auto"/>
          </w:tcPr>
          <w:p w14:paraId="0E2E6756" w14:textId="77777777" w:rsidR="00157679" w:rsidRPr="00E07E53" w:rsidRDefault="00157679" w:rsidP="00E54B90">
            <w:pPr>
              <w:jc w:val="center"/>
            </w:pPr>
          </w:p>
        </w:tc>
        <w:tc>
          <w:tcPr>
            <w:tcW w:w="272" w:type="pct"/>
            <w:shd w:val="clear" w:color="auto" w:fill="auto"/>
            <w:vAlign w:val="center"/>
          </w:tcPr>
          <w:p w14:paraId="253EF8F4"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7BE170A5"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12AB5923" w14:textId="77777777" w:rsidR="00157679" w:rsidRPr="003A06F1" w:rsidRDefault="00157679" w:rsidP="00E54B90">
            <w:pPr>
              <w:jc w:val="center"/>
            </w:pPr>
          </w:p>
        </w:tc>
      </w:tr>
      <w:tr w:rsidR="00157679" w:rsidRPr="00E62C41" w14:paraId="7DAA513A" w14:textId="77777777" w:rsidTr="00463DCB">
        <w:tc>
          <w:tcPr>
            <w:tcW w:w="901" w:type="pct"/>
            <w:gridSpan w:val="2"/>
            <w:shd w:val="clear" w:color="auto" w:fill="auto"/>
            <w:vAlign w:val="center"/>
          </w:tcPr>
          <w:p w14:paraId="2DF34FBF" w14:textId="77777777" w:rsidR="00157679" w:rsidRPr="00E62C41" w:rsidRDefault="00157679" w:rsidP="00E54B90">
            <w:pPr>
              <w:spacing w:before="60" w:after="60"/>
            </w:pPr>
            <w:r w:rsidRPr="00E62C41">
              <w:t>Right half of load receptor</w:t>
            </w:r>
          </w:p>
        </w:tc>
        <w:tc>
          <w:tcPr>
            <w:tcW w:w="619" w:type="pct"/>
            <w:shd w:val="clear" w:color="auto" w:fill="auto"/>
          </w:tcPr>
          <w:p w14:paraId="6A47184B"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447BE125" w14:textId="77777777" w:rsidR="00157679" w:rsidRPr="00FF27DD" w:rsidRDefault="00157679" w:rsidP="00E54B90">
            <w:pPr>
              <w:jc w:val="center"/>
            </w:pPr>
            <w:r w:rsidRPr="00FF27DD">
              <w:t>1/3 Max</w:t>
            </w:r>
          </w:p>
        </w:tc>
        <w:tc>
          <w:tcPr>
            <w:tcW w:w="447" w:type="pct"/>
            <w:shd w:val="clear" w:color="auto" w:fill="auto"/>
          </w:tcPr>
          <w:p w14:paraId="5F79117F" w14:textId="77777777" w:rsidR="00157679" w:rsidRPr="00577BD4" w:rsidRDefault="00157679" w:rsidP="00E54B90">
            <w:pPr>
              <w:jc w:val="center"/>
            </w:pPr>
          </w:p>
        </w:tc>
        <w:tc>
          <w:tcPr>
            <w:tcW w:w="334" w:type="pct"/>
            <w:shd w:val="clear" w:color="auto" w:fill="auto"/>
          </w:tcPr>
          <w:p w14:paraId="42A112CC" w14:textId="77777777" w:rsidR="00157679" w:rsidRPr="00E07E53" w:rsidRDefault="00157679" w:rsidP="00E54B90">
            <w:pPr>
              <w:jc w:val="center"/>
            </w:pPr>
          </w:p>
        </w:tc>
        <w:tc>
          <w:tcPr>
            <w:tcW w:w="345" w:type="pct"/>
            <w:shd w:val="clear" w:color="auto" w:fill="auto"/>
          </w:tcPr>
          <w:p w14:paraId="385AF7E6" w14:textId="77777777" w:rsidR="00157679" w:rsidRPr="00E07E53" w:rsidRDefault="00157679" w:rsidP="00E54B90">
            <w:pPr>
              <w:jc w:val="center"/>
            </w:pPr>
          </w:p>
        </w:tc>
        <w:tc>
          <w:tcPr>
            <w:tcW w:w="340" w:type="pct"/>
            <w:shd w:val="clear" w:color="auto" w:fill="auto"/>
          </w:tcPr>
          <w:p w14:paraId="14E4F997" w14:textId="77777777" w:rsidR="00157679" w:rsidRPr="00E07E53" w:rsidRDefault="00157679" w:rsidP="00E54B90">
            <w:pPr>
              <w:jc w:val="center"/>
            </w:pPr>
          </w:p>
        </w:tc>
        <w:tc>
          <w:tcPr>
            <w:tcW w:w="340" w:type="pct"/>
            <w:shd w:val="clear" w:color="auto" w:fill="auto"/>
          </w:tcPr>
          <w:p w14:paraId="2F47D0D3" w14:textId="77777777" w:rsidR="00157679" w:rsidRPr="00E07E53" w:rsidRDefault="00157679" w:rsidP="00E54B90">
            <w:pPr>
              <w:jc w:val="center"/>
            </w:pPr>
          </w:p>
        </w:tc>
        <w:tc>
          <w:tcPr>
            <w:tcW w:w="349" w:type="pct"/>
            <w:shd w:val="clear" w:color="auto" w:fill="auto"/>
          </w:tcPr>
          <w:p w14:paraId="7123069E" w14:textId="77777777" w:rsidR="00157679" w:rsidRPr="00E07E53" w:rsidRDefault="00157679" w:rsidP="00E54B90">
            <w:pPr>
              <w:jc w:val="center"/>
            </w:pPr>
          </w:p>
        </w:tc>
        <w:tc>
          <w:tcPr>
            <w:tcW w:w="272" w:type="pct"/>
            <w:shd w:val="clear" w:color="auto" w:fill="auto"/>
            <w:vAlign w:val="center"/>
          </w:tcPr>
          <w:p w14:paraId="67C1BEAD"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0EBCE69D"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7FE7E0DC" w14:textId="77777777" w:rsidR="00157679" w:rsidRPr="003A06F1" w:rsidRDefault="00157679" w:rsidP="00E54B90">
            <w:pPr>
              <w:jc w:val="center"/>
            </w:pPr>
          </w:p>
        </w:tc>
      </w:tr>
      <w:tr w:rsidR="00157679" w:rsidRPr="00E62C41" w14:paraId="3516A6B3" w14:textId="77777777" w:rsidTr="00463DCB">
        <w:tc>
          <w:tcPr>
            <w:tcW w:w="901" w:type="pct"/>
            <w:gridSpan w:val="2"/>
            <w:shd w:val="clear" w:color="auto" w:fill="auto"/>
            <w:vAlign w:val="center"/>
          </w:tcPr>
          <w:p w14:paraId="09FB2146" w14:textId="77777777" w:rsidR="00157679" w:rsidRPr="00E62C41" w:rsidRDefault="00157679" w:rsidP="00E54B90">
            <w:pPr>
              <w:spacing w:before="60" w:after="60"/>
            </w:pPr>
            <w:r w:rsidRPr="00E62C41">
              <w:t xml:space="preserve">Front of load receptor </w:t>
            </w:r>
          </w:p>
        </w:tc>
        <w:tc>
          <w:tcPr>
            <w:tcW w:w="619" w:type="pct"/>
            <w:shd w:val="clear" w:color="auto" w:fill="auto"/>
          </w:tcPr>
          <w:p w14:paraId="02383002"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40966B55" w14:textId="77777777" w:rsidR="00157679" w:rsidRPr="00FF27DD" w:rsidRDefault="00157679" w:rsidP="00E54B90">
            <w:pPr>
              <w:jc w:val="center"/>
            </w:pPr>
            <w:r w:rsidRPr="00FF27DD">
              <w:t>1/3 Max</w:t>
            </w:r>
          </w:p>
        </w:tc>
        <w:tc>
          <w:tcPr>
            <w:tcW w:w="447" w:type="pct"/>
            <w:shd w:val="clear" w:color="auto" w:fill="auto"/>
          </w:tcPr>
          <w:p w14:paraId="65A074F8" w14:textId="77777777" w:rsidR="00157679" w:rsidRPr="00577BD4" w:rsidRDefault="00157679" w:rsidP="00E54B90">
            <w:pPr>
              <w:jc w:val="center"/>
            </w:pPr>
          </w:p>
        </w:tc>
        <w:tc>
          <w:tcPr>
            <w:tcW w:w="334" w:type="pct"/>
            <w:shd w:val="clear" w:color="auto" w:fill="auto"/>
          </w:tcPr>
          <w:p w14:paraId="57B43DD0" w14:textId="77777777" w:rsidR="00157679" w:rsidRPr="00E07E53" w:rsidRDefault="00157679" w:rsidP="00E54B90">
            <w:pPr>
              <w:jc w:val="center"/>
            </w:pPr>
          </w:p>
        </w:tc>
        <w:tc>
          <w:tcPr>
            <w:tcW w:w="345" w:type="pct"/>
            <w:shd w:val="clear" w:color="auto" w:fill="auto"/>
          </w:tcPr>
          <w:p w14:paraId="38B427BC" w14:textId="77777777" w:rsidR="00157679" w:rsidRPr="00E07E53" w:rsidRDefault="00157679" w:rsidP="00E54B90">
            <w:pPr>
              <w:jc w:val="center"/>
            </w:pPr>
          </w:p>
        </w:tc>
        <w:tc>
          <w:tcPr>
            <w:tcW w:w="340" w:type="pct"/>
            <w:shd w:val="clear" w:color="auto" w:fill="auto"/>
          </w:tcPr>
          <w:p w14:paraId="72652299" w14:textId="77777777" w:rsidR="00157679" w:rsidRPr="00E07E53" w:rsidRDefault="00157679" w:rsidP="00E54B90">
            <w:pPr>
              <w:jc w:val="center"/>
            </w:pPr>
          </w:p>
        </w:tc>
        <w:tc>
          <w:tcPr>
            <w:tcW w:w="340" w:type="pct"/>
            <w:shd w:val="clear" w:color="auto" w:fill="auto"/>
          </w:tcPr>
          <w:p w14:paraId="2CED367A" w14:textId="77777777" w:rsidR="00157679" w:rsidRPr="00E07E53" w:rsidRDefault="00157679" w:rsidP="00E54B90">
            <w:pPr>
              <w:jc w:val="center"/>
            </w:pPr>
          </w:p>
        </w:tc>
        <w:tc>
          <w:tcPr>
            <w:tcW w:w="349" w:type="pct"/>
            <w:shd w:val="clear" w:color="auto" w:fill="auto"/>
          </w:tcPr>
          <w:p w14:paraId="234FB991" w14:textId="77777777" w:rsidR="00157679" w:rsidRPr="00E07E53" w:rsidRDefault="00157679" w:rsidP="00E54B90">
            <w:pPr>
              <w:jc w:val="center"/>
            </w:pPr>
          </w:p>
        </w:tc>
        <w:tc>
          <w:tcPr>
            <w:tcW w:w="272" w:type="pct"/>
            <w:shd w:val="clear" w:color="auto" w:fill="auto"/>
            <w:vAlign w:val="center"/>
          </w:tcPr>
          <w:p w14:paraId="448EC1F2"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33B34BB0"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clear" w:color="auto" w:fill="auto"/>
            <w:vAlign w:val="center"/>
          </w:tcPr>
          <w:p w14:paraId="006B7290"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1D637938" w14:textId="77777777" w:rsidTr="00463DCB">
        <w:tc>
          <w:tcPr>
            <w:tcW w:w="901" w:type="pct"/>
            <w:gridSpan w:val="2"/>
            <w:shd w:val="clear" w:color="auto" w:fill="auto"/>
            <w:vAlign w:val="center"/>
          </w:tcPr>
          <w:p w14:paraId="4105F732" w14:textId="77777777" w:rsidR="00157679" w:rsidRPr="00E62C41" w:rsidRDefault="00157679" w:rsidP="00E54B90">
            <w:pPr>
              <w:spacing w:before="60" w:after="60"/>
            </w:pPr>
            <w:r w:rsidRPr="00E62C41">
              <w:t>Back of load receptor</w:t>
            </w:r>
          </w:p>
        </w:tc>
        <w:tc>
          <w:tcPr>
            <w:tcW w:w="619" w:type="pct"/>
            <w:shd w:val="clear" w:color="auto" w:fill="auto"/>
          </w:tcPr>
          <w:p w14:paraId="1CE91A29"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359D62B9" w14:textId="77777777" w:rsidR="00157679" w:rsidRPr="00FF27DD" w:rsidRDefault="00157679" w:rsidP="00E54B90">
            <w:pPr>
              <w:jc w:val="center"/>
            </w:pPr>
            <w:r w:rsidRPr="00FF27DD">
              <w:t>1/3 Max</w:t>
            </w:r>
          </w:p>
        </w:tc>
        <w:tc>
          <w:tcPr>
            <w:tcW w:w="447" w:type="pct"/>
            <w:shd w:val="clear" w:color="auto" w:fill="auto"/>
          </w:tcPr>
          <w:p w14:paraId="71E12626" w14:textId="77777777" w:rsidR="00157679" w:rsidRPr="00577BD4" w:rsidRDefault="00157679" w:rsidP="00E54B90">
            <w:pPr>
              <w:jc w:val="center"/>
            </w:pPr>
          </w:p>
        </w:tc>
        <w:tc>
          <w:tcPr>
            <w:tcW w:w="334" w:type="pct"/>
            <w:shd w:val="clear" w:color="auto" w:fill="auto"/>
          </w:tcPr>
          <w:p w14:paraId="658182ED" w14:textId="77777777" w:rsidR="00157679" w:rsidRPr="00E07E53" w:rsidRDefault="00157679" w:rsidP="00E54B90">
            <w:pPr>
              <w:jc w:val="center"/>
            </w:pPr>
          </w:p>
        </w:tc>
        <w:tc>
          <w:tcPr>
            <w:tcW w:w="345" w:type="pct"/>
            <w:shd w:val="clear" w:color="auto" w:fill="auto"/>
          </w:tcPr>
          <w:p w14:paraId="3488B981" w14:textId="77777777" w:rsidR="00157679" w:rsidRPr="00E07E53" w:rsidRDefault="00157679" w:rsidP="00E54B90">
            <w:pPr>
              <w:jc w:val="center"/>
            </w:pPr>
          </w:p>
        </w:tc>
        <w:tc>
          <w:tcPr>
            <w:tcW w:w="340" w:type="pct"/>
            <w:shd w:val="clear" w:color="auto" w:fill="auto"/>
          </w:tcPr>
          <w:p w14:paraId="7C4169EB" w14:textId="77777777" w:rsidR="00157679" w:rsidRPr="00E07E53" w:rsidRDefault="00157679" w:rsidP="00E54B90">
            <w:pPr>
              <w:jc w:val="center"/>
            </w:pPr>
          </w:p>
        </w:tc>
        <w:tc>
          <w:tcPr>
            <w:tcW w:w="340" w:type="pct"/>
            <w:shd w:val="clear" w:color="auto" w:fill="auto"/>
          </w:tcPr>
          <w:p w14:paraId="74895753" w14:textId="77777777" w:rsidR="00157679" w:rsidRPr="00E07E53" w:rsidRDefault="00157679" w:rsidP="00E54B90">
            <w:pPr>
              <w:jc w:val="center"/>
            </w:pPr>
          </w:p>
        </w:tc>
        <w:tc>
          <w:tcPr>
            <w:tcW w:w="349" w:type="pct"/>
            <w:shd w:val="clear" w:color="auto" w:fill="auto"/>
          </w:tcPr>
          <w:p w14:paraId="53E80E33" w14:textId="77777777" w:rsidR="00157679" w:rsidRPr="00E07E53" w:rsidRDefault="00157679" w:rsidP="00E54B90">
            <w:pPr>
              <w:jc w:val="center"/>
            </w:pPr>
          </w:p>
        </w:tc>
        <w:tc>
          <w:tcPr>
            <w:tcW w:w="272" w:type="pct"/>
            <w:shd w:val="clear" w:color="auto" w:fill="auto"/>
            <w:vAlign w:val="center"/>
          </w:tcPr>
          <w:p w14:paraId="0875AEE5"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25C33E0A"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clear" w:color="auto" w:fill="auto"/>
            <w:vAlign w:val="center"/>
          </w:tcPr>
          <w:p w14:paraId="4E2FDDF9"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5E77DCE8" w14:textId="77777777" w:rsidTr="00463DCB">
        <w:tc>
          <w:tcPr>
            <w:tcW w:w="5000" w:type="pct"/>
            <w:gridSpan w:val="14"/>
            <w:tcBorders>
              <w:bottom w:val="single" w:sz="4" w:space="0" w:color="auto"/>
            </w:tcBorders>
            <w:shd w:val="clear" w:color="auto" w:fill="E6E6E6"/>
          </w:tcPr>
          <w:p w14:paraId="0C2E1211" w14:textId="77777777" w:rsidR="00157679" w:rsidRPr="00E62C41" w:rsidRDefault="00157679" w:rsidP="00E54B90">
            <w:pPr>
              <w:spacing w:after="0"/>
              <w:rPr>
                <w:b/>
              </w:rPr>
            </w:pPr>
            <w:r w:rsidRPr="00E62C41">
              <w:rPr>
                <w:b/>
              </w:rPr>
              <w:t>Weighing Performance (Clause 6.3)</w:t>
            </w:r>
          </w:p>
        </w:tc>
      </w:tr>
      <w:tr w:rsidR="000C6B69" w:rsidRPr="00E62C41" w14:paraId="2E05418E" w14:textId="77777777" w:rsidTr="00463DCB">
        <w:tc>
          <w:tcPr>
            <w:tcW w:w="5000" w:type="pct"/>
            <w:gridSpan w:val="14"/>
            <w:tcBorders>
              <w:top w:val="single" w:sz="4" w:space="0" w:color="auto"/>
              <w:bottom w:val="nil"/>
            </w:tcBorders>
            <w:shd w:val="clear" w:color="auto" w:fill="E6E6E6"/>
            <w:vAlign w:val="center"/>
          </w:tcPr>
          <w:p w14:paraId="10692D8D" w14:textId="7486D450" w:rsidR="000C6B69" w:rsidRPr="00043B2B" w:rsidRDefault="000C6B69" w:rsidP="00463DCB">
            <w:pPr>
              <w:spacing w:after="0"/>
              <w:rPr>
                <w:b/>
                <w:i/>
              </w:rPr>
            </w:pPr>
            <w:r w:rsidRPr="00043B2B">
              <w:rPr>
                <w:b/>
                <w:i/>
              </w:rPr>
              <w:t>At different speeds (Clause 6.3.1)</w:t>
            </w:r>
          </w:p>
        </w:tc>
      </w:tr>
      <w:tr w:rsidR="00157679" w:rsidRPr="00E62C41" w14:paraId="4A1A56DF" w14:textId="77777777" w:rsidTr="00463DCB">
        <w:trPr>
          <w:trHeight w:val="296"/>
        </w:trPr>
        <w:tc>
          <w:tcPr>
            <w:tcW w:w="610" w:type="pct"/>
            <w:tcBorders>
              <w:top w:val="single" w:sz="4" w:space="0" w:color="auto"/>
            </w:tcBorders>
            <w:shd w:val="clear" w:color="auto" w:fill="auto"/>
          </w:tcPr>
          <w:p w14:paraId="37629C1B" w14:textId="77777777" w:rsidR="00157679" w:rsidRPr="00463DCB" w:rsidRDefault="00157679" w:rsidP="00463DCB">
            <w:pPr>
              <w:spacing w:after="0"/>
              <w:ind w:right="-178"/>
              <w:rPr>
                <w:spacing w:val="-8"/>
              </w:rPr>
            </w:pPr>
            <w:r w:rsidRPr="00463DCB">
              <w:rPr>
                <w:spacing w:val="-8"/>
              </w:rPr>
              <w:t>Lifting speed</w:t>
            </w:r>
          </w:p>
        </w:tc>
        <w:tc>
          <w:tcPr>
            <w:tcW w:w="291" w:type="pct"/>
            <w:tcBorders>
              <w:top w:val="single" w:sz="4" w:space="0" w:color="auto"/>
            </w:tcBorders>
            <w:shd w:val="clear" w:color="auto" w:fill="auto"/>
          </w:tcPr>
          <w:p w14:paraId="5D0B79E5" w14:textId="77777777" w:rsidR="00157679" w:rsidRPr="00E62C41" w:rsidRDefault="00157679" w:rsidP="00463DCB">
            <w:pPr>
              <w:spacing w:after="0"/>
            </w:pPr>
            <w:r w:rsidRPr="00E62C41">
              <w:t>rpm</w:t>
            </w:r>
          </w:p>
        </w:tc>
        <w:tc>
          <w:tcPr>
            <w:tcW w:w="4099" w:type="pct"/>
            <w:gridSpan w:val="12"/>
            <w:tcBorders>
              <w:top w:val="nil"/>
            </w:tcBorders>
            <w:shd w:val="clear" w:color="auto" w:fill="E6E6E6"/>
          </w:tcPr>
          <w:p w14:paraId="1C5027FA" w14:textId="5599BDFB" w:rsidR="00157679" w:rsidRPr="00043B2B" w:rsidRDefault="00157679" w:rsidP="00463DCB">
            <w:pPr>
              <w:spacing w:after="0" w:line="240" w:lineRule="auto"/>
              <w:rPr>
                <w:b/>
                <w:i/>
              </w:rPr>
            </w:pPr>
          </w:p>
        </w:tc>
      </w:tr>
      <w:tr w:rsidR="00157679" w:rsidRPr="00E62C41" w14:paraId="62C18B65" w14:textId="77777777" w:rsidTr="00463DCB">
        <w:tc>
          <w:tcPr>
            <w:tcW w:w="610" w:type="pct"/>
            <w:shd w:val="clear" w:color="auto" w:fill="auto"/>
            <w:vAlign w:val="center"/>
          </w:tcPr>
          <w:p w14:paraId="6F837390" w14:textId="77777777" w:rsidR="00157679" w:rsidRPr="00E62C41" w:rsidRDefault="00157679" w:rsidP="00E54B90">
            <w:r w:rsidRPr="00E62C41">
              <w:t>Maximum</w:t>
            </w:r>
          </w:p>
        </w:tc>
        <w:tc>
          <w:tcPr>
            <w:tcW w:w="291" w:type="pct"/>
            <w:shd w:val="clear" w:color="auto" w:fill="auto"/>
          </w:tcPr>
          <w:p w14:paraId="20F55140" w14:textId="77777777" w:rsidR="00157679" w:rsidRPr="00E62C41" w:rsidRDefault="00157679" w:rsidP="00E54B90"/>
        </w:tc>
        <w:tc>
          <w:tcPr>
            <w:tcW w:w="619" w:type="pct"/>
            <w:shd w:val="clear" w:color="auto" w:fill="auto"/>
          </w:tcPr>
          <w:p w14:paraId="7E3ADA7D"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32DCF03C" w14:textId="77777777" w:rsidR="00157679" w:rsidRPr="00FF27DD" w:rsidRDefault="00157679" w:rsidP="00E54B90">
            <w:pPr>
              <w:jc w:val="center"/>
            </w:pPr>
            <w:r w:rsidRPr="00FF27DD">
              <w:t>1/2 Max</w:t>
            </w:r>
          </w:p>
        </w:tc>
        <w:tc>
          <w:tcPr>
            <w:tcW w:w="447" w:type="pct"/>
            <w:shd w:val="clear" w:color="auto" w:fill="auto"/>
          </w:tcPr>
          <w:p w14:paraId="60F90D54" w14:textId="77777777" w:rsidR="00157679" w:rsidRPr="00577BD4" w:rsidRDefault="00157679" w:rsidP="00E54B90">
            <w:pPr>
              <w:jc w:val="center"/>
            </w:pPr>
          </w:p>
        </w:tc>
        <w:tc>
          <w:tcPr>
            <w:tcW w:w="334" w:type="pct"/>
            <w:shd w:val="clear" w:color="auto" w:fill="auto"/>
          </w:tcPr>
          <w:p w14:paraId="4D81400F" w14:textId="77777777" w:rsidR="00157679" w:rsidRPr="00E07E53" w:rsidRDefault="00157679" w:rsidP="00E54B90">
            <w:pPr>
              <w:jc w:val="center"/>
            </w:pPr>
          </w:p>
        </w:tc>
        <w:tc>
          <w:tcPr>
            <w:tcW w:w="345" w:type="pct"/>
            <w:shd w:val="clear" w:color="auto" w:fill="auto"/>
          </w:tcPr>
          <w:p w14:paraId="7283528B" w14:textId="77777777" w:rsidR="00157679" w:rsidRPr="00E07E53" w:rsidRDefault="00157679" w:rsidP="00E54B90">
            <w:pPr>
              <w:jc w:val="center"/>
            </w:pPr>
          </w:p>
        </w:tc>
        <w:tc>
          <w:tcPr>
            <w:tcW w:w="340" w:type="pct"/>
            <w:shd w:val="clear" w:color="auto" w:fill="auto"/>
          </w:tcPr>
          <w:p w14:paraId="33028932" w14:textId="77777777" w:rsidR="00157679" w:rsidRPr="00E07E53" w:rsidRDefault="00157679" w:rsidP="00E54B90">
            <w:pPr>
              <w:jc w:val="center"/>
            </w:pPr>
          </w:p>
        </w:tc>
        <w:tc>
          <w:tcPr>
            <w:tcW w:w="340" w:type="pct"/>
            <w:shd w:val="clear" w:color="auto" w:fill="auto"/>
          </w:tcPr>
          <w:p w14:paraId="03560FD2" w14:textId="77777777" w:rsidR="00157679" w:rsidRPr="00E07E53" w:rsidRDefault="00157679" w:rsidP="00E54B90">
            <w:pPr>
              <w:jc w:val="center"/>
            </w:pPr>
          </w:p>
        </w:tc>
        <w:tc>
          <w:tcPr>
            <w:tcW w:w="349" w:type="pct"/>
            <w:shd w:val="clear" w:color="auto" w:fill="auto"/>
          </w:tcPr>
          <w:p w14:paraId="17A997CD" w14:textId="77777777" w:rsidR="00157679" w:rsidRPr="00E07E53" w:rsidRDefault="00157679" w:rsidP="00E54B90">
            <w:pPr>
              <w:jc w:val="center"/>
            </w:pPr>
          </w:p>
        </w:tc>
        <w:tc>
          <w:tcPr>
            <w:tcW w:w="272" w:type="pct"/>
            <w:shd w:val="clear" w:color="auto" w:fill="auto"/>
            <w:vAlign w:val="center"/>
          </w:tcPr>
          <w:p w14:paraId="603142E7"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5CE070EE"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29595293" w14:textId="77777777" w:rsidR="00157679" w:rsidRPr="003A06F1" w:rsidRDefault="00157679" w:rsidP="00E54B90">
            <w:pPr>
              <w:jc w:val="center"/>
            </w:pPr>
          </w:p>
        </w:tc>
      </w:tr>
      <w:tr w:rsidR="00157679" w:rsidRPr="00E62C41" w14:paraId="0372C8C9" w14:textId="77777777" w:rsidTr="00463DCB">
        <w:tc>
          <w:tcPr>
            <w:tcW w:w="610" w:type="pct"/>
            <w:shd w:val="clear" w:color="auto" w:fill="auto"/>
            <w:vAlign w:val="center"/>
          </w:tcPr>
          <w:p w14:paraId="360D9229" w14:textId="77777777" w:rsidR="00157679" w:rsidRPr="00E62C41" w:rsidRDefault="00157679" w:rsidP="00E54B90">
            <w:r w:rsidRPr="00E62C41">
              <w:t>Minimum</w:t>
            </w:r>
          </w:p>
        </w:tc>
        <w:tc>
          <w:tcPr>
            <w:tcW w:w="291" w:type="pct"/>
            <w:shd w:val="clear" w:color="auto" w:fill="auto"/>
          </w:tcPr>
          <w:p w14:paraId="41ACFB06" w14:textId="77777777" w:rsidR="00157679" w:rsidRPr="00E62C41" w:rsidRDefault="00157679" w:rsidP="00E54B90"/>
        </w:tc>
        <w:tc>
          <w:tcPr>
            <w:tcW w:w="619" w:type="pct"/>
            <w:shd w:val="clear" w:color="auto" w:fill="auto"/>
          </w:tcPr>
          <w:p w14:paraId="2426DDA3"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0211827F" w14:textId="77777777" w:rsidR="00157679" w:rsidRPr="00FF27DD" w:rsidRDefault="00157679" w:rsidP="00E54B90">
            <w:pPr>
              <w:jc w:val="center"/>
            </w:pPr>
            <w:r w:rsidRPr="00FF27DD">
              <w:t>1/2 Max</w:t>
            </w:r>
          </w:p>
        </w:tc>
        <w:tc>
          <w:tcPr>
            <w:tcW w:w="447" w:type="pct"/>
            <w:shd w:val="clear" w:color="auto" w:fill="auto"/>
          </w:tcPr>
          <w:p w14:paraId="74C7F22A" w14:textId="77777777" w:rsidR="00157679" w:rsidRPr="00577BD4" w:rsidRDefault="00157679" w:rsidP="00E54B90">
            <w:pPr>
              <w:jc w:val="center"/>
            </w:pPr>
          </w:p>
        </w:tc>
        <w:tc>
          <w:tcPr>
            <w:tcW w:w="334" w:type="pct"/>
            <w:shd w:val="clear" w:color="auto" w:fill="auto"/>
          </w:tcPr>
          <w:p w14:paraId="35A21FA9" w14:textId="77777777" w:rsidR="00157679" w:rsidRPr="00E07E53" w:rsidRDefault="00157679" w:rsidP="00E54B90">
            <w:pPr>
              <w:jc w:val="center"/>
            </w:pPr>
          </w:p>
        </w:tc>
        <w:tc>
          <w:tcPr>
            <w:tcW w:w="345" w:type="pct"/>
            <w:shd w:val="clear" w:color="auto" w:fill="auto"/>
          </w:tcPr>
          <w:p w14:paraId="27A55E41" w14:textId="77777777" w:rsidR="00157679" w:rsidRPr="00E07E53" w:rsidRDefault="00157679" w:rsidP="00E54B90">
            <w:pPr>
              <w:jc w:val="center"/>
            </w:pPr>
          </w:p>
        </w:tc>
        <w:tc>
          <w:tcPr>
            <w:tcW w:w="340" w:type="pct"/>
            <w:shd w:val="clear" w:color="auto" w:fill="auto"/>
          </w:tcPr>
          <w:p w14:paraId="0E1D9E83" w14:textId="77777777" w:rsidR="00157679" w:rsidRPr="00E07E53" w:rsidRDefault="00157679" w:rsidP="00E54B90">
            <w:pPr>
              <w:jc w:val="center"/>
            </w:pPr>
          </w:p>
        </w:tc>
        <w:tc>
          <w:tcPr>
            <w:tcW w:w="340" w:type="pct"/>
            <w:shd w:val="clear" w:color="auto" w:fill="auto"/>
          </w:tcPr>
          <w:p w14:paraId="2156B23A" w14:textId="77777777" w:rsidR="00157679" w:rsidRPr="00E07E53" w:rsidRDefault="00157679" w:rsidP="00E54B90">
            <w:pPr>
              <w:jc w:val="center"/>
            </w:pPr>
          </w:p>
        </w:tc>
        <w:tc>
          <w:tcPr>
            <w:tcW w:w="349" w:type="pct"/>
            <w:shd w:val="clear" w:color="auto" w:fill="auto"/>
          </w:tcPr>
          <w:p w14:paraId="16001C1C" w14:textId="77777777" w:rsidR="00157679" w:rsidRPr="00E07E53" w:rsidRDefault="00157679" w:rsidP="00E54B90">
            <w:pPr>
              <w:jc w:val="center"/>
            </w:pPr>
          </w:p>
        </w:tc>
        <w:tc>
          <w:tcPr>
            <w:tcW w:w="272" w:type="pct"/>
            <w:shd w:val="clear" w:color="auto" w:fill="auto"/>
            <w:vAlign w:val="center"/>
          </w:tcPr>
          <w:p w14:paraId="1D432B20"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34DA3302"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31E39909" w14:textId="77777777" w:rsidR="00157679" w:rsidRPr="003A06F1" w:rsidRDefault="00157679" w:rsidP="00E54B90">
            <w:pPr>
              <w:jc w:val="center"/>
            </w:pPr>
          </w:p>
        </w:tc>
      </w:tr>
      <w:tr w:rsidR="00157679" w:rsidRPr="00E62C41" w14:paraId="77A027D3" w14:textId="77777777" w:rsidTr="00463DCB">
        <w:tc>
          <w:tcPr>
            <w:tcW w:w="610" w:type="pct"/>
            <w:shd w:val="clear" w:color="auto" w:fill="auto"/>
            <w:vAlign w:val="center"/>
          </w:tcPr>
          <w:p w14:paraId="658D8AAE" w14:textId="77777777" w:rsidR="00157679" w:rsidRPr="00E62C41" w:rsidRDefault="00157679" w:rsidP="00E54B90">
            <w:r w:rsidRPr="00E62C41">
              <w:t>Normal</w:t>
            </w:r>
          </w:p>
        </w:tc>
        <w:tc>
          <w:tcPr>
            <w:tcW w:w="291" w:type="pct"/>
            <w:shd w:val="clear" w:color="auto" w:fill="auto"/>
          </w:tcPr>
          <w:p w14:paraId="020E0FE1" w14:textId="77777777" w:rsidR="00157679" w:rsidRPr="00E62C41" w:rsidRDefault="00157679" w:rsidP="00E54B90"/>
        </w:tc>
        <w:tc>
          <w:tcPr>
            <w:tcW w:w="619" w:type="pct"/>
            <w:shd w:val="clear" w:color="auto" w:fill="auto"/>
          </w:tcPr>
          <w:p w14:paraId="7083D5F8"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0CB483E2" w14:textId="77777777" w:rsidR="00157679" w:rsidRPr="00FF27DD" w:rsidRDefault="00157679" w:rsidP="00E54B90">
            <w:pPr>
              <w:jc w:val="center"/>
            </w:pPr>
            <w:r w:rsidRPr="00FF27DD">
              <w:t>1/2 Max</w:t>
            </w:r>
          </w:p>
        </w:tc>
        <w:tc>
          <w:tcPr>
            <w:tcW w:w="447" w:type="pct"/>
            <w:shd w:val="clear" w:color="auto" w:fill="auto"/>
          </w:tcPr>
          <w:p w14:paraId="0434382B" w14:textId="77777777" w:rsidR="00157679" w:rsidRPr="00577BD4" w:rsidRDefault="00157679" w:rsidP="00E54B90">
            <w:pPr>
              <w:jc w:val="center"/>
            </w:pPr>
          </w:p>
        </w:tc>
        <w:tc>
          <w:tcPr>
            <w:tcW w:w="334" w:type="pct"/>
            <w:shd w:val="clear" w:color="auto" w:fill="auto"/>
          </w:tcPr>
          <w:p w14:paraId="625B6C89" w14:textId="77777777" w:rsidR="00157679" w:rsidRPr="00E07E53" w:rsidRDefault="00157679" w:rsidP="00E54B90">
            <w:pPr>
              <w:jc w:val="center"/>
            </w:pPr>
          </w:p>
        </w:tc>
        <w:tc>
          <w:tcPr>
            <w:tcW w:w="345" w:type="pct"/>
            <w:shd w:val="clear" w:color="auto" w:fill="auto"/>
          </w:tcPr>
          <w:p w14:paraId="685FB655" w14:textId="77777777" w:rsidR="00157679" w:rsidRPr="00E07E53" w:rsidRDefault="00157679" w:rsidP="00E54B90">
            <w:pPr>
              <w:jc w:val="center"/>
            </w:pPr>
          </w:p>
        </w:tc>
        <w:tc>
          <w:tcPr>
            <w:tcW w:w="340" w:type="pct"/>
            <w:shd w:val="clear" w:color="auto" w:fill="auto"/>
          </w:tcPr>
          <w:p w14:paraId="3AE2D0AB" w14:textId="77777777" w:rsidR="00157679" w:rsidRPr="00E07E53" w:rsidRDefault="00157679" w:rsidP="00E54B90">
            <w:pPr>
              <w:jc w:val="center"/>
            </w:pPr>
          </w:p>
        </w:tc>
        <w:tc>
          <w:tcPr>
            <w:tcW w:w="340" w:type="pct"/>
            <w:shd w:val="clear" w:color="auto" w:fill="auto"/>
          </w:tcPr>
          <w:p w14:paraId="2A6BF847" w14:textId="77777777" w:rsidR="00157679" w:rsidRPr="00E07E53" w:rsidRDefault="00157679" w:rsidP="00E54B90">
            <w:pPr>
              <w:jc w:val="center"/>
            </w:pPr>
          </w:p>
        </w:tc>
        <w:tc>
          <w:tcPr>
            <w:tcW w:w="349" w:type="pct"/>
            <w:shd w:val="clear" w:color="auto" w:fill="auto"/>
          </w:tcPr>
          <w:p w14:paraId="0B209290" w14:textId="77777777" w:rsidR="00157679" w:rsidRPr="00E07E53" w:rsidRDefault="00157679" w:rsidP="00E54B90">
            <w:pPr>
              <w:jc w:val="center"/>
            </w:pPr>
          </w:p>
        </w:tc>
        <w:tc>
          <w:tcPr>
            <w:tcW w:w="272" w:type="pct"/>
            <w:shd w:val="clear" w:color="auto" w:fill="auto"/>
            <w:vAlign w:val="center"/>
          </w:tcPr>
          <w:p w14:paraId="7BA35ED3"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4579AD8D"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6803DF73" w14:textId="77777777" w:rsidR="00157679" w:rsidRPr="003A06F1" w:rsidRDefault="00157679" w:rsidP="00E54B90">
            <w:pPr>
              <w:jc w:val="center"/>
            </w:pPr>
          </w:p>
        </w:tc>
      </w:tr>
      <w:tr w:rsidR="00157679" w:rsidRPr="00E62C41" w14:paraId="5A6C7ECF" w14:textId="77777777" w:rsidTr="00463DCB">
        <w:tc>
          <w:tcPr>
            <w:tcW w:w="5000" w:type="pct"/>
            <w:gridSpan w:val="14"/>
            <w:shd w:val="clear" w:color="auto" w:fill="E6E6E6"/>
            <w:vAlign w:val="center"/>
          </w:tcPr>
          <w:p w14:paraId="5624BCD1" w14:textId="77777777" w:rsidR="00157679" w:rsidRPr="00043B2B" w:rsidRDefault="00157679" w:rsidP="00E54B90">
            <w:pPr>
              <w:rPr>
                <w:b/>
                <w:i/>
              </w:rPr>
            </w:pPr>
            <w:r w:rsidRPr="00043B2B">
              <w:rPr>
                <w:b/>
                <w:i/>
              </w:rPr>
              <w:t>With different loads (Clause 6.3.2)</w:t>
            </w:r>
          </w:p>
        </w:tc>
      </w:tr>
      <w:tr w:rsidR="00157679" w:rsidRPr="00E62C41" w14:paraId="61CD0EEC" w14:textId="77777777" w:rsidTr="00463DCB">
        <w:tc>
          <w:tcPr>
            <w:tcW w:w="901" w:type="pct"/>
            <w:gridSpan w:val="2"/>
            <w:shd w:val="clear" w:color="auto" w:fill="auto"/>
            <w:vAlign w:val="center"/>
          </w:tcPr>
          <w:p w14:paraId="0F499FB9" w14:textId="77777777" w:rsidR="00157679" w:rsidRPr="00E62C41" w:rsidRDefault="00157679" w:rsidP="00E54B90">
            <w:pPr>
              <w:spacing w:before="60" w:after="60"/>
            </w:pPr>
            <w:r w:rsidRPr="00E62C41">
              <w:t>Min</w:t>
            </w:r>
          </w:p>
        </w:tc>
        <w:tc>
          <w:tcPr>
            <w:tcW w:w="619" w:type="pct"/>
            <w:shd w:val="clear" w:color="auto" w:fill="auto"/>
            <w:vAlign w:val="center"/>
          </w:tcPr>
          <w:p w14:paraId="16812B7D" w14:textId="77777777" w:rsidR="00157679" w:rsidRPr="003A06F1" w:rsidRDefault="00157679" w:rsidP="00E54B90">
            <w:pPr>
              <w:spacing w:before="60" w:after="6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746E257C" w14:textId="77777777" w:rsidR="00157679" w:rsidRPr="00FF27DD" w:rsidRDefault="00157679" w:rsidP="00E54B90">
            <w:pPr>
              <w:jc w:val="center"/>
            </w:pPr>
            <w:r w:rsidRPr="00FF27DD">
              <w:t>Min</w:t>
            </w:r>
          </w:p>
        </w:tc>
        <w:tc>
          <w:tcPr>
            <w:tcW w:w="447" w:type="pct"/>
            <w:shd w:val="clear" w:color="auto" w:fill="auto"/>
          </w:tcPr>
          <w:p w14:paraId="40A10666" w14:textId="77777777" w:rsidR="00157679" w:rsidRPr="00577BD4" w:rsidRDefault="00157679" w:rsidP="00E54B90">
            <w:pPr>
              <w:jc w:val="center"/>
            </w:pPr>
          </w:p>
        </w:tc>
        <w:tc>
          <w:tcPr>
            <w:tcW w:w="334" w:type="pct"/>
            <w:shd w:val="clear" w:color="auto" w:fill="auto"/>
          </w:tcPr>
          <w:p w14:paraId="7C7F56BC" w14:textId="77777777" w:rsidR="00157679" w:rsidRPr="00E07E53" w:rsidRDefault="00157679" w:rsidP="00E54B90">
            <w:pPr>
              <w:jc w:val="center"/>
            </w:pPr>
          </w:p>
        </w:tc>
        <w:tc>
          <w:tcPr>
            <w:tcW w:w="345" w:type="pct"/>
            <w:shd w:val="clear" w:color="auto" w:fill="auto"/>
          </w:tcPr>
          <w:p w14:paraId="3C2F68C7" w14:textId="77777777" w:rsidR="00157679" w:rsidRPr="00E07E53" w:rsidRDefault="00157679" w:rsidP="00E54B90">
            <w:pPr>
              <w:jc w:val="center"/>
            </w:pPr>
          </w:p>
        </w:tc>
        <w:tc>
          <w:tcPr>
            <w:tcW w:w="340" w:type="pct"/>
            <w:shd w:val="clear" w:color="auto" w:fill="auto"/>
          </w:tcPr>
          <w:p w14:paraId="01D36527" w14:textId="77777777" w:rsidR="00157679" w:rsidRPr="00E07E53" w:rsidRDefault="00157679" w:rsidP="00E54B90">
            <w:pPr>
              <w:jc w:val="center"/>
            </w:pPr>
          </w:p>
        </w:tc>
        <w:tc>
          <w:tcPr>
            <w:tcW w:w="340" w:type="pct"/>
            <w:shd w:val="clear" w:color="auto" w:fill="auto"/>
          </w:tcPr>
          <w:p w14:paraId="25DC27E4" w14:textId="77777777" w:rsidR="00157679" w:rsidRPr="00E07E53" w:rsidRDefault="00157679" w:rsidP="00E54B90">
            <w:pPr>
              <w:jc w:val="center"/>
            </w:pPr>
          </w:p>
        </w:tc>
        <w:tc>
          <w:tcPr>
            <w:tcW w:w="349" w:type="pct"/>
            <w:shd w:val="clear" w:color="auto" w:fill="auto"/>
          </w:tcPr>
          <w:p w14:paraId="09F31B71" w14:textId="77777777" w:rsidR="00157679" w:rsidRPr="00E07E53" w:rsidRDefault="00157679" w:rsidP="00E54B90">
            <w:pPr>
              <w:jc w:val="center"/>
            </w:pPr>
          </w:p>
        </w:tc>
        <w:tc>
          <w:tcPr>
            <w:tcW w:w="272" w:type="pct"/>
            <w:shd w:val="clear" w:color="auto" w:fill="auto"/>
            <w:vAlign w:val="center"/>
          </w:tcPr>
          <w:p w14:paraId="4E707EB7"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4CBA02F4"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171027A1" w14:textId="77777777" w:rsidR="00157679" w:rsidRPr="003A06F1" w:rsidRDefault="00157679" w:rsidP="00E54B90">
            <w:pPr>
              <w:jc w:val="center"/>
            </w:pPr>
          </w:p>
        </w:tc>
      </w:tr>
      <w:tr w:rsidR="00157679" w:rsidRPr="00E62C41" w14:paraId="7C632546" w14:textId="77777777" w:rsidTr="00463DCB">
        <w:tc>
          <w:tcPr>
            <w:tcW w:w="901" w:type="pct"/>
            <w:gridSpan w:val="2"/>
            <w:shd w:val="clear" w:color="auto" w:fill="auto"/>
            <w:vAlign w:val="center"/>
          </w:tcPr>
          <w:p w14:paraId="12C25FDC" w14:textId="77777777" w:rsidR="00157679" w:rsidRPr="00E62C41" w:rsidRDefault="00157679" w:rsidP="00E54B90">
            <w:pPr>
              <w:spacing w:before="60" w:after="60"/>
            </w:pPr>
            <w:r w:rsidRPr="00E62C41">
              <w:t>Intermediate 1</w:t>
            </w:r>
          </w:p>
        </w:tc>
        <w:tc>
          <w:tcPr>
            <w:tcW w:w="619" w:type="pct"/>
            <w:shd w:val="clear" w:color="auto" w:fill="auto"/>
          </w:tcPr>
          <w:p w14:paraId="45E43285" w14:textId="77777777" w:rsidR="00157679" w:rsidRPr="003A06F1" w:rsidRDefault="00157679" w:rsidP="00E54B90">
            <w:pPr>
              <w:spacing w:before="60" w:after="6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5E72E99D" w14:textId="77777777" w:rsidR="00157679" w:rsidRPr="00FF27DD" w:rsidRDefault="00157679" w:rsidP="00E54B90">
            <w:pPr>
              <w:jc w:val="center"/>
            </w:pPr>
          </w:p>
        </w:tc>
        <w:tc>
          <w:tcPr>
            <w:tcW w:w="447" w:type="pct"/>
            <w:shd w:val="clear" w:color="auto" w:fill="auto"/>
          </w:tcPr>
          <w:p w14:paraId="797908F1" w14:textId="77777777" w:rsidR="00157679" w:rsidRPr="00577BD4" w:rsidRDefault="00157679" w:rsidP="00E54B90">
            <w:pPr>
              <w:jc w:val="center"/>
            </w:pPr>
          </w:p>
        </w:tc>
        <w:tc>
          <w:tcPr>
            <w:tcW w:w="334" w:type="pct"/>
            <w:shd w:val="clear" w:color="auto" w:fill="auto"/>
          </w:tcPr>
          <w:p w14:paraId="33590EBF" w14:textId="77777777" w:rsidR="00157679" w:rsidRPr="00E07E53" w:rsidRDefault="00157679" w:rsidP="00E54B90">
            <w:pPr>
              <w:jc w:val="center"/>
            </w:pPr>
          </w:p>
        </w:tc>
        <w:tc>
          <w:tcPr>
            <w:tcW w:w="345" w:type="pct"/>
            <w:shd w:val="clear" w:color="auto" w:fill="auto"/>
          </w:tcPr>
          <w:p w14:paraId="7A977F56" w14:textId="77777777" w:rsidR="00157679" w:rsidRPr="00E07E53" w:rsidRDefault="00157679" w:rsidP="00E54B90">
            <w:pPr>
              <w:jc w:val="center"/>
            </w:pPr>
          </w:p>
        </w:tc>
        <w:tc>
          <w:tcPr>
            <w:tcW w:w="340" w:type="pct"/>
            <w:shd w:val="clear" w:color="auto" w:fill="auto"/>
          </w:tcPr>
          <w:p w14:paraId="20FD1129" w14:textId="77777777" w:rsidR="00157679" w:rsidRPr="00E07E53" w:rsidRDefault="00157679" w:rsidP="00E54B90">
            <w:pPr>
              <w:jc w:val="center"/>
            </w:pPr>
          </w:p>
        </w:tc>
        <w:tc>
          <w:tcPr>
            <w:tcW w:w="340" w:type="pct"/>
            <w:shd w:val="clear" w:color="auto" w:fill="auto"/>
          </w:tcPr>
          <w:p w14:paraId="278822BE" w14:textId="77777777" w:rsidR="00157679" w:rsidRPr="00E07E53" w:rsidRDefault="00157679" w:rsidP="00E54B90">
            <w:pPr>
              <w:jc w:val="center"/>
            </w:pPr>
          </w:p>
        </w:tc>
        <w:tc>
          <w:tcPr>
            <w:tcW w:w="349" w:type="pct"/>
            <w:shd w:val="clear" w:color="auto" w:fill="auto"/>
          </w:tcPr>
          <w:p w14:paraId="2CA9AC7D" w14:textId="77777777" w:rsidR="00157679" w:rsidRPr="00E07E53" w:rsidRDefault="00157679" w:rsidP="00E54B90">
            <w:pPr>
              <w:jc w:val="center"/>
            </w:pPr>
          </w:p>
        </w:tc>
        <w:tc>
          <w:tcPr>
            <w:tcW w:w="272" w:type="pct"/>
            <w:shd w:val="clear" w:color="auto" w:fill="auto"/>
            <w:vAlign w:val="center"/>
          </w:tcPr>
          <w:p w14:paraId="044B0C9C"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4E2F5DF1"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0A33B2E8" w14:textId="77777777" w:rsidR="00157679" w:rsidRPr="003A06F1" w:rsidRDefault="00157679" w:rsidP="00E54B90">
            <w:pPr>
              <w:jc w:val="center"/>
            </w:pPr>
          </w:p>
        </w:tc>
      </w:tr>
      <w:tr w:rsidR="00157679" w:rsidRPr="00E62C41" w14:paraId="1D94509F" w14:textId="77777777" w:rsidTr="00463DCB">
        <w:tc>
          <w:tcPr>
            <w:tcW w:w="901" w:type="pct"/>
            <w:gridSpan w:val="2"/>
            <w:shd w:val="clear" w:color="auto" w:fill="auto"/>
            <w:vAlign w:val="center"/>
          </w:tcPr>
          <w:p w14:paraId="0299FB13" w14:textId="77777777" w:rsidR="00157679" w:rsidRPr="00E62C41" w:rsidRDefault="00157679" w:rsidP="00E54B90">
            <w:pPr>
              <w:spacing w:before="60" w:after="60"/>
            </w:pPr>
            <w:r w:rsidRPr="00E62C41">
              <w:t>1/2 Max</w:t>
            </w:r>
          </w:p>
        </w:tc>
        <w:tc>
          <w:tcPr>
            <w:tcW w:w="619" w:type="pct"/>
            <w:shd w:val="clear" w:color="auto" w:fill="auto"/>
          </w:tcPr>
          <w:p w14:paraId="6841B921" w14:textId="77777777" w:rsidR="00157679" w:rsidRPr="003A06F1" w:rsidRDefault="00157679" w:rsidP="00E54B90">
            <w:pPr>
              <w:spacing w:before="60" w:after="6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3C680DCB" w14:textId="77777777" w:rsidR="00157679" w:rsidRPr="00FF27DD" w:rsidRDefault="00157679" w:rsidP="00E54B90">
            <w:pPr>
              <w:jc w:val="center"/>
            </w:pPr>
            <w:r w:rsidRPr="00FF27DD">
              <w:t>1/2 Max</w:t>
            </w:r>
          </w:p>
        </w:tc>
        <w:tc>
          <w:tcPr>
            <w:tcW w:w="447" w:type="pct"/>
            <w:shd w:val="clear" w:color="auto" w:fill="auto"/>
          </w:tcPr>
          <w:p w14:paraId="7EE5F750" w14:textId="77777777" w:rsidR="00157679" w:rsidRPr="00577BD4" w:rsidRDefault="00157679" w:rsidP="00E54B90">
            <w:pPr>
              <w:jc w:val="center"/>
            </w:pPr>
          </w:p>
        </w:tc>
        <w:tc>
          <w:tcPr>
            <w:tcW w:w="334" w:type="pct"/>
            <w:shd w:val="clear" w:color="auto" w:fill="auto"/>
          </w:tcPr>
          <w:p w14:paraId="574DBEB5" w14:textId="77777777" w:rsidR="00157679" w:rsidRPr="00E07E53" w:rsidRDefault="00157679" w:rsidP="00E54B90">
            <w:pPr>
              <w:jc w:val="center"/>
            </w:pPr>
          </w:p>
        </w:tc>
        <w:tc>
          <w:tcPr>
            <w:tcW w:w="345" w:type="pct"/>
            <w:shd w:val="clear" w:color="auto" w:fill="auto"/>
          </w:tcPr>
          <w:p w14:paraId="5C9A0F54" w14:textId="77777777" w:rsidR="00157679" w:rsidRPr="00E07E53" w:rsidRDefault="00157679" w:rsidP="00E54B90">
            <w:pPr>
              <w:jc w:val="center"/>
            </w:pPr>
          </w:p>
        </w:tc>
        <w:tc>
          <w:tcPr>
            <w:tcW w:w="340" w:type="pct"/>
            <w:shd w:val="clear" w:color="auto" w:fill="auto"/>
          </w:tcPr>
          <w:p w14:paraId="1D4AE0BC" w14:textId="77777777" w:rsidR="00157679" w:rsidRPr="00E07E53" w:rsidRDefault="00157679" w:rsidP="00E54B90">
            <w:pPr>
              <w:jc w:val="center"/>
            </w:pPr>
          </w:p>
        </w:tc>
        <w:tc>
          <w:tcPr>
            <w:tcW w:w="340" w:type="pct"/>
            <w:shd w:val="clear" w:color="auto" w:fill="auto"/>
          </w:tcPr>
          <w:p w14:paraId="5C9C5041" w14:textId="77777777" w:rsidR="00157679" w:rsidRPr="00E07E53" w:rsidRDefault="00157679" w:rsidP="00E54B90">
            <w:pPr>
              <w:jc w:val="center"/>
            </w:pPr>
          </w:p>
        </w:tc>
        <w:tc>
          <w:tcPr>
            <w:tcW w:w="349" w:type="pct"/>
            <w:shd w:val="clear" w:color="auto" w:fill="auto"/>
          </w:tcPr>
          <w:p w14:paraId="73BFC426" w14:textId="77777777" w:rsidR="00157679" w:rsidRPr="00E07E53" w:rsidRDefault="00157679" w:rsidP="00E54B90">
            <w:pPr>
              <w:jc w:val="center"/>
            </w:pPr>
          </w:p>
        </w:tc>
        <w:tc>
          <w:tcPr>
            <w:tcW w:w="272" w:type="pct"/>
            <w:shd w:val="clear" w:color="auto" w:fill="auto"/>
            <w:vAlign w:val="center"/>
          </w:tcPr>
          <w:p w14:paraId="1ED4CD48"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64D41726"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3788FE66" w14:textId="77777777" w:rsidR="00157679" w:rsidRPr="003A06F1" w:rsidRDefault="00157679" w:rsidP="00E54B90">
            <w:pPr>
              <w:jc w:val="center"/>
            </w:pPr>
          </w:p>
        </w:tc>
      </w:tr>
      <w:tr w:rsidR="00157679" w:rsidRPr="00E62C41" w14:paraId="65265B4F" w14:textId="77777777" w:rsidTr="00463DCB">
        <w:tc>
          <w:tcPr>
            <w:tcW w:w="901" w:type="pct"/>
            <w:gridSpan w:val="2"/>
            <w:shd w:val="clear" w:color="auto" w:fill="auto"/>
            <w:vAlign w:val="center"/>
          </w:tcPr>
          <w:p w14:paraId="5DE594C3" w14:textId="77777777" w:rsidR="00157679" w:rsidRPr="00E62C41" w:rsidRDefault="00157679" w:rsidP="00E54B90">
            <w:pPr>
              <w:spacing w:before="60" w:after="60"/>
            </w:pPr>
            <w:r w:rsidRPr="00E62C41">
              <w:t>Intermediate 2</w:t>
            </w:r>
          </w:p>
        </w:tc>
        <w:tc>
          <w:tcPr>
            <w:tcW w:w="619" w:type="pct"/>
            <w:shd w:val="clear" w:color="auto" w:fill="auto"/>
          </w:tcPr>
          <w:p w14:paraId="4B88F519" w14:textId="77777777" w:rsidR="00157679" w:rsidRPr="003A06F1" w:rsidRDefault="00157679" w:rsidP="00E54B90">
            <w:pPr>
              <w:spacing w:before="60" w:after="6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602FAE60" w14:textId="77777777" w:rsidR="00157679" w:rsidRPr="00FF27DD" w:rsidRDefault="00157679" w:rsidP="00E54B90">
            <w:pPr>
              <w:jc w:val="center"/>
            </w:pPr>
          </w:p>
        </w:tc>
        <w:tc>
          <w:tcPr>
            <w:tcW w:w="447" w:type="pct"/>
            <w:shd w:val="clear" w:color="auto" w:fill="auto"/>
          </w:tcPr>
          <w:p w14:paraId="2041811A" w14:textId="77777777" w:rsidR="00157679" w:rsidRPr="00577BD4" w:rsidRDefault="00157679" w:rsidP="00E54B90">
            <w:pPr>
              <w:jc w:val="center"/>
            </w:pPr>
          </w:p>
        </w:tc>
        <w:tc>
          <w:tcPr>
            <w:tcW w:w="334" w:type="pct"/>
            <w:shd w:val="clear" w:color="auto" w:fill="auto"/>
          </w:tcPr>
          <w:p w14:paraId="0C028F53" w14:textId="77777777" w:rsidR="00157679" w:rsidRPr="00E07E53" w:rsidRDefault="00157679" w:rsidP="00E54B90">
            <w:pPr>
              <w:jc w:val="center"/>
            </w:pPr>
          </w:p>
        </w:tc>
        <w:tc>
          <w:tcPr>
            <w:tcW w:w="345" w:type="pct"/>
            <w:shd w:val="clear" w:color="auto" w:fill="auto"/>
          </w:tcPr>
          <w:p w14:paraId="59412490" w14:textId="77777777" w:rsidR="00157679" w:rsidRPr="00E07E53" w:rsidRDefault="00157679" w:rsidP="00E54B90">
            <w:pPr>
              <w:jc w:val="center"/>
            </w:pPr>
          </w:p>
        </w:tc>
        <w:tc>
          <w:tcPr>
            <w:tcW w:w="340" w:type="pct"/>
            <w:shd w:val="clear" w:color="auto" w:fill="auto"/>
          </w:tcPr>
          <w:p w14:paraId="3324981B" w14:textId="77777777" w:rsidR="00157679" w:rsidRPr="00E07E53" w:rsidRDefault="00157679" w:rsidP="00E54B90">
            <w:pPr>
              <w:jc w:val="center"/>
            </w:pPr>
          </w:p>
        </w:tc>
        <w:tc>
          <w:tcPr>
            <w:tcW w:w="340" w:type="pct"/>
            <w:shd w:val="clear" w:color="auto" w:fill="auto"/>
          </w:tcPr>
          <w:p w14:paraId="1DEC1DF3" w14:textId="77777777" w:rsidR="00157679" w:rsidRPr="00E07E53" w:rsidRDefault="00157679" w:rsidP="00E54B90">
            <w:pPr>
              <w:jc w:val="center"/>
            </w:pPr>
          </w:p>
        </w:tc>
        <w:tc>
          <w:tcPr>
            <w:tcW w:w="349" w:type="pct"/>
            <w:shd w:val="clear" w:color="auto" w:fill="auto"/>
          </w:tcPr>
          <w:p w14:paraId="0645BA77" w14:textId="77777777" w:rsidR="00157679" w:rsidRPr="00E07E53" w:rsidRDefault="00157679" w:rsidP="00E54B90">
            <w:pPr>
              <w:jc w:val="center"/>
            </w:pPr>
          </w:p>
        </w:tc>
        <w:tc>
          <w:tcPr>
            <w:tcW w:w="272" w:type="pct"/>
            <w:shd w:val="clear" w:color="auto" w:fill="auto"/>
            <w:vAlign w:val="center"/>
          </w:tcPr>
          <w:p w14:paraId="3C0F09C6"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27F6C0A8"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4049AAB3" w14:textId="77777777" w:rsidR="00157679" w:rsidRPr="003A06F1" w:rsidRDefault="00157679" w:rsidP="00E54B90">
            <w:pPr>
              <w:jc w:val="center"/>
            </w:pPr>
          </w:p>
        </w:tc>
      </w:tr>
      <w:tr w:rsidR="00157679" w:rsidRPr="00E62C41" w14:paraId="00A5E0AE" w14:textId="77777777" w:rsidTr="00463DCB">
        <w:tc>
          <w:tcPr>
            <w:tcW w:w="901" w:type="pct"/>
            <w:gridSpan w:val="2"/>
            <w:shd w:val="clear" w:color="auto" w:fill="auto"/>
            <w:vAlign w:val="center"/>
          </w:tcPr>
          <w:p w14:paraId="0B89CE14" w14:textId="77777777" w:rsidR="00157679" w:rsidRPr="00E62C41" w:rsidRDefault="00157679" w:rsidP="00E54B90">
            <w:pPr>
              <w:spacing w:before="60" w:after="60"/>
            </w:pPr>
            <w:r w:rsidRPr="00E62C41">
              <w:t>Max</w:t>
            </w:r>
          </w:p>
        </w:tc>
        <w:tc>
          <w:tcPr>
            <w:tcW w:w="619" w:type="pct"/>
            <w:shd w:val="clear" w:color="auto" w:fill="auto"/>
          </w:tcPr>
          <w:p w14:paraId="40B389B7" w14:textId="77777777" w:rsidR="00157679" w:rsidRPr="003A06F1" w:rsidRDefault="00157679" w:rsidP="00E54B90">
            <w:pPr>
              <w:spacing w:before="60" w:after="6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11" w:type="pct"/>
            <w:shd w:val="clear" w:color="auto" w:fill="auto"/>
          </w:tcPr>
          <w:p w14:paraId="42B71104" w14:textId="77777777" w:rsidR="00157679" w:rsidRPr="00FF27DD" w:rsidRDefault="00157679" w:rsidP="00E54B90">
            <w:pPr>
              <w:jc w:val="center"/>
            </w:pPr>
            <w:r w:rsidRPr="00FF27DD">
              <w:t>Max</w:t>
            </w:r>
          </w:p>
        </w:tc>
        <w:tc>
          <w:tcPr>
            <w:tcW w:w="447" w:type="pct"/>
            <w:shd w:val="clear" w:color="auto" w:fill="auto"/>
          </w:tcPr>
          <w:p w14:paraId="041490A3" w14:textId="77777777" w:rsidR="00157679" w:rsidRPr="00577BD4" w:rsidRDefault="00157679" w:rsidP="00E54B90">
            <w:pPr>
              <w:jc w:val="center"/>
            </w:pPr>
          </w:p>
        </w:tc>
        <w:tc>
          <w:tcPr>
            <w:tcW w:w="334" w:type="pct"/>
            <w:shd w:val="clear" w:color="auto" w:fill="auto"/>
          </w:tcPr>
          <w:p w14:paraId="23FD69F3" w14:textId="77777777" w:rsidR="00157679" w:rsidRPr="00E07E53" w:rsidRDefault="00157679" w:rsidP="00E54B90">
            <w:pPr>
              <w:jc w:val="center"/>
            </w:pPr>
          </w:p>
        </w:tc>
        <w:tc>
          <w:tcPr>
            <w:tcW w:w="345" w:type="pct"/>
            <w:shd w:val="clear" w:color="auto" w:fill="auto"/>
          </w:tcPr>
          <w:p w14:paraId="4BD6539D" w14:textId="77777777" w:rsidR="00157679" w:rsidRPr="00E07E53" w:rsidRDefault="00157679" w:rsidP="00E54B90">
            <w:pPr>
              <w:jc w:val="center"/>
            </w:pPr>
          </w:p>
        </w:tc>
        <w:tc>
          <w:tcPr>
            <w:tcW w:w="340" w:type="pct"/>
            <w:shd w:val="clear" w:color="auto" w:fill="auto"/>
          </w:tcPr>
          <w:p w14:paraId="78527AAF" w14:textId="77777777" w:rsidR="00157679" w:rsidRPr="00E07E53" w:rsidRDefault="00157679" w:rsidP="00E54B90">
            <w:pPr>
              <w:jc w:val="center"/>
            </w:pPr>
          </w:p>
        </w:tc>
        <w:tc>
          <w:tcPr>
            <w:tcW w:w="340" w:type="pct"/>
            <w:shd w:val="clear" w:color="auto" w:fill="auto"/>
          </w:tcPr>
          <w:p w14:paraId="0F3984D0" w14:textId="77777777" w:rsidR="00157679" w:rsidRPr="00E07E53" w:rsidRDefault="00157679" w:rsidP="00E54B90">
            <w:pPr>
              <w:jc w:val="center"/>
            </w:pPr>
          </w:p>
        </w:tc>
        <w:tc>
          <w:tcPr>
            <w:tcW w:w="349" w:type="pct"/>
            <w:shd w:val="clear" w:color="auto" w:fill="auto"/>
          </w:tcPr>
          <w:p w14:paraId="2CA8CF25" w14:textId="77777777" w:rsidR="00157679" w:rsidRPr="00E07E53" w:rsidRDefault="00157679" w:rsidP="00E54B90">
            <w:pPr>
              <w:jc w:val="center"/>
            </w:pPr>
          </w:p>
        </w:tc>
        <w:tc>
          <w:tcPr>
            <w:tcW w:w="272" w:type="pct"/>
            <w:shd w:val="clear" w:color="auto" w:fill="auto"/>
            <w:vAlign w:val="center"/>
          </w:tcPr>
          <w:p w14:paraId="631F7F07"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4A591F69"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pct30" w:color="auto" w:fill="auto"/>
            <w:vAlign w:val="center"/>
          </w:tcPr>
          <w:p w14:paraId="5816E040" w14:textId="77777777" w:rsidR="00157679" w:rsidRPr="003A06F1" w:rsidRDefault="00157679" w:rsidP="00E54B90">
            <w:pPr>
              <w:jc w:val="center"/>
            </w:pPr>
          </w:p>
        </w:tc>
      </w:tr>
      <w:tr w:rsidR="00157679" w:rsidRPr="00E62C41" w14:paraId="4FC2BC31" w14:textId="77777777" w:rsidTr="00463DCB">
        <w:tc>
          <w:tcPr>
            <w:tcW w:w="5000" w:type="pct"/>
            <w:gridSpan w:val="14"/>
            <w:shd w:val="clear" w:color="auto" w:fill="E6E6E6"/>
            <w:vAlign w:val="center"/>
          </w:tcPr>
          <w:p w14:paraId="76A91620" w14:textId="77777777" w:rsidR="00157679" w:rsidRPr="00043B2B" w:rsidRDefault="00157679" w:rsidP="00E54B90">
            <w:pPr>
              <w:spacing w:after="0"/>
              <w:rPr>
                <w:b/>
              </w:rPr>
            </w:pPr>
            <w:r w:rsidRPr="00043B2B">
              <w:rPr>
                <w:b/>
              </w:rPr>
              <w:t xml:space="preserve">Limits of Indication </w:t>
            </w:r>
            <w:r w:rsidRPr="00245103">
              <w:rPr>
                <w:b/>
              </w:rPr>
              <w:t>(Clause 6.</w:t>
            </w:r>
            <w:r>
              <w:rPr>
                <w:b/>
              </w:rPr>
              <w:t>4</w:t>
            </w:r>
            <w:r w:rsidRPr="00043B2B">
              <w:rPr>
                <w:b/>
              </w:rPr>
              <w:t>)</w:t>
            </w:r>
          </w:p>
        </w:tc>
      </w:tr>
      <w:tr w:rsidR="00157679" w:rsidRPr="00E62C41" w14:paraId="2A3C2746" w14:textId="77777777" w:rsidTr="00463DCB">
        <w:tc>
          <w:tcPr>
            <w:tcW w:w="4087" w:type="pct"/>
            <w:gridSpan w:val="10"/>
            <w:shd w:val="clear" w:color="auto" w:fill="auto"/>
            <w:vAlign w:val="center"/>
          </w:tcPr>
          <w:p w14:paraId="7CBA7ED6" w14:textId="3AD42DAF" w:rsidR="00157679" w:rsidRPr="00E62C41" w:rsidRDefault="00157679" w:rsidP="00E54B90">
            <w:pPr>
              <w:spacing w:before="60" w:after="60"/>
            </w:pPr>
            <w:r w:rsidRPr="00E62C41">
              <w:t>Over-</w:t>
            </w:r>
            <w:r w:rsidR="008E373F">
              <w:t>range blanking is set correctly</w:t>
            </w:r>
          </w:p>
        </w:tc>
        <w:tc>
          <w:tcPr>
            <w:tcW w:w="272" w:type="pct"/>
            <w:shd w:val="clear" w:color="auto" w:fill="auto"/>
            <w:vAlign w:val="center"/>
          </w:tcPr>
          <w:p w14:paraId="19A0CC2F"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55" w:type="pct"/>
            <w:gridSpan w:val="2"/>
            <w:shd w:val="clear" w:color="auto" w:fill="auto"/>
            <w:vAlign w:val="center"/>
          </w:tcPr>
          <w:p w14:paraId="48C5E50A"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6" w:type="pct"/>
            <w:shd w:val="clear" w:color="auto" w:fill="auto"/>
            <w:vAlign w:val="center"/>
          </w:tcPr>
          <w:p w14:paraId="6AF092C9"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bl>
    <w:p w14:paraId="1A7CF5F4" w14:textId="77777777" w:rsidR="000C6B69" w:rsidRDefault="000C6B69">
      <w:r>
        <w:br w:type="page"/>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52"/>
        <w:gridCol w:w="792"/>
        <w:gridCol w:w="938"/>
        <w:gridCol w:w="642"/>
        <w:gridCol w:w="657"/>
        <w:gridCol w:w="655"/>
        <w:gridCol w:w="654"/>
        <w:gridCol w:w="669"/>
        <w:gridCol w:w="523"/>
        <w:gridCol w:w="496"/>
        <w:gridCol w:w="179"/>
        <w:gridCol w:w="554"/>
      </w:tblGrid>
      <w:tr w:rsidR="00157679" w:rsidRPr="00E62C41" w14:paraId="1829DA4C" w14:textId="77777777" w:rsidTr="00463DCB">
        <w:tc>
          <w:tcPr>
            <w:tcW w:w="893" w:type="pct"/>
            <w:vMerge w:val="restart"/>
            <w:shd w:val="clear" w:color="auto" w:fill="auto"/>
          </w:tcPr>
          <w:p w14:paraId="018E9465" w14:textId="4D38E383" w:rsidR="00157679" w:rsidRPr="003A06F1" w:rsidRDefault="00157679" w:rsidP="00E54B90">
            <w:pPr>
              <w:jc w:val="center"/>
              <w:rPr>
                <w:b/>
              </w:rPr>
            </w:pPr>
            <w:r w:rsidRPr="003A06F1">
              <w:rPr>
                <w:b/>
              </w:rPr>
              <w:lastRenderedPageBreak/>
              <w:t>Test</w:t>
            </w:r>
          </w:p>
        </w:tc>
        <w:tc>
          <w:tcPr>
            <w:tcW w:w="642" w:type="pct"/>
            <w:vMerge w:val="restart"/>
            <w:shd w:val="clear" w:color="auto" w:fill="auto"/>
          </w:tcPr>
          <w:p w14:paraId="55DFA1CF" w14:textId="77777777" w:rsidR="00157679" w:rsidRPr="00E62C41" w:rsidRDefault="00157679" w:rsidP="00E54B90">
            <w:pPr>
              <w:jc w:val="center"/>
              <w:rPr>
                <w:b/>
              </w:rPr>
            </w:pPr>
            <w:r w:rsidRPr="00E62C41">
              <w:rPr>
                <w:b/>
              </w:rPr>
              <w:t>Instrument Zeroed?</w:t>
            </w:r>
          </w:p>
        </w:tc>
        <w:tc>
          <w:tcPr>
            <w:tcW w:w="406" w:type="pct"/>
            <w:vMerge w:val="restart"/>
            <w:shd w:val="clear" w:color="auto" w:fill="auto"/>
          </w:tcPr>
          <w:p w14:paraId="7F4F6819" w14:textId="77777777" w:rsidR="00157679" w:rsidRPr="00E62C41" w:rsidRDefault="00157679" w:rsidP="00E54B90">
            <w:pPr>
              <w:jc w:val="center"/>
              <w:rPr>
                <w:b/>
              </w:rPr>
            </w:pPr>
            <w:r w:rsidRPr="00E62C41">
              <w:rPr>
                <w:b/>
              </w:rPr>
              <w:t>Test Load (T)</w:t>
            </w:r>
          </w:p>
        </w:tc>
        <w:tc>
          <w:tcPr>
            <w:tcW w:w="481" w:type="pct"/>
            <w:vMerge w:val="restart"/>
            <w:shd w:val="clear" w:color="auto" w:fill="auto"/>
          </w:tcPr>
          <w:p w14:paraId="245993F3" w14:textId="77777777" w:rsidR="00157679" w:rsidRPr="00E62C41" w:rsidRDefault="00157679" w:rsidP="00E54B90">
            <w:pPr>
              <w:ind w:left="-24" w:right="-108"/>
              <w:jc w:val="center"/>
              <w:rPr>
                <w:b/>
              </w:rPr>
            </w:pPr>
            <w:r w:rsidRPr="00E62C41">
              <w:rPr>
                <w:b/>
              </w:rPr>
              <w:t>Applied Load (L)</w:t>
            </w:r>
          </w:p>
        </w:tc>
        <w:tc>
          <w:tcPr>
            <w:tcW w:w="1680" w:type="pct"/>
            <w:gridSpan w:val="5"/>
            <w:shd w:val="clear" w:color="auto" w:fill="auto"/>
          </w:tcPr>
          <w:p w14:paraId="1B8D9756" w14:textId="77777777" w:rsidR="00157679" w:rsidRPr="00E62C41" w:rsidRDefault="00157679" w:rsidP="00E54B90">
            <w:pPr>
              <w:jc w:val="center"/>
              <w:rPr>
                <w:b/>
              </w:rPr>
            </w:pPr>
            <w:r w:rsidRPr="00E62C41">
              <w:rPr>
                <w:b/>
              </w:rPr>
              <w:t>Indication</w:t>
            </w:r>
          </w:p>
        </w:tc>
        <w:tc>
          <w:tcPr>
            <w:tcW w:w="898" w:type="pct"/>
            <w:gridSpan w:val="4"/>
            <w:shd w:val="clear" w:color="auto" w:fill="auto"/>
          </w:tcPr>
          <w:p w14:paraId="21F391B7" w14:textId="77777777" w:rsidR="00157679" w:rsidRPr="00E62C41" w:rsidRDefault="00157679" w:rsidP="00E54B90">
            <w:pPr>
              <w:jc w:val="center"/>
              <w:rPr>
                <w:b/>
              </w:rPr>
            </w:pPr>
            <w:r w:rsidRPr="00E62C41">
              <w:rPr>
                <w:b/>
              </w:rPr>
              <w:t>Result</w:t>
            </w:r>
          </w:p>
        </w:tc>
      </w:tr>
      <w:tr w:rsidR="00157679" w:rsidRPr="00043B2B" w14:paraId="7145D201" w14:textId="77777777" w:rsidTr="00463DCB">
        <w:trPr>
          <w:trHeight w:val="494"/>
        </w:trPr>
        <w:tc>
          <w:tcPr>
            <w:tcW w:w="893" w:type="pct"/>
            <w:vMerge/>
            <w:shd w:val="clear" w:color="auto" w:fill="auto"/>
          </w:tcPr>
          <w:p w14:paraId="18A84DA9" w14:textId="77777777" w:rsidR="00157679" w:rsidRPr="00043B2B" w:rsidRDefault="00157679" w:rsidP="00E54B90">
            <w:pPr>
              <w:jc w:val="center"/>
              <w:rPr>
                <w:b/>
              </w:rPr>
            </w:pPr>
          </w:p>
        </w:tc>
        <w:tc>
          <w:tcPr>
            <w:tcW w:w="642" w:type="pct"/>
            <w:vMerge/>
            <w:shd w:val="clear" w:color="auto" w:fill="auto"/>
          </w:tcPr>
          <w:p w14:paraId="0BB7FAC7" w14:textId="77777777" w:rsidR="00157679" w:rsidRPr="00043B2B" w:rsidRDefault="00157679" w:rsidP="00E54B90">
            <w:pPr>
              <w:jc w:val="center"/>
              <w:rPr>
                <w:b/>
              </w:rPr>
            </w:pPr>
          </w:p>
        </w:tc>
        <w:tc>
          <w:tcPr>
            <w:tcW w:w="406" w:type="pct"/>
            <w:vMerge/>
            <w:shd w:val="clear" w:color="auto" w:fill="auto"/>
          </w:tcPr>
          <w:p w14:paraId="2C1C687B" w14:textId="77777777" w:rsidR="00157679" w:rsidRPr="00043B2B" w:rsidRDefault="00157679" w:rsidP="00E54B90">
            <w:pPr>
              <w:jc w:val="center"/>
              <w:rPr>
                <w:b/>
              </w:rPr>
            </w:pPr>
          </w:p>
        </w:tc>
        <w:tc>
          <w:tcPr>
            <w:tcW w:w="481" w:type="pct"/>
            <w:vMerge/>
            <w:shd w:val="clear" w:color="auto" w:fill="auto"/>
          </w:tcPr>
          <w:p w14:paraId="58E0F566" w14:textId="77777777" w:rsidR="00157679" w:rsidRPr="00043B2B" w:rsidRDefault="00157679" w:rsidP="00E54B90">
            <w:pPr>
              <w:jc w:val="center"/>
              <w:rPr>
                <w:b/>
              </w:rPr>
            </w:pPr>
          </w:p>
        </w:tc>
        <w:tc>
          <w:tcPr>
            <w:tcW w:w="329" w:type="pct"/>
            <w:shd w:val="clear" w:color="auto" w:fill="auto"/>
          </w:tcPr>
          <w:p w14:paraId="4933252B" w14:textId="77777777" w:rsidR="00157679" w:rsidRPr="00043B2B" w:rsidRDefault="00157679" w:rsidP="00E54B90">
            <w:pPr>
              <w:jc w:val="center"/>
              <w:rPr>
                <w:b/>
              </w:rPr>
            </w:pPr>
            <w:r w:rsidRPr="00043B2B">
              <w:rPr>
                <w:b/>
              </w:rPr>
              <w:t>Lift 1</w:t>
            </w:r>
          </w:p>
        </w:tc>
        <w:tc>
          <w:tcPr>
            <w:tcW w:w="337" w:type="pct"/>
            <w:shd w:val="clear" w:color="auto" w:fill="auto"/>
          </w:tcPr>
          <w:p w14:paraId="4A25B7AA" w14:textId="77777777" w:rsidR="00157679" w:rsidRPr="00043B2B" w:rsidRDefault="00157679" w:rsidP="00E54B90">
            <w:pPr>
              <w:jc w:val="center"/>
              <w:rPr>
                <w:b/>
              </w:rPr>
            </w:pPr>
            <w:r w:rsidRPr="00043B2B">
              <w:rPr>
                <w:b/>
              </w:rPr>
              <w:t>Lift 2</w:t>
            </w:r>
          </w:p>
        </w:tc>
        <w:tc>
          <w:tcPr>
            <w:tcW w:w="336" w:type="pct"/>
            <w:shd w:val="clear" w:color="auto" w:fill="auto"/>
          </w:tcPr>
          <w:p w14:paraId="2403D4D1" w14:textId="77777777" w:rsidR="00157679" w:rsidRPr="00043B2B" w:rsidRDefault="00157679" w:rsidP="00E54B90">
            <w:pPr>
              <w:jc w:val="center"/>
              <w:rPr>
                <w:b/>
              </w:rPr>
            </w:pPr>
            <w:r w:rsidRPr="00043B2B">
              <w:rPr>
                <w:b/>
              </w:rPr>
              <w:t>Lift 3</w:t>
            </w:r>
          </w:p>
        </w:tc>
        <w:tc>
          <w:tcPr>
            <w:tcW w:w="335" w:type="pct"/>
            <w:shd w:val="clear" w:color="auto" w:fill="auto"/>
          </w:tcPr>
          <w:p w14:paraId="42082A85" w14:textId="77777777" w:rsidR="00157679" w:rsidRPr="00043B2B" w:rsidRDefault="00157679" w:rsidP="00E54B90">
            <w:pPr>
              <w:jc w:val="center"/>
              <w:rPr>
                <w:b/>
              </w:rPr>
            </w:pPr>
            <w:r w:rsidRPr="00043B2B">
              <w:rPr>
                <w:b/>
              </w:rPr>
              <w:t>Lift 4</w:t>
            </w:r>
          </w:p>
        </w:tc>
        <w:tc>
          <w:tcPr>
            <w:tcW w:w="343" w:type="pct"/>
            <w:shd w:val="clear" w:color="auto" w:fill="auto"/>
          </w:tcPr>
          <w:p w14:paraId="4E540CED" w14:textId="77777777" w:rsidR="00157679" w:rsidRPr="00043B2B" w:rsidRDefault="00157679" w:rsidP="00E54B90">
            <w:pPr>
              <w:jc w:val="center"/>
              <w:rPr>
                <w:b/>
              </w:rPr>
            </w:pPr>
            <w:r w:rsidRPr="00043B2B">
              <w:rPr>
                <w:b/>
              </w:rPr>
              <w:t>Lift 5</w:t>
            </w:r>
          </w:p>
        </w:tc>
        <w:tc>
          <w:tcPr>
            <w:tcW w:w="268" w:type="pct"/>
            <w:shd w:val="clear" w:color="auto" w:fill="auto"/>
          </w:tcPr>
          <w:p w14:paraId="0980CD6C" w14:textId="77777777" w:rsidR="00157679" w:rsidRPr="000E789F" w:rsidRDefault="00157679" w:rsidP="00E54B90">
            <w:pPr>
              <w:jc w:val="center"/>
              <w:rPr>
                <w:b/>
                <w:szCs w:val="20"/>
              </w:rPr>
            </w:pPr>
            <w:r w:rsidRPr="000E789F">
              <w:rPr>
                <w:b/>
                <w:szCs w:val="20"/>
              </w:rPr>
              <w:t>P</w:t>
            </w:r>
          </w:p>
        </w:tc>
        <w:tc>
          <w:tcPr>
            <w:tcW w:w="254" w:type="pct"/>
            <w:shd w:val="clear" w:color="auto" w:fill="auto"/>
          </w:tcPr>
          <w:p w14:paraId="2D555C3C" w14:textId="77777777" w:rsidR="00157679" w:rsidRPr="000E789F" w:rsidRDefault="00157679" w:rsidP="00E54B90">
            <w:pPr>
              <w:jc w:val="center"/>
              <w:rPr>
                <w:b/>
                <w:szCs w:val="20"/>
              </w:rPr>
            </w:pPr>
            <w:r w:rsidRPr="000E789F">
              <w:rPr>
                <w:b/>
                <w:szCs w:val="20"/>
              </w:rPr>
              <w:t>F</w:t>
            </w:r>
          </w:p>
        </w:tc>
        <w:tc>
          <w:tcPr>
            <w:tcW w:w="376" w:type="pct"/>
            <w:gridSpan w:val="2"/>
            <w:shd w:val="clear" w:color="auto" w:fill="auto"/>
          </w:tcPr>
          <w:p w14:paraId="3EC045E2" w14:textId="77777777" w:rsidR="00157679" w:rsidRPr="000E789F" w:rsidRDefault="00157679" w:rsidP="00E54B90">
            <w:pPr>
              <w:jc w:val="center"/>
              <w:rPr>
                <w:b/>
                <w:szCs w:val="20"/>
              </w:rPr>
            </w:pPr>
            <w:r w:rsidRPr="000E789F">
              <w:rPr>
                <w:b/>
                <w:szCs w:val="20"/>
              </w:rPr>
              <w:t>N/A</w:t>
            </w:r>
          </w:p>
        </w:tc>
      </w:tr>
      <w:tr w:rsidR="000C6B69" w:rsidRPr="00E62C41" w14:paraId="6088C854" w14:textId="77777777" w:rsidTr="00014113">
        <w:tc>
          <w:tcPr>
            <w:tcW w:w="5000" w:type="pct"/>
            <w:gridSpan w:val="13"/>
            <w:shd w:val="clear" w:color="auto" w:fill="E6E6E6"/>
            <w:vAlign w:val="center"/>
          </w:tcPr>
          <w:p w14:paraId="7A8F24EE" w14:textId="070CB215" w:rsidR="000C6B69" w:rsidRPr="00245103" w:rsidRDefault="000C6B69">
            <w:pPr>
              <w:spacing w:after="0"/>
              <w:rPr>
                <w:b/>
              </w:rPr>
            </w:pPr>
            <w:r w:rsidRPr="00043B2B">
              <w:rPr>
                <w:b/>
              </w:rPr>
              <w:t xml:space="preserve">Crowd </w:t>
            </w:r>
            <w:r w:rsidR="00463ED6">
              <w:rPr>
                <w:b/>
              </w:rPr>
              <w:t>S</w:t>
            </w:r>
            <w:r w:rsidRPr="00043B2B">
              <w:rPr>
                <w:b/>
              </w:rPr>
              <w:t>ensor (Clause 6.</w:t>
            </w:r>
            <w:r>
              <w:rPr>
                <w:b/>
              </w:rPr>
              <w:t>5</w:t>
            </w:r>
            <w:r w:rsidRPr="00043B2B">
              <w:rPr>
                <w:b/>
              </w:rPr>
              <w:t>)</w:t>
            </w:r>
          </w:p>
        </w:tc>
      </w:tr>
      <w:tr w:rsidR="000C6B69" w:rsidRPr="00E62C41" w14:paraId="21140937" w14:textId="77777777" w:rsidTr="00463DCB">
        <w:tc>
          <w:tcPr>
            <w:tcW w:w="4102" w:type="pct"/>
            <w:gridSpan w:val="9"/>
            <w:shd w:val="clear" w:color="auto" w:fill="auto"/>
            <w:vAlign w:val="center"/>
          </w:tcPr>
          <w:p w14:paraId="3B5695FD" w14:textId="727BBF48" w:rsidR="000C6B69" w:rsidRPr="00E62C41" w:rsidRDefault="000C6B69" w:rsidP="00014113">
            <w:pPr>
              <w:spacing w:before="60" w:after="60"/>
            </w:pPr>
            <w:r w:rsidRPr="00E62C41">
              <w:t>Out of crowd sensor activates</w:t>
            </w:r>
          </w:p>
        </w:tc>
        <w:tc>
          <w:tcPr>
            <w:tcW w:w="268" w:type="pct"/>
            <w:shd w:val="clear" w:color="auto" w:fill="auto"/>
            <w:vAlign w:val="center"/>
          </w:tcPr>
          <w:p w14:paraId="03C4E102" w14:textId="77777777" w:rsidR="000C6B69" w:rsidRPr="003A06F1" w:rsidRDefault="000C6B69" w:rsidP="00014113">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32F8B1E4" w14:textId="77777777" w:rsidR="000C6B69" w:rsidRPr="003A06F1" w:rsidRDefault="000C6B69" w:rsidP="00014113">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tcBorders>
              <w:bottom w:val="single" w:sz="4" w:space="0" w:color="auto"/>
            </w:tcBorders>
            <w:shd w:val="clear" w:color="auto" w:fill="auto"/>
            <w:vAlign w:val="center"/>
          </w:tcPr>
          <w:p w14:paraId="09CD3918" w14:textId="77777777" w:rsidR="000C6B69" w:rsidRPr="003A06F1" w:rsidRDefault="000C6B69" w:rsidP="00014113">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0C6B69" w:rsidRPr="00E62C41" w14:paraId="2CF0238B" w14:textId="77777777" w:rsidTr="00463DCB">
        <w:tc>
          <w:tcPr>
            <w:tcW w:w="893" w:type="pct"/>
            <w:shd w:val="clear" w:color="auto" w:fill="auto"/>
            <w:vAlign w:val="center"/>
          </w:tcPr>
          <w:p w14:paraId="0EEF90FE" w14:textId="77777777" w:rsidR="000C6B69" w:rsidRPr="00E62C41" w:rsidRDefault="000C6B69" w:rsidP="00014113">
            <w:r w:rsidRPr="00E62C41">
              <w:t>Accuracy</w:t>
            </w:r>
          </w:p>
        </w:tc>
        <w:tc>
          <w:tcPr>
            <w:tcW w:w="642" w:type="pct"/>
            <w:shd w:val="clear" w:color="auto" w:fill="auto"/>
          </w:tcPr>
          <w:p w14:paraId="179A1A32" w14:textId="77777777" w:rsidR="000C6B69" w:rsidRPr="003A06F1" w:rsidRDefault="000C6B69" w:rsidP="00014113">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06" w:type="pct"/>
            <w:shd w:val="clear" w:color="auto" w:fill="auto"/>
          </w:tcPr>
          <w:p w14:paraId="0DEBB34E" w14:textId="77777777" w:rsidR="000C6B69" w:rsidRPr="00FF27DD" w:rsidRDefault="000C6B69" w:rsidP="00014113">
            <w:pPr>
              <w:jc w:val="center"/>
            </w:pPr>
            <w:r w:rsidRPr="00FF27DD">
              <w:t>1/2 Max</w:t>
            </w:r>
          </w:p>
        </w:tc>
        <w:tc>
          <w:tcPr>
            <w:tcW w:w="481" w:type="pct"/>
            <w:shd w:val="clear" w:color="auto" w:fill="auto"/>
          </w:tcPr>
          <w:p w14:paraId="264A6139" w14:textId="77777777" w:rsidR="000C6B69" w:rsidRPr="00577BD4" w:rsidRDefault="000C6B69" w:rsidP="00014113">
            <w:pPr>
              <w:jc w:val="center"/>
            </w:pPr>
          </w:p>
        </w:tc>
        <w:tc>
          <w:tcPr>
            <w:tcW w:w="1680" w:type="pct"/>
            <w:gridSpan w:val="5"/>
            <w:shd w:val="clear" w:color="auto" w:fill="auto"/>
          </w:tcPr>
          <w:p w14:paraId="0E808FCB" w14:textId="77777777" w:rsidR="000C6B69" w:rsidRPr="00E07E53" w:rsidRDefault="000C6B69" w:rsidP="00014113">
            <w:pPr>
              <w:jc w:val="center"/>
            </w:pPr>
          </w:p>
        </w:tc>
        <w:tc>
          <w:tcPr>
            <w:tcW w:w="268" w:type="pct"/>
            <w:shd w:val="clear" w:color="auto" w:fill="auto"/>
            <w:vAlign w:val="center"/>
          </w:tcPr>
          <w:p w14:paraId="7519082E" w14:textId="77777777" w:rsidR="000C6B69" w:rsidRPr="003A06F1" w:rsidRDefault="000C6B69" w:rsidP="00014113">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5C5BB7B5" w14:textId="77777777" w:rsidR="000C6B69" w:rsidRPr="003A06F1" w:rsidRDefault="000C6B69" w:rsidP="00014113">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clear" w:color="auto" w:fill="auto"/>
            <w:vAlign w:val="center"/>
          </w:tcPr>
          <w:p w14:paraId="45A38347" w14:textId="77777777" w:rsidR="000C6B69" w:rsidRPr="003A06F1" w:rsidRDefault="000C6B69" w:rsidP="00014113">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0B104BF2" w14:textId="77777777" w:rsidTr="00463DCB">
        <w:tc>
          <w:tcPr>
            <w:tcW w:w="5000" w:type="pct"/>
            <w:gridSpan w:val="13"/>
            <w:shd w:val="clear" w:color="auto" w:fill="E6E6E6"/>
            <w:vAlign w:val="center"/>
          </w:tcPr>
          <w:p w14:paraId="1E966794" w14:textId="77777777" w:rsidR="00157679" w:rsidRPr="00245103" w:rsidRDefault="00157679" w:rsidP="00E54B90">
            <w:pPr>
              <w:spacing w:after="0"/>
              <w:rPr>
                <w:b/>
              </w:rPr>
            </w:pPr>
            <w:r w:rsidRPr="00E62C41">
              <w:rPr>
                <w:b/>
              </w:rPr>
              <w:t>Tilting (Clause 6.</w:t>
            </w:r>
            <w:r>
              <w:rPr>
                <w:b/>
              </w:rPr>
              <w:t>6</w:t>
            </w:r>
            <w:r w:rsidRPr="00245103">
              <w:rPr>
                <w:b/>
              </w:rPr>
              <w:t>)</w:t>
            </w:r>
          </w:p>
        </w:tc>
      </w:tr>
      <w:tr w:rsidR="00157679" w:rsidRPr="00E62C41" w14:paraId="0F468BFB" w14:textId="77777777" w:rsidTr="00463DCB">
        <w:tc>
          <w:tcPr>
            <w:tcW w:w="893" w:type="pct"/>
            <w:shd w:val="clear" w:color="auto" w:fill="auto"/>
            <w:vAlign w:val="center"/>
          </w:tcPr>
          <w:p w14:paraId="0B3E38B7" w14:textId="77777777" w:rsidR="00157679" w:rsidRPr="00E62C41" w:rsidRDefault="00157679" w:rsidP="00E54B90">
            <w:pPr>
              <w:spacing w:before="60" w:after="60"/>
            </w:pPr>
            <w:r w:rsidRPr="00E62C41">
              <w:t>Level</w:t>
            </w:r>
          </w:p>
        </w:tc>
        <w:tc>
          <w:tcPr>
            <w:tcW w:w="642" w:type="pct"/>
            <w:shd w:val="clear" w:color="auto" w:fill="auto"/>
          </w:tcPr>
          <w:p w14:paraId="6D1287FD" w14:textId="77777777" w:rsidR="00157679" w:rsidRPr="003A06F1" w:rsidRDefault="00157679" w:rsidP="00E54B90">
            <w:pPr>
              <w:spacing w:before="120"/>
              <w:jc w:val="cente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06" w:type="pct"/>
            <w:shd w:val="clear" w:color="auto" w:fill="auto"/>
          </w:tcPr>
          <w:p w14:paraId="7AF7E7FF" w14:textId="77777777" w:rsidR="00157679" w:rsidRPr="00FF27DD" w:rsidRDefault="00157679" w:rsidP="00E54B90">
            <w:pPr>
              <w:jc w:val="center"/>
            </w:pPr>
            <w:r w:rsidRPr="00FF27DD">
              <w:t>1/2 Max</w:t>
            </w:r>
          </w:p>
        </w:tc>
        <w:tc>
          <w:tcPr>
            <w:tcW w:w="481" w:type="pct"/>
            <w:shd w:val="clear" w:color="auto" w:fill="auto"/>
          </w:tcPr>
          <w:p w14:paraId="138C21D8" w14:textId="77777777" w:rsidR="00157679" w:rsidRPr="00577BD4" w:rsidRDefault="00157679" w:rsidP="00E54B90">
            <w:pPr>
              <w:jc w:val="center"/>
            </w:pPr>
          </w:p>
        </w:tc>
        <w:tc>
          <w:tcPr>
            <w:tcW w:w="329" w:type="pct"/>
            <w:shd w:val="clear" w:color="auto" w:fill="auto"/>
          </w:tcPr>
          <w:p w14:paraId="01FB06DB" w14:textId="77777777" w:rsidR="00157679" w:rsidRPr="00E07E53" w:rsidRDefault="00157679" w:rsidP="00E54B90">
            <w:pPr>
              <w:jc w:val="center"/>
            </w:pPr>
          </w:p>
        </w:tc>
        <w:tc>
          <w:tcPr>
            <w:tcW w:w="337" w:type="pct"/>
            <w:shd w:val="clear" w:color="auto" w:fill="auto"/>
          </w:tcPr>
          <w:p w14:paraId="1642B98E" w14:textId="77777777" w:rsidR="00157679" w:rsidRPr="00E07E53" w:rsidRDefault="00157679" w:rsidP="00E54B90">
            <w:pPr>
              <w:jc w:val="center"/>
            </w:pPr>
          </w:p>
        </w:tc>
        <w:tc>
          <w:tcPr>
            <w:tcW w:w="336" w:type="pct"/>
            <w:shd w:val="clear" w:color="auto" w:fill="auto"/>
          </w:tcPr>
          <w:p w14:paraId="18D546B2" w14:textId="77777777" w:rsidR="00157679" w:rsidRPr="00E07E53" w:rsidRDefault="00157679" w:rsidP="00E54B90">
            <w:pPr>
              <w:jc w:val="center"/>
            </w:pPr>
          </w:p>
        </w:tc>
        <w:tc>
          <w:tcPr>
            <w:tcW w:w="335" w:type="pct"/>
            <w:shd w:val="pct30" w:color="auto" w:fill="auto"/>
          </w:tcPr>
          <w:p w14:paraId="4905D76E" w14:textId="77777777" w:rsidR="00157679" w:rsidRPr="00E07E53" w:rsidRDefault="00157679" w:rsidP="00E54B90">
            <w:pPr>
              <w:jc w:val="center"/>
            </w:pPr>
          </w:p>
        </w:tc>
        <w:tc>
          <w:tcPr>
            <w:tcW w:w="343" w:type="pct"/>
            <w:shd w:val="pct30" w:color="auto" w:fill="auto"/>
          </w:tcPr>
          <w:p w14:paraId="00267CB8" w14:textId="77777777" w:rsidR="00157679" w:rsidRPr="00E07E53" w:rsidRDefault="00157679" w:rsidP="00E54B90">
            <w:pPr>
              <w:jc w:val="center"/>
            </w:pPr>
          </w:p>
        </w:tc>
        <w:tc>
          <w:tcPr>
            <w:tcW w:w="268" w:type="pct"/>
            <w:shd w:val="clear" w:color="auto" w:fill="auto"/>
            <w:vAlign w:val="center"/>
          </w:tcPr>
          <w:p w14:paraId="5F8B4595"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7CF93B72"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pct30" w:color="auto" w:fill="auto"/>
            <w:vAlign w:val="center"/>
          </w:tcPr>
          <w:p w14:paraId="006A763C" w14:textId="77777777" w:rsidR="00157679" w:rsidRPr="003A06F1" w:rsidRDefault="00157679" w:rsidP="00E54B90">
            <w:pPr>
              <w:jc w:val="center"/>
            </w:pPr>
          </w:p>
        </w:tc>
      </w:tr>
      <w:tr w:rsidR="00157679" w:rsidRPr="00E62C41" w14:paraId="662EA6F3" w14:textId="77777777" w:rsidTr="00463DCB">
        <w:tc>
          <w:tcPr>
            <w:tcW w:w="893" w:type="pct"/>
            <w:shd w:val="clear" w:color="auto" w:fill="auto"/>
            <w:vAlign w:val="center"/>
          </w:tcPr>
          <w:p w14:paraId="2074C7CC" w14:textId="080501FF" w:rsidR="00157679" w:rsidRPr="00E62C41" w:rsidRDefault="00157679" w:rsidP="000C6B69">
            <w:pPr>
              <w:spacing w:before="60" w:after="60"/>
            </w:pPr>
            <w:r w:rsidRPr="00E62C41">
              <w:t xml:space="preserve">Front </w:t>
            </w:r>
            <w:r w:rsidR="000C6B69">
              <w:t>r</w:t>
            </w:r>
            <w:r w:rsidR="000C6B69" w:rsidRPr="00E62C41">
              <w:t xml:space="preserve">ight </w:t>
            </w:r>
            <w:r w:rsidRPr="00E62C41">
              <w:t>out of level</w:t>
            </w:r>
          </w:p>
        </w:tc>
        <w:tc>
          <w:tcPr>
            <w:tcW w:w="642" w:type="pct"/>
            <w:shd w:val="clear" w:color="auto" w:fill="auto"/>
          </w:tcPr>
          <w:p w14:paraId="3B219126" w14:textId="77777777" w:rsidR="00157679" w:rsidRPr="003A06F1" w:rsidRDefault="00157679" w:rsidP="00E54B90">
            <w:pPr>
              <w:spacing w:before="120"/>
              <w:jc w:val="center"/>
            </w:pPr>
          </w:p>
        </w:tc>
        <w:tc>
          <w:tcPr>
            <w:tcW w:w="406" w:type="pct"/>
            <w:shd w:val="clear" w:color="auto" w:fill="auto"/>
          </w:tcPr>
          <w:p w14:paraId="11CA2B32" w14:textId="77777777" w:rsidR="00157679" w:rsidRPr="00FF27DD" w:rsidRDefault="00157679" w:rsidP="00E54B90">
            <w:pPr>
              <w:jc w:val="center"/>
            </w:pPr>
            <w:r w:rsidRPr="00FF27DD">
              <w:t>1/2 Max</w:t>
            </w:r>
          </w:p>
        </w:tc>
        <w:tc>
          <w:tcPr>
            <w:tcW w:w="481" w:type="pct"/>
            <w:shd w:val="clear" w:color="auto" w:fill="auto"/>
          </w:tcPr>
          <w:p w14:paraId="13E7EACB" w14:textId="77777777" w:rsidR="00157679" w:rsidRPr="00577BD4" w:rsidRDefault="00157679" w:rsidP="00E54B90">
            <w:pPr>
              <w:jc w:val="center"/>
            </w:pPr>
          </w:p>
        </w:tc>
        <w:tc>
          <w:tcPr>
            <w:tcW w:w="329" w:type="pct"/>
            <w:shd w:val="clear" w:color="auto" w:fill="auto"/>
          </w:tcPr>
          <w:p w14:paraId="4327281E" w14:textId="77777777" w:rsidR="00157679" w:rsidRPr="00E07E53" w:rsidRDefault="00157679" w:rsidP="00E54B90">
            <w:pPr>
              <w:jc w:val="center"/>
            </w:pPr>
          </w:p>
        </w:tc>
        <w:tc>
          <w:tcPr>
            <w:tcW w:w="337" w:type="pct"/>
            <w:shd w:val="clear" w:color="auto" w:fill="auto"/>
          </w:tcPr>
          <w:p w14:paraId="503ACD7B" w14:textId="77777777" w:rsidR="00157679" w:rsidRPr="00E07E53" w:rsidRDefault="00157679" w:rsidP="00E54B90">
            <w:pPr>
              <w:jc w:val="center"/>
            </w:pPr>
          </w:p>
        </w:tc>
        <w:tc>
          <w:tcPr>
            <w:tcW w:w="336" w:type="pct"/>
            <w:shd w:val="clear" w:color="auto" w:fill="auto"/>
          </w:tcPr>
          <w:p w14:paraId="7AE9C591" w14:textId="77777777" w:rsidR="00157679" w:rsidRPr="00E07E53" w:rsidRDefault="00157679" w:rsidP="00E54B90">
            <w:pPr>
              <w:jc w:val="center"/>
            </w:pPr>
          </w:p>
        </w:tc>
        <w:tc>
          <w:tcPr>
            <w:tcW w:w="335" w:type="pct"/>
            <w:shd w:val="pct30" w:color="auto" w:fill="auto"/>
          </w:tcPr>
          <w:p w14:paraId="754D3C5D" w14:textId="77777777" w:rsidR="00157679" w:rsidRPr="00E07E53" w:rsidRDefault="00157679" w:rsidP="00E54B90">
            <w:pPr>
              <w:jc w:val="center"/>
            </w:pPr>
          </w:p>
        </w:tc>
        <w:tc>
          <w:tcPr>
            <w:tcW w:w="343" w:type="pct"/>
            <w:shd w:val="pct30" w:color="auto" w:fill="auto"/>
          </w:tcPr>
          <w:p w14:paraId="2F11C32F" w14:textId="77777777" w:rsidR="00157679" w:rsidRPr="00E07E53" w:rsidRDefault="00157679" w:rsidP="00E54B90">
            <w:pPr>
              <w:jc w:val="center"/>
            </w:pPr>
          </w:p>
        </w:tc>
        <w:tc>
          <w:tcPr>
            <w:tcW w:w="268" w:type="pct"/>
            <w:shd w:val="clear" w:color="auto" w:fill="auto"/>
            <w:vAlign w:val="center"/>
          </w:tcPr>
          <w:p w14:paraId="57799E3E"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6FB884E4"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pct30" w:color="auto" w:fill="auto"/>
            <w:vAlign w:val="center"/>
          </w:tcPr>
          <w:p w14:paraId="14CF0CE7" w14:textId="77777777" w:rsidR="00157679" w:rsidRPr="003A06F1" w:rsidRDefault="00157679" w:rsidP="00E54B90">
            <w:pPr>
              <w:jc w:val="center"/>
            </w:pPr>
          </w:p>
        </w:tc>
      </w:tr>
      <w:tr w:rsidR="00157679" w:rsidRPr="00E62C41" w14:paraId="00ED3445" w14:textId="77777777" w:rsidTr="00463DCB">
        <w:tc>
          <w:tcPr>
            <w:tcW w:w="893" w:type="pct"/>
            <w:shd w:val="clear" w:color="auto" w:fill="auto"/>
            <w:vAlign w:val="center"/>
          </w:tcPr>
          <w:p w14:paraId="26C7987D" w14:textId="432A3FEB" w:rsidR="00157679" w:rsidRPr="00E62C41" w:rsidRDefault="00157679" w:rsidP="000C6B69">
            <w:pPr>
              <w:spacing w:before="60" w:after="60"/>
            </w:pPr>
            <w:r w:rsidRPr="00E62C41">
              <w:t xml:space="preserve">Front </w:t>
            </w:r>
            <w:r w:rsidR="000C6B69">
              <w:t>l</w:t>
            </w:r>
            <w:r w:rsidR="000C6B69" w:rsidRPr="00E62C41">
              <w:t xml:space="preserve">eft </w:t>
            </w:r>
            <w:r w:rsidRPr="00E62C41">
              <w:t>out of level</w:t>
            </w:r>
          </w:p>
        </w:tc>
        <w:tc>
          <w:tcPr>
            <w:tcW w:w="642" w:type="pct"/>
            <w:shd w:val="clear" w:color="auto" w:fill="auto"/>
          </w:tcPr>
          <w:p w14:paraId="5231AF94" w14:textId="77777777" w:rsidR="00157679" w:rsidRPr="003A06F1" w:rsidRDefault="00157679" w:rsidP="00E54B90">
            <w:pPr>
              <w:spacing w:before="120"/>
              <w:jc w:val="center"/>
            </w:pPr>
          </w:p>
        </w:tc>
        <w:tc>
          <w:tcPr>
            <w:tcW w:w="406" w:type="pct"/>
            <w:shd w:val="clear" w:color="auto" w:fill="auto"/>
          </w:tcPr>
          <w:p w14:paraId="57299522" w14:textId="77777777" w:rsidR="00157679" w:rsidRPr="00FF27DD" w:rsidRDefault="00157679" w:rsidP="00E54B90">
            <w:pPr>
              <w:jc w:val="center"/>
            </w:pPr>
            <w:r w:rsidRPr="00FF27DD">
              <w:t>1/2 Max</w:t>
            </w:r>
          </w:p>
        </w:tc>
        <w:tc>
          <w:tcPr>
            <w:tcW w:w="481" w:type="pct"/>
            <w:shd w:val="clear" w:color="auto" w:fill="auto"/>
          </w:tcPr>
          <w:p w14:paraId="714B276B" w14:textId="77777777" w:rsidR="00157679" w:rsidRPr="00577BD4" w:rsidRDefault="00157679" w:rsidP="00E54B90">
            <w:pPr>
              <w:jc w:val="center"/>
            </w:pPr>
          </w:p>
        </w:tc>
        <w:tc>
          <w:tcPr>
            <w:tcW w:w="329" w:type="pct"/>
            <w:shd w:val="clear" w:color="auto" w:fill="auto"/>
          </w:tcPr>
          <w:p w14:paraId="6B342D8D" w14:textId="77777777" w:rsidR="00157679" w:rsidRPr="00E07E53" w:rsidRDefault="00157679" w:rsidP="00E54B90">
            <w:pPr>
              <w:jc w:val="center"/>
            </w:pPr>
          </w:p>
        </w:tc>
        <w:tc>
          <w:tcPr>
            <w:tcW w:w="337" w:type="pct"/>
            <w:shd w:val="clear" w:color="auto" w:fill="auto"/>
          </w:tcPr>
          <w:p w14:paraId="4BC479D3" w14:textId="77777777" w:rsidR="00157679" w:rsidRPr="00E07E53" w:rsidRDefault="00157679" w:rsidP="00E54B90">
            <w:pPr>
              <w:jc w:val="center"/>
            </w:pPr>
          </w:p>
        </w:tc>
        <w:tc>
          <w:tcPr>
            <w:tcW w:w="336" w:type="pct"/>
            <w:shd w:val="clear" w:color="auto" w:fill="auto"/>
          </w:tcPr>
          <w:p w14:paraId="4B827A61" w14:textId="77777777" w:rsidR="00157679" w:rsidRPr="00E07E53" w:rsidRDefault="00157679" w:rsidP="00E54B90">
            <w:pPr>
              <w:jc w:val="center"/>
            </w:pPr>
          </w:p>
        </w:tc>
        <w:tc>
          <w:tcPr>
            <w:tcW w:w="335" w:type="pct"/>
            <w:shd w:val="pct30" w:color="auto" w:fill="auto"/>
          </w:tcPr>
          <w:p w14:paraId="679DB633" w14:textId="77777777" w:rsidR="00157679" w:rsidRPr="00E07E53" w:rsidRDefault="00157679" w:rsidP="00E54B90">
            <w:pPr>
              <w:jc w:val="center"/>
            </w:pPr>
          </w:p>
        </w:tc>
        <w:tc>
          <w:tcPr>
            <w:tcW w:w="343" w:type="pct"/>
            <w:shd w:val="pct30" w:color="auto" w:fill="auto"/>
          </w:tcPr>
          <w:p w14:paraId="2863B000" w14:textId="77777777" w:rsidR="00157679" w:rsidRPr="00E07E53" w:rsidRDefault="00157679" w:rsidP="00E54B90">
            <w:pPr>
              <w:jc w:val="center"/>
            </w:pPr>
          </w:p>
        </w:tc>
        <w:tc>
          <w:tcPr>
            <w:tcW w:w="268" w:type="pct"/>
            <w:shd w:val="clear" w:color="auto" w:fill="auto"/>
            <w:vAlign w:val="center"/>
          </w:tcPr>
          <w:p w14:paraId="1363B1F1"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72AE1808"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pct30" w:color="auto" w:fill="auto"/>
            <w:vAlign w:val="center"/>
          </w:tcPr>
          <w:p w14:paraId="1BDCCE90" w14:textId="77777777" w:rsidR="00157679" w:rsidRPr="003A06F1" w:rsidRDefault="00157679" w:rsidP="00E54B90">
            <w:pPr>
              <w:jc w:val="center"/>
            </w:pPr>
          </w:p>
        </w:tc>
      </w:tr>
      <w:tr w:rsidR="00157679" w:rsidRPr="00E62C41" w14:paraId="792943BA" w14:textId="77777777" w:rsidTr="00463DCB">
        <w:tc>
          <w:tcPr>
            <w:tcW w:w="893" w:type="pct"/>
            <w:shd w:val="clear" w:color="auto" w:fill="auto"/>
            <w:vAlign w:val="center"/>
          </w:tcPr>
          <w:p w14:paraId="26FAF942" w14:textId="77777777" w:rsidR="00157679" w:rsidRPr="00E62C41" w:rsidRDefault="00157679" w:rsidP="00E54B90">
            <w:pPr>
              <w:spacing w:before="60" w:after="60"/>
            </w:pPr>
            <w:r w:rsidRPr="00E62C41">
              <w:t>Rear right out of level</w:t>
            </w:r>
          </w:p>
        </w:tc>
        <w:tc>
          <w:tcPr>
            <w:tcW w:w="642" w:type="pct"/>
            <w:shd w:val="clear" w:color="auto" w:fill="auto"/>
          </w:tcPr>
          <w:p w14:paraId="053929AE" w14:textId="77777777" w:rsidR="00157679" w:rsidRPr="003A06F1" w:rsidRDefault="00157679" w:rsidP="00E54B90">
            <w:pPr>
              <w:spacing w:before="120"/>
              <w:jc w:val="center"/>
            </w:pPr>
          </w:p>
        </w:tc>
        <w:tc>
          <w:tcPr>
            <w:tcW w:w="406" w:type="pct"/>
            <w:shd w:val="clear" w:color="auto" w:fill="auto"/>
          </w:tcPr>
          <w:p w14:paraId="7D00A8E0" w14:textId="77777777" w:rsidR="00157679" w:rsidRPr="00FF27DD" w:rsidRDefault="00157679" w:rsidP="00E54B90">
            <w:pPr>
              <w:jc w:val="center"/>
            </w:pPr>
            <w:r w:rsidRPr="00FF27DD">
              <w:t>1/2 Max</w:t>
            </w:r>
          </w:p>
        </w:tc>
        <w:tc>
          <w:tcPr>
            <w:tcW w:w="481" w:type="pct"/>
            <w:shd w:val="clear" w:color="auto" w:fill="auto"/>
          </w:tcPr>
          <w:p w14:paraId="1D5B8576" w14:textId="77777777" w:rsidR="00157679" w:rsidRPr="00577BD4" w:rsidRDefault="00157679" w:rsidP="00E54B90">
            <w:pPr>
              <w:jc w:val="center"/>
            </w:pPr>
          </w:p>
        </w:tc>
        <w:tc>
          <w:tcPr>
            <w:tcW w:w="329" w:type="pct"/>
            <w:shd w:val="clear" w:color="auto" w:fill="auto"/>
          </w:tcPr>
          <w:p w14:paraId="5B1BC746" w14:textId="77777777" w:rsidR="00157679" w:rsidRPr="00E07E53" w:rsidRDefault="00157679" w:rsidP="00E54B90">
            <w:pPr>
              <w:jc w:val="center"/>
            </w:pPr>
          </w:p>
        </w:tc>
        <w:tc>
          <w:tcPr>
            <w:tcW w:w="337" w:type="pct"/>
            <w:shd w:val="clear" w:color="auto" w:fill="auto"/>
          </w:tcPr>
          <w:p w14:paraId="53B8A63D" w14:textId="77777777" w:rsidR="00157679" w:rsidRPr="00E07E53" w:rsidRDefault="00157679" w:rsidP="00E54B90">
            <w:pPr>
              <w:jc w:val="center"/>
            </w:pPr>
          </w:p>
        </w:tc>
        <w:tc>
          <w:tcPr>
            <w:tcW w:w="336" w:type="pct"/>
            <w:shd w:val="clear" w:color="auto" w:fill="auto"/>
          </w:tcPr>
          <w:p w14:paraId="6DCE5BE2" w14:textId="77777777" w:rsidR="00157679" w:rsidRPr="00E07E53" w:rsidRDefault="00157679" w:rsidP="00E54B90">
            <w:pPr>
              <w:jc w:val="center"/>
            </w:pPr>
          </w:p>
        </w:tc>
        <w:tc>
          <w:tcPr>
            <w:tcW w:w="335" w:type="pct"/>
            <w:shd w:val="pct30" w:color="auto" w:fill="auto"/>
          </w:tcPr>
          <w:p w14:paraId="20A7D242" w14:textId="77777777" w:rsidR="00157679" w:rsidRPr="00E07E53" w:rsidRDefault="00157679" w:rsidP="00E54B90">
            <w:pPr>
              <w:jc w:val="center"/>
            </w:pPr>
          </w:p>
        </w:tc>
        <w:tc>
          <w:tcPr>
            <w:tcW w:w="343" w:type="pct"/>
            <w:shd w:val="pct30" w:color="auto" w:fill="auto"/>
          </w:tcPr>
          <w:p w14:paraId="6139E9D8" w14:textId="77777777" w:rsidR="00157679" w:rsidRPr="00E07E53" w:rsidRDefault="00157679" w:rsidP="00E54B90">
            <w:pPr>
              <w:jc w:val="center"/>
            </w:pPr>
          </w:p>
        </w:tc>
        <w:tc>
          <w:tcPr>
            <w:tcW w:w="268" w:type="pct"/>
            <w:shd w:val="clear" w:color="auto" w:fill="auto"/>
            <w:vAlign w:val="center"/>
          </w:tcPr>
          <w:p w14:paraId="05CCE255"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201388B5"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pct30" w:color="auto" w:fill="auto"/>
            <w:vAlign w:val="center"/>
          </w:tcPr>
          <w:p w14:paraId="28705994" w14:textId="77777777" w:rsidR="00157679" w:rsidRPr="003A06F1" w:rsidRDefault="00157679" w:rsidP="00E54B90">
            <w:pPr>
              <w:jc w:val="center"/>
            </w:pPr>
          </w:p>
        </w:tc>
      </w:tr>
      <w:tr w:rsidR="00157679" w:rsidRPr="00E62C41" w14:paraId="324D5627" w14:textId="77777777" w:rsidTr="00463DCB">
        <w:tc>
          <w:tcPr>
            <w:tcW w:w="893" w:type="pct"/>
            <w:shd w:val="clear" w:color="auto" w:fill="auto"/>
            <w:vAlign w:val="center"/>
          </w:tcPr>
          <w:p w14:paraId="3F1822EB" w14:textId="77777777" w:rsidR="00157679" w:rsidRPr="00E62C41" w:rsidRDefault="00157679" w:rsidP="00E54B90">
            <w:pPr>
              <w:spacing w:before="60" w:after="60"/>
            </w:pPr>
            <w:r w:rsidRPr="00E62C41">
              <w:t>Rear left out of level</w:t>
            </w:r>
          </w:p>
        </w:tc>
        <w:tc>
          <w:tcPr>
            <w:tcW w:w="642" w:type="pct"/>
            <w:shd w:val="clear" w:color="auto" w:fill="auto"/>
          </w:tcPr>
          <w:p w14:paraId="1C005E06" w14:textId="77777777" w:rsidR="00157679" w:rsidRPr="003A06F1" w:rsidRDefault="00157679" w:rsidP="00E54B90">
            <w:pPr>
              <w:spacing w:before="120"/>
              <w:jc w:val="center"/>
            </w:pPr>
          </w:p>
        </w:tc>
        <w:tc>
          <w:tcPr>
            <w:tcW w:w="406" w:type="pct"/>
            <w:shd w:val="clear" w:color="auto" w:fill="auto"/>
          </w:tcPr>
          <w:p w14:paraId="5523DF0D" w14:textId="77777777" w:rsidR="00157679" w:rsidRPr="00FF27DD" w:rsidRDefault="00157679" w:rsidP="00E54B90">
            <w:pPr>
              <w:jc w:val="center"/>
            </w:pPr>
            <w:r w:rsidRPr="00FF27DD">
              <w:t>1/2 Max</w:t>
            </w:r>
          </w:p>
        </w:tc>
        <w:tc>
          <w:tcPr>
            <w:tcW w:w="481" w:type="pct"/>
            <w:shd w:val="clear" w:color="auto" w:fill="auto"/>
          </w:tcPr>
          <w:p w14:paraId="5C30CB84" w14:textId="77777777" w:rsidR="00157679" w:rsidRPr="00577BD4" w:rsidRDefault="00157679" w:rsidP="00E54B90">
            <w:pPr>
              <w:jc w:val="center"/>
            </w:pPr>
          </w:p>
        </w:tc>
        <w:tc>
          <w:tcPr>
            <w:tcW w:w="329" w:type="pct"/>
            <w:shd w:val="clear" w:color="auto" w:fill="auto"/>
          </w:tcPr>
          <w:p w14:paraId="56FC5FF8" w14:textId="77777777" w:rsidR="00157679" w:rsidRPr="00E07E53" w:rsidRDefault="00157679" w:rsidP="00E54B90">
            <w:pPr>
              <w:jc w:val="center"/>
            </w:pPr>
          </w:p>
        </w:tc>
        <w:tc>
          <w:tcPr>
            <w:tcW w:w="337" w:type="pct"/>
            <w:shd w:val="clear" w:color="auto" w:fill="auto"/>
          </w:tcPr>
          <w:p w14:paraId="2AFA7ED8" w14:textId="77777777" w:rsidR="00157679" w:rsidRPr="00E07E53" w:rsidRDefault="00157679" w:rsidP="00E54B90">
            <w:pPr>
              <w:jc w:val="center"/>
            </w:pPr>
          </w:p>
        </w:tc>
        <w:tc>
          <w:tcPr>
            <w:tcW w:w="336" w:type="pct"/>
            <w:shd w:val="clear" w:color="auto" w:fill="auto"/>
          </w:tcPr>
          <w:p w14:paraId="66E0DE76" w14:textId="77777777" w:rsidR="00157679" w:rsidRPr="00E07E53" w:rsidRDefault="00157679" w:rsidP="00E54B90">
            <w:pPr>
              <w:jc w:val="center"/>
            </w:pPr>
          </w:p>
        </w:tc>
        <w:tc>
          <w:tcPr>
            <w:tcW w:w="335" w:type="pct"/>
            <w:shd w:val="pct30" w:color="auto" w:fill="auto"/>
          </w:tcPr>
          <w:p w14:paraId="5BC34555" w14:textId="77777777" w:rsidR="00157679" w:rsidRPr="00E07E53" w:rsidRDefault="00157679" w:rsidP="00E54B90">
            <w:pPr>
              <w:jc w:val="center"/>
            </w:pPr>
          </w:p>
        </w:tc>
        <w:tc>
          <w:tcPr>
            <w:tcW w:w="343" w:type="pct"/>
            <w:shd w:val="pct30" w:color="auto" w:fill="auto"/>
          </w:tcPr>
          <w:p w14:paraId="6D47C05E" w14:textId="77777777" w:rsidR="00157679" w:rsidRPr="00E07E53" w:rsidRDefault="00157679" w:rsidP="00E54B90">
            <w:pPr>
              <w:jc w:val="center"/>
            </w:pPr>
          </w:p>
        </w:tc>
        <w:tc>
          <w:tcPr>
            <w:tcW w:w="268" w:type="pct"/>
            <w:shd w:val="clear" w:color="auto" w:fill="auto"/>
            <w:vAlign w:val="center"/>
          </w:tcPr>
          <w:p w14:paraId="74ABC4F7" w14:textId="77777777" w:rsidR="00157679" w:rsidRPr="003A06F1" w:rsidRDefault="00157679" w:rsidP="00E54B90">
            <w:pPr>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7CB02A71" w14:textId="77777777" w:rsidR="00157679" w:rsidRPr="003A06F1" w:rsidRDefault="00157679" w:rsidP="00E54B90">
            <w:pPr>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pct30" w:color="auto" w:fill="auto"/>
            <w:vAlign w:val="center"/>
          </w:tcPr>
          <w:p w14:paraId="0D5934DA" w14:textId="77777777" w:rsidR="00157679" w:rsidRPr="003A06F1" w:rsidRDefault="00157679" w:rsidP="00E54B90">
            <w:pPr>
              <w:jc w:val="center"/>
            </w:pPr>
          </w:p>
        </w:tc>
      </w:tr>
      <w:tr w:rsidR="00157679" w:rsidRPr="00E62C41" w14:paraId="788E6D7D" w14:textId="77777777" w:rsidTr="00463DCB">
        <w:tc>
          <w:tcPr>
            <w:tcW w:w="5000" w:type="pct"/>
            <w:gridSpan w:val="13"/>
            <w:tcBorders>
              <w:bottom w:val="single" w:sz="4" w:space="0" w:color="auto"/>
            </w:tcBorders>
            <w:shd w:val="clear" w:color="auto" w:fill="E6E6E6"/>
            <w:vAlign w:val="center"/>
          </w:tcPr>
          <w:p w14:paraId="5BEEF088" w14:textId="0DC21625" w:rsidR="00157679" w:rsidRPr="00E62C41" w:rsidRDefault="00157679">
            <w:pPr>
              <w:rPr>
                <w:b/>
              </w:rPr>
            </w:pPr>
            <w:r>
              <w:rPr>
                <w:b/>
              </w:rPr>
              <w:t xml:space="preserve">Hydraulic </w:t>
            </w:r>
            <w:r w:rsidR="00463ED6">
              <w:rPr>
                <w:b/>
              </w:rPr>
              <w:t xml:space="preserve">System Articulation </w:t>
            </w:r>
            <w:r>
              <w:rPr>
                <w:b/>
              </w:rPr>
              <w:t>(Clause 6.7)</w:t>
            </w:r>
          </w:p>
        </w:tc>
      </w:tr>
      <w:tr w:rsidR="00157679" w:rsidRPr="00E62C41" w14:paraId="0250DA83" w14:textId="77777777" w:rsidTr="00463DCB">
        <w:trPr>
          <w:trHeight w:val="122"/>
        </w:trPr>
        <w:tc>
          <w:tcPr>
            <w:tcW w:w="893" w:type="pct"/>
            <w:shd w:val="clear" w:color="auto" w:fill="auto"/>
            <w:vAlign w:val="center"/>
          </w:tcPr>
          <w:p w14:paraId="0B0B5DAF" w14:textId="77777777" w:rsidR="00157679" w:rsidRPr="00650DA7" w:rsidRDefault="00157679" w:rsidP="00E54B90">
            <w:r>
              <w:t>Slew to right</w:t>
            </w:r>
          </w:p>
        </w:tc>
        <w:tc>
          <w:tcPr>
            <w:tcW w:w="642" w:type="pct"/>
            <w:shd w:val="clear" w:color="auto" w:fill="auto"/>
            <w:vAlign w:val="center"/>
          </w:tcPr>
          <w:p w14:paraId="4E15AD0F" w14:textId="77777777" w:rsidR="00157679" w:rsidRPr="00E62C41" w:rsidRDefault="00157679" w:rsidP="00E54B90">
            <w:pPr>
              <w:jc w:val="center"/>
              <w:rPr>
                <w:b/>
              </w:rP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06" w:type="pct"/>
            <w:shd w:val="clear" w:color="auto" w:fill="auto"/>
            <w:vAlign w:val="center"/>
          </w:tcPr>
          <w:p w14:paraId="309CF1EA" w14:textId="77777777" w:rsidR="00157679" w:rsidRPr="00650DA7" w:rsidRDefault="00157679" w:rsidP="00E54B90">
            <w:pPr>
              <w:jc w:val="center"/>
            </w:pPr>
            <w:r>
              <w:t>1/2 Max</w:t>
            </w:r>
          </w:p>
        </w:tc>
        <w:tc>
          <w:tcPr>
            <w:tcW w:w="481" w:type="pct"/>
            <w:shd w:val="clear" w:color="auto" w:fill="auto"/>
            <w:vAlign w:val="center"/>
          </w:tcPr>
          <w:p w14:paraId="0FF97334" w14:textId="77777777" w:rsidR="00157679" w:rsidRPr="00E62C41" w:rsidRDefault="00157679" w:rsidP="00E54B90">
            <w:pPr>
              <w:rPr>
                <w:b/>
              </w:rPr>
            </w:pPr>
          </w:p>
        </w:tc>
        <w:tc>
          <w:tcPr>
            <w:tcW w:w="329" w:type="pct"/>
            <w:shd w:val="clear" w:color="auto" w:fill="auto"/>
            <w:vAlign w:val="center"/>
          </w:tcPr>
          <w:p w14:paraId="6FC55985" w14:textId="77777777" w:rsidR="00157679" w:rsidRPr="00E62C41" w:rsidRDefault="00157679" w:rsidP="00E54B90">
            <w:pPr>
              <w:rPr>
                <w:b/>
              </w:rPr>
            </w:pPr>
          </w:p>
        </w:tc>
        <w:tc>
          <w:tcPr>
            <w:tcW w:w="337" w:type="pct"/>
            <w:shd w:val="clear" w:color="auto" w:fill="auto"/>
            <w:vAlign w:val="center"/>
          </w:tcPr>
          <w:p w14:paraId="01083609" w14:textId="77777777" w:rsidR="00157679" w:rsidRPr="00E62C41" w:rsidRDefault="00157679" w:rsidP="00E54B90">
            <w:pPr>
              <w:rPr>
                <w:b/>
              </w:rPr>
            </w:pPr>
          </w:p>
        </w:tc>
        <w:tc>
          <w:tcPr>
            <w:tcW w:w="336" w:type="pct"/>
            <w:shd w:val="clear" w:color="auto" w:fill="auto"/>
            <w:vAlign w:val="center"/>
          </w:tcPr>
          <w:p w14:paraId="330DAE58" w14:textId="77777777" w:rsidR="00157679" w:rsidRPr="00E62C41" w:rsidRDefault="00157679" w:rsidP="00E54B90">
            <w:pPr>
              <w:rPr>
                <w:b/>
              </w:rPr>
            </w:pPr>
          </w:p>
        </w:tc>
        <w:tc>
          <w:tcPr>
            <w:tcW w:w="335" w:type="pct"/>
            <w:shd w:val="clear" w:color="auto" w:fill="auto"/>
            <w:vAlign w:val="center"/>
          </w:tcPr>
          <w:p w14:paraId="2EE62CDA" w14:textId="77777777" w:rsidR="00157679" w:rsidRPr="00E62C41" w:rsidRDefault="00157679" w:rsidP="00E54B90">
            <w:pPr>
              <w:rPr>
                <w:b/>
              </w:rPr>
            </w:pPr>
          </w:p>
        </w:tc>
        <w:tc>
          <w:tcPr>
            <w:tcW w:w="343" w:type="pct"/>
            <w:shd w:val="clear" w:color="auto" w:fill="auto"/>
            <w:vAlign w:val="center"/>
          </w:tcPr>
          <w:p w14:paraId="4F538617" w14:textId="77777777" w:rsidR="00157679" w:rsidRPr="00E62C41" w:rsidRDefault="00157679" w:rsidP="00E54B90">
            <w:pPr>
              <w:rPr>
                <w:b/>
              </w:rPr>
            </w:pPr>
          </w:p>
        </w:tc>
        <w:tc>
          <w:tcPr>
            <w:tcW w:w="268" w:type="pct"/>
            <w:shd w:val="clear" w:color="auto" w:fill="auto"/>
            <w:vAlign w:val="center"/>
          </w:tcPr>
          <w:p w14:paraId="524C0F36" w14:textId="77777777" w:rsidR="00157679" w:rsidRPr="00E62C41" w:rsidRDefault="00157679" w:rsidP="00E54B90">
            <w:pPr>
              <w:jc w:val="center"/>
              <w:rPr>
                <w:b/>
              </w:rP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4AF06D86" w14:textId="77777777" w:rsidR="00157679" w:rsidRPr="00E62C41" w:rsidRDefault="00157679" w:rsidP="00E54B90">
            <w:pPr>
              <w:jc w:val="center"/>
              <w:rPr>
                <w:b/>
              </w:rP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clear" w:color="auto" w:fill="auto"/>
            <w:vAlign w:val="center"/>
          </w:tcPr>
          <w:p w14:paraId="04A67E88" w14:textId="77777777" w:rsidR="00157679" w:rsidRPr="00E62C41" w:rsidRDefault="00157679" w:rsidP="00E54B90">
            <w:pPr>
              <w:jc w:val="center"/>
              <w:rPr>
                <w:b/>
              </w:rP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18D3B998" w14:textId="77777777" w:rsidTr="00463DCB">
        <w:trPr>
          <w:trHeight w:val="121"/>
        </w:trPr>
        <w:tc>
          <w:tcPr>
            <w:tcW w:w="893" w:type="pct"/>
            <w:shd w:val="clear" w:color="auto" w:fill="auto"/>
            <w:vAlign w:val="center"/>
          </w:tcPr>
          <w:p w14:paraId="72DB826B" w14:textId="77777777" w:rsidR="00157679" w:rsidRPr="00650DA7" w:rsidRDefault="00157679" w:rsidP="00E54B90">
            <w:r>
              <w:t>Slew to left</w:t>
            </w:r>
          </w:p>
        </w:tc>
        <w:tc>
          <w:tcPr>
            <w:tcW w:w="642" w:type="pct"/>
            <w:shd w:val="clear" w:color="auto" w:fill="auto"/>
            <w:vAlign w:val="center"/>
          </w:tcPr>
          <w:p w14:paraId="6A2730DE" w14:textId="77777777" w:rsidR="00157679" w:rsidRPr="00E62C41" w:rsidRDefault="00157679" w:rsidP="00E54B90">
            <w:pPr>
              <w:jc w:val="center"/>
              <w:rPr>
                <w:b/>
              </w:rP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406" w:type="pct"/>
            <w:shd w:val="clear" w:color="auto" w:fill="auto"/>
            <w:vAlign w:val="center"/>
          </w:tcPr>
          <w:p w14:paraId="7C8A9813" w14:textId="77777777" w:rsidR="00157679" w:rsidRPr="00650DA7" w:rsidRDefault="00157679" w:rsidP="00E54B90">
            <w:pPr>
              <w:jc w:val="center"/>
            </w:pPr>
            <w:r>
              <w:t>1/2 Max</w:t>
            </w:r>
          </w:p>
        </w:tc>
        <w:tc>
          <w:tcPr>
            <w:tcW w:w="481" w:type="pct"/>
            <w:shd w:val="clear" w:color="auto" w:fill="auto"/>
            <w:vAlign w:val="center"/>
          </w:tcPr>
          <w:p w14:paraId="6BF91287" w14:textId="77777777" w:rsidR="00157679" w:rsidRPr="00E62C41" w:rsidRDefault="00157679" w:rsidP="00E54B90">
            <w:pPr>
              <w:rPr>
                <w:b/>
              </w:rPr>
            </w:pPr>
          </w:p>
        </w:tc>
        <w:tc>
          <w:tcPr>
            <w:tcW w:w="329" w:type="pct"/>
            <w:shd w:val="clear" w:color="auto" w:fill="auto"/>
            <w:vAlign w:val="center"/>
          </w:tcPr>
          <w:p w14:paraId="4D48A82C" w14:textId="77777777" w:rsidR="00157679" w:rsidRPr="00E62C41" w:rsidRDefault="00157679" w:rsidP="00E54B90">
            <w:pPr>
              <w:rPr>
                <w:b/>
              </w:rPr>
            </w:pPr>
          </w:p>
        </w:tc>
        <w:tc>
          <w:tcPr>
            <w:tcW w:w="337" w:type="pct"/>
            <w:shd w:val="clear" w:color="auto" w:fill="auto"/>
            <w:vAlign w:val="center"/>
          </w:tcPr>
          <w:p w14:paraId="776885CF" w14:textId="77777777" w:rsidR="00157679" w:rsidRPr="00E62C41" w:rsidRDefault="00157679" w:rsidP="00E54B90">
            <w:pPr>
              <w:rPr>
                <w:b/>
              </w:rPr>
            </w:pPr>
          </w:p>
        </w:tc>
        <w:tc>
          <w:tcPr>
            <w:tcW w:w="336" w:type="pct"/>
            <w:shd w:val="clear" w:color="auto" w:fill="auto"/>
            <w:vAlign w:val="center"/>
          </w:tcPr>
          <w:p w14:paraId="7FE250A1" w14:textId="77777777" w:rsidR="00157679" w:rsidRPr="00E62C41" w:rsidRDefault="00157679" w:rsidP="00E54B90">
            <w:pPr>
              <w:rPr>
                <w:b/>
              </w:rPr>
            </w:pPr>
          </w:p>
        </w:tc>
        <w:tc>
          <w:tcPr>
            <w:tcW w:w="335" w:type="pct"/>
            <w:shd w:val="clear" w:color="auto" w:fill="auto"/>
            <w:vAlign w:val="center"/>
          </w:tcPr>
          <w:p w14:paraId="283C2933" w14:textId="77777777" w:rsidR="00157679" w:rsidRPr="00E62C41" w:rsidRDefault="00157679" w:rsidP="00E54B90">
            <w:pPr>
              <w:rPr>
                <w:b/>
              </w:rPr>
            </w:pPr>
          </w:p>
        </w:tc>
        <w:tc>
          <w:tcPr>
            <w:tcW w:w="343" w:type="pct"/>
            <w:shd w:val="clear" w:color="auto" w:fill="auto"/>
            <w:vAlign w:val="center"/>
          </w:tcPr>
          <w:p w14:paraId="270554FB" w14:textId="77777777" w:rsidR="00157679" w:rsidRPr="00E62C41" w:rsidRDefault="00157679" w:rsidP="00E54B90">
            <w:pPr>
              <w:rPr>
                <w:b/>
              </w:rPr>
            </w:pPr>
          </w:p>
        </w:tc>
        <w:tc>
          <w:tcPr>
            <w:tcW w:w="268" w:type="pct"/>
            <w:shd w:val="clear" w:color="auto" w:fill="auto"/>
            <w:vAlign w:val="center"/>
          </w:tcPr>
          <w:p w14:paraId="1299F7A7" w14:textId="77777777" w:rsidR="00157679" w:rsidRPr="00E62C41" w:rsidRDefault="00157679" w:rsidP="00E54B90">
            <w:pPr>
              <w:jc w:val="center"/>
              <w:rPr>
                <w:b/>
              </w:rP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37BE8CAC" w14:textId="77777777" w:rsidR="00157679" w:rsidRPr="00E62C41" w:rsidRDefault="00157679" w:rsidP="00E54B90">
            <w:pPr>
              <w:jc w:val="center"/>
              <w:rPr>
                <w:b/>
              </w:rPr>
            </w:pPr>
            <w:r w:rsidRPr="00E62C41">
              <w:fldChar w:fldCharType="begin">
                <w:ffData>
                  <w:name w:val="Check50"/>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clear" w:color="auto" w:fill="auto"/>
            <w:vAlign w:val="center"/>
          </w:tcPr>
          <w:p w14:paraId="24277582" w14:textId="77777777" w:rsidR="00157679" w:rsidRPr="00E62C41" w:rsidRDefault="00157679" w:rsidP="00E54B90">
            <w:pPr>
              <w:jc w:val="center"/>
              <w:rPr>
                <w:b/>
              </w:rP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145BFEC6" w14:textId="77777777" w:rsidTr="00463DCB">
        <w:tc>
          <w:tcPr>
            <w:tcW w:w="5000" w:type="pct"/>
            <w:gridSpan w:val="13"/>
            <w:shd w:val="clear" w:color="auto" w:fill="E6E6E6"/>
            <w:vAlign w:val="center"/>
          </w:tcPr>
          <w:p w14:paraId="0D83CCFF" w14:textId="77777777" w:rsidR="00157679" w:rsidRPr="00245103" w:rsidRDefault="00157679" w:rsidP="00E54B90">
            <w:pPr>
              <w:rPr>
                <w:b/>
              </w:rPr>
            </w:pPr>
            <w:r w:rsidRPr="00E62C41">
              <w:rPr>
                <w:b/>
              </w:rPr>
              <w:t>Transaction Record (Clause 6.</w:t>
            </w:r>
            <w:r>
              <w:rPr>
                <w:b/>
              </w:rPr>
              <w:t>8</w:t>
            </w:r>
            <w:r w:rsidRPr="00245103">
              <w:rPr>
                <w:b/>
              </w:rPr>
              <w:t>)</w:t>
            </w:r>
          </w:p>
        </w:tc>
      </w:tr>
      <w:tr w:rsidR="00157679" w:rsidRPr="00E62C41" w14:paraId="189B4D06" w14:textId="77777777" w:rsidTr="00463DCB">
        <w:tc>
          <w:tcPr>
            <w:tcW w:w="4102" w:type="pct"/>
            <w:gridSpan w:val="9"/>
            <w:shd w:val="clear" w:color="auto" w:fill="auto"/>
            <w:vAlign w:val="center"/>
          </w:tcPr>
          <w:p w14:paraId="2849A4E2" w14:textId="77777777" w:rsidR="00157679" w:rsidRPr="00E62C41" w:rsidRDefault="00157679" w:rsidP="00E54B90">
            <w:pPr>
              <w:spacing w:before="60" w:after="60"/>
            </w:pPr>
            <w:r w:rsidRPr="00E62C41">
              <w:t xml:space="preserve">Transaction record </w:t>
            </w:r>
            <w:r>
              <w:t>meets requirements of clause 6.8</w:t>
            </w:r>
          </w:p>
        </w:tc>
        <w:tc>
          <w:tcPr>
            <w:tcW w:w="268" w:type="pct"/>
            <w:shd w:val="clear" w:color="auto" w:fill="auto"/>
            <w:vAlign w:val="center"/>
          </w:tcPr>
          <w:p w14:paraId="2C47395C"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43704E4C"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tcBorders>
              <w:bottom w:val="single" w:sz="4" w:space="0" w:color="auto"/>
            </w:tcBorders>
            <w:shd w:val="clear" w:color="auto" w:fill="auto"/>
            <w:vAlign w:val="center"/>
          </w:tcPr>
          <w:p w14:paraId="46788536"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r>
      <w:tr w:rsidR="00157679" w:rsidRPr="00E62C41" w14:paraId="6ABF4120" w14:textId="77777777" w:rsidTr="00463DCB">
        <w:tc>
          <w:tcPr>
            <w:tcW w:w="4102" w:type="pct"/>
            <w:gridSpan w:val="9"/>
            <w:shd w:val="clear" w:color="auto" w:fill="auto"/>
            <w:vAlign w:val="center"/>
          </w:tcPr>
          <w:p w14:paraId="18E6A1F2" w14:textId="77777777" w:rsidR="00157679" w:rsidRPr="00E62C41" w:rsidRDefault="00157679" w:rsidP="00E54B90">
            <w:pPr>
              <w:spacing w:before="60" w:after="60"/>
              <w:jc w:val="right"/>
              <w:rPr>
                <w:b/>
              </w:rPr>
            </w:pPr>
            <w:r w:rsidRPr="00E62C41">
              <w:rPr>
                <w:b/>
              </w:rPr>
              <w:t>Overall Result</w:t>
            </w:r>
          </w:p>
        </w:tc>
        <w:tc>
          <w:tcPr>
            <w:tcW w:w="268" w:type="pct"/>
            <w:shd w:val="clear" w:color="auto" w:fill="auto"/>
            <w:vAlign w:val="center"/>
          </w:tcPr>
          <w:p w14:paraId="62DF6E52" w14:textId="77777777" w:rsidR="00157679" w:rsidRPr="003A06F1" w:rsidRDefault="00157679" w:rsidP="00E54B90">
            <w:pPr>
              <w:spacing w:before="60" w:after="60"/>
              <w:jc w:val="center"/>
            </w:pPr>
            <w:r w:rsidRPr="00E62C41">
              <w:fldChar w:fldCharType="begin">
                <w:ffData>
                  <w:name w:val=""/>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346" w:type="pct"/>
            <w:gridSpan w:val="2"/>
            <w:shd w:val="clear" w:color="auto" w:fill="auto"/>
            <w:vAlign w:val="center"/>
          </w:tcPr>
          <w:p w14:paraId="30981C7A" w14:textId="77777777" w:rsidR="00157679" w:rsidRPr="003A06F1" w:rsidRDefault="00157679" w:rsidP="00E54B90">
            <w:pPr>
              <w:spacing w:before="60" w:after="60"/>
              <w:jc w:val="center"/>
            </w:pPr>
            <w:r w:rsidRPr="00E62C41">
              <w:fldChar w:fldCharType="begin">
                <w:ffData>
                  <w:name w:val="Check4"/>
                  <w:enabled/>
                  <w:calcOnExit w:val="0"/>
                  <w:checkBox>
                    <w:sizeAuto/>
                    <w:default w:val="0"/>
                  </w:checkBox>
                </w:ffData>
              </w:fldChar>
            </w:r>
            <w:r w:rsidRPr="00E62C41">
              <w:instrText xml:space="preserve"> FORMCHECKBOX </w:instrText>
            </w:r>
            <w:r w:rsidR="000D5DC4">
              <w:fldChar w:fldCharType="separate"/>
            </w:r>
            <w:r w:rsidRPr="00E62C41">
              <w:fldChar w:fldCharType="end"/>
            </w:r>
          </w:p>
        </w:tc>
        <w:tc>
          <w:tcPr>
            <w:tcW w:w="284" w:type="pct"/>
            <w:shd w:val="pct30" w:color="auto" w:fill="auto"/>
            <w:vAlign w:val="center"/>
          </w:tcPr>
          <w:p w14:paraId="5689423F" w14:textId="77777777" w:rsidR="00157679" w:rsidRPr="003A06F1" w:rsidRDefault="00157679" w:rsidP="00E54B90">
            <w:pPr>
              <w:jc w:val="center"/>
            </w:pPr>
          </w:p>
        </w:tc>
      </w:tr>
    </w:tbl>
    <w:p w14:paraId="46326B73" w14:textId="77777777" w:rsidR="00157679" w:rsidRDefault="00157679" w:rsidP="00157679"/>
    <w:p w14:paraId="1750FA2A" w14:textId="77777777" w:rsidR="00157679" w:rsidRPr="00486263" w:rsidRDefault="00157679" w:rsidP="00157679">
      <w:pPr>
        <w:tabs>
          <w:tab w:val="left" w:leader="dot" w:pos="5670"/>
          <w:tab w:val="left" w:leader="dot" w:pos="14601"/>
        </w:tabs>
        <w:spacing w:before="240"/>
        <w:rPr>
          <w:rFonts w:cs="Arial"/>
        </w:rPr>
      </w:pPr>
      <w:r>
        <w:rPr>
          <w:rFonts w:cs="Arial"/>
        </w:rPr>
        <w:t>Verifier</w:t>
      </w:r>
      <w:r w:rsidRPr="00486263">
        <w:rPr>
          <w:rFonts w:cs="Arial"/>
        </w:rPr>
        <w:t xml:space="preserve">’s </w:t>
      </w:r>
      <w:r>
        <w:rPr>
          <w:rFonts w:cs="Arial"/>
          <w:bCs/>
          <w:color w:val="000000"/>
        </w:rPr>
        <w:t>name……………………………………….…………</w:t>
      </w:r>
      <w:r w:rsidRPr="00486263">
        <w:rPr>
          <w:rFonts w:cs="Arial"/>
          <w:bCs/>
          <w:color w:val="000000"/>
        </w:rPr>
        <w:t>I</w:t>
      </w:r>
      <w:r w:rsidRPr="00486263">
        <w:rPr>
          <w:rFonts w:cs="Arial"/>
        </w:rPr>
        <w:t>dentification number</w:t>
      </w:r>
      <w:r>
        <w:rPr>
          <w:rFonts w:cs="Arial"/>
        </w:rPr>
        <w:t>………………………………</w:t>
      </w:r>
    </w:p>
    <w:p w14:paraId="1899D981" w14:textId="77777777" w:rsidR="00157679" w:rsidRDefault="00157679" w:rsidP="00157679">
      <w:pPr>
        <w:tabs>
          <w:tab w:val="left" w:leader="dot" w:pos="5670"/>
          <w:tab w:val="left" w:leader="dot" w:pos="14601"/>
        </w:tabs>
        <w:spacing w:before="240"/>
        <w:rPr>
          <w:rFonts w:cs="Arial"/>
          <w:bCs/>
          <w:color w:val="000000"/>
        </w:rPr>
      </w:pPr>
      <w:r>
        <w:rPr>
          <w:rFonts w:cs="Arial"/>
        </w:rPr>
        <w:t>Signature</w:t>
      </w:r>
      <w:r>
        <w:rPr>
          <w:rFonts w:cs="Arial"/>
          <w:bCs/>
          <w:color w:val="000000"/>
        </w:rPr>
        <w:t>……………………………………………………………..</w:t>
      </w:r>
    </w:p>
    <w:p w14:paraId="6139DED6" w14:textId="77777777" w:rsidR="00157679" w:rsidRPr="00BE5EE9" w:rsidRDefault="00157679" w:rsidP="00157679">
      <w:pPr>
        <w:tabs>
          <w:tab w:val="left" w:leader="dot" w:pos="5670"/>
          <w:tab w:val="left" w:leader="dot" w:pos="14601"/>
        </w:tabs>
        <w:spacing w:before="240"/>
        <w:rPr>
          <w:lang w:val="pt-BR"/>
        </w:rPr>
      </w:pPr>
      <w:r>
        <w:rPr>
          <w:rFonts w:cs="Arial"/>
          <w:bCs/>
          <w:color w:val="000000"/>
        </w:rPr>
        <w:t>Comments………………………………………………………………………………………………………………..</w:t>
      </w:r>
      <w:bookmarkStart w:id="38" w:name="_Toc456194194"/>
      <w:bookmarkEnd w:id="38"/>
    </w:p>
    <w:p w14:paraId="1F23EF0E" w14:textId="77777777" w:rsidR="00157679" w:rsidRDefault="00157679">
      <w:pPr>
        <w:spacing w:after="200"/>
      </w:pPr>
    </w:p>
    <w:bookmarkEnd w:id="1"/>
    <w:p w14:paraId="386D0C1B" w14:textId="1AA7C470" w:rsidR="00931CD7" w:rsidRDefault="00931CD7" w:rsidP="00A35CF0"/>
    <w:sectPr w:rsidR="00931CD7" w:rsidSect="00C41A1B">
      <w:head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5164D" w14:textId="77777777" w:rsidR="000D14D7" w:rsidRDefault="000D14D7" w:rsidP="00B526AB">
      <w:pPr>
        <w:spacing w:after="0" w:line="240" w:lineRule="auto"/>
      </w:pPr>
      <w:r>
        <w:separator/>
      </w:r>
    </w:p>
  </w:endnote>
  <w:endnote w:type="continuationSeparator" w:id="0">
    <w:p w14:paraId="7534235B" w14:textId="77777777" w:rsidR="000D14D7" w:rsidRDefault="000D14D7"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71C4" w14:textId="63B10783" w:rsidR="000D14D7" w:rsidRDefault="000D14D7">
    <w:pPr>
      <w:pStyle w:val="Footer"/>
    </w:pPr>
    <w:r>
      <w:t xml:space="preserve">NITP 6.8 v1.0                                                                                                                                                      </w:t>
    </w:r>
    <w:r>
      <w:fldChar w:fldCharType="begin"/>
    </w:r>
    <w:r>
      <w:instrText xml:space="preserve"> PAGE   \* MERGEFORMAT </w:instrText>
    </w:r>
    <w:r>
      <w:fldChar w:fldCharType="separate"/>
    </w:r>
    <w:r w:rsidR="000D5DC4">
      <w:rPr>
        <w:noProof/>
      </w:rPr>
      <w:t>iii</w:t>
    </w:r>
    <w:r>
      <w:fldChar w:fldCharType="end"/>
    </w:r>
  </w:p>
  <w:p w14:paraId="4BAD83B7" w14:textId="48866393" w:rsidR="000D14D7" w:rsidRDefault="000D14D7">
    <w:pPr>
      <w:pStyle w:val="Footer"/>
    </w:pPr>
    <w:r>
      <w:rPr>
        <w:noProof/>
        <w:lang w:eastAsia="en-AU"/>
      </w:rPr>
      <w:drawing>
        <wp:anchor distT="0" distB="0" distL="114300" distR="114300" simplePos="0" relativeHeight="251658240" behindDoc="1" locked="0" layoutInCell="1" allowOverlap="1" wp14:anchorId="10C9ACD2" wp14:editId="1652650D">
          <wp:simplePos x="0" y="0"/>
          <wp:positionH relativeFrom="column">
            <wp:posOffset>-911860</wp:posOffset>
          </wp:positionH>
          <wp:positionV relativeFrom="paragraph">
            <wp:posOffset>67310</wp:posOffset>
          </wp:positionV>
          <wp:extent cx="7560000" cy="521064"/>
          <wp:effectExtent l="0" t="0" r="0" b="12700"/>
          <wp:wrapNone/>
          <wp:docPr id="5" name="Picture 5"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9FC2" w14:textId="7A71BF86" w:rsidR="000D14D7" w:rsidRDefault="000D1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7E922" w14:textId="0EA2990D" w:rsidR="000D14D7" w:rsidRDefault="000D14D7" w:rsidP="00D0105E">
    <w:pPr>
      <w:pStyle w:val="Footer"/>
    </w:pPr>
    <w:r>
      <w:t xml:space="preserve">NITP 6.8 v1.0                                                                                                                                  Page </w:t>
    </w:r>
    <w:r>
      <w:fldChar w:fldCharType="begin"/>
    </w:r>
    <w:r>
      <w:instrText xml:space="preserve"> PAGE   \* MERGEFORMAT </w:instrText>
    </w:r>
    <w:r>
      <w:fldChar w:fldCharType="separate"/>
    </w:r>
    <w:r w:rsidR="000D5DC4">
      <w:rPr>
        <w:noProof/>
      </w:rPr>
      <w:t>13</w:t>
    </w:r>
    <w:r>
      <w:rPr>
        <w:noProof/>
      </w:rPr>
      <w:fldChar w:fldCharType="end"/>
    </w:r>
    <w:r>
      <w:rPr>
        <w:noProof/>
      </w:rPr>
      <w:t xml:space="preserve"> of 13</w:t>
    </w:r>
  </w:p>
  <w:p w14:paraId="5A47A0A1" w14:textId="77777777" w:rsidR="000D14D7" w:rsidRDefault="000D14D7">
    <w:pPr>
      <w:pStyle w:val="Footer"/>
    </w:pPr>
    <w:r>
      <w:rPr>
        <w:noProof/>
        <w:lang w:eastAsia="en-AU"/>
      </w:rPr>
      <w:drawing>
        <wp:anchor distT="0" distB="0" distL="114300" distR="114300" simplePos="0" relativeHeight="251660288" behindDoc="1" locked="0" layoutInCell="1" allowOverlap="1" wp14:anchorId="08EA342E" wp14:editId="1BE08D93">
          <wp:simplePos x="0" y="0"/>
          <wp:positionH relativeFrom="column">
            <wp:posOffset>-911860</wp:posOffset>
          </wp:positionH>
          <wp:positionV relativeFrom="paragraph">
            <wp:posOffset>67310</wp:posOffset>
          </wp:positionV>
          <wp:extent cx="7560000" cy="521064"/>
          <wp:effectExtent l="0" t="0" r="0" b="12700"/>
          <wp:wrapNone/>
          <wp:docPr id="4" name="Picture 4"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5046C" w14:textId="77777777" w:rsidR="000D14D7" w:rsidRDefault="000D14D7" w:rsidP="00B526AB">
      <w:pPr>
        <w:spacing w:after="0" w:line="240" w:lineRule="auto"/>
      </w:pPr>
      <w:r>
        <w:separator/>
      </w:r>
    </w:p>
  </w:footnote>
  <w:footnote w:type="continuationSeparator" w:id="0">
    <w:p w14:paraId="57205E3C" w14:textId="77777777" w:rsidR="000D14D7" w:rsidRDefault="000D14D7"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FD54" w14:textId="241B0B63" w:rsidR="000D14D7" w:rsidRDefault="000D14D7">
    <w:pPr>
      <w:pStyle w:val="Header"/>
    </w:pPr>
    <w:r>
      <w:rPr>
        <w:noProof/>
        <w:lang w:eastAsia="en-AU"/>
      </w:rPr>
      <w:drawing>
        <wp:anchor distT="0" distB="0" distL="114300" distR="114300" simplePos="0" relativeHeight="251657216" behindDoc="1" locked="0" layoutInCell="1" allowOverlap="1" wp14:anchorId="24B1A9BD" wp14:editId="55804C57">
          <wp:simplePos x="0" y="0"/>
          <wp:positionH relativeFrom="page">
            <wp:align>center</wp:align>
          </wp:positionH>
          <wp:positionV relativeFrom="page">
            <wp:align>top</wp:align>
          </wp:positionV>
          <wp:extent cx="7558766" cy="10687686"/>
          <wp:effectExtent l="0" t="0" r="10795" b="5715"/>
          <wp:wrapNone/>
          <wp:docPr id="2" name="Picture 2" descr="Report cover page with footer URL" title="Australian Government | National Measurement Institute | 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876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A566" w14:textId="7FA448FE" w:rsidR="000D14D7" w:rsidRDefault="000D14D7">
    <w:pPr>
      <w:pStyle w:val="Header"/>
      <w:jc w:val="right"/>
    </w:pPr>
  </w:p>
  <w:p w14:paraId="654B21C9" w14:textId="1949EEB5" w:rsidR="000D14D7" w:rsidRDefault="000D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322E" w14:textId="77777777" w:rsidR="000D14D7" w:rsidRDefault="000D14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2DC2" w14:textId="1ECB098D" w:rsidR="000D14D7" w:rsidRDefault="000D14D7">
    <w:pPr>
      <w:pStyle w:val="Header"/>
      <w:jc w:val="right"/>
    </w:pPr>
  </w:p>
  <w:p w14:paraId="0816DB52" w14:textId="77777777" w:rsidR="000D14D7" w:rsidRDefault="000D14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064770"/>
      <w:docPartObj>
        <w:docPartGallery w:val="Page Numbers (Top of Page)"/>
        <w:docPartUnique/>
      </w:docPartObj>
    </w:sdtPr>
    <w:sdtEndPr>
      <w:rPr>
        <w:noProof/>
      </w:rPr>
    </w:sdtEndPr>
    <w:sdtContent>
      <w:p w14:paraId="13CFBA54" w14:textId="12F135A3" w:rsidR="000D14D7" w:rsidRDefault="000D14D7">
        <w:pPr>
          <w:pStyle w:val="Header"/>
          <w:jc w:val="right"/>
        </w:pPr>
        <w:r>
          <w:t>Page … of …</w:t>
        </w:r>
      </w:p>
    </w:sdtContent>
  </w:sdt>
  <w:p w14:paraId="232BD925" w14:textId="77777777" w:rsidR="000D14D7" w:rsidRDefault="000D1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8B13069"/>
    <w:multiLevelType w:val="hybridMultilevel"/>
    <w:tmpl w:val="F0A0C4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1D138E"/>
    <w:multiLevelType w:val="hybridMultilevel"/>
    <w:tmpl w:val="D00E1D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B25D91"/>
    <w:multiLevelType w:val="hybridMultilevel"/>
    <w:tmpl w:val="1828FE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E8333D"/>
    <w:multiLevelType w:val="hybridMultilevel"/>
    <w:tmpl w:val="DF985F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776E56"/>
    <w:multiLevelType w:val="hybridMultilevel"/>
    <w:tmpl w:val="93AE0F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7115E5"/>
    <w:multiLevelType w:val="hybridMultilevel"/>
    <w:tmpl w:val="4C1EB0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DF0407"/>
    <w:multiLevelType w:val="hybridMultilevel"/>
    <w:tmpl w:val="5D202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F642A6"/>
    <w:multiLevelType w:val="hybridMultilevel"/>
    <w:tmpl w:val="1C9290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C122A2"/>
    <w:multiLevelType w:val="multilevel"/>
    <w:tmpl w:val="12C8D3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54C103D"/>
    <w:multiLevelType w:val="hybridMultilevel"/>
    <w:tmpl w:val="CA3601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A212A1"/>
    <w:multiLevelType w:val="hybridMultilevel"/>
    <w:tmpl w:val="D7D6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156D8"/>
    <w:multiLevelType w:val="hybridMultilevel"/>
    <w:tmpl w:val="C43A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4319E6"/>
    <w:multiLevelType w:val="hybridMultilevel"/>
    <w:tmpl w:val="6A5A98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FB5C61"/>
    <w:multiLevelType w:val="hybridMultilevel"/>
    <w:tmpl w:val="9306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43FFC"/>
    <w:multiLevelType w:val="multilevel"/>
    <w:tmpl w:val="8E864F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95C3A97"/>
    <w:multiLevelType w:val="hybridMultilevel"/>
    <w:tmpl w:val="FE2EF3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EC465D"/>
    <w:multiLevelType w:val="hybridMultilevel"/>
    <w:tmpl w:val="CA3601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911F44"/>
    <w:multiLevelType w:val="hybridMultilevel"/>
    <w:tmpl w:val="B56C8A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3C3786"/>
    <w:multiLevelType w:val="hybridMultilevel"/>
    <w:tmpl w:val="C19E3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3474C1"/>
    <w:multiLevelType w:val="hybridMultilevel"/>
    <w:tmpl w:val="1BF4E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AD059A"/>
    <w:multiLevelType w:val="hybridMultilevel"/>
    <w:tmpl w:val="4A2E1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2C08F2"/>
    <w:multiLevelType w:val="hybridMultilevel"/>
    <w:tmpl w:val="B706DD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487CFB"/>
    <w:multiLevelType w:val="hybridMultilevel"/>
    <w:tmpl w:val="E3E68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1D6EC2"/>
    <w:multiLevelType w:val="multilevel"/>
    <w:tmpl w:val="A2809B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F061BF"/>
    <w:multiLevelType w:val="multilevel"/>
    <w:tmpl w:val="641867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DA5AD8"/>
    <w:multiLevelType w:val="multilevel"/>
    <w:tmpl w:val="8E864F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8680EE1"/>
    <w:multiLevelType w:val="multilevel"/>
    <w:tmpl w:val="FDFEA1D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9B7EB7"/>
    <w:multiLevelType w:val="hybridMultilevel"/>
    <w:tmpl w:val="0C22E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4A3EB5"/>
    <w:multiLevelType w:val="hybridMultilevel"/>
    <w:tmpl w:val="CD84ED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572CF5"/>
    <w:multiLevelType w:val="multilevel"/>
    <w:tmpl w:val="8E864F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156CFF"/>
    <w:multiLevelType w:val="hybridMultilevel"/>
    <w:tmpl w:val="C25CC1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51978B8"/>
    <w:multiLevelType w:val="hybridMultilevel"/>
    <w:tmpl w:val="E988B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8C2B7C"/>
    <w:multiLevelType w:val="hybridMultilevel"/>
    <w:tmpl w:val="C4B287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010C60"/>
    <w:multiLevelType w:val="hybridMultilevel"/>
    <w:tmpl w:val="EF64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A649EF"/>
    <w:multiLevelType w:val="hybridMultilevel"/>
    <w:tmpl w:val="5ABE9A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EE92695"/>
    <w:multiLevelType w:val="hybridMultilevel"/>
    <w:tmpl w:val="1BF4E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EF27E42"/>
    <w:multiLevelType w:val="multilevel"/>
    <w:tmpl w:val="8E864F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632251C"/>
    <w:multiLevelType w:val="hybridMultilevel"/>
    <w:tmpl w:val="BBBA45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C202B74"/>
    <w:multiLevelType w:val="hybridMultilevel"/>
    <w:tmpl w:val="840662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10"/>
  </w:num>
  <w:num w:numId="4">
    <w:abstractNumId w:val="32"/>
  </w:num>
  <w:num w:numId="5">
    <w:abstractNumId w:val="24"/>
  </w:num>
  <w:num w:numId="6">
    <w:abstractNumId w:val="33"/>
  </w:num>
  <w:num w:numId="7">
    <w:abstractNumId w:val="4"/>
  </w:num>
  <w:num w:numId="8">
    <w:abstractNumId w:val="28"/>
  </w:num>
  <w:num w:numId="9">
    <w:abstractNumId w:val="27"/>
  </w:num>
  <w:num w:numId="10">
    <w:abstractNumId w:val="15"/>
  </w:num>
  <w:num w:numId="11">
    <w:abstractNumId w:val="13"/>
  </w:num>
  <w:num w:numId="12">
    <w:abstractNumId w:val="16"/>
  </w:num>
  <w:num w:numId="13">
    <w:abstractNumId w:val="31"/>
  </w:num>
  <w:num w:numId="14">
    <w:abstractNumId w:val="38"/>
  </w:num>
  <w:num w:numId="15">
    <w:abstractNumId w:val="21"/>
  </w:num>
  <w:num w:numId="16">
    <w:abstractNumId w:val="3"/>
  </w:num>
  <w:num w:numId="17">
    <w:abstractNumId w:val="35"/>
  </w:num>
  <w:num w:numId="18">
    <w:abstractNumId w:val="12"/>
  </w:num>
  <w:num w:numId="19">
    <w:abstractNumId w:val="29"/>
  </w:num>
  <w:num w:numId="20">
    <w:abstractNumId w:val="11"/>
  </w:num>
  <w:num w:numId="21">
    <w:abstractNumId w:val="17"/>
  </w:num>
  <w:num w:numId="22">
    <w:abstractNumId w:val="18"/>
  </w:num>
  <w:num w:numId="23">
    <w:abstractNumId w:val="30"/>
  </w:num>
  <w:num w:numId="24">
    <w:abstractNumId w:val="6"/>
  </w:num>
  <w:num w:numId="25">
    <w:abstractNumId w:val="9"/>
  </w:num>
  <w:num w:numId="26">
    <w:abstractNumId w:val="36"/>
  </w:num>
  <w:num w:numId="27">
    <w:abstractNumId w:val="5"/>
  </w:num>
  <w:num w:numId="28">
    <w:abstractNumId w:val="19"/>
  </w:num>
  <w:num w:numId="29">
    <w:abstractNumId w:val="7"/>
  </w:num>
  <w:num w:numId="30">
    <w:abstractNumId w:val="23"/>
  </w:num>
  <w:num w:numId="31">
    <w:abstractNumId w:val="37"/>
  </w:num>
  <w:num w:numId="32">
    <w:abstractNumId w:val="34"/>
  </w:num>
  <w:num w:numId="33">
    <w:abstractNumId w:val="39"/>
  </w:num>
  <w:num w:numId="34">
    <w:abstractNumId w:val="40"/>
  </w:num>
  <w:num w:numId="35">
    <w:abstractNumId w:val="26"/>
  </w:num>
  <w:num w:numId="36">
    <w:abstractNumId w:val="25"/>
  </w:num>
  <w:num w:numId="37">
    <w:abstractNumId w:val="22"/>
  </w:num>
  <w:num w:numId="38">
    <w:abstractNumId w:val="8"/>
  </w:num>
  <w:num w:numId="39">
    <w:abstractNumId w:val="2"/>
  </w:num>
  <w:num w:numId="40">
    <w:abstractNumId w:val="14"/>
  </w:num>
  <w:num w:numId="4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03ECC"/>
    <w:rsid w:val="000B4D39"/>
    <w:rsid w:val="000C6B69"/>
    <w:rsid w:val="000D14D7"/>
    <w:rsid w:val="000D2B10"/>
    <w:rsid w:val="000D5DC4"/>
    <w:rsid w:val="000F7194"/>
    <w:rsid w:val="00157679"/>
    <w:rsid w:val="00157B03"/>
    <w:rsid w:val="00163B54"/>
    <w:rsid w:val="00174670"/>
    <w:rsid w:val="001971D4"/>
    <w:rsid w:val="001A25AE"/>
    <w:rsid w:val="001A2DC6"/>
    <w:rsid w:val="001C35CE"/>
    <w:rsid w:val="0022001F"/>
    <w:rsid w:val="00223049"/>
    <w:rsid w:val="002300AC"/>
    <w:rsid w:val="002337B7"/>
    <w:rsid w:val="00244596"/>
    <w:rsid w:val="00263E00"/>
    <w:rsid w:val="002B57BF"/>
    <w:rsid w:val="002D3954"/>
    <w:rsid w:val="002D7C81"/>
    <w:rsid w:val="002E14EA"/>
    <w:rsid w:val="002E201E"/>
    <w:rsid w:val="002F65AF"/>
    <w:rsid w:val="003029AE"/>
    <w:rsid w:val="00304F04"/>
    <w:rsid w:val="00306686"/>
    <w:rsid w:val="00315D60"/>
    <w:rsid w:val="00332865"/>
    <w:rsid w:val="003623DA"/>
    <w:rsid w:val="0038442D"/>
    <w:rsid w:val="003851C5"/>
    <w:rsid w:val="003D1219"/>
    <w:rsid w:val="003F3DDD"/>
    <w:rsid w:val="00402E42"/>
    <w:rsid w:val="00407ECA"/>
    <w:rsid w:val="004111E9"/>
    <w:rsid w:val="00431E5F"/>
    <w:rsid w:val="00436B60"/>
    <w:rsid w:val="00452BA6"/>
    <w:rsid w:val="00463DCB"/>
    <w:rsid w:val="00463ED6"/>
    <w:rsid w:val="0048132B"/>
    <w:rsid w:val="00496887"/>
    <w:rsid w:val="004A3232"/>
    <w:rsid w:val="004D4434"/>
    <w:rsid w:val="00500B0E"/>
    <w:rsid w:val="00546E9A"/>
    <w:rsid w:val="005642F2"/>
    <w:rsid w:val="00572BB0"/>
    <w:rsid w:val="00582B2E"/>
    <w:rsid w:val="00585806"/>
    <w:rsid w:val="005A5030"/>
    <w:rsid w:val="005B6110"/>
    <w:rsid w:val="005C7D1B"/>
    <w:rsid w:val="005D0228"/>
    <w:rsid w:val="005D76D0"/>
    <w:rsid w:val="005E4FC8"/>
    <w:rsid w:val="005F1934"/>
    <w:rsid w:val="00602C92"/>
    <w:rsid w:val="00644D92"/>
    <w:rsid w:val="0067103F"/>
    <w:rsid w:val="0068754D"/>
    <w:rsid w:val="006C2852"/>
    <w:rsid w:val="006D6890"/>
    <w:rsid w:val="00723B30"/>
    <w:rsid w:val="007359BD"/>
    <w:rsid w:val="00754739"/>
    <w:rsid w:val="007731AE"/>
    <w:rsid w:val="007F182C"/>
    <w:rsid w:val="00822068"/>
    <w:rsid w:val="00850038"/>
    <w:rsid w:val="0088639D"/>
    <w:rsid w:val="00887C58"/>
    <w:rsid w:val="008C221E"/>
    <w:rsid w:val="008C3184"/>
    <w:rsid w:val="008E373F"/>
    <w:rsid w:val="00931CD7"/>
    <w:rsid w:val="00933B9B"/>
    <w:rsid w:val="00956813"/>
    <w:rsid w:val="00975726"/>
    <w:rsid w:val="00991FDD"/>
    <w:rsid w:val="009A0EF0"/>
    <w:rsid w:val="009A2ACD"/>
    <w:rsid w:val="009A45D0"/>
    <w:rsid w:val="009B35E0"/>
    <w:rsid w:val="009C26B9"/>
    <w:rsid w:val="009D7BB6"/>
    <w:rsid w:val="00A35CF0"/>
    <w:rsid w:val="00A43756"/>
    <w:rsid w:val="00A470E8"/>
    <w:rsid w:val="00A51E16"/>
    <w:rsid w:val="00A84081"/>
    <w:rsid w:val="00A85BA1"/>
    <w:rsid w:val="00A935D0"/>
    <w:rsid w:val="00A93E3E"/>
    <w:rsid w:val="00A94867"/>
    <w:rsid w:val="00B526AB"/>
    <w:rsid w:val="00B83001"/>
    <w:rsid w:val="00B867CC"/>
    <w:rsid w:val="00B979BC"/>
    <w:rsid w:val="00BD4853"/>
    <w:rsid w:val="00C41A1B"/>
    <w:rsid w:val="00CA558B"/>
    <w:rsid w:val="00CB2680"/>
    <w:rsid w:val="00CC2DCE"/>
    <w:rsid w:val="00CC7875"/>
    <w:rsid w:val="00D0105E"/>
    <w:rsid w:val="00D076D5"/>
    <w:rsid w:val="00D35B33"/>
    <w:rsid w:val="00D4522B"/>
    <w:rsid w:val="00D56100"/>
    <w:rsid w:val="00D57C05"/>
    <w:rsid w:val="00D87BC8"/>
    <w:rsid w:val="00E54B90"/>
    <w:rsid w:val="00E5525A"/>
    <w:rsid w:val="00E56A90"/>
    <w:rsid w:val="00E72774"/>
    <w:rsid w:val="00EB636B"/>
    <w:rsid w:val="00ED17D8"/>
    <w:rsid w:val="00ED7C92"/>
    <w:rsid w:val="00EF6BC7"/>
    <w:rsid w:val="00F11C75"/>
    <w:rsid w:val="00F25F29"/>
    <w:rsid w:val="00F94218"/>
    <w:rsid w:val="00FA2BAF"/>
    <w:rsid w:val="00FC70DE"/>
    <w:rsid w:val="00FD5DE8"/>
    <w:rsid w:val="00FE24C4"/>
    <w:rsid w:val="00FE6A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ADE3B04"/>
  <w15:docId w15:val="{299400DD-0DDB-466C-AD8B-C940B4A5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iPriority w:val="9"/>
    <w:semiHidden/>
    <w:unhideWhenUsed/>
    <w:qFormat/>
    <w:rsid w:val="00157B03"/>
    <w:pPr>
      <w:keepNext/>
      <w:keepLines/>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iPriority w:val="9"/>
    <w:semiHidden/>
    <w:unhideWhenUsed/>
    <w:qFormat/>
    <w:rsid w:val="00157B03"/>
    <w:pPr>
      <w:keepNext/>
      <w:keepLines/>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157B0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B0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customStyle="1" w:styleId="Heading1-NoNumber">
    <w:name w:val="Heading 1 - No Number"/>
    <w:basedOn w:val="Heading1"/>
    <w:next w:val="Normal"/>
    <w:qFormat/>
    <w:rsid w:val="00D076D5"/>
    <w:pPr>
      <w:spacing w:after="120"/>
    </w:pPr>
  </w:style>
  <w:style w:type="paragraph" w:styleId="ListParagraph">
    <w:name w:val="List Paragraph"/>
    <w:basedOn w:val="Normal"/>
    <w:uiPriority w:val="34"/>
    <w:qFormat/>
    <w:rsid w:val="00A35CF0"/>
    <w:pPr>
      <w:ind w:left="720"/>
      <w:contextualSpacing/>
    </w:pPr>
  </w:style>
  <w:style w:type="character" w:customStyle="1" w:styleId="Equation">
    <w:name w:val="Equation"/>
    <w:basedOn w:val="DefaultParagraphFont"/>
    <w:uiPriority w:val="1"/>
    <w:qFormat/>
    <w:rsid w:val="009C26B9"/>
    <w:rPr>
      <w:rFonts w:ascii="Cambria Math" w:hAnsi="Cambria Math"/>
      <w:i/>
      <w:sz w:val="20"/>
    </w:rPr>
  </w:style>
  <w:style w:type="paragraph" w:customStyle="1" w:styleId="TableText">
    <w:name w:val="TableText"/>
    <w:basedOn w:val="BodyText"/>
    <w:rsid w:val="009C26B9"/>
    <w:pPr>
      <w:spacing w:before="60" w:after="60" w:line="240" w:lineRule="auto"/>
      <w:jc w:val="center"/>
    </w:pPr>
    <w:rPr>
      <w:rFonts w:ascii="Arial" w:eastAsia="Times New Roman" w:hAnsi="Arial" w:cs="Times New Roman"/>
      <w:sz w:val="21"/>
      <w:szCs w:val="21"/>
    </w:rPr>
  </w:style>
  <w:style w:type="paragraph" w:styleId="BodyText">
    <w:name w:val="Body Text"/>
    <w:basedOn w:val="Normal"/>
    <w:link w:val="BodyTextChar"/>
    <w:uiPriority w:val="99"/>
    <w:semiHidden/>
    <w:unhideWhenUsed/>
    <w:rsid w:val="009C26B9"/>
  </w:style>
  <w:style w:type="character" w:customStyle="1" w:styleId="BodyTextChar">
    <w:name w:val="Body Text Char"/>
    <w:basedOn w:val="DefaultParagraphFont"/>
    <w:link w:val="BodyText"/>
    <w:uiPriority w:val="99"/>
    <w:semiHidden/>
    <w:rsid w:val="009C26B9"/>
    <w:rPr>
      <w:sz w:val="20"/>
    </w:rPr>
  </w:style>
  <w:style w:type="character" w:styleId="IntenseReference">
    <w:name w:val="Intense Reference"/>
    <w:basedOn w:val="DefaultParagraphFont"/>
    <w:uiPriority w:val="32"/>
    <w:qFormat/>
    <w:rsid w:val="005A5030"/>
    <w:rPr>
      <w:b/>
      <w:bCs/>
      <w:smallCaps/>
      <w:color w:val="A6192E" w:themeColor="accent1"/>
      <w:spacing w:val="5"/>
    </w:rPr>
  </w:style>
  <w:style w:type="character" w:customStyle="1" w:styleId="Heading6Char">
    <w:name w:val="Heading 6 Char"/>
    <w:basedOn w:val="DefaultParagraphFont"/>
    <w:link w:val="Heading6"/>
    <w:uiPriority w:val="9"/>
    <w:semiHidden/>
    <w:rsid w:val="00157B03"/>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uiPriority w:val="9"/>
    <w:semiHidden/>
    <w:rsid w:val="00157B03"/>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uiPriority w:val="9"/>
    <w:semiHidden/>
    <w:rsid w:val="00157B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B0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easurement.gov.au/Publications/NMIVDocuments/Pages/defaul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asurement.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 ma:contentTypeID="0x0101100025AF4C23721A4F4FB44C7E671DA01F23005B33F25AD1CA4DDD9F81718865B9303E00BB1EA9B336812F408EB677BD1A9F56FB" ma:contentTypeVersion="12" ma:contentTypeDescription="A document that is considered a publication on the NMI site" ma:contentTypeScope="" ma:versionID="3d4c478fdd875b02b99d266e6da46fbb">
  <xsd:schema xmlns:xsd="http://www.w3.org/2001/XMLSchema" xmlns:xs="http://www.w3.org/2001/XMLSchema" xmlns:p="http://schemas.microsoft.com/office/2006/metadata/properties" xmlns:ns1="http://schemas.microsoft.com/sharepoint/v3" xmlns:ns2="a9f017e7-a48c-48bc-b49a-1be409ebd71c" xmlns:ns3="354856fa-3d01-444e-bd1f-c18f5aa6b175" xmlns:ns4="7f3981c1-bcfe-467d-b2cb-f642e32ef890" targetNamespace="http://schemas.microsoft.com/office/2006/metadata/properties" ma:root="true" ma:fieldsID="d55fff3544bffd95280a9c5e79818f6b" ns1:_="" ns2:_="" ns3:_="" ns4:_="">
    <xsd:import namespace="http://schemas.microsoft.com/sharepoint/v3"/>
    <xsd:import namespace="a9f017e7-a48c-48bc-b49a-1be409ebd71c"/>
    <xsd:import namespace="354856fa-3d01-444e-bd1f-c18f5aa6b175"/>
    <xsd:import namespace="7f3981c1-bcfe-467d-b2cb-f642e32ef8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element ref="ns4:Publication_x0020_Reference" minOccurs="0"/>
                <xsd:element ref="ns4:Publication_x0020_Status" minOccurs="0"/>
                <xsd:element ref="ns1: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21" nillable="true" ma:displayName="Display Order" ma:internalName="Displa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856fa-3d01-444e-bd1f-c18f5aa6b175"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3981c1-bcfe-467d-b2cb-f642e32ef890" elementFormDefault="qualified">
    <xsd:import namespace="http://schemas.microsoft.com/office/2006/documentManagement/types"/>
    <xsd:import namespace="http://schemas.microsoft.com/office/infopath/2007/PartnerControls"/>
    <xsd:element name="Publication_x0020_Reference" ma:index="18" nillable="true" ma:displayName="Publication Reference" ma:internalName="Publication_x0020_Reference">
      <xsd:simpleType>
        <xsd:restriction base="dms:Text">
          <xsd:maxLength value="255"/>
        </xsd:restriction>
      </xsd:simpleType>
    </xsd:element>
    <xsd:element name="Publication_x0020_Status" ma:index="19" nillable="true" ma:displayName="Publication Status" ma:default="Active" ma:format="Dropdown" ma:internalName="Publication_x0020_Status">
      <xsd:simpleType>
        <xsd:restriction base="dms:Choice">
          <xsd:enumeration value="Active"/>
          <xsd:enumeration value="Expir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nctionLookupField xmlns="a9f017e7-a48c-48bc-b49a-1be409ebd71c"/>
    <AudienceField xmlns="354856fa-3d01-444e-bd1f-c18f5aa6b175" xsi:nil="true"/>
    <KeywordsLookupField xmlns="a9f017e7-a48c-48bc-b49a-1be409ebd71c"/>
    <Publication_x0020_Reference xmlns="7f3981c1-bcfe-467d-b2cb-f642e32ef890" xsi:nil="true"/>
    <SubjectLookupField xmlns="a9f017e7-a48c-48bc-b49a-1be409ebd71c"/>
    <Publication_x0020_Status xmlns="7f3981c1-bcfe-467d-b2cb-f642e32ef890">Active</Publication_x0020_Status>
    <PublishingExpirationDate xmlns="http://schemas.microsoft.com/sharepoint/v3" xsi:nil="true"/>
    <DisplayOrder xmlns="http://schemas.microsoft.com/sharepoint/v3" xsi:nil="true"/>
    <PublishingStartDate xmlns="http://schemas.microsoft.com/sharepoint/v3" xsi:nil="true"/>
    <IncludeInNotificationsAndUpdates xmlns="354856fa-3d01-444e-bd1f-c18f5aa6b175">true</IncludeInNotificationsAndUpdates>
    <FileReference xmlns="354856fa-3d01-444e-bd1f-c18f5aa6b175" xsi:nil="true"/>
    <PublishingContact xmlns="http://schemas.microsoft.com/sharepoint/v3">
      <UserInfo>
        <DisplayName>online</DisplayName>
        <AccountId>818</AccountId>
        <AccountType/>
      </UserInfo>
    </PublishingContact>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C62D-5240-497C-8822-D4AA71E14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354856fa-3d01-444e-bd1f-c18f5aa6b175"/>
    <ds:schemaRef ds:uri="7f3981c1-bcfe-467d-b2cb-f642e32e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96561-863C-4F9F-9520-83330CD71F0E}">
  <ds:schemaRefs>
    <ds:schemaRef ds:uri="http://schemas.microsoft.com/sharepoint/v3/contenttype/forms"/>
  </ds:schemaRefs>
</ds:datastoreItem>
</file>

<file path=customXml/itemProps3.xml><?xml version="1.0" encoding="utf-8"?>
<ds:datastoreItem xmlns:ds="http://schemas.openxmlformats.org/officeDocument/2006/customXml" ds:itemID="{D9B08487-B632-4FBC-9D96-FEBE4DB1A5B1}">
  <ds:schemaRefs>
    <ds:schemaRef ds:uri="a9f017e7-a48c-48bc-b49a-1be409ebd71c"/>
    <ds:schemaRef ds:uri="http://purl.org/dc/terms/"/>
    <ds:schemaRef ds:uri="354856fa-3d01-444e-bd1f-c18f5aa6b1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7f3981c1-bcfe-467d-b2cb-f642e32ef890"/>
    <ds:schemaRef ds:uri="http://www.w3.org/XML/1998/namespace"/>
    <ds:schemaRef ds:uri="http://purl.org/dc/dcmitype/"/>
  </ds:schemaRefs>
</ds:datastoreItem>
</file>

<file path=customXml/itemProps4.xml><?xml version="1.0" encoding="utf-8"?>
<ds:datastoreItem xmlns:ds="http://schemas.openxmlformats.org/officeDocument/2006/customXml" ds:itemID="{C71B8827-EA1A-4A63-A70A-BBEC0AEB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NITP 6.8</vt:lpstr>
    </vt:vector>
  </TitlesOfParts>
  <Company>Australian Government | National Measurement Institute | measurement.gov.au</Company>
  <LinksUpToDate>false</LinksUpToDate>
  <CharactersWithSpaces>32022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NITP 6.8</dc:title>
  <dc:creator>NMI</dc:creator>
  <cp:lastModifiedBy>Bingham, Adam</cp:lastModifiedBy>
  <cp:revision>2</cp:revision>
  <cp:lastPrinted>2018-02-15T04:04:00Z</cp:lastPrinted>
  <dcterms:created xsi:type="dcterms:W3CDTF">2019-04-11T05:20:00Z</dcterms:created>
  <dcterms:modified xsi:type="dcterms:W3CDTF">2019-04-11T05:20:00Z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0x0101100025AF4C23721A4F4FB44C7E671DA01F23005B33F25AD1CA4DDD9F81718865B9303E00BB1EA9B336812F408EB677BD1A9F56FB</vt:lpwstr>
  </property>
</Properties>
</file>