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4F0B" w:rsidRDefault="00755290" w:rsidP="00334F0B">
      <w:bookmarkStart w:id="0" w:name="OLE_LINK5"/>
      <w:bookmarkStart w:id="1" w:name="_GoBack"/>
      <w:bookmarkEnd w:id="1"/>
      <w:r>
        <w:rPr>
          <w:noProof/>
          <w:lang w:eastAsia="en-AU"/>
        </w:rPr>
        <w:drawing>
          <wp:anchor distT="0" distB="0" distL="114300" distR="114300" simplePos="0" relativeHeight="251658240" behindDoc="1" locked="0" layoutInCell="1" allowOverlap="1" wp14:anchorId="4822A195" wp14:editId="739DBEBF">
            <wp:simplePos x="0" y="0"/>
            <wp:positionH relativeFrom="page">
              <wp:posOffset>0</wp:posOffset>
            </wp:positionH>
            <wp:positionV relativeFrom="page">
              <wp:posOffset>0</wp:posOffset>
            </wp:positionV>
            <wp:extent cx="7599600" cy="10746000"/>
            <wp:effectExtent l="0" t="0" r="1905" b="0"/>
            <wp:wrapNone/>
            <wp:docPr id="1271" name="Picture 1271" descr="NMI bra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1" descr="NMI brand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9600" cy="1074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34F0B" w:rsidRPr="00A52916" w:rsidRDefault="00755290" w:rsidP="00334F0B">
      <w:pPr>
        <w:sectPr w:rsidR="00334F0B" w:rsidRPr="00A52916" w:rsidSect="00EB0607">
          <w:headerReference w:type="even" r:id="rId12"/>
          <w:footerReference w:type="even" r:id="rId13"/>
          <w:footerReference w:type="default" r:id="rId14"/>
          <w:type w:val="continuous"/>
          <w:pgSz w:w="11906" w:h="16838" w:code="9"/>
          <w:pgMar w:top="0" w:right="0" w:bottom="0" w:left="0" w:header="397" w:footer="397" w:gutter="0"/>
          <w:cols w:space="708"/>
          <w:titlePg/>
          <w:docGrid w:linePitch="360"/>
        </w:sectPr>
      </w:pPr>
      <w:r>
        <w:rPr>
          <w:noProof/>
          <w:lang w:eastAsia="en-AU"/>
        </w:rPr>
        <mc:AlternateContent>
          <mc:Choice Requires="wps">
            <w:drawing>
              <wp:anchor distT="0" distB="0" distL="114300" distR="114300" simplePos="0" relativeHeight="251657216" behindDoc="0" locked="0" layoutInCell="1" allowOverlap="1" wp14:anchorId="05AB9BA1" wp14:editId="237E14E1">
                <wp:simplePos x="0" y="0"/>
                <wp:positionH relativeFrom="column">
                  <wp:posOffset>1771650</wp:posOffset>
                </wp:positionH>
                <wp:positionV relativeFrom="paragraph">
                  <wp:posOffset>6359525</wp:posOffset>
                </wp:positionV>
                <wp:extent cx="4078605" cy="942975"/>
                <wp:effectExtent l="0" t="0" r="0" b="9525"/>
                <wp:wrapNone/>
                <wp:docPr id="1" name="Text Box 12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8605" cy="942975"/>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0E0A09" w:rsidRPr="003A234B" w:rsidRDefault="000E0A09" w:rsidP="00334F0B">
                            <w:pPr>
                              <w:rPr>
                                <w:rFonts w:cs="Arial"/>
                                <w:color w:val="FFFFFF"/>
                                <w:sz w:val="32"/>
                                <w:szCs w:val="32"/>
                              </w:rPr>
                            </w:pPr>
                            <w:r w:rsidRPr="003A234B">
                              <w:rPr>
                                <w:rFonts w:cs="Arial"/>
                                <w:color w:val="FFFFFF"/>
                                <w:sz w:val="32"/>
                                <w:szCs w:val="32"/>
                              </w:rPr>
                              <w:t>NITP 6.1 to 6.4</w:t>
                            </w:r>
                            <w:r w:rsidRPr="003A234B">
                              <w:rPr>
                                <w:rFonts w:cs="Arial"/>
                                <w:color w:val="FFFFFF"/>
                                <w:sz w:val="32"/>
                                <w:szCs w:val="32"/>
                              </w:rPr>
                              <w:br/>
                              <w:t xml:space="preserve">National Instrument Test Procedures for </w:t>
                            </w:r>
                            <w:r>
                              <w:rPr>
                                <w:rFonts w:cs="Arial"/>
                                <w:color w:val="FFFFFF"/>
                                <w:sz w:val="32"/>
                                <w:szCs w:val="32"/>
                              </w:rPr>
                              <w:br/>
                            </w:r>
                            <w:r w:rsidRPr="003A234B">
                              <w:rPr>
                                <w:rFonts w:cs="Arial"/>
                                <w:color w:val="FFFFFF"/>
                                <w:sz w:val="32"/>
                                <w:szCs w:val="32"/>
                              </w:rPr>
                              <w:t>Non-automatic Weighing Instruments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AB9BA1" id="_x0000_t202" coordsize="21600,21600" o:spt="202" path="m,l,21600r21600,l21600,xe">
                <v:stroke joinstyle="miter"/>
                <v:path gradientshapeok="t" o:connecttype="rect"/>
              </v:shapetype>
              <v:shape id="Text Box 1270" o:spid="_x0000_s1026" type="#_x0000_t202" style="position:absolute;margin-left:139.5pt;margin-top:500.75pt;width:321.15pt;height:74.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" filled="f" stroked="f" strokeweight="0">
                <v:fill opacity="0"/>
                <v:textbox>
                  <w:txbxContent>
                    <w:p w:rsidR="000E0A09" w:rsidRPr="003A234B" w:rsidRDefault="000E0A09" w:rsidP="00334F0B">
                      <w:pPr>
                        <w:rPr>
                          <w:rFonts w:cs="Arial"/>
                          <w:color w:val="FFFFFF"/>
                          <w:sz w:val="32"/>
                          <w:szCs w:val="32"/>
                        </w:rPr>
                      </w:pPr>
                      <w:r w:rsidRPr="003A234B">
                        <w:rPr>
                          <w:rFonts w:cs="Arial"/>
                          <w:color w:val="FFFFFF"/>
                          <w:sz w:val="32"/>
                          <w:szCs w:val="32"/>
                        </w:rPr>
                        <w:t>NITP 6.1 to 6.4</w:t>
                      </w:r>
                      <w:r w:rsidRPr="003A234B">
                        <w:rPr>
                          <w:rFonts w:cs="Arial"/>
                          <w:color w:val="FFFFFF"/>
                          <w:sz w:val="32"/>
                          <w:szCs w:val="32"/>
                        </w:rPr>
                        <w:br/>
                        <w:t xml:space="preserve">National Instrument Test Procedures for </w:t>
                      </w:r>
                      <w:r>
                        <w:rPr>
                          <w:rFonts w:cs="Arial"/>
                          <w:color w:val="FFFFFF"/>
                          <w:sz w:val="32"/>
                          <w:szCs w:val="32"/>
                        </w:rPr>
                        <w:br/>
                      </w:r>
                      <w:r w:rsidRPr="003A234B">
                        <w:rPr>
                          <w:rFonts w:cs="Arial"/>
                          <w:color w:val="FFFFFF"/>
                          <w:sz w:val="32"/>
                          <w:szCs w:val="32"/>
                        </w:rPr>
                        <w:t>Non-automatic Weighing Instruments</w:t>
                      </w:r>
                    </w:p>
                  </w:txbxContent>
                </v:textbox>
              </v:shape>
            </w:pict>
          </mc:Fallback>
        </mc:AlternateContent>
      </w:r>
    </w:p>
    <w:p w:rsidR="000B3A7B" w:rsidRDefault="000B3A7B" w:rsidP="00467977">
      <w:r w:rsidRPr="003A234B">
        <w:lastRenderedPageBreak/>
        <w:t xml:space="preserve">© Commonwealth of Australia </w:t>
      </w:r>
      <w:r w:rsidR="000E2BAC" w:rsidRPr="003A234B">
        <w:t>20</w:t>
      </w:r>
      <w:r w:rsidR="000E2BAC">
        <w:t>12</w:t>
      </w:r>
    </w:p>
    <w:p w:rsidR="00663E0A" w:rsidRPr="00663E0A" w:rsidRDefault="00663E0A" w:rsidP="00467977">
      <w:pPr>
        <w:pStyle w:val="EditionsHeading"/>
      </w:pPr>
      <w:r w:rsidRPr="00663E0A">
        <w:t>NSC V 1</w:t>
      </w:r>
    </w:p>
    <w:p w:rsidR="007643A7" w:rsidRPr="003A234B" w:rsidRDefault="00663E0A" w:rsidP="00577450">
      <w:pPr>
        <w:pStyle w:val="RevisionsTabbed"/>
        <w:spacing w:before="0" w:after="0"/>
      </w:pPr>
      <w:r>
        <w:t>First edition</w:t>
      </w:r>
      <w:r>
        <w:tab/>
        <w:t>—</w:t>
      </w:r>
      <w:r>
        <w:tab/>
        <w:t>2000</w:t>
      </w:r>
    </w:p>
    <w:p w:rsidR="007643A7" w:rsidRPr="003A234B" w:rsidRDefault="00663E0A" w:rsidP="00577450">
      <w:pPr>
        <w:pStyle w:val="RevisionsTabbed"/>
        <w:spacing w:before="0" w:after="0"/>
      </w:pPr>
      <w:r>
        <w:t>Second edition</w:t>
      </w:r>
      <w:r>
        <w:tab/>
        <w:t>—</w:t>
      </w:r>
      <w:r>
        <w:tab/>
        <w:t>October 2002</w:t>
      </w:r>
    </w:p>
    <w:p w:rsidR="007643A7" w:rsidRDefault="00663E0A" w:rsidP="00577450">
      <w:pPr>
        <w:pStyle w:val="RevisionsTabbed"/>
        <w:spacing w:before="0" w:after="0"/>
      </w:pPr>
      <w:r>
        <w:t>Third edition</w:t>
      </w:r>
      <w:r>
        <w:tab/>
        <w:t>—</w:t>
      </w:r>
      <w:r>
        <w:tab/>
        <w:t>February 2004</w:t>
      </w:r>
    </w:p>
    <w:p w:rsidR="00663E0A" w:rsidRPr="00663E0A" w:rsidRDefault="00663E0A" w:rsidP="00467977">
      <w:pPr>
        <w:pStyle w:val="EditionsHeading"/>
      </w:pPr>
      <w:r w:rsidRPr="00663E0A">
        <w:t>N</w:t>
      </w:r>
      <w:r>
        <w:t>MI</w:t>
      </w:r>
      <w:r w:rsidRPr="00663E0A">
        <w:t xml:space="preserve"> V 1</w:t>
      </w:r>
    </w:p>
    <w:p w:rsidR="007643A7" w:rsidRPr="003A234B" w:rsidRDefault="007643A7" w:rsidP="00577450">
      <w:pPr>
        <w:pStyle w:val="RevisionsTabbed"/>
        <w:spacing w:before="0" w:after="0"/>
      </w:pPr>
      <w:r w:rsidRPr="003A234B">
        <w:t>Third editi</w:t>
      </w:r>
      <w:r w:rsidR="00663E0A">
        <w:t>on, first revision</w:t>
      </w:r>
      <w:r w:rsidR="00663E0A">
        <w:tab/>
        <w:t>—</w:t>
      </w:r>
      <w:r w:rsidR="00663E0A">
        <w:tab/>
        <w:t xml:space="preserve">July 2004 </w:t>
      </w:r>
    </w:p>
    <w:p w:rsidR="007643A7" w:rsidRPr="003A234B" w:rsidRDefault="007643A7" w:rsidP="00577450">
      <w:pPr>
        <w:pStyle w:val="RevisionsTabbed"/>
        <w:spacing w:before="0" w:after="0"/>
      </w:pPr>
      <w:r w:rsidRPr="003A234B">
        <w:t>Third edition, second revision</w:t>
      </w:r>
      <w:r w:rsidRPr="003A234B">
        <w:tab/>
        <w:t>—</w:t>
      </w:r>
      <w:r w:rsidRPr="003A234B">
        <w:tab/>
        <w:t>November 2005</w:t>
      </w:r>
    </w:p>
    <w:p w:rsidR="003A234B" w:rsidRPr="003A234B" w:rsidRDefault="007643A7" w:rsidP="00577450">
      <w:pPr>
        <w:pStyle w:val="RevisionsTabbed"/>
        <w:spacing w:before="0" w:after="0"/>
      </w:pPr>
      <w:r w:rsidRPr="003A234B">
        <w:t>Third edition, third revision</w:t>
      </w:r>
      <w:r w:rsidRPr="003A234B">
        <w:tab/>
        <w:t>—</w:t>
      </w:r>
      <w:r w:rsidRPr="003A234B">
        <w:tab/>
        <w:t>May 2006</w:t>
      </w:r>
    </w:p>
    <w:p w:rsidR="003A234B" w:rsidRPr="003A234B" w:rsidRDefault="007643A7" w:rsidP="00577450">
      <w:pPr>
        <w:pStyle w:val="RevisionsTabbed"/>
        <w:spacing w:before="0" w:after="0"/>
      </w:pPr>
      <w:r w:rsidRPr="003A234B">
        <w:t>Fo</w:t>
      </w:r>
      <w:r w:rsidR="00DB59C2" w:rsidRPr="003A234B">
        <w:t>u</w:t>
      </w:r>
      <w:r w:rsidRPr="003A234B">
        <w:t>rth edition</w:t>
      </w:r>
      <w:r w:rsidRPr="003A234B">
        <w:tab/>
        <w:t>—</w:t>
      </w:r>
      <w:r w:rsidRPr="003A234B">
        <w:tab/>
        <w:t>May 2007</w:t>
      </w:r>
    </w:p>
    <w:p w:rsidR="003A234B" w:rsidRPr="003A234B" w:rsidRDefault="007643A7" w:rsidP="00577450">
      <w:pPr>
        <w:pStyle w:val="RevisionsTabbed"/>
        <w:spacing w:before="0" w:after="0"/>
      </w:pPr>
      <w:r w:rsidRPr="003A234B">
        <w:t>Fo</w:t>
      </w:r>
      <w:r w:rsidR="00DB59C2" w:rsidRPr="003A234B">
        <w:t>u</w:t>
      </w:r>
      <w:r w:rsidRPr="003A234B">
        <w:t>rth edition, first revision</w:t>
      </w:r>
      <w:r w:rsidRPr="003A234B">
        <w:tab/>
        <w:t>—</w:t>
      </w:r>
      <w:r w:rsidRPr="003A234B">
        <w:tab/>
        <w:t>June 2007</w:t>
      </w:r>
    </w:p>
    <w:p w:rsidR="003A234B" w:rsidRPr="003A234B" w:rsidRDefault="007643A7" w:rsidP="00577450">
      <w:pPr>
        <w:pStyle w:val="RevisionsTabbed"/>
        <w:spacing w:before="0" w:after="0"/>
      </w:pPr>
      <w:r w:rsidRPr="003A234B">
        <w:t>Fo</w:t>
      </w:r>
      <w:r w:rsidR="00DB59C2" w:rsidRPr="003A234B">
        <w:t>u</w:t>
      </w:r>
      <w:r w:rsidRPr="003A234B">
        <w:t>rth edition, second revision</w:t>
      </w:r>
      <w:r w:rsidRPr="003A234B">
        <w:tab/>
        <w:t>—</w:t>
      </w:r>
      <w:r w:rsidRPr="003A234B">
        <w:tab/>
        <w:t>August 2007</w:t>
      </w:r>
    </w:p>
    <w:p w:rsidR="003A234B" w:rsidRPr="003A234B" w:rsidRDefault="007643A7" w:rsidP="00577450">
      <w:pPr>
        <w:pStyle w:val="RevisionsTabbed"/>
        <w:spacing w:before="0" w:after="0"/>
      </w:pPr>
      <w:r w:rsidRPr="003A234B">
        <w:t>Fo</w:t>
      </w:r>
      <w:r w:rsidR="00DB59C2" w:rsidRPr="003A234B">
        <w:t>u</w:t>
      </w:r>
      <w:r w:rsidRPr="003A234B">
        <w:t>rth edition, third revision</w:t>
      </w:r>
      <w:r w:rsidRPr="003A234B">
        <w:tab/>
        <w:t>—</w:t>
      </w:r>
      <w:r w:rsidRPr="003A234B">
        <w:tab/>
        <w:t>October 2007</w:t>
      </w:r>
    </w:p>
    <w:p w:rsidR="00663E0A" w:rsidRPr="003A234B" w:rsidRDefault="003A234B" w:rsidP="00577450">
      <w:pPr>
        <w:pStyle w:val="RevisionsTabbed"/>
        <w:spacing w:before="0" w:after="0"/>
      </w:pPr>
      <w:r w:rsidRPr="003A234B">
        <w:t>Fifth edition</w:t>
      </w:r>
      <w:r w:rsidRPr="003A234B">
        <w:tab/>
        <w:t>—</w:t>
      </w:r>
      <w:r w:rsidRPr="003A234B">
        <w:tab/>
        <w:t>February 2010</w:t>
      </w:r>
    </w:p>
    <w:p w:rsidR="00663E0A" w:rsidRPr="00663E0A" w:rsidRDefault="00663E0A" w:rsidP="00467977">
      <w:pPr>
        <w:pStyle w:val="EditionsHeading"/>
      </w:pPr>
      <w:r w:rsidRPr="00663E0A">
        <w:t>NITP 6.1 to 6.4</w:t>
      </w:r>
    </w:p>
    <w:p w:rsidR="007643A7" w:rsidRPr="007D2E9D" w:rsidRDefault="00663E0A" w:rsidP="00577450">
      <w:pPr>
        <w:pStyle w:val="RevisionsTabbed"/>
        <w:spacing w:before="0" w:after="0"/>
      </w:pPr>
      <w:r w:rsidRPr="007D2E9D">
        <w:t>First</w:t>
      </w:r>
      <w:r w:rsidR="007643A7" w:rsidRPr="007D2E9D">
        <w:t xml:space="preserve"> edition</w:t>
      </w:r>
      <w:r w:rsidR="007643A7" w:rsidRPr="007D2E9D">
        <w:tab/>
        <w:t>—</w:t>
      </w:r>
      <w:r w:rsidR="007643A7" w:rsidRPr="007D2E9D">
        <w:tab/>
      </w:r>
      <w:r w:rsidRPr="007D2E9D">
        <w:t>December 2011</w:t>
      </w:r>
    </w:p>
    <w:p w:rsidR="004800D5" w:rsidRDefault="00C77354" w:rsidP="00577450">
      <w:pPr>
        <w:pStyle w:val="RevisionsTabbed"/>
        <w:spacing w:before="0" w:after="0"/>
        <w:rPr>
          <w:noProof/>
        </w:rPr>
      </w:pPr>
      <w:r w:rsidRPr="007D2E9D">
        <w:t xml:space="preserve">First </w:t>
      </w:r>
      <w:r w:rsidR="00603D0B" w:rsidRPr="007D2E9D">
        <w:t>edition</w:t>
      </w:r>
      <w:r w:rsidRPr="007D2E9D">
        <w:t>, first revision</w:t>
      </w:r>
      <w:r w:rsidR="00603D0B" w:rsidRPr="007D2E9D">
        <w:tab/>
        <w:t>—</w:t>
      </w:r>
      <w:r w:rsidR="00603D0B" w:rsidRPr="007D2E9D">
        <w:tab/>
      </w:r>
      <w:r w:rsidR="000E2BAC">
        <w:t>June</w:t>
      </w:r>
      <w:r w:rsidR="000E2BAC" w:rsidRPr="007D2E9D">
        <w:t xml:space="preserve"> </w:t>
      </w:r>
      <w:r w:rsidR="00603D0B" w:rsidRPr="007D2E9D">
        <w:t>2012</w:t>
      </w:r>
    </w:p>
    <w:p w:rsidR="00C92F1E" w:rsidRPr="007D2E9D" w:rsidRDefault="00C92F1E" w:rsidP="00577450">
      <w:pPr>
        <w:pStyle w:val="RevisionsTabbed"/>
        <w:spacing w:before="0" w:after="0"/>
        <w:rPr>
          <w:noProof/>
        </w:rPr>
      </w:pPr>
      <w:r>
        <w:rPr>
          <w:noProof/>
        </w:rPr>
        <w:t>First edition, second revision</w:t>
      </w:r>
      <w:r>
        <w:rPr>
          <w:noProof/>
        </w:rPr>
        <w:tab/>
      </w:r>
      <w:r w:rsidRPr="007D2E9D">
        <w:t>—</w:t>
      </w:r>
      <w:r>
        <w:rPr>
          <w:noProof/>
        </w:rPr>
        <w:tab/>
      </w:r>
      <w:r w:rsidR="005141EE">
        <w:rPr>
          <w:noProof/>
        </w:rPr>
        <w:t>January</w:t>
      </w:r>
      <w:r w:rsidR="003C4D3E">
        <w:rPr>
          <w:noProof/>
        </w:rPr>
        <w:t xml:space="preserve"> </w:t>
      </w:r>
      <w:r>
        <w:rPr>
          <w:noProof/>
        </w:rPr>
        <w:t>201</w:t>
      </w:r>
      <w:r w:rsidR="005141EE">
        <w:rPr>
          <w:noProof/>
        </w:rPr>
        <w:t>4</w:t>
      </w:r>
    </w:p>
    <w:p w:rsidR="007643A7" w:rsidRPr="003A234B" w:rsidRDefault="007643A7" w:rsidP="00577450">
      <w:pPr>
        <w:spacing w:before="240" w:after="0"/>
      </w:pPr>
      <w:r w:rsidRPr="003A234B">
        <w:t>National Measurement Institute</w:t>
      </w:r>
    </w:p>
    <w:p w:rsidR="007643A7" w:rsidRPr="003A234B" w:rsidRDefault="007643A7" w:rsidP="00577450">
      <w:pPr>
        <w:spacing w:before="0" w:after="0"/>
      </w:pPr>
      <w:r w:rsidRPr="003A234B">
        <w:t>Bradfield Road, Lindfield, NSW 2070</w:t>
      </w:r>
    </w:p>
    <w:p w:rsidR="007643A7" w:rsidRPr="003A234B" w:rsidRDefault="007643A7" w:rsidP="00577450">
      <w:pPr>
        <w:spacing w:before="0" w:after="0"/>
      </w:pPr>
      <w:r w:rsidRPr="003A234B">
        <w:t>PO Box 264, Lindfield, NSW 2070</w:t>
      </w:r>
    </w:p>
    <w:p w:rsidR="007643A7" w:rsidRPr="003A234B" w:rsidRDefault="007643A7" w:rsidP="00577450">
      <w:pPr>
        <w:spacing w:before="240" w:after="0"/>
      </w:pPr>
      <w:r w:rsidRPr="003A234B">
        <w:t>T</w:t>
      </w:r>
      <w:r w:rsidRPr="003A234B">
        <w:tab/>
        <w:t>(61 2) 8467 3600</w:t>
      </w:r>
    </w:p>
    <w:p w:rsidR="007643A7" w:rsidRPr="003A234B" w:rsidRDefault="007643A7" w:rsidP="00577450">
      <w:pPr>
        <w:spacing w:before="0" w:after="0"/>
      </w:pPr>
      <w:r w:rsidRPr="003A234B">
        <w:t>F</w:t>
      </w:r>
      <w:r w:rsidRPr="003A234B">
        <w:tab/>
        <w:t>(61 2) 8467 3610</w:t>
      </w:r>
    </w:p>
    <w:p w:rsidR="007643A7" w:rsidRPr="003A234B" w:rsidRDefault="007643A7" w:rsidP="00577450">
      <w:pPr>
        <w:spacing w:before="0" w:after="0"/>
      </w:pPr>
      <w:r w:rsidRPr="003A234B">
        <w:t>W</w:t>
      </w:r>
      <w:r w:rsidRPr="003A234B">
        <w:tab/>
      </w:r>
      <w:hyperlink r:id="rId15" w:history="1">
        <w:r w:rsidR="00787274" w:rsidRPr="00CB7149">
          <w:rPr>
            <w:rStyle w:val="Hyperlink"/>
          </w:rPr>
          <w:t>www.measurement.gov.au</w:t>
        </w:r>
      </w:hyperlink>
    </w:p>
    <w:p w:rsidR="0075119B" w:rsidRDefault="0075119B" w:rsidP="00577450">
      <w:pPr>
        <w:pStyle w:val="Title"/>
      </w:pPr>
      <w:bookmarkStart w:id="2" w:name="_Toc367371701"/>
      <w:bookmarkEnd w:id="0"/>
      <w:r>
        <w:t>Amendments</w:t>
      </w:r>
      <w:bookmarkEnd w:id="2"/>
    </w:p>
    <w:tbl>
      <w:tblPr>
        <w:tblStyle w:val="TableGrid"/>
        <w:tblW w:w="5000" w:type="pct"/>
        <w:tblCellMar>
          <w:left w:w="57" w:type="dxa"/>
          <w:right w:w="57" w:type="dxa"/>
        </w:tblCellMar>
        <w:tblLook w:val="01E0" w:firstRow="1" w:lastRow="1" w:firstColumn="1" w:lastColumn="1" w:noHBand="0" w:noVBand="0"/>
        <w:tblDescription w:val="Table of Amendments"/>
      </w:tblPr>
      <w:tblGrid>
        <w:gridCol w:w="878"/>
        <w:gridCol w:w="1134"/>
        <w:gridCol w:w="711"/>
        <w:gridCol w:w="1416"/>
        <w:gridCol w:w="4973"/>
      </w:tblGrid>
      <w:tr w:rsidR="00195A8C" w:rsidRPr="00085311" w:rsidTr="00195A8C">
        <w:trPr>
          <w:tblHeader/>
        </w:trPr>
        <w:tc>
          <w:tcPr>
            <w:tcW w:w="482" w:type="pct"/>
            <w:tcMar>
              <w:left w:w="28" w:type="dxa"/>
              <w:right w:w="28" w:type="dxa"/>
            </w:tcMar>
            <w:vAlign w:val="center"/>
          </w:tcPr>
          <w:p w:rsidR="00195A8C" w:rsidRPr="002948FA" w:rsidRDefault="00195A8C" w:rsidP="00195A8C">
            <w:pPr>
              <w:pStyle w:val="TableText"/>
              <w:jc w:val="center"/>
              <w:rPr>
                <w:rFonts w:eastAsia="MS Mincho"/>
              </w:rPr>
            </w:pPr>
            <w:r>
              <w:t>Item no</w:t>
            </w:r>
          </w:p>
        </w:tc>
        <w:tc>
          <w:tcPr>
            <w:tcW w:w="622" w:type="pct"/>
            <w:vAlign w:val="center"/>
          </w:tcPr>
          <w:p w:rsidR="00195A8C" w:rsidRPr="002948FA" w:rsidRDefault="00195A8C" w:rsidP="00195A8C">
            <w:pPr>
              <w:pStyle w:val="TableText"/>
              <w:jc w:val="center"/>
            </w:pPr>
            <w:r>
              <w:t>Date</w:t>
            </w:r>
          </w:p>
        </w:tc>
        <w:tc>
          <w:tcPr>
            <w:tcW w:w="390" w:type="pct"/>
            <w:tcMar>
              <w:left w:w="28" w:type="dxa"/>
              <w:right w:w="28" w:type="dxa"/>
            </w:tcMar>
            <w:vAlign w:val="center"/>
          </w:tcPr>
          <w:p w:rsidR="00195A8C" w:rsidRPr="002948FA" w:rsidRDefault="00195A8C" w:rsidP="00195A8C">
            <w:pPr>
              <w:pStyle w:val="TableText"/>
              <w:jc w:val="center"/>
              <w:rPr>
                <w:rFonts w:eastAsia="MS Mincho"/>
              </w:rPr>
            </w:pPr>
            <w:r w:rsidRPr="002948FA">
              <w:t>Page</w:t>
            </w:r>
          </w:p>
        </w:tc>
        <w:tc>
          <w:tcPr>
            <w:tcW w:w="777" w:type="pct"/>
            <w:vAlign w:val="center"/>
          </w:tcPr>
          <w:p w:rsidR="00195A8C" w:rsidRPr="002948FA" w:rsidRDefault="00195A8C" w:rsidP="00195A8C">
            <w:pPr>
              <w:pStyle w:val="TableText"/>
              <w:jc w:val="center"/>
              <w:rPr>
                <w:rFonts w:eastAsia="MS Mincho"/>
              </w:rPr>
            </w:pPr>
            <w:r w:rsidRPr="002948FA">
              <w:t>Location</w:t>
            </w:r>
          </w:p>
        </w:tc>
        <w:tc>
          <w:tcPr>
            <w:tcW w:w="2729" w:type="pct"/>
            <w:vAlign w:val="center"/>
          </w:tcPr>
          <w:p w:rsidR="00195A8C" w:rsidRPr="002948FA" w:rsidRDefault="00195A8C" w:rsidP="00195A8C">
            <w:pPr>
              <w:pStyle w:val="TableText"/>
              <w:jc w:val="center"/>
              <w:rPr>
                <w:rFonts w:eastAsia="MS Mincho"/>
              </w:rPr>
            </w:pPr>
            <w:r w:rsidRPr="002948FA">
              <w:t>Details of change</w:t>
            </w:r>
          </w:p>
        </w:tc>
      </w:tr>
      <w:tr w:rsidR="00195A8C" w:rsidRPr="00085311" w:rsidTr="00195A8C">
        <w:tc>
          <w:tcPr>
            <w:tcW w:w="482" w:type="pct"/>
            <w:tcMar>
              <w:left w:w="28" w:type="dxa"/>
              <w:right w:w="28" w:type="dxa"/>
            </w:tcMar>
            <w:vAlign w:val="center"/>
          </w:tcPr>
          <w:p w:rsidR="00195A8C" w:rsidRPr="002948FA" w:rsidRDefault="00195A8C" w:rsidP="00577450">
            <w:pPr>
              <w:pStyle w:val="TableText"/>
              <w:jc w:val="center"/>
              <w:rPr>
                <w:rFonts w:eastAsia="MS Mincho"/>
              </w:rPr>
            </w:pPr>
            <w:r w:rsidRPr="002948FA">
              <w:t>1</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Pr="002948FA" w:rsidRDefault="00195A8C" w:rsidP="00577450">
            <w:pPr>
              <w:pStyle w:val="TableText"/>
              <w:jc w:val="center"/>
              <w:rPr>
                <w:rFonts w:eastAsia="MS Mincho"/>
              </w:rPr>
            </w:pPr>
            <w:r>
              <w:t>1, 2</w:t>
            </w:r>
          </w:p>
        </w:tc>
        <w:tc>
          <w:tcPr>
            <w:tcW w:w="777" w:type="pct"/>
            <w:vAlign w:val="center"/>
          </w:tcPr>
          <w:p w:rsidR="00195A8C" w:rsidRPr="002948FA" w:rsidRDefault="00195A8C" w:rsidP="00577450">
            <w:pPr>
              <w:pStyle w:val="TableText"/>
              <w:jc w:val="center"/>
              <w:rPr>
                <w:rFonts w:eastAsia="MS Mincho"/>
              </w:rPr>
            </w:pPr>
            <w:r>
              <w:t>clause 2, Table 1</w:t>
            </w:r>
          </w:p>
        </w:tc>
        <w:tc>
          <w:tcPr>
            <w:tcW w:w="2729" w:type="pct"/>
          </w:tcPr>
          <w:p w:rsidR="00195A8C" w:rsidRPr="002948FA" w:rsidRDefault="00195A8C" w:rsidP="00577450">
            <w:pPr>
              <w:pStyle w:val="TableText"/>
              <w:rPr>
                <w:rFonts w:eastAsia="MS Mincho"/>
              </w:rPr>
            </w:pPr>
            <w:r>
              <w:t>Updated to clarify minimum standards weights required.</w:t>
            </w:r>
          </w:p>
        </w:tc>
      </w:tr>
      <w:tr w:rsidR="00195A8C" w:rsidRPr="00085311" w:rsidTr="00195A8C">
        <w:tc>
          <w:tcPr>
            <w:tcW w:w="482" w:type="pct"/>
            <w:tcMar>
              <w:left w:w="28" w:type="dxa"/>
              <w:right w:w="28" w:type="dxa"/>
            </w:tcMar>
            <w:vAlign w:val="center"/>
          </w:tcPr>
          <w:p w:rsidR="00195A8C" w:rsidRDefault="00195A8C" w:rsidP="00577450">
            <w:pPr>
              <w:pStyle w:val="TableText"/>
              <w:jc w:val="center"/>
            </w:pPr>
            <w:r>
              <w:t>2</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Default="00195A8C" w:rsidP="00577450">
            <w:pPr>
              <w:pStyle w:val="TableText"/>
              <w:jc w:val="center"/>
            </w:pPr>
            <w:r>
              <w:t>2</w:t>
            </w:r>
          </w:p>
        </w:tc>
        <w:tc>
          <w:tcPr>
            <w:tcW w:w="777" w:type="pct"/>
            <w:vAlign w:val="center"/>
          </w:tcPr>
          <w:p w:rsidR="00195A8C" w:rsidRDefault="00195A8C" w:rsidP="00577450">
            <w:pPr>
              <w:pStyle w:val="TableText"/>
              <w:jc w:val="center"/>
            </w:pPr>
            <w:r>
              <w:t>clause 3.2</w:t>
            </w:r>
          </w:p>
        </w:tc>
        <w:tc>
          <w:tcPr>
            <w:tcW w:w="2729" w:type="pct"/>
          </w:tcPr>
          <w:p w:rsidR="00195A8C" w:rsidRDefault="00195A8C" w:rsidP="00577450">
            <w:pPr>
              <w:pStyle w:val="TableText"/>
            </w:pPr>
            <w:r>
              <w:t>Rephrased characteristics of the instrument as requirements.</w:t>
            </w:r>
          </w:p>
        </w:tc>
      </w:tr>
      <w:tr w:rsidR="00195A8C" w:rsidRPr="00085311" w:rsidTr="00195A8C">
        <w:tc>
          <w:tcPr>
            <w:tcW w:w="482" w:type="pct"/>
            <w:tcMar>
              <w:left w:w="28" w:type="dxa"/>
              <w:right w:w="28" w:type="dxa"/>
            </w:tcMar>
            <w:vAlign w:val="center"/>
          </w:tcPr>
          <w:p w:rsidR="00195A8C" w:rsidRPr="002948FA" w:rsidRDefault="00195A8C" w:rsidP="00577450">
            <w:pPr>
              <w:pStyle w:val="TableText"/>
              <w:jc w:val="center"/>
              <w:rPr>
                <w:rFonts w:eastAsia="MS Mincho"/>
              </w:rPr>
            </w:pPr>
            <w:r>
              <w:rPr>
                <w:rFonts w:eastAsia="MS Mincho"/>
              </w:rPr>
              <w:t>3</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Pr="002948FA" w:rsidRDefault="00195A8C" w:rsidP="00577450">
            <w:pPr>
              <w:pStyle w:val="TableText"/>
              <w:jc w:val="center"/>
              <w:rPr>
                <w:rFonts w:eastAsia="MS Mincho"/>
              </w:rPr>
            </w:pPr>
            <w:r>
              <w:t>12</w:t>
            </w:r>
          </w:p>
        </w:tc>
        <w:tc>
          <w:tcPr>
            <w:tcW w:w="777" w:type="pct"/>
            <w:vAlign w:val="center"/>
          </w:tcPr>
          <w:p w:rsidR="00195A8C" w:rsidRPr="002948FA" w:rsidRDefault="00195A8C" w:rsidP="002E35AF">
            <w:pPr>
              <w:pStyle w:val="TableText"/>
              <w:jc w:val="center"/>
              <w:rPr>
                <w:rFonts w:eastAsia="MS Mincho"/>
              </w:rPr>
            </w:pPr>
            <w:r>
              <w:t>clause 5.3.3.3</w:t>
            </w:r>
          </w:p>
        </w:tc>
        <w:tc>
          <w:tcPr>
            <w:tcW w:w="2729" w:type="pct"/>
          </w:tcPr>
          <w:p w:rsidR="00195A8C" w:rsidRPr="002948FA" w:rsidRDefault="00195A8C" w:rsidP="007F286E">
            <w:pPr>
              <w:pStyle w:val="TableText"/>
              <w:rPr>
                <w:rFonts w:eastAsia="MS Mincho"/>
              </w:rPr>
            </w:pPr>
            <w:r>
              <w:t>Added zero-tracking test.</w:t>
            </w:r>
          </w:p>
        </w:tc>
      </w:tr>
      <w:tr w:rsidR="00195A8C" w:rsidRPr="00085311" w:rsidTr="00195A8C">
        <w:tc>
          <w:tcPr>
            <w:tcW w:w="482" w:type="pct"/>
            <w:tcMar>
              <w:left w:w="28" w:type="dxa"/>
              <w:right w:w="28" w:type="dxa"/>
            </w:tcMar>
            <w:vAlign w:val="center"/>
          </w:tcPr>
          <w:p w:rsidR="00195A8C" w:rsidRPr="002948FA" w:rsidRDefault="00195A8C" w:rsidP="00577450">
            <w:pPr>
              <w:pStyle w:val="TableText"/>
              <w:jc w:val="center"/>
              <w:rPr>
                <w:rFonts w:eastAsia="MS Mincho"/>
              </w:rPr>
            </w:pPr>
            <w:r>
              <w:t>4</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Pr="002948FA" w:rsidRDefault="00195A8C" w:rsidP="00577450">
            <w:pPr>
              <w:pStyle w:val="TableText"/>
              <w:jc w:val="center"/>
              <w:rPr>
                <w:rFonts w:eastAsia="MS Mincho"/>
              </w:rPr>
            </w:pPr>
            <w:r>
              <w:t>13</w:t>
            </w:r>
          </w:p>
        </w:tc>
        <w:tc>
          <w:tcPr>
            <w:tcW w:w="777" w:type="pct"/>
            <w:vAlign w:val="center"/>
          </w:tcPr>
          <w:p w:rsidR="00195A8C" w:rsidRPr="002948FA" w:rsidRDefault="00195A8C" w:rsidP="00577450">
            <w:pPr>
              <w:pStyle w:val="TableText"/>
              <w:jc w:val="center"/>
              <w:rPr>
                <w:rFonts w:eastAsia="MS Mincho"/>
              </w:rPr>
            </w:pPr>
            <w:r>
              <w:t>clause 5.4.2</w:t>
            </w:r>
          </w:p>
        </w:tc>
        <w:tc>
          <w:tcPr>
            <w:tcW w:w="2729" w:type="pct"/>
          </w:tcPr>
          <w:p w:rsidR="00195A8C" w:rsidRPr="002948FA" w:rsidRDefault="00195A8C" w:rsidP="00577450">
            <w:pPr>
              <w:pStyle w:val="TableText"/>
              <w:rPr>
                <w:rFonts w:eastAsia="MS Mincho"/>
              </w:rPr>
            </w:pPr>
            <w:r>
              <w:t>Corrected step 7 and inserted step 13 to clarify procedure.</w:t>
            </w:r>
          </w:p>
        </w:tc>
      </w:tr>
      <w:tr w:rsidR="00195A8C" w:rsidRPr="00085311" w:rsidTr="00195A8C">
        <w:tc>
          <w:tcPr>
            <w:tcW w:w="482" w:type="pct"/>
            <w:tcMar>
              <w:left w:w="28" w:type="dxa"/>
              <w:right w:w="28" w:type="dxa"/>
            </w:tcMar>
            <w:vAlign w:val="center"/>
          </w:tcPr>
          <w:p w:rsidR="00195A8C" w:rsidRDefault="00195A8C" w:rsidP="00577450">
            <w:pPr>
              <w:pStyle w:val="TableText"/>
              <w:jc w:val="center"/>
            </w:pPr>
            <w:r>
              <w:t>5</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Default="00195A8C" w:rsidP="00577450">
            <w:pPr>
              <w:pStyle w:val="TableText"/>
              <w:jc w:val="center"/>
            </w:pPr>
            <w:r>
              <w:t>18</w:t>
            </w:r>
          </w:p>
        </w:tc>
        <w:tc>
          <w:tcPr>
            <w:tcW w:w="777" w:type="pct"/>
            <w:vAlign w:val="center"/>
          </w:tcPr>
          <w:p w:rsidR="00195A8C" w:rsidRDefault="00195A8C" w:rsidP="00577450">
            <w:pPr>
              <w:pStyle w:val="TableText"/>
              <w:jc w:val="center"/>
            </w:pPr>
            <w:r>
              <w:t>clause 6</w:t>
            </w:r>
          </w:p>
        </w:tc>
        <w:tc>
          <w:tcPr>
            <w:tcW w:w="2729" w:type="pct"/>
          </w:tcPr>
          <w:p w:rsidR="00195A8C" w:rsidRDefault="00195A8C" w:rsidP="00577450">
            <w:pPr>
              <w:pStyle w:val="TableText"/>
            </w:pPr>
            <w:r>
              <w:t>Amended suggested sequence for testing.</w:t>
            </w:r>
          </w:p>
        </w:tc>
      </w:tr>
      <w:tr w:rsidR="00195A8C" w:rsidRPr="00085311" w:rsidTr="00195A8C">
        <w:tc>
          <w:tcPr>
            <w:tcW w:w="482" w:type="pct"/>
            <w:tcMar>
              <w:left w:w="28" w:type="dxa"/>
              <w:right w:w="28" w:type="dxa"/>
            </w:tcMar>
            <w:vAlign w:val="center"/>
          </w:tcPr>
          <w:p w:rsidR="00195A8C" w:rsidRDefault="00195A8C" w:rsidP="00577450">
            <w:pPr>
              <w:pStyle w:val="TableText"/>
              <w:jc w:val="center"/>
            </w:pPr>
            <w:r>
              <w:t>6</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Default="00195A8C" w:rsidP="00577450">
            <w:pPr>
              <w:pStyle w:val="TableText"/>
              <w:jc w:val="center"/>
            </w:pPr>
            <w:r>
              <w:t>21</w:t>
            </w:r>
          </w:p>
        </w:tc>
        <w:tc>
          <w:tcPr>
            <w:tcW w:w="777" w:type="pct"/>
            <w:vAlign w:val="center"/>
          </w:tcPr>
          <w:p w:rsidR="00195A8C" w:rsidRDefault="00195A8C" w:rsidP="00577450">
            <w:pPr>
              <w:pStyle w:val="TableText"/>
              <w:jc w:val="center"/>
            </w:pPr>
            <w:r>
              <w:t>test report</w:t>
            </w:r>
          </w:p>
        </w:tc>
        <w:tc>
          <w:tcPr>
            <w:tcW w:w="2729" w:type="pct"/>
          </w:tcPr>
          <w:p w:rsidR="00195A8C" w:rsidRDefault="00195A8C" w:rsidP="00900956">
            <w:pPr>
              <w:pStyle w:val="TableText"/>
            </w:pPr>
            <w:r>
              <w:t>Modified and rearranged test report to provide extra space.</w:t>
            </w:r>
          </w:p>
        </w:tc>
      </w:tr>
      <w:tr w:rsidR="00195A8C" w:rsidRPr="00085311" w:rsidTr="00195A8C">
        <w:tc>
          <w:tcPr>
            <w:tcW w:w="482" w:type="pct"/>
            <w:tcMar>
              <w:left w:w="28" w:type="dxa"/>
              <w:right w:w="28" w:type="dxa"/>
            </w:tcMar>
            <w:vAlign w:val="center"/>
          </w:tcPr>
          <w:p w:rsidR="00195A8C" w:rsidRPr="002948FA" w:rsidRDefault="00195A8C" w:rsidP="00577450">
            <w:pPr>
              <w:pStyle w:val="TableText"/>
              <w:jc w:val="center"/>
              <w:rPr>
                <w:rFonts w:eastAsia="MS Mincho"/>
              </w:rPr>
            </w:pPr>
            <w:r>
              <w:t>7</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Pr="002948FA" w:rsidRDefault="00195A8C" w:rsidP="00577450">
            <w:pPr>
              <w:pStyle w:val="TableText"/>
              <w:jc w:val="center"/>
              <w:rPr>
                <w:rFonts w:eastAsia="MS Mincho"/>
              </w:rPr>
            </w:pPr>
            <w:r>
              <w:t>all</w:t>
            </w:r>
          </w:p>
        </w:tc>
        <w:tc>
          <w:tcPr>
            <w:tcW w:w="777" w:type="pct"/>
            <w:vAlign w:val="center"/>
          </w:tcPr>
          <w:p w:rsidR="00195A8C" w:rsidRPr="002948FA" w:rsidRDefault="00195A8C" w:rsidP="00577450">
            <w:pPr>
              <w:pStyle w:val="TableText"/>
              <w:jc w:val="center"/>
              <w:rPr>
                <w:rFonts w:eastAsia="MS Mincho"/>
              </w:rPr>
            </w:pPr>
            <w:r>
              <w:t>all</w:t>
            </w:r>
          </w:p>
        </w:tc>
        <w:tc>
          <w:tcPr>
            <w:tcW w:w="2729" w:type="pct"/>
          </w:tcPr>
          <w:p w:rsidR="00195A8C" w:rsidRPr="002948FA" w:rsidRDefault="00195A8C" w:rsidP="00900956">
            <w:pPr>
              <w:pStyle w:val="TableText"/>
              <w:rPr>
                <w:rFonts w:eastAsia="MS Mincho"/>
              </w:rPr>
            </w:pPr>
            <w:r>
              <w:t>Minor clarifications, editorial corrections and formatting changes.</w:t>
            </w:r>
          </w:p>
        </w:tc>
      </w:tr>
      <w:tr w:rsidR="00195A8C" w:rsidRPr="00085311" w:rsidTr="00195A8C">
        <w:tc>
          <w:tcPr>
            <w:tcW w:w="482" w:type="pct"/>
            <w:tcMar>
              <w:left w:w="28" w:type="dxa"/>
              <w:right w:w="28" w:type="dxa"/>
            </w:tcMar>
            <w:vAlign w:val="center"/>
          </w:tcPr>
          <w:p w:rsidR="00195A8C" w:rsidRDefault="00195A8C" w:rsidP="00577450">
            <w:pPr>
              <w:pStyle w:val="TableText"/>
              <w:jc w:val="center"/>
            </w:pPr>
            <w:r>
              <w:t>8</w:t>
            </w:r>
          </w:p>
        </w:tc>
        <w:tc>
          <w:tcPr>
            <w:tcW w:w="622" w:type="pct"/>
            <w:vAlign w:val="center"/>
          </w:tcPr>
          <w:p w:rsidR="00195A8C" w:rsidRDefault="00195A8C" w:rsidP="00195A8C">
            <w:pPr>
              <w:pStyle w:val="TableText"/>
              <w:jc w:val="center"/>
            </w:pPr>
            <w:r>
              <w:t>17/12/2013</w:t>
            </w:r>
          </w:p>
        </w:tc>
        <w:tc>
          <w:tcPr>
            <w:tcW w:w="390" w:type="pct"/>
            <w:tcMar>
              <w:left w:w="28" w:type="dxa"/>
              <w:right w:w="28" w:type="dxa"/>
            </w:tcMar>
            <w:vAlign w:val="center"/>
          </w:tcPr>
          <w:p w:rsidR="00195A8C" w:rsidRDefault="00195A8C" w:rsidP="00577450">
            <w:pPr>
              <w:pStyle w:val="TableText"/>
              <w:jc w:val="center"/>
            </w:pPr>
            <w:r>
              <w:t>4-18</w:t>
            </w:r>
          </w:p>
        </w:tc>
        <w:tc>
          <w:tcPr>
            <w:tcW w:w="777" w:type="pct"/>
            <w:vAlign w:val="center"/>
          </w:tcPr>
          <w:p w:rsidR="00195A8C" w:rsidRDefault="00195A8C" w:rsidP="00577450">
            <w:pPr>
              <w:pStyle w:val="TableText"/>
              <w:jc w:val="center"/>
            </w:pPr>
            <w:r>
              <w:t>clauses 4 &amp; 5</w:t>
            </w:r>
          </w:p>
        </w:tc>
        <w:tc>
          <w:tcPr>
            <w:tcW w:w="2729" w:type="pct"/>
          </w:tcPr>
          <w:p w:rsidR="00195A8C" w:rsidRDefault="00195A8C" w:rsidP="00A4631A">
            <w:pPr>
              <w:pStyle w:val="TableText"/>
            </w:pPr>
            <w:r>
              <w:t>Modified all applicable tests to provide choice of a suitable load (such as 10</w:t>
            </w:r>
            <w:r w:rsidRPr="00A4631A">
              <w:rPr>
                <w:rStyle w:val="Equation"/>
              </w:rPr>
              <w:t>e</w:t>
            </w:r>
            <w:r>
              <w:t>) to avoid zero-tracking, rather than fixed at 10</w:t>
            </w:r>
            <w:r w:rsidRPr="00A4631A">
              <w:rPr>
                <w:rStyle w:val="Equation"/>
              </w:rPr>
              <w:t>e</w:t>
            </w:r>
            <w:r>
              <w:t>.</w:t>
            </w:r>
          </w:p>
        </w:tc>
      </w:tr>
    </w:tbl>
    <w:p w:rsidR="00A251AB" w:rsidRPr="00B45A27" w:rsidRDefault="00A251AB" w:rsidP="00577450">
      <w:pPr>
        <w:pStyle w:val="Title"/>
      </w:pPr>
      <w:bookmarkStart w:id="3" w:name="_Toc367371702"/>
      <w:r w:rsidRPr="00556CC5">
        <w:t>Preface</w:t>
      </w:r>
      <w:bookmarkEnd w:id="3"/>
    </w:p>
    <w:p w:rsidR="0010559B" w:rsidRDefault="00663E0A" w:rsidP="00577450">
      <w:r>
        <w:t>NMI’s Chief Metrologist has determined that NITP 6.1 to 6.4 contains the test procedures for the verification of non-automatic weighing instruments.</w:t>
      </w:r>
    </w:p>
    <w:p w:rsidR="001409DB" w:rsidRPr="007F286E" w:rsidRDefault="00663E0A" w:rsidP="007F286E">
      <w:pPr>
        <w:spacing w:before="240"/>
        <w:jc w:val="center"/>
        <w:rPr>
          <w:b/>
        </w:rPr>
      </w:pPr>
      <w:r>
        <w:br w:type="page"/>
      </w:r>
      <w:bookmarkStart w:id="4" w:name="_Toc367371326"/>
      <w:r w:rsidR="001409DB" w:rsidRPr="007F286E">
        <w:rPr>
          <w:b/>
          <w:sz w:val="24"/>
        </w:rPr>
        <w:lastRenderedPageBreak/>
        <w:t>CONTENTS</w:t>
      </w:r>
      <w:bookmarkEnd w:id="4"/>
    </w:p>
    <w:bookmarkStart w:id="5" w:name="_Toc57092850"/>
    <w:bookmarkStart w:id="6" w:name="_Toc535315755"/>
    <w:bookmarkStart w:id="7" w:name="_Toc449856276"/>
    <w:p w:rsidR="007F286E" w:rsidRDefault="000B754E">
      <w:pPr>
        <w:pStyle w:val="TOC1"/>
        <w:tabs>
          <w:tab w:val="right" w:leader="dot" w:pos="9017"/>
        </w:tabs>
        <w:rPr>
          <w:rFonts w:asciiTheme="minorHAnsi" w:eastAsiaTheme="minorEastAsia" w:hAnsiTheme="minorHAnsi"/>
          <w:b w:val="0"/>
          <w:noProof/>
          <w:sz w:val="22"/>
          <w:lang w:eastAsia="en-AU"/>
        </w:rPr>
      </w:pPr>
      <w:r>
        <w:rPr>
          <w:rFonts w:ascii="Helvetica" w:hAnsi="Helvetica"/>
          <w:b w:val="0"/>
          <w:sz w:val="28"/>
        </w:rPr>
        <w:fldChar w:fldCharType="begin"/>
      </w:r>
      <w:r>
        <w:rPr>
          <w:rFonts w:ascii="Helvetica" w:hAnsi="Helvetica"/>
          <w:b w:val="0"/>
          <w:sz w:val="28"/>
        </w:rPr>
        <w:instrText xml:space="preserve"> TOC \h \z \t "Heading 1,1,Heading 2,2,Title,1,Heading1NoNumber,1,Appendix Heading 1,1" </w:instrText>
      </w:r>
      <w:r>
        <w:rPr>
          <w:rFonts w:ascii="Helvetica" w:hAnsi="Helvetica"/>
          <w:b w:val="0"/>
          <w:sz w:val="28"/>
        </w:rPr>
        <w:fldChar w:fldCharType="separate"/>
      </w:r>
      <w:hyperlink w:anchor="_Toc367371701" w:history="1">
        <w:r w:rsidR="007F286E" w:rsidRPr="00B55905">
          <w:rPr>
            <w:rStyle w:val="Hyperlink"/>
            <w:noProof/>
          </w:rPr>
          <w:t>Amendments</w:t>
        </w:r>
        <w:r w:rsidR="007F286E">
          <w:rPr>
            <w:noProof/>
            <w:webHidden/>
          </w:rPr>
          <w:tab/>
        </w:r>
        <w:r w:rsidR="007F286E">
          <w:rPr>
            <w:noProof/>
            <w:webHidden/>
          </w:rPr>
          <w:fldChar w:fldCharType="begin"/>
        </w:r>
        <w:r w:rsidR="007F286E">
          <w:rPr>
            <w:noProof/>
            <w:webHidden/>
          </w:rPr>
          <w:instrText xml:space="preserve"> PAGEREF _Toc367371701 \h </w:instrText>
        </w:r>
        <w:r w:rsidR="007F286E">
          <w:rPr>
            <w:noProof/>
            <w:webHidden/>
          </w:rPr>
        </w:r>
        <w:r w:rsidR="007F286E">
          <w:rPr>
            <w:noProof/>
            <w:webHidden/>
          </w:rPr>
          <w:fldChar w:fldCharType="separate"/>
        </w:r>
        <w:r w:rsidR="001B3A94">
          <w:rPr>
            <w:noProof/>
            <w:webHidden/>
          </w:rPr>
          <w:t>ii</w:t>
        </w:r>
        <w:r w:rsidR="007F286E">
          <w:rPr>
            <w:noProof/>
            <w:webHidden/>
          </w:rPr>
          <w:fldChar w:fldCharType="end"/>
        </w:r>
      </w:hyperlink>
    </w:p>
    <w:p w:rsidR="007F286E" w:rsidRDefault="00ED6212">
      <w:pPr>
        <w:pStyle w:val="TOC1"/>
        <w:tabs>
          <w:tab w:val="right" w:leader="dot" w:pos="9017"/>
        </w:tabs>
        <w:rPr>
          <w:rFonts w:asciiTheme="minorHAnsi" w:eastAsiaTheme="minorEastAsia" w:hAnsiTheme="minorHAnsi"/>
          <w:b w:val="0"/>
          <w:noProof/>
          <w:sz w:val="22"/>
          <w:lang w:eastAsia="en-AU"/>
        </w:rPr>
      </w:pPr>
      <w:hyperlink w:anchor="_Toc367371702" w:history="1">
        <w:r w:rsidR="007F286E" w:rsidRPr="00B55905">
          <w:rPr>
            <w:rStyle w:val="Hyperlink"/>
            <w:noProof/>
          </w:rPr>
          <w:t>Preface</w:t>
        </w:r>
        <w:r w:rsidR="007F286E">
          <w:rPr>
            <w:noProof/>
            <w:webHidden/>
          </w:rPr>
          <w:tab/>
        </w:r>
        <w:r w:rsidR="007F286E">
          <w:rPr>
            <w:noProof/>
            <w:webHidden/>
          </w:rPr>
          <w:fldChar w:fldCharType="begin"/>
        </w:r>
        <w:r w:rsidR="007F286E">
          <w:rPr>
            <w:noProof/>
            <w:webHidden/>
          </w:rPr>
          <w:instrText xml:space="preserve"> PAGEREF _Toc367371702 \h </w:instrText>
        </w:r>
        <w:r w:rsidR="007F286E">
          <w:rPr>
            <w:noProof/>
            <w:webHidden/>
          </w:rPr>
        </w:r>
        <w:r w:rsidR="007F286E">
          <w:rPr>
            <w:noProof/>
            <w:webHidden/>
          </w:rPr>
          <w:fldChar w:fldCharType="separate"/>
        </w:r>
        <w:r w:rsidR="001B3A94">
          <w:rPr>
            <w:noProof/>
            <w:webHidden/>
          </w:rPr>
          <w:t>ii</w:t>
        </w:r>
        <w:r w:rsidR="007F286E">
          <w:rPr>
            <w:noProof/>
            <w:webHidden/>
          </w:rPr>
          <w:fldChar w:fldCharType="end"/>
        </w:r>
      </w:hyperlink>
    </w:p>
    <w:p w:rsidR="007F286E" w:rsidRDefault="00ED6212">
      <w:pPr>
        <w:pStyle w:val="TOC1"/>
        <w:tabs>
          <w:tab w:val="right" w:leader="dot" w:pos="9017"/>
        </w:tabs>
        <w:rPr>
          <w:rFonts w:asciiTheme="minorHAnsi" w:eastAsiaTheme="minorEastAsia" w:hAnsiTheme="minorHAnsi"/>
          <w:b w:val="0"/>
          <w:noProof/>
          <w:sz w:val="22"/>
          <w:lang w:eastAsia="en-AU"/>
        </w:rPr>
      </w:pPr>
      <w:hyperlink w:anchor="_Toc367371703" w:history="1">
        <w:r w:rsidR="007F286E" w:rsidRPr="00B55905">
          <w:rPr>
            <w:rStyle w:val="Hyperlink"/>
            <w:noProof/>
          </w:rPr>
          <w:t>Explanation of Terms</w:t>
        </w:r>
        <w:r w:rsidR="007F286E">
          <w:rPr>
            <w:noProof/>
            <w:webHidden/>
          </w:rPr>
          <w:tab/>
        </w:r>
        <w:r w:rsidR="007F286E">
          <w:rPr>
            <w:noProof/>
            <w:webHidden/>
          </w:rPr>
          <w:fldChar w:fldCharType="begin"/>
        </w:r>
        <w:r w:rsidR="007F286E">
          <w:rPr>
            <w:noProof/>
            <w:webHidden/>
          </w:rPr>
          <w:instrText xml:space="preserve"> PAGEREF _Toc367371703 \h </w:instrText>
        </w:r>
        <w:r w:rsidR="007F286E">
          <w:rPr>
            <w:noProof/>
            <w:webHidden/>
          </w:rPr>
        </w:r>
        <w:r w:rsidR="007F286E">
          <w:rPr>
            <w:noProof/>
            <w:webHidden/>
          </w:rPr>
          <w:fldChar w:fldCharType="separate"/>
        </w:r>
        <w:r w:rsidR="001B3A94">
          <w:rPr>
            <w:noProof/>
            <w:webHidden/>
          </w:rPr>
          <w:t>iv</w:t>
        </w:r>
        <w:r w:rsidR="007F286E">
          <w:rPr>
            <w:noProof/>
            <w:webHidden/>
          </w:rPr>
          <w:fldChar w:fldCharType="end"/>
        </w:r>
      </w:hyperlink>
    </w:p>
    <w:p w:rsidR="007F286E" w:rsidRDefault="00ED6212">
      <w:pPr>
        <w:pStyle w:val="TOC1"/>
        <w:tabs>
          <w:tab w:val="right" w:leader="dot" w:pos="9017"/>
        </w:tabs>
        <w:rPr>
          <w:rFonts w:asciiTheme="minorHAnsi" w:eastAsiaTheme="minorEastAsia" w:hAnsiTheme="minorHAnsi"/>
          <w:b w:val="0"/>
          <w:noProof/>
          <w:sz w:val="22"/>
          <w:lang w:eastAsia="en-AU"/>
        </w:rPr>
      </w:pPr>
      <w:hyperlink w:anchor="_Toc367371704" w:history="1">
        <w:r w:rsidR="007F286E" w:rsidRPr="00B55905">
          <w:rPr>
            <w:rStyle w:val="Hyperlink"/>
            <w:noProof/>
          </w:rPr>
          <w:t>Abbreviations</w:t>
        </w:r>
        <w:r w:rsidR="007F286E">
          <w:rPr>
            <w:noProof/>
            <w:webHidden/>
          </w:rPr>
          <w:tab/>
        </w:r>
        <w:r w:rsidR="007F286E">
          <w:rPr>
            <w:noProof/>
            <w:webHidden/>
          </w:rPr>
          <w:fldChar w:fldCharType="begin"/>
        </w:r>
        <w:r w:rsidR="007F286E">
          <w:rPr>
            <w:noProof/>
            <w:webHidden/>
          </w:rPr>
          <w:instrText xml:space="preserve"> PAGEREF _Toc367371704 \h </w:instrText>
        </w:r>
        <w:r w:rsidR="007F286E">
          <w:rPr>
            <w:noProof/>
            <w:webHidden/>
          </w:rPr>
        </w:r>
        <w:r w:rsidR="007F286E">
          <w:rPr>
            <w:noProof/>
            <w:webHidden/>
          </w:rPr>
          <w:fldChar w:fldCharType="separate"/>
        </w:r>
        <w:r w:rsidR="001B3A94">
          <w:rPr>
            <w:noProof/>
            <w:webHidden/>
          </w:rPr>
          <w:t>iv</w:t>
        </w:r>
        <w:r w:rsidR="007F286E">
          <w:rPr>
            <w:noProof/>
            <w:webHidden/>
          </w:rPr>
          <w:fldChar w:fldCharType="end"/>
        </w:r>
      </w:hyperlink>
    </w:p>
    <w:p w:rsidR="007F286E" w:rsidRDefault="00ED6212">
      <w:pPr>
        <w:pStyle w:val="TOC1"/>
        <w:tabs>
          <w:tab w:val="left" w:pos="403"/>
          <w:tab w:val="right" w:leader="dot" w:pos="9017"/>
        </w:tabs>
        <w:rPr>
          <w:rFonts w:asciiTheme="minorHAnsi" w:eastAsiaTheme="minorEastAsia" w:hAnsiTheme="minorHAnsi"/>
          <w:b w:val="0"/>
          <w:noProof/>
          <w:sz w:val="22"/>
          <w:lang w:eastAsia="en-AU"/>
        </w:rPr>
      </w:pPr>
      <w:hyperlink w:anchor="_Toc367371705" w:history="1">
        <w:r w:rsidR="007F286E" w:rsidRPr="00B55905">
          <w:rPr>
            <w:rStyle w:val="Hyperlink"/>
            <w:rFonts w:cs="Arial"/>
            <w:noProof/>
          </w:rPr>
          <w:t>1.</w:t>
        </w:r>
        <w:r w:rsidR="007F286E">
          <w:rPr>
            <w:rFonts w:asciiTheme="minorHAnsi" w:eastAsiaTheme="minorEastAsia" w:hAnsiTheme="minorHAnsi"/>
            <w:b w:val="0"/>
            <w:noProof/>
            <w:sz w:val="22"/>
            <w:lang w:eastAsia="en-AU"/>
          </w:rPr>
          <w:tab/>
        </w:r>
        <w:r w:rsidR="007F286E" w:rsidRPr="00B55905">
          <w:rPr>
            <w:rStyle w:val="Hyperlink"/>
            <w:noProof/>
          </w:rPr>
          <w:t>Scope</w:t>
        </w:r>
        <w:r w:rsidR="007F286E">
          <w:rPr>
            <w:noProof/>
            <w:webHidden/>
          </w:rPr>
          <w:tab/>
        </w:r>
        <w:r w:rsidR="007F286E">
          <w:rPr>
            <w:noProof/>
            <w:webHidden/>
          </w:rPr>
          <w:fldChar w:fldCharType="begin"/>
        </w:r>
        <w:r w:rsidR="007F286E">
          <w:rPr>
            <w:noProof/>
            <w:webHidden/>
          </w:rPr>
          <w:instrText xml:space="preserve"> PAGEREF _Toc367371705 \h </w:instrText>
        </w:r>
        <w:r w:rsidR="007F286E">
          <w:rPr>
            <w:noProof/>
            <w:webHidden/>
          </w:rPr>
        </w:r>
        <w:r w:rsidR="007F286E">
          <w:rPr>
            <w:noProof/>
            <w:webHidden/>
          </w:rPr>
          <w:fldChar w:fldCharType="separate"/>
        </w:r>
        <w:r w:rsidR="001B3A94">
          <w:rPr>
            <w:noProof/>
            <w:webHidden/>
          </w:rPr>
          <w:t>1</w:t>
        </w:r>
        <w:r w:rsidR="007F286E">
          <w:rPr>
            <w:noProof/>
            <w:webHidden/>
          </w:rPr>
          <w:fldChar w:fldCharType="end"/>
        </w:r>
      </w:hyperlink>
    </w:p>
    <w:p w:rsidR="007F286E" w:rsidRDefault="00ED6212">
      <w:pPr>
        <w:pStyle w:val="TOC1"/>
        <w:tabs>
          <w:tab w:val="left" w:pos="403"/>
          <w:tab w:val="right" w:leader="dot" w:pos="9017"/>
        </w:tabs>
        <w:rPr>
          <w:rFonts w:asciiTheme="minorHAnsi" w:eastAsiaTheme="minorEastAsia" w:hAnsiTheme="minorHAnsi"/>
          <w:b w:val="0"/>
          <w:noProof/>
          <w:sz w:val="22"/>
          <w:lang w:eastAsia="en-AU"/>
        </w:rPr>
      </w:pPr>
      <w:hyperlink w:anchor="_Toc367371706" w:history="1">
        <w:r w:rsidR="007F286E" w:rsidRPr="00B55905">
          <w:rPr>
            <w:rStyle w:val="Hyperlink"/>
            <w:rFonts w:cs="Arial"/>
            <w:noProof/>
          </w:rPr>
          <w:t>2.</w:t>
        </w:r>
        <w:r w:rsidR="007F286E">
          <w:rPr>
            <w:rFonts w:asciiTheme="minorHAnsi" w:eastAsiaTheme="minorEastAsia" w:hAnsiTheme="minorHAnsi"/>
            <w:b w:val="0"/>
            <w:noProof/>
            <w:sz w:val="22"/>
            <w:lang w:eastAsia="en-AU"/>
          </w:rPr>
          <w:tab/>
        </w:r>
        <w:r w:rsidR="007F286E" w:rsidRPr="00B55905">
          <w:rPr>
            <w:rStyle w:val="Hyperlink"/>
            <w:noProof/>
          </w:rPr>
          <w:t>Equipment</w:t>
        </w:r>
        <w:r w:rsidR="007F286E">
          <w:rPr>
            <w:noProof/>
            <w:webHidden/>
          </w:rPr>
          <w:tab/>
        </w:r>
        <w:r w:rsidR="007F286E">
          <w:rPr>
            <w:noProof/>
            <w:webHidden/>
          </w:rPr>
          <w:fldChar w:fldCharType="begin"/>
        </w:r>
        <w:r w:rsidR="007F286E">
          <w:rPr>
            <w:noProof/>
            <w:webHidden/>
          </w:rPr>
          <w:instrText xml:space="preserve"> PAGEREF _Toc367371706 \h </w:instrText>
        </w:r>
        <w:r w:rsidR="007F286E">
          <w:rPr>
            <w:noProof/>
            <w:webHidden/>
          </w:rPr>
        </w:r>
        <w:r w:rsidR="007F286E">
          <w:rPr>
            <w:noProof/>
            <w:webHidden/>
          </w:rPr>
          <w:fldChar w:fldCharType="separate"/>
        </w:r>
        <w:r w:rsidR="001B3A94">
          <w:rPr>
            <w:noProof/>
            <w:webHidden/>
          </w:rPr>
          <w:t>1</w:t>
        </w:r>
        <w:r w:rsidR="007F286E">
          <w:rPr>
            <w:noProof/>
            <w:webHidden/>
          </w:rPr>
          <w:fldChar w:fldCharType="end"/>
        </w:r>
      </w:hyperlink>
    </w:p>
    <w:p w:rsidR="007F286E" w:rsidRDefault="00ED6212">
      <w:pPr>
        <w:pStyle w:val="TOC1"/>
        <w:tabs>
          <w:tab w:val="left" w:pos="403"/>
          <w:tab w:val="right" w:leader="dot" w:pos="9017"/>
        </w:tabs>
        <w:rPr>
          <w:rFonts w:asciiTheme="minorHAnsi" w:eastAsiaTheme="minorEastAsia" w:hAnsiTheme="minorHAnsi"/>
          <w:b w:val="0"/>
          <w:noProof/>
          <w:sz w:val="22"/>
          <w:lang w:eastAsia="en-AU"/>
        </w:rPr>
      </w:pPr>
      <w:hyperlink w:anchor="_Toc367371707" w:history="1">
        <w:r w:rsidR="007F286E" w:rsidRPr="00B55905">
          <w:rPr>
            <w:rStyle w:val="Hyperlink"/>
            <w:rFonts w:cs="Arial"/>
            <w:noProof/>
          </w:rPr>
          <w:t>3.</w:t>
        </w:r>
        <w:r w:rsidR="007F286E">
          <w:rPr>
            <w:rFonts w:asciiTheme="minorHAnsi" w:eastAsiaTheme="minorEastAsia" w:hAnsiTheme="minorHAnsi"/>
            <w:b w:val="0"/>
            <w:noProof/>
            <w:sz w:val="22"/>
            <w:lang w:eastAsia="en-AU"/>
          </w:rPr>
          <w:tab/>
        </w:r>
        <w:r w:rsidR="007F286E" w:rsidRPr="00B55905">
          <w:rPr>
            <w:rStyle w:val="Hyperlink"/>
            <w:noProof/>
          </w:rPr>
          <w:t>Visual Inspection</w:t>
        </w:r>
        <w:r w:rsidR="007F286E">
          <w:rPr>
            <w:noProof/>
            <w:webHidden/>
          </w:rPr>
          <w:tab/>
        </w:r>
        <w:r w:rsidR="007F286E">
          <w:rPr>
            <w:noProof/>
            <w:webHidden/>
          </w:rPr>
          <w:fldChar w:fldCharType="begin"/>
        </w:r>
        <w:r w:rsidR="007F286E">
          <w:rPr>
            <w:noProof/>
            <w:webHidden/>
          </w:rPr>
          <w:instrText xml:space="preserve"> PAGEREF _Toc367371707 \h </w:instrText>
        </w:r>
        <w:r w:rsidR="007F286E">
          <w:rPr>
            <w:noProof/>
            <w:webHidden/>
          </w:rPr>
        </w:r>
        <w:r w:rsidR="007F286E">
          <w:rPr>
            <w:noProof/>
            <w:webHidden/>
          </w:rPr>
          <w:fldChar w:fldCharType="separate"/>
        </w:r>
        <w:r w:rsidR="001B3A94">
          <w:rPr>
            <w:noProof/>
            <w:webHidden/>
          </w:rPr>
          <w:t>1</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08" w:history="1">
        <w:r w:rsidR="007F286E" w:rsidRPr="00B55905">
          <w:rPr>
            <w:rStyle w:val="Hyperlink"/>
            <w:noProof/>
          </w:rPr>
          <w:t>3.1</w:t>
        </w:r>
        <w:r w:rsidR="007F286E">
          <w:rPr>
            <w:rFonts w:asciiTheme="minorHAnsi" w:eastAsiaTheme="minorEastAsia" w:hAnsiTheme="minorHAnsi"/>
            <w:noProof/>
            <w:sz w:val="22"/>
            <w:lang w:eastAsia="en-AU"/>
          </w:rPr>
          <w:tab/>
        </w:r>
        <w:r w:rsidR="007F286E" w:rsidRPr="00B55905">
          <w:rPr>
            <w:rStyle w:val="Hyperlink"/>
            <w:noProof/>
          </w:rPr>
          <w:t>Required Data</w:t>
        </w:r>
        <w:r w:rsidR="007F286E">
          <w:rPr>
            <w:noProof/>
            <w:webHidden/>
          </w:rPr>
          <w:tab/>
        </w:r>
        <w:r w:rsidR="007F286E">
          <w:rPr>
            <w:noProof/>
            <w:webHidden/>
          </w:rPr>
          <w:fldChar w:fldCharType="begin"/>
        </w:r>
        <w:r w:rsidR="007F286E">
          <w:rPr>
            <w:noProof/>
            <w:webHidden/>
          </w:rPr>
          <w:instrText xml:space="preserve"> PAGEREF _Toc367371708 \h </w:instrText>
        </w:r>
        <w:r w:rsidR="007F286E">
          <w:rPr>
            <w:noProof/>
            <w:webHidden/>
          </w:rPr>
        </w:r>
        <w:r w:rsidR="007F286E">
          <w:rPr>
            <w:noProof/>
            <w:webHidden/>
          </w:rPr>
          <w:fldChar w:fldCharType="separate"/>
        </w:r>
        <w:r w:rsidR="001B3A94">
          <w:rPr>
            <w:noProof/>
            <w:webHidden/>
          </w:rPr>
          <w:t>1</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09" w:history="1">
        <w:r w:rsidR="007F286E" w:rsidRPr="00B55905">
          <w:rPr>
            <w:rStyle w:val="Hyperlink"/>
            <w:noProof/>
          </w:rPr>
          <w:t>3.2</w:t>
        </w:r>
        <w:r w:rsidR="007F286E">
          <w:rPr>
            <w:rFonts w:asciiTheme="minorHAnsi" w:eastAsiaTheme="minorEastAsia" w:hAnsiTheme="minorHAnsi"/>
            <w:noProof/>
            <w:sz w:val="22"/>
            <w:lang w:eastAsia="en-AU"/>
          </w:rPr>
          <w:tab/>
        </w:r>
        <w:r w:rsidR="007F286E" w:rsidRPr="00B55905">
          <w:rPr>
            <w:rStyle w:val="Hyperlink"/>
            <w:noProof/>
          </w:rPr>
          <w:t>Characteristics of the Instrument</w:t>
        </w:r>
        <w:r w:rsidR="007F286E">
          <w:rPr>
            <w:noProof/>
            <w:webHidden/>
          </w:rPr>
          <w:tab/>
        </w:r>
        <w:r w:rsidR="007F286E">
          <w:rPr>
            <w:noProof/>
            <w:webHidden/>
          </w:rPr>
          <w:fldChar w:fldCharType="begin"/>
        </w:r>
        <w:r w:rsidR="007F286E">
          <w:rPr>
            <w:noProof/>
            <w:webHidden/>
          </w:rPr>
          <w:instrText xml:space="preserve"> PAGEREF _Toc367371709 \h </w:instrText>
        </w:r>
        <w:r w:rsidR="007F286E">
          <w:rPr>
            <w:noProof/>
            <w:webHidden/>
          </w:rPr>
        </w:r>
        <w:r w:rsidR="007F286E">
          <w:rPr>
            <w:noProof/>
            <w:webHidden/>
          </w:rPr>
          <w:fldChar w:fldCharType="separate"/>
        </w:r>
        <w:r w:rsidR="001B3A94">
          <w:rPr>
            <w:noProof/>
            <w:webHidden/>
          </w:rPr>
          <w:t>2</w:t>
        </w:r>
        <w:r w:rsidR="007F286E">
          <w:rPr>
            <w:noProof/>
            <w:webHidden/>
          </w:rPr>
          <w:fldChar w:fldCharType="end"/>
        </w:r>
      </w:hyperlink>
    </w:p>
    <w:p w:rsidR="007F286E" w:rsidRDefault="00ED6212">
      <w:pPr>
        <w:pStyle w:val="TOC1"/>
        <w:tabs>
          <w:tab w:val="left" w:pos="403"/>
          <w:tab w:val="right" w:leader="dot" w:pos="9017"/>
        </w:tabs>
        <w:rPr>
          <w:rFonts w:asciiTheme="minorHAnsi" w:eastAsiaTheme="minorEastAsia" w:hAnsiTheme="minorHAnsi"/>
          <w:b w:val="0"/>
          <w:noProof/>
          <w:sz w:val="22"/>
          <w:lang w:eastAsia="en-AU"/>
        </w:rPr>
      </w:pPr>
      <w:hyperlink w:anchor="_Toc367371710" w:history="1">
        <w:r w:rsidR="007F286E" w:rsidRPr="00B55905">
          <w:rPr>
            <w:rStyle w:val="Hyperlink"/>
            <w:rFonts w:cs="Arial"/>
            <w:noProof/>
          </w:rPr>
          <w:t>4.</w:t>
        </w:r>
        <w:r w:rsidR="007F286E">
          <w:rPr>
            <w:rFonts w:asciiTheme="minorHAnsi" w:eastAsiaTheme="minorEastAsia" w:hAnsiTheme="minorHAnsi"/>
            <w:b w:val="0"/>
            <w:noProof/>
            <w:sz w:val="22"/>
            <w:lang w:eastAsia="en-AU"/>
          </w:rPr>
          <w:tab/>
        </w:r>
        <w:r w:rsidR="007F286E" w:rsidRPr="00B55905">
          <w:rPr>
            <w:rStyle w:val="Hyperlink"/>
            <w:noProof/>
          </w:rPr>
          <w:t>Standard Procedures</w:t>
        </w:r>
        <w:r w:rsidR="007F286E">
          <w:rPr>
            <w:noProof/>
            <w:webHidden/>
          </w:rPr>
          <w:tab/>
        </w:r>
        <w:r w:rsidR="007F286E">
          <w:rPr>
            <w:noProof/>
            <w:webHidden/>
          </w:rPr>
          <w:fldChar w:fldCharType="begin"/>
        </w:r>
        <w:r w:rsidR="007F286E">
          <w:rPr>
            <w:noProof/>
            <w:webHidden/>
          </w:rPr>
          <w:instrText xml:space="preserve"> PAGEREF _Toc367371710 \h </w:instrText>
        </w:r>
        <w:r w:rsidR="007F286E">
          <w:rPr>
            <w:noProof/>
            <w:webHidden/>
          </w:rPr>
        </w:r>
        <w:r w:rsidR="007F286E">
          <w:rPr>
            <w:noProof/>
            <w:webHidden/>
          </w:rPr>
          <w:fldChar w:fldCharType="separate"/>
        </w:r>
        <w:r w:rsidR="001B3A94">
          <w:rPr>
            <w:noProof/>
            <w:webHidden/>
          </w:rPr>
          <w:t>3</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1" w:history="1">
        <w:r w:rsidR="007F286E" w:rsidRPr="00B55905">
          <w:rPr>
            <w:rStyle w:val="Hyperlink"/>
            <w:noProof/>
          </w:rPr>
          <w:t>4.1</w:t>
        </w:r>
        <w:r w:rsidR="007F286E">
          <w:rPr>
            <w:rFonts w:asciiTheme="minorHAnsi" w:eastAsiaTheme="minorEastAsia" w:hAnsiTheme="minorHAnsi"/>
            <w:noProof/>
            <w:sz w:val="22"/>
            <w:lang w:eastAsia="en-AU"/>
          </w:rPr>
          <w:tab/>
        </w:r>
        <w:r w:rsidR="007F286E" w:rsidRPr="00B55905">
          <w:rPr>
            <w:rStyle w:val="Hyperlink"/>
            <w:noProof/>
          </w:rPr>
          <w:t>Maximum Permissible Error</w:t>
        </w:r>
        <w:r w:rsidR="007F286E">
          <w:rPr>
            <w:noProof/>
            <w:webHidden/>
          </w:rPr>
          <w:tab/>
        </w:r>
        <w:r w:rsidR="007F286E">
          <w:rPr>
            <w:noProof/>
            <w:webHidden/>
          </w:rPr>
          <w:fldChar w:fldCharType="begin"/>
        </w:r>
        <w:r w:rsidR="007F286E">
          <w:rPr>
            <w:noProof/>
            <w:webHidden/>
          </w:rPr>
          <w:instrText xml:space="preserve"> PAGEREF _Toc367371711 \h </w:instrText>
        </w:r>
        <w:r w:rsidR="007F286E">
          <w:rPr>
            <w:noProof/>
            <w:webHidden/>
          </w:rPr>
        </w:r>
        <w:r w:rsidR="007F286E">
          <w:rPr>
            <w:noProof/>
            <w:webHidden/>
          </w:rPr>
          <w:fldChar w:fldCharType="separate"/>
        </w:r>
        <w:r w:rsidR="001B3A94">
          <w:rPr>
            <w:noProof/>
            <w:webHidden/>
          </w:rPr>
          <w:t>3</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2" w:history="1">
        <w:r w:rsidR="007F286E" w:rsidRPr="00B55905">
          <w:rPr>
            <w:rStyle w:val="Hyperlink"/>
            <w:noProof/>
          </w:rPr>
          <w:t>4.2</w:t>
        </w:r>
        <w:r w:rsidR="007F286E">
          <w:rPr>
            <w:rFonts w:asciiTheme="minorHAnsi" w:eastAsiaTheme="minorEastAsia" w:hAnsiTheme="minorHAnsi"/>
            <w:noProof/>
            <w:sz w:val="22"/>
            <w:lang w:eastAsia="en-AU"/>
          </w:rPr>
          <w:tab/>
        </w:r>
        <w:r w:rsidR="007F286E" w:rsidRPr="00B55905">
          <w:rPr>
            <w:rStyle w:val="Hyperlink"/>
            <w:noProof/>
          </w:rPr>
          <w:t>Supplementary Weighing</w:t>
        </w:r>
        <w:r w:rsidR="007F286E">
          <w:rPr>
            <w:noProof/>
            <w:webHidden/>
          </w:rPr>
          <w:tab/>
        </w:r>
        <w:r w:rsidR="007F286E">
          <w:rPr>
            <w:noProof/>
            <w:webHidden/>
          </w:rPr>
          <w:fldChar w:fldCharType="begin"/>
        </w:r>
        <w:r w:rsidR="007F286E">
          <w:rPr>
            <w:noProof/>
            <w:webHidden/>
          </w:rPr>
          <w:instrText xml:space="preserve"> PAGEREF _Toc367371712 \h </w:instrText>
        </w:r>
        <w:r w:rsidR="007F286E">
          <w:rPr>
            <w:noProof/>
            <w:webHidden/>
          </w:rPr>
        </w:r>
        <w:r w:rsidR="007F286E">
          <w:rPr>
            <w:noProof/>
            <w:webHidden/>
          </w:rPr>
          <w:fldChar w:fldCharType="separate"/>
        </w:r>
        <w:r w:rsidR="001B3A94">
          <w:rPr>
            <w:noProof/>
            <w:webHidden/>
          </w:rPr>
          <w:t>4</w:t>
        </w:r>
        <w:r w:rsidR="007F286E">
          <w:rPr>
            <w:noProof/>
            <w:webHidden/>
          </w:rPr>
          <w:fldChar w:fldCharType="end"/>
        </w:r>
      </w:hyperlink>
    </w:p>
    <w:p w:rsidR="007F286E" w:rsidRDefault="00ED6212">
      <w:pPr>
        <w:pStyle w:val="TOC1"/>
        <w:tabs>
          <w:tab w:val="left" w:pos="403"/>
          <w:tab w:val="right" w:leader="dot" w:pos="9017"/>
        </w:tabs>
        <w:rPr>
          <w:rFonts w:asciiTheme="minorHAnsi" w:eastAsiaTheme="minorEastAsia" w:hAnsiTheme="minorHAnsi"/>
          <w:b w:val="0"/>
          <w:noProof/>
          <w:sz w:val="22"/>
          <w:lang w:eastAsia="en-AU"/>
        </w:rPr>
      </w:pPr>
      <w:hyperlink w:anchor="_Toc367371713" w:history="1">
        <w:r w:rsidR="007F286E" w:rsidRPr="00B55905">
          <w:rPr>
            <w:rStyle w:val="Hyperlink"/>
            <w:rFonts w:cs="Arial"/>
            <w:noProof/>
          </w:rPr>
          <w:t>5.</w:t>
        </w:r>
        <w:r w:rsidR="007F286E">
          <w:rPr>
            <w:rFonts w:asciiTheme="minorHAnsi" w:eastAsiaTheme="minorEastAsia" w:hAnsiTheme="minorHAnsi"/>
            <w:b w:val="0"/>
            <w:noProof/>
            <w:sz w:val="22"/>
            <w:lang w:eastAsia="en-AU"/>
          </w:rPr>
          <w:tab/>
        </w:r>
        <w:r w:rsidR="007F286E" w:rsidRPr="00B55905">
          <w:rPr>
            <w:rStyle w:val="Hyperlink"/>
            <w:noProof/>
            <w:lang w:val="en-US"/>
          </w:rPr>
          <w:t xml:space="preserve">Test </w:t>
        </w:r>
        <w:r w:rsidR="007F286E" w:rsidRPr="00B55905">
          <w:rPr>
            <w:rStyle w:val="Hyperlink"/>
            <w:noProof/>
          </w:rPr>
          <w:t>Procedures</w:t>
        </w:r>
        <w:r w:rsidR="007F286E">
          <w:rPr>
            <w:noProof/>
            <w:webHidden/>
          </w:rPr>
          <w:tab/>
        </w:r>
        <w:r w:rsidR="007F286E">
          <w:rPr>
            <w:noProof/>
            <w:webHidden/>
          </w:rPr>
          <w:fldChar w:fldCharType="begin"/>
        </w:r>
        <w:r w:rsidR="007F286E">
          <w:rPr>
            <w:noProof/>
            <w:webHidden/>
          </w:rPr>
          <w:instrText xml:space="preserve"> PAGEREF _Toc367371713 \h </w:instrText>
        </w:r>
        <w:r w:rsidR="007F286E">
          <w:rPr>
            <w:noProof/>
            <w:webHidden/>
          </w:rPr>
        </w:r>
        <w:r w:rsidR="007F286E">
          <w:rPr>
            <w:noProof/>
            <w:webHidden/>
          </w:rPr>
          <w:fldChar w:fldCharType="separate"/>
        </w:r>
        <w:r w:rsidR="001B3A94">
          <w:rPr>
            <w:noProof/>
            <w:webHidden/>
          </w:rPr>
          <w:t>4</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4" w:history="1">
        <w:r w:rsidR="007F286E" w:rsidRPr="00B55905">
          <w:rPr>
            <w:rStyle w:val="Hyperlink"/>
            <w:noProof/>
          </w:rPr>
          <w:t>5.1</w:t>
        </w:r>
        <w:r w:rsidR="007F286E">
          <w:rPr>
            <w:rFonts w:asciiTheme="minorHAnsi" w:eastAsiaTheme="minorEastAsia" w:hAnsiTheme="minorHAnsi"/>
            <w:noProof/>
            <w:sz w:val="22"/>
            <w:lang w:eastAsia="en-AU"/>
          </w:rPr>
          <w:tab/>
        </w:r>
        <w:r w:rsidR="007F286E" w:rsidRPr="00B55905">
          <w:rPr>
            <w:rStyle w:val="Hyperlink"/>
            <w:noProof/>
          </w:rPr>
          <w:t>Repeatability</w:t>
        </w:r>
        <w:r w:rsidR="007F286E">
          <w:rPr>
            <w:noProof/>
            <w:webHidden/>
          </w:rPr>
          <w:tab/>
        </w:r>
        <w:r w:rsidR="007F286E">
          <w:rPr>
            <w:noProof/>
            <w:webHidden/>
          </w:rPr>
          <w:fldChar w:fldCharType="begin"/>
        </w:r>
        <w:r w:rsidR="007F286E">
          <w:rPr>
            <w:noProof/>
            <w:webHidden/>
          </w:rPr>
          <w:instrText xml:space="preserve"> PAGEREF _Toc367371714 \h </w:instrText>
        </w:r>
        <w:r w:rsidR="007F286E">
          <w:rPr>
            <w:noProof/>
            <w:webHidden/>
          </w:rPr>
        </w:r>
        <w:r w:rsidR="007F286E">
          <w:rPr>
            <w:noProof/>
            <w:webHidden/>
          </w:rPr>
          <w:fldChar w:fldCharType="separate"/>
        </w:r>
        <w:r w:rsidR="001B3A94">
          <w:rPr>
            <w:noProof/>
            <w:webHidden/>
          </w:rPr>
          <w:t>5</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5" w:history="1">
        <w:r w:rsidR="007F286E" w:rsidRPr="00B55905">
          <w:rPr>
            <w:rStyle w:val="Hyperlink"/>
            <w:noProof/>
          </w:rPr>
          <w:t>5.2</w:t>
        </w:r>
        <w:r w:rsidR="007F286E">
          <w:rPr>
            <w:rFonts w:asciiTheme="minorHAnsi" w:eastAsiaTheme="minorEastAsia" w:hAnsiTheme="minorHAnsi"/>
            <w:noProof/>
            <w:sz w:val="22"/>
            <w:lang w:eastAsia="en-AU"/>
          </w:rPr>
          <w:tab/>
        </w:r>
        <w:r w:rsidR="007F286E" w:rsidRPr="00B55905">
          <w:rPr>
            <w:rStyle w:val="Hyperlink"/>
            <w:noProof/>
          </w:rPr>
          <w:t>Eccentricity</w:t>
        </w:r>
        <w:r w:rsidR="007F286E">
          <w:rPr>
            <w:noProof/>
            <w:webHidden/>
          </w:rPr>
          <w:tab/>
        </w:r>
        <w:r w:rsidR="007F286E">
          <w:rPr>
            <w:noProof/>
            <w:webHidden/>
          </w:rPr>
          <w:fldChar w:fldCharType="begin"/>
        </w:r>
        <w:r w:rsidR="007F286E">
          <w:rPr>
            <w:noProof/>
            <w:webHidden/>
          </w:rPr>
          <w:instrText xml:space="preserve"> PAGEREF _Toc367371715 \h </w:instrText>
        </w:r>
        <w:r w:rsidR="007F286E">
          <w:rPr>
            <w:noProof/>
            <w:webHidden/>
          </w:rPr>
        </w:r>
        <w:r w:rsidR="007F286E">
          <w:rPr>
            <w:noProof/>
            <w:webHidden/>
          </w:rPr>
          <w:fldChar w:fldCharType="separate"/>
        </w:r>
        <w:r w:rsidR="001B3A94">
          <w:rPr>
            <w:noProof/>
            <w:webHidden/>
          </w:rPr>
          <w:t>6</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6" w:history="1">
        <w:r w:rsidR="007F286E" w:rsidRPr="00B55905">
          <w:rPr>
            <w:rStyle w:val="Hyperlink"/>
            <w:noProof/>
          </w:rPr>
          <w:t>5.3</w:t>
        </w:r>
        <w:r w:rsidR="007F286E">
          <w:rPr>
            <w:rFonts w:asciiTheme="minorHAnsi" w:eastAsiaTheme="minorEastAsia" w:hAnsiTheme="minorHAnsi"/>
            <w:noProof/>
            <w:sz w:val="22"/>
            <w:lang w:eastAsia="en-AU"/>
          </w:rPr>
          <w:tab/>
        </w:r>
        <w:r w:rsidR="007F286E" w:rsidRPr="00B55905">
          <w:rPr>
            <w:rStyle w:val="Hyperlink"/>
            <w:noProof/>
          </w:rPr>
          <w:t>Zero-Setting and Zero-Tracking</w:t>
        </w:r>
        <w:r w:rsidR="007F286E">
          <w:rPr>
            <w:noProof/>
            <w:webHidden/>
          </w:rPr>
          <w:tab/>
        </w:r>
        <w:r w:rsidR="007F286E">
          <w:rPr>
            <w:noProof/>
            <w:webHidden/>
          </w:rPr>
          <w:fldChar w:fldCharType="begin"/>
        </w:r>
        <w:r w:rsidR="007F286E">
          <w:rPr>
            <w:noProof/>
            <w:webHidden/>
          </w:rPr>
          <w:instrText xml:space="preserve"> PAGEREF _Toc367371716 \h </w:instrText>
        </w:r>
        <w:r w:rsidR="007F286E">
          <w:rPr>
            <w:noProof/>
            <w:webHidden/>
          </w:rPr>
        </w:r>
        <w:r w:rsidR="007F286E">
          <w:rPr>
            <w:noProof/>
            <w:webHidden/>
          </w:rPr>
          <w:fldChar w:fldCharType="separate"/>
        </w:r>
        <w:r w:rsidR="001B3A94">
          <w:rPr>
            <w:noProof/>
            <w:webHidden/>
          </w:rPr>
          <w:t>10</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7" w:history="1">
        <w:r w:rsidR="007F286E" w:rsidRPr="00B55905">
          <w:rPr>
            <w:rStyle w:val="Hyperlink"/>
            <w:noProof/>
          </w:rPr>
          <w:t>5.4</w:t>
        </w:r>
        <w:r w:rsidR="007F286E">
          <w:rPr>
            <w:rFonts w:asciiTheme="minorHAnsi" w:eastAsiaTheme="minorEastAsia" w:hAnsiTheme="minorHAnsi"/>
            <w:noProof/>
            <w:sz w:val="22"/>
            <w:lang w:eastAsia="en-AU"/>
          </w:rPr>
          <w:tab/>
        </w:r>
        <w:r w:rsidR="007F286E" w:rsidRPr="00B55905">
          <w:rPr>
            <w:rStyle w:val="Hyperlink"/>
            <w:noProof/>
          </w:rPr>
          <w:t>Weighing Performance</w:t>
        </w:r>
        <w:r w:rsidR="007F286E">
          <w:rPr>
            <w:noProof/>
            <w:webHidden/>
          </w:rPr>
          <w:tab/>
        </w:r>
        <w:r w:rsidR="007F286E">
          <w:rPr>
            <w:noProof/>
            <w:webHidden/>
          </w:rPr>
          <w:fldChar w:fldCharType="begin"/>
        </w:r>
        <w:r w:rsidR="007F286E">
          <w:rPr>
            <w:noProof/>
            <w:webHidden/>
          </w:rPr>
          <w:instrText xml:space="preserve"> PAGEREF _Toc367371717 \h </w:instrText>
        </w:r>
        <w:r w:rsidR="007F286E">
          <w:rPr>
            <w:noProof/>
            <w:webHidden/>
          </w:rPr>
        </w:r>
        <w:r w:rsidR="007F286E">
          <w:rPr>
            <w:noProof/>
            <w:webHidden/>
          </w:rPr>
          <w:fldChar w:fldCharType="separate"/>
        </w:r>
        <w:r w:rsidR="001B3A94">
          <w:rPr>
            <w:noProof/>
            <w:webHidden/>
          </w:rPr>
          <w:t>12</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8" w:history="1">
        <w:r w:rsidR="007F286E" w:rsidRPr="00B55905">
          <w:rPr>
            <w:rStyle w:val="Hyperlink"/>
            <w:noProof/>
          </w:rPr>
          <w:t>5.5</w:t>
        </w:r>
        <w:r w:rsidR="007F286E">
          <w:rPr>
            <w:rFonts w:asciiTheme="minorHAnsi" w:eastAsiaTheme="minorEastAsia" w:hAnsiTheme="minorHAnsi"/>
            <w:noProof/>
            <w:sz w:val="22"/>
            <w:lang w:eastAsia="en-AU"/>
          </w:rPr>
          <w:tab/>
        </w:r>
        <w:r w:rsidR="007F286E" w:rsidRPr="00B55905">
          <w:rPr>
            <w:rStyle w:val="Hyperlink"/>
            <w:noProof/>
          </w:rPr>
          <w:t>Discrimination</w:t>
        </w:r>
        <w:r w:rsidR="007F286E">
          <w:rPr>
            <w:noProof/>
            <w:webHidden/>
          </w:rPr>
          <w:tab/>
        </w:r>
        <w:r w:rsidR="007F286E">
          <w:rPr>
            <w:noProof/>
            <w:webHidden/>
          </w:rPr>
          <w:fldChar w:fldCharType="begin"/>
        </w:r>
        <w:r w:rsidR="007F286E">
          <w:rPr>
            <w:noProof/>
            <w:webHidden/>
          </w:rPr>
          <w:instrText xml:space="preserve"> PAGEREF _Toc367371718 \h </w:instrText>
        </w:r>
        <w:r w:rsidR="007F286E">
          <w:rPr>
            <w:noProof/>
            <w:webHidden/>
          </w:rPr>
        </w:r>
        <w:r w:rsidR="007F286E">
          <w:rPr>
            <w:noProof/>
            <w:webHidden/>
          </w:rPr>
          <w:fldChar w:fldCharType="separate"/>
        </w:r>
        <w:r w:rsidR="001B3A94">
          <w:rPr>
            <w:noProof/>
            <w:webHidden/>
          </w:rPr>
          <w:t>15</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19" w:history="1">
        <w:r w:rsidR="007F286E" w:rsidRPr="00B55905">
          <w:rPr>
            <w:rStyle w:val="Hyperlink"/>
            <w:noProof/>
          </w:rPr>
          <w:t>5.6</w:t>
        </w:r>
        <w:r w:rsidR="007F286E">
          <w:rPr>
            <w:rFonts w:asciiTheme="minorHAnsi" w:eastAsiaTheme="minorEastAsia" w:hAnsiTheme="minorHAnsi"/>
            <w:noProof/>
            <w:sz w:val="22"/>
            <w:lang w:eastAsia="en-AU"/>
          </w:rPr>
          <w:tab/>
        </w:r>
        <w:r w:rsidR="007F286E" w:rsidRPr="00B55905">
          <w:rPr>
            <w:rStyle w:val="Hyperlink"/>
            <w:noProof/>
          </w:rPr>
          <w:t>Sensitivity</w:t>
        </w:r>
        <w:r w:rsidR="007F286E">
          <w:rPr>
            <w:noProof/>
            <w:webHidden/>
          </w:rPr>
          <w:tab/>
        </w:r>
        <w:r w:rsidR="007F286E">
          <w:rPr>
            <w:noProof/>
            <w:webHidden/>
          </w:rPr>
          <w:fldChar w:fldCharType="begin"/>
        </w:r>
        <w:r w:rsidR="007F286E">
          <w:rPr>
            <w:noProof/>
            <w:webHidden/>
          </w:rPr>
          <w:instrText xml:space="preserve"> PAGEREF _Toc367371719 \h </w:instrText>
        </w:r>
        <w:r w:rsidR="007F286E">
          <w:rPr>
            <w:noProof/>
            <w:webHidden/>
          </w:rPr>
        </w:r>
        <w:r w:rsidR="007F286E">
          <w:rPr>
            <w:noProof/>
            <w:webHidden/>
          </w:rPr>
          <w:fldChar w:fldCharType="separate"/>
        </w:r>
        <w:r w:rsidR="001B3A94">
          <w:rPr>
            <w:noProof/>
            <w:webHidden/>
          </w:rPr>
          <w:t>16</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20" w:history="1">
        <w:r w:rsidR="007F286E" w:rsidRPr="00B55905">
          <w:rPr>
            <w:rStyle w:val="Hyperlink"/>
            <w:noProof/>
          </w:rPr>
          <w:t>5.7</w:t>
        </w:r>
        <w:r w:rsidR="007F286E">
          <w:rPr>
            <w:rFonts w:asciiTheme="minorHAnsi" w:eastAsiaTheme="minorEastAsia" w:hAnsiTheme="minorHAnsi"/>
            <w:noProof/>
            <w:sz w:val="22"/>
            <w:lang w:eastAsia="en-AU"/>
          </w:rPr>
          <w:tab/>
        </w:r>
        <w:r w:rsidR="007F286E" w:rsidRPr="00B55905">
          <w:rPr>
            <w:rStyle w:val="Hyperlink"/>
            <w:noProof/>
          </w:rPr>
          <w:t>Accuracy of Tare Setting</w:t>
        </w:r>
        <w:r w:rsidR="007F286E">
          <w:rPr>
            <w:noProof/>
            <w:webHidden/>
          </w:rPr>
          <w:tab/>
        </w:r>
        <w:r w:rsidR="007F286E">
          <w:rPr>
            <w:noProof/>
            <w:webHidden/>
          </w:rPr>
          <w:fldChar w:fldCharType="begin"/>
        </w:r>
        <w:r w:rsidR="007F286E">
          <w:rPr>
            <w:noProof/>
            <w:webHidden/>
          </w:rPr>
          <w:instrText xml:space="preserve"> PAGEREF _Toc367371720 \h </w:instrText>
        </w:r>
        <w:r w:rsidR="007F286E">
          <w:rPr>
            <w:noProof/>
            <w:webHidden/>
          </w:rPr>
        </w:r>
        <w:r w:rsidR="007F286E">
          <w:rPr>
            <w:noProof/>
            <w:webHidden/>
          </w:rPr>
          <w:fldChar w:fldCharType="separate"/>
        </w:r>
        <w:r w:rsidR="001B3A94">
          <w:rPr>
            <w:noProof/>
            <w:webHidden/>
          </w:rPr>
          <w:t>17</w:t>
        </w:r>
        <w:r w:rsidR="007F286E">
          <w:rPr>
            <w:noProof/>
            <w:webHidden/>
          </w:rPr>
          <w:fldChar w:fldCharType="end"/>
        </w:r>
      </w:hyperlink>
    </w:p>
    <w:p w:rsidR="007F286E" w:rsidRDefault="00ED6212">
      <w:pPr>
        <w:pStyle w:val="TOC2"/>
        <w:rPr>
          <w:rFonts w:asciiTheme="minorHAnsi" w:eastAsiaTheme="minorEastAsia" w:hAnsiTheme="minorHAnsi"/>
          <w:noProof/>
          <w:sz w:val="22"/>
          <w:lang w:eastAsia="en-AU"/>
        </w:rPr>
      </w:pPr>
      <w:hyperlink w:anchor="_Toc367371721" w:history="1">
        <w:r w:rsidR="007F286E" w:rsidRPr="00B55905">
          <w:rPr>
            <w:rStyle w:val="Hyperlink"/>
            <w:noProof/>
          </w:rPr>
          <w:t>5.8</w:t>
        </w:r>
        <w:r w:rsidR="007F286E">
          <w:rPr>
            <w:rFonts w:asciiTheme="minorHAnsi" w:eastAsiaTheme="minorEastAsia" w:hAnsiTheme="minorHAnsi"/>
            <w:noProof/>
            <w:sz w:val="22"/>
            <w:lang w:eastAsia="en-AU"/>
          </w:rPr>
          <w:tab/>
        </w:r>
        <w:r w:rsidR="007F286E" w:rsidRPr="00B55905">
          <w:rPr>
            <w:rStyle w:val="Hyperlink"/>
            <w:noProof/>
          </w:rPr>
          <w:t>Price Computation</w:t>
        </w:r>
        <w:r w:rsidR="007F286E">
          <w:rPr>
            <w:noProof/>
            <w:webHidden/>
          </w:rPr>
          <w:tab/>
        </w:r>
        <w:r w:rsidR="007F286E">
          <w:rPr>
            <w:noProof/>
            <w:webHidden/>
          </w:rPr>
          <w:fldChar w:fldCharType="begin"/>
        </w:r>
        <w:r w:rsidR="007F286E">
          <w:rPr>
            <w:noProof/>
            <w:webHidden/>
          </w:rPr>
          <w:instrText xml:space="preserve"> PAGEREF _Toc367371721 \h </w:instrText>
        </w:r>
        <w:r w:rsidR="007F286E">
          <w:rPr>
            <w:noProof/>
            <w:webHidden/>
          </w:rPr>
        </w:r>
        <w:r w:rsidR="007F286E">
          <w:rPr>
            <w:noProof/>
            <w:webHidden/>
          </w:rPr>
          <w:fldChar w:fldCharType="separate"/>
        </w:r>
        <w:r w:rsidR="001B3A94">
          <w:rPr>
            <w:noProof/>
            <w:webHidden/>
          </w:rPr>
          <w:t>17</w:t>
        </w:r>
        <w:r w:rsidR="007F286E">
          <w:rPr>
            <w:noProof/>
            <w:webHidden/>
          </w:rPr>
          <w:fldChar w:fldCharType="end"/>
        </w:r>
      </w:hyperlink>
    </w:p>
    <w:p w:rsidR="007F286E" w:rsidRDefault="00ED6212">
      <w:pPr>
        <w:pStyle w:val="TOC1"/>
        <w:tabs>
          <w:tab w:val="left" w:pos="403"/>
          <w:tab w:val="right" w:leader="dot" w:pos="9017"/>
        </w:tabs>
        <w:rPr>
          <w:rFonts w:asciiTheme="minorHAnsi" w:eastAsiaTheme="minorEastAsia" w:hAnsiTheme="minorHAnsi"/>
          <w:b w:val="0"/>
          <w:noProof/>
          <w:sz w:val="22"/>
          <w:lang w:eastAsia="en-AU"/>
        </w:rPr>
      </w:pPr>
      <w:hyperlink w:anchor="_Toc367371722" w:history="1">
        <w:r w:rsidR="007F286E" w:rsidRPr="00B55905">
          <w:rPr>
            <w:rStyle w:val="Hyperlink"/>
            <w:rFonts w:cs="Arial"/>
            <w:noProof/>
          </w:rPr>
          <w:t>6.</w:t>
        </w:r>
        <w:r w:rsidR="007F286E">
          <w:rPr>
            <w:rFonts w:asciiTheme="minorHAnsi" w:eastAsiaTheme="minorEastAsia" w:hAnsiTheme="minorHAnsi"/>
            <w:b w:val="0"/>
            <w:noProof/>
            <w:sz w:val="22"/>
            <w:lang w:eastAsia="en-AU"/>
          </w:rPr>
          <w:tab/>
        </w:r>
        <w:r w:rsidR="007F286E" w:rsidRPr="00B55905">
          <w:rPr>
            <w:rStyle w:val="Hyperlink"/>
            <w:noProof/>
          </w:rPr>
          <w:t>Suggested Sequence for Testing</w:t>
        </w:r>
        <w:r w:rsidR="007F286E">
          <w:rPr>
            <w:noProof/>
            <w:webHidden/>
          </w:rPr>
          <w:tab/>
        </w:r>
        <w:r w:rsidR="007F286E">
          <w:rPr>
            <w:noProof/>
            <w:webHidden/>
          </w:rPr>
          <w:fldChar w:fldCharType="begin"/>
        </w:r>
        <w:r w:rsidR="007F286E">
          <w:rPr>
            <w:noProof/>
            <w:webHidden/>
          </w:rPr>
          <w:instrText xml:space="preserve"> PAGEREF _Toc367371722 \h </w:instrText>
        </w:r>
        <w:r w:rsidR="007F286E">
          <w:rPr>
            <w:noProof/>
            <w:webHidden/>
          </w:rPr>
        </w:r>
        <w:r w:rsidR="007F286E">
          <w:rPr>
            <w:noProof/>
            <w:webHidden/>
          </w:rPr>
          <w:fldChar w:fldCharType="separate"/>
        </w:r>
        <w:r w:rsidR="001B3A94">
          <w:rPr>
            <w:noProof/>
            <w:webHidden/>
          </w:rPr>
          <w:t>18</w:t>
        </w:r>
        <w:r w:rsidR="007F286E">
          <w:rPr>
            <w:noProof/>
            <w:webHidden/>
          </w:rPr>
          <w:fldChar w:fldCharType="end"/>
        </w:r>
      </w:hyperlink>
    </w:p>
    <w:p w:rsidR="007F286E" w:rsidRDefault="00ED6212">
      <w:pPr>
        <w:pStyle w:val="TOC1"/>
        <w:tabs>
          <w:tab w:val="left" w:pos="1440"/>
          <w:tab w:val="right" w:leader="dot" w:pos="9017"/>
        </w:tabs>
        <w:rPr>
          <w:rFonts w:asciiTheme="minorHAnsi" w:eastAsiaTheme="minorEastAsia" w:hAnsiTheme="minorHAnsi"/>
          <w:b w:val="0"/>
          <w:noProof/>
          <w:sz w:val="22"/>
          <w:lang w:eastAsia="en-AU"/>
        </w:rPr>
      </w:pPr>
      <w:hyperlink w:anchor="_Toc367371723" w:history="1">
        <w:r w:rsidR="007F286E" w:rsidRPr="00B55905">
          <w:rPr>
            <w:rStyle w:val="Hyperlink"/>
            <w:noProof/>
            <w14:scene3d>
              <w14:camera w14:prst="orthographicFront"/>
              <w14:lightRig w14:rig="threePt" w14:dir="t">
                <w14:rot w14:lat="0" w14:lon="0" w14:rev="0"/>
              </w14:lightRig>
            </w14:scene3d>
          </w:rPr>
          <w:t>Appendix A.</w:t>
        </w:r>
        <w:r w:rsidR="007F286E">
          <w:rPr>
            <w:rFonts w:asciiTheme="minorHAnsi" w:eastAsiaTheme="minorEastAsia" w:hAnsiTheme="minorHAnsi"/>
            <w:b w:val="0"/>
            <w:noProof/>
            <w:sz w:val="22"/>
            <w:lang w:eastAsia="en-AU"/>
          </w:rPr>
          <w:tab/>
        </w:r>
        <w:r w:rsidR="007F286E" w:rsidRPr="00B55905">
          <w:rPr>
            <w:rStyle w:val="Hyperlink"/>
            <w:noProof/>
          </w:rPr>
          <w:t>Test Report</w:t>
        </w:r>
        <w:r w:rsidR="007F286E">
          <w:rPr>
            <w:noProof/>
            <w:webHidden/>
          </w:rPr>
          <w:tab/>
        </w:r>
        <w:r w:rsidR="007F286E">
          <w:rPr>
            <w:noProof/>
            <w:webHidden/>
          </w:rPr>
          <w:fldChar w:fldCharType="begin"/>
        </w:r>
        <w:r w:rsidR="007F286E">
          <w:rPr>
            <w:noProof/>
            <w:webHidden/>
          </w:rPr>
          <w:instrText xml:space="preserve"> PAGEREF _Toc367371723 \h </w:instrText>
        </w:r>
        <w:r w:rsidR="007F286E">
          <w:rPr>
            <w:noProof/>
            <w:webHidden/>
          </w:rPr>
        </w:r>
        <w:r w:rsidR="007F286E">
          <w:rPr>
            <w:noProof/>
            <w:webHidden/>
          </w:rPr>
          <w:fldChar w:fldCharType="separate"/>
        </w:r>
        <w:r w:rsidR="001B3A94">
          <w:rPr>
            <w:noProof/>
            <w:webHidden/>
          </w:rPr>
          <w:t>19</w:t>
        </w:r>
        <w:r w:rsidR="007F286E">
          <w:rPr>
            <w:noProof/>
            <w:webHidden/>
          </w:rPr>
          <w:fldChar w:fldCharType="end"/>
        </w:r>
      </w:hyperlink>
    </w:p>
    <w:p w:rsidR="007F286E" w:rsidRDefault="00ED6212">
      <w:pPr>
        <w:pStyle w:val="TOC1"/>
        <w:tabs>
          <w:tab w:val="left" w:pos="1440"/>
          <w:tab w:val="right" w:leader="dot" w:pos="9017"/>
        </w:tabs>
        <w:rPr>
          <w:rFonts w:asciiTheme="minorHAnsi" w:eastAsiaTheme="minorEastAsia" w:hAnsiTheme="minorHAnsi"/>
          <w:b w:val="0"/>
          <w:noProof/>
          <w:sz w:val="22"/>
          <w:lang w:eastAsia="en-AU"/>
        </w:rPr>
      </w:pPr>
      <w:hyperlink w:anchor="_Toc367371724" w:history="1">
        <w:r w:rsidR="007F286E" w:rsidRPr="00B55905">
          <w:rPr>
            <w:rStyle w:val="Hyperlink"/>
            <w:noProof/>
            <w14:scene3d>
              <w14:camera w14:prst="orthographicFront"/>
              <w14:lightRig w14:rig="threePt" w14:dir="t">
                <w14:rot w14:lat="0" w14:lon="0" w14:rev="0"/>
              </w14:lightRig>
            </w14:scene3d>
          </w:rPr>
          <w:t>Appendix B.</w:t>
        </w:r>
        <w:r w:rsidR="007F286E">
          <w:rPr>
            <w:rFonts w:asciiTheme="minorHAnsi" w:eastAsiaTheme="minorEastAsia" w:hAnsiTheme="minorHAnsi"/>
            <w:b w:val="0"/>
            <w:noProof/>
            <w:sz w:val="22"/>
            <w:lang w:eastAsia="en-AU"/>
          </w:rPr>
          <w:tab/>
        </w:r>
        <w:r w:rsidR="007F286E" w:rsidRPr="00B55905">
          <w:rPr>
            <w:rStyle w:val="Hyperlink"/>
            <w:noProof/>
          </w:rPr>
          <w:t>Worked Examples</w:t>
        </w:r>
        <w:r w:rsidR="007F286E">
          <w:rPr>
            <w:noProof/>
            <w:webHidden/>
          </w:rPr>
          <w:tab/>
        </w:r>
        <w:r w:rsidR="007F286E">
          <w:rPr>
            <w:noProof/>
            <w:webHidden/>
          </w:rPr>
          <w:fldChar w:fldCharType="begin"/>
        </w:r>
        <w:r w:rsidR="007F286E">
          <w:rPr>
            <w:noProof/>
            <w:webHidden/>
          </w:rPr>
          <w:instrText xml:space="preserve"> PAGEREF _Toc367371724 \h </w:instrText>
        </w:r>
        <w:r w:rsidR="007F286E">
          <w:rPr>
            <w:noProof/>
            <w:webHidden/>
          </w:rPr>
        </w:r>
        <w:r w:rsidR="007F286E">
          <w:rPr>
            <w:noProof/>
            <w:webHidden/>
          </w:rPr>
          <w:fldChar w:fldCharType="separate"/>
        </w:r>
        <w:r w:rsidR="001B3A94">
          <w:rPr>
            <w:noProof/>
            <w:webHidden/>
          </w:rPr>
          <w:t>24</w:t>
        </w:r>
        <w:r w:rsidR="007F286E">
          <w:rPr>
            <w:noProof/>
            <w:webHidden/>
          </w:rPr>
          <w:fldChar w:fldCharType="end"/>
        </w:r>
      </w:hyperlink>
    </w:p>
    <w:p w:rsidR="007F286E" w:rsidRDefault="00ED6212">
      <w:pPr>
        <w:pStyle w:val="TOC1"/>
        <w:tabs>
          <w:tab w:val="left" w:pos="1440"/>
          <w:tab w:val="right" w:leader="dot" w:pos="9017"/>
        </w:tabs>
        <w:rPr>
          <w:rFonts w:asciiTheme="minorHAnsi" w:eastAsiaTheme="minorEastAsia" w:hAnsiTheme="minorHAnsi"/>
          <w:b w:val="0"/>
          <w:noProof/>
          <w:sz w:val="22"/>
          <w:lang w:eastAsia="en-AU"/>
        </w:rPr>
      </w:pPr>
      <w:hyperlink w:anchor="_Toc367371725" w:history="1">
        <w:r w:rsidR="007F286E" w:rsidRPr="00B55905">
          <w:rPr>
            <w:rStyle w:val="Hyperlink"/>
            <w:noProof/>
            <w14:scene3d>
              <w14:camera w14:prst="orthographicFront"/>
              <w14:lightRig w14:rig="threePt" w14:dir="t">
                <w14:rot w14:lat="0" w14:lon="0" w14:rev="0"/>
              </w14:lightRig>
            </w14:scene3d>
          </w:rPr>
          <w:t>Appendix C.</w:t>
        </w:r>
        <w:r w:rsidR="007F286E">
          <w:rPr>
            <w:rFonts w:asciiTheme="minorHAnsi" w:eastAsiaTheme="minorEastAsia" w:hAnsiTheme="minorHAnsi"/>
            <w:b w:val="0"/>
            <w:noProof/>
            <w:sz w:val="22"/>
            <w:lang w:eastAsia="en-AU"/>
          </w:rPr>
          <w:tab/>
        </w:r>
        <w:r w:rsidR="007F286E" w:rsidRPr="00B55905">
          <w:rPr>
            <w:rStyle w:val="Hyperlink"/>
            <w:noProof/>
          </w:rPr>
          <w:t>Specifications for Unclassified Non-automatic Weighing Instruments</w:t>
        </w:r>
        <w:r w:rsidR="007F286E">
          <w:rPr>
            <w:noProof/>
            <w:webHidden/>
          </w:rPr>
          <w:tab/>
        </w:r>
        <w:r w:rsidR="007F286E">
          <w:rPr>
            <w:noProof/>
            <w:webHidden/>
          </w:rPr>
          <w:fldChar w:fldCharType="begin"/>
        </w:r>
        <w:r w:rsidR="007F286E">
          <w:rPr>
            <w:noProof/>
            <w:webHidden/>
          </w:rPr>
          <w:instrText xml:space="preserve"> PAGEREF _Toc367371725 \h </w:instrText>
        </w:r>
        <w:r w:rsidR="007F286E">
          <w:rPr>
            <w:noProof/>
            <w:webHidden/>
          </w:rPr>
        </w:r>
        <w:r w:rsidR="007F286E">
          <w:rPr>
            <w:noProof/>
            <w:webHidden/>
          </w:rPr>
          <w:fldChar w:fldCharType="separate"/>
        </w:r>
        <w:r w:rsidR="001B3A94">
          <w:rPr>
            <w:noProof/>
            <w:webHidden/>
          </w:rPr>
          <w:t>29</w:t>
        </w:r>
        <w:r w:rsidR="007F286E">
          <w:rPr>
            <w:noProof/>
            <w:webHidden/>
          </w:rPr>
          <w:fldChar w:fldCharType="end"/>
        </w:r>
      </w:hyperlink>
    </w:p>
    <w:p w:rsidR="001409DB" w:rsidRPr="002C6E42" w:rsidRDefault="000B754E" w:rsidP="007F286E">
      <w:pPr>
        <w:pStyle w:val="Title"/>
      </w:pPr>
      <w:r>
        <w:rPr>
          <w:rFonts w:ascii="Helvetica" w:hAnsi="Helvetica"/>
          <w:sz w:val="28"/>
        </w:rPr>
        <w:fldChar w:fldCharType="end"/>
      </w:r>
      <w:r w:rsidR="007643A7" w:rsidRPr="002C6E42">
        <w:br w:type="page"/>
      </w:r>
      <w:bookmarkStart w:id="8" w:name="_Toc367371703"/>
      <w:r w:rsidR="001409DB" w:rsidRPr="002C6E42">
        <w:lastRenderedPageBreak/>
        <w:t>Explanation of Terms</w:t>
      </w:r>
      <w:bookmarkEnd w:id="5"/>
      <w:bookmarkEnd w:id="8"/>
    </w:p>
    <w:p w:rsidR="001409DB" w:rsidRDefault="001409DB" w:rsidP="00577450">
      <w:r>
        <w:t xml:space="preserve">For explanations of other terms see </w:t>
      </w:r>
      <w:r w:rsidR="00482C71" w:rsidRPr="00577450">
        <w:rPr>
          <w:i/>
        </w:rPr>
        <w:t>General Information for Test Procedures</w:t>
      </w:r>
      <w:r>
        <w:t>.</w:t>
      </w:r>
    </w:p>
    <w:p w:rsidR="001409DB" w:rsidRDefault="001409DB" w:rsidP="00577450">
      <w:pPr>
        <w:pStyle w:val="NITPheadfordefinitions"/>
        <w:rPr>
          <w:rFonts w:hint="eastAsia"/>
        </w:rPr>
      </w:pPr>
      <w:r>
        <w:t>Adjustment</w:t>
      </w:r>
    </w:p>
    <w:p w:rsidR="001409DB" w:rsidRDefault="001409DB" w:rsidP="00577450">
      <w:r>
        <w:t>Alteration of the measurement parameters to bring the instrument within the allowable MPEs for an instrument in use.</w:t>
      </w:r>
    </w:p>
    <w:p w:rsidR="001409DB" w:rsidRDefault="001409DB" w:rsidP="00577450">
      <w:pPr>
        <w:pStyle w:val="NITPheadfordefinitions"/>
        <w:rPr>
          <w:rFonts w:hint="eastAsia"/>
        </w:rPr>
      </w:pPr>
      <w:bookmarkStart w:id="9" w:name="_Toc24891417"/>
      <w:bookmarkStart w:id="10" w:name="_Toc45523456"/>
      <w:bookmarkStart w:id="11" w:name="_Toc45523857"/>
      <w:r>
        <w:t>Calibration</w:t>
      </w:r>
      <w:bookmarkEnd w:id="9"/>
      <w:bookmarkEnd w:id="10"/>
      <w:bookmarkEnd w:id="11"/>
    </w:p>
    <w:p w:rsidR="001C2084" w:rsidRDefault="001C2084" w:rsidP="00577450">
      <w:r>
        <w:t>The set of operations that (under specified conditions) establishes the relationship between the indicated or nominal value of an instrument and the corresponding known value of the measured quantity.</w:t>
      </w:r>
    </w:p>
    <w:p w:rsidR="001409DB" w:rsidRDefault="001409DB" w:rsidP="00577450">
      <w:pPr>
        <w:pStyle w:val="NITPheadfordefinitions"/>
        <w:rPr>
          <w:rFonts w:hint="eastAsia"/>
        </w:rPr>
      </w:pPr>
      <w:r>
        <w:t>In-service Inspection</w:t>
      </w:r>
    </w:p>
    <w:p w:rsidR="001409DB" w:rsidRPr="00517AC0" w:rsidRDefault="001409DB" w:rsidP="00577450">
      <w:r w:rsidRPr="00467977">
        <w:t>The examination of an instrument by a</w:t>
      </w:r>
      <w:r w:rsidR="00E37D0F" w:rsidRPr="00517AC0">
        <w:t xml:space="preserve"> </w:t>
      </w:r>
      <w:r w:rsidR="00E37D0F" w:rsidRPr="00D07ABC">
        <w:rPr>
          <w:b/>
        </w:rPr>
        <w:t>trade measurement</w:t>
      </w:r>
      <w:r w:rsidRPr="00D07ABC">
        <w:rPr>
          <w:b/>
        </w:rPr>
        <w:t xml:space="preserve"> inspector</w:t>
      </w:r>
      <w:r w:rsidRPr="00517AC0">
        <w:t xml:space="preserve"> to check that:</w:t>
      </w:r>
    </w:p>
    <w:p w:rsidR="001409DB" w:rsidRDefault="001409DB" w:rsidP="005359D3">
      <w:pPr>
        <w:pStyle w:val="ListBullet"/>
      </w:pPr>
      <w:r>
        <w:t>the verification mark is valid; and</w:t>
      </w:r>
    </w:p>
    <w:p w:rsidR="001409DB" w:rsidRDefault="001409DB" w:rsidP="005359D3">
      <w:pPr>
        <w:pStyle w:val="ListBullet"/>
      </w:pPr>
      <w:r>
        <w:t>the errors do not exceed the MPEs permitted for in-service inspection.</w:t>
      </w:r>
    </w:p>
    <w:p w:rsidR="001409DB" w:rsidRPr="008F55D7" w:rsidRDefault="001409DB" w:rsidP="00577450">
      <w:r>
        <w:t>In-service inspection does not permit the instrument to be marked with a verification</w:t>
      </w:r>
      <w:bookmarkStart w:id="12" w:name="OLE_LINK2"/>
      <w:r w:rsidR="00E37D0F">
        <w:t xml:space="preserve"> </w:t>
      </w:r>
      <w:r>
        <w:t>mark.</w:t>
      </w:r>
    </w:p>
    <w:bookmarkEnd w:id="12"/>
    <w:p w:rsidR="001409DB" w:rsidRDefault="001409DB" w:rsidP="00577450">
      <w:pPr>
        <w:pStyle w:val="NITPheadfordefinitions"/>
        <w:rPr>
          <w:rFonts w:hint="eastAsia"/>
        </w:rPr>
      </w:pPr>
      <w:r>
        <w:t>Verification</w:t>
      </w:r>
    </w:p>
    <w:p w:rsidR="001409DB" w:rsidRDefault="001409DB" w:rsidP="00577450">
      <w:r>
        <w:t xml:space="preserve">The examination of an instrument by a </w:t>
      </w:r>
      <w:r w:rsidR="00E37D0F">
        <w:rPr>
          <w:b/>
        </w:rPr>
        <w:t xml:space="preserve">trade measurement </w:t>
      </w:r>
      <w:r>
        <w:rPr>
          <w:b/>
        </w:rPr>
        <w:t>inspector</w:t>
      </w:r>
      <w:r w:rsidR="0037776B">
        <w:rPr>
          <w:b/>
        </w:rPr>
        <w:t xml:space="preserve">, </w:t>
      </w:r>
      <w:r w:rsidR="00E37D0F">
        <w:rPr>
          <w:b/>
        </w:rPr>
        <w:t>servicing licensee</w:t>
      </w:r>
      <w:r w:rsidR="0037776B">
        <w:rPr>
          <w:b/>
        </w:rPr>
        <w:t xml:space="preserve"> or an employee of a servicing licensee</w:t>
      </w:r>
      <w:r>
        <w:rPr>
          <w:bCs/>
        </w:rPr>
        <w:t xml:space="preserve"> </w:t>
      </w:r>
      <w:r>
        <w:t>in order</w:t>
      </w:r>
      <w:r>
        <w:rPr>
          <w:rFonts w:eastAsia="Times"/>
        </w:rPr>
        <w:t xml:space="preserve"> to </w:t>
      </w:r>
      <w:r>
        <w:t>mark the instrument indicating that it conforms with the relevant test procedures.</w:t>
      </w:r>
    </w:p>
    <w:p w:rsidR="001409DB" w:rsidRPr="00467977" w:rsidRDefault="001409DB" w:rsidP="00577450">
      <w:r w:rsidRPr="00467977">
        <w:rPr>
          <w:b/>
        </w:rPr>
        <w:t>Initial verification</w:t>
      </w:r>
      <w:r w:rsidRPr="00517AC0">
        <w:t xml:space="preserve"> is the verification of a new instrument which does not bear a verification mark and has never been verified before.</w:t>
      </w:r>
    </w:p>
    <w:p w:rsidR="00B05A0D" w:rsidRDefault="00B05A0D" w:rsidP="00577450">
      <w:pPr>
        <w:pStyle w:val="Title"/>
      </w:pPr>
      <w:bookmarkStart w:id="13" w:name="_Toc367371704"/>
      <w:bookmarkEnd w:id="6"/>
      <w:bookmarkEnd w:id="7"/>
      <w:r>
        <w:t>Abbreviations</w:t>
      </w:r>
      <w:bookmarkEnd w:id="13"/>
    </w:p>
    <w:p w:rsidR="00B05A0D" w:rsidRDefault="00377BA7" w:rsidP="00377BA7">
      <w:pPr>
        <w:pStyle w:val="Note1"/>
        <w:tabs>
          <w:tab w:val="left" w:pos="851"/>
        </w:tabs>
      </w:pPr>
      <w:r>
        <w:rPr>
          <w:rStyle w:val="Equation"/>
        </w:rPr>
        <w:t>d</w:t>
      </w:r>
      <w:r w:rsidR="00B05A0D" w:rsidRPr="00B84D37">
        <w:tab/>
      </w:r>
      <w:r w:rsidR="00B05A0D" w:rsidRPr="0003681E">
        <w:t>actual scale interval</w:t>
      </w:r>
    </w:p>
    <w:p w:rsidR="00B05A0D" w:rsidRDefault="00B05A0D" w:rsidP="00377BA7">
      <w:pPr>
        <w:pStyle w:val="Note1"/>
        <w:tabs>
          <w:tab w:val="left" w:pos="851"/>
        </w:tabs>
      </w:pPr>
      <w:r w:rsidRPr="00AB2F9E">
        <w:rPr>
          <w:rStyle w:val="Equation"/>
        </w:rPr>
        <w:t>e</w:t>
      </w:r>
      <w:r w:rsidRPr="00B84D37">
        <w:tab/>
      </w:r>
      <w:r w:rsidRPr="0003681E">
        <w:t>verification scale interval</w:t>
      </w:r>
    </w:p>
    <w:p w:rsidR="00B05A0D" w:rsidRDefault="00B05A0D" w:rsidP="00377BA7">
      <w:pPr>
        <w:pStyle w:val="Note1"/>
        <w:tabs>
          <w:tab w:val="left" w:pos="851"/>
        </w:tabs>
      </w:pPr>
      <w:r w:rsidRPr="00AB2F9E">
        <w:rPr>
          <w:rStyle w:val="Equation"/>
        </w:rPr>
        <w:t>e</w:t>
      </w:r>
      <w:r w:rsidRPr="00B84D37">
        <w:rPr>
          <w:vertAlign w:val="subscript"/>
        </w:rPr>
        <w:t>1</w:t>
      </w:r>
      <w:r w:rsidRPr="00B84D37">
        <w:tab/>
      </w:r>
      <w:r w:rsidRPr="0003681E">
        <w:t>smallest verification scale interval for multi-interval instruments</w:t>
      </w:r>
    </w:p>
    <w:p w:rsidR="00B05A0D" w:rsidRDefault="00B05A0D" w:rsidP="00377BA7">
      <w:pPr>
        <w:pStyle w:val="Note1"/>
        <w:tabs>
          <w:tab w:val="left" w:pos="851"/>
        </w:tabs>
      </w:pPr>
      <w:r w:rsidRPr="00AB2F9E">
        <w:rPr>
          <w:rStyle w:val="Equation"/>
        </w:rPr>
        <w:t>E</w:t>
      </w:r>
      <w:r w:rsidRPr="00B84D37">
        <w:tab/>
      </w:r>
      <w:r w:rsidRPr="0003681E">
        <w:t>error</w:t>
      </w:r>
    </w:p>
    <w:p w:rsidR="00B05A0D" w:rsidRDefault="00B05A0D" w:rsidP="00377BA7">
      <w:pPr>
        <w:pStyle w:val="Note1"/>
        <w:tabs>
          <w:tab w:val="left" w:pos="851"/>
        </w:tabs>
      </w:pPr>
      <w:r w:rsidRPr="00AB2F9E">
        <w:rPr>
          <w:rStyle w:val="Equation"/>
        </w:rPr>
        <w:t>I</w:t>
      </w:r>
      <w:r w:rsidRPr="00B84D37">
        <w:tab/>
      </w:r>
      <w:r w:rsidRPr="0003681E">
        <w:t>indication</w:t>
      </w:r>
    </w:p>
    <w:p w:rsidR="00B05A0D" w:rsidRDefault="00B05A0D" w:rsidP="00377BA7">
      <w:pPr>
        <w:pStyle w:val="Note1"/>
        <w:tabs>
          <w:tab w:val="left" w:pos="851"/>
        </w:tabs>
      </w:pPr>
      <w:r w:rsidRPr="00AB2F9E">
        <w:rPr>
          <w:rStyle w:val="Equation"/>
        </w:rPr>
        <w:t>I</w:t>
      </w:r>
      <w:r w:rsidRPr="00AB2F9E">
        <w:rPr>
          <w:rFonts w:ascii="Times New Roman" w:hAnsi="Times New Roman"/>
          <w:vertAlign w:val="subscript"/>
        </w:rPr>
        <w:t>sub</w:t>
      </w:r>
      <w:r w:rsidRPr="00B84D37">
        <w:tab/>
      </w:r>
      <w:r w:rsidRPr="0003681E">
        <w:t>indication of the substituted load</w:t>
      </w:r>
    </w:p>
    <w:p w:rsidR="00B05A0D" w:rsidRPr="0003681E" w:rsidRDefault="00B05A0D" w:rsidP="00377BA7">
      <w:pPr>
        <w:pStyle w:val="Note1"/>
        <w:tabs>
          <w:tab w:val="left" w:pos="851"/>
        </w:tabs>
      </w:pPr>
      <w:r w:rsidRPr="00AB2F9E">
        <w:rPr>
          <w:rStyle w:val="Equation"/>
        </w:rPr>
        <w:t>L</w:t>
      </w:r>
      <w:r w:rsidRPr="00B84D37">
        <w:tab/>
      </w:r>
      <w:r w:rsidRPr="0003681E">
        <w:t>load</w:t>
      </w:r>
    </w:p>
    <w:p w:rsidR="00B05A0D" w:rsidRPr="0003681E" w:rsidRDefault="00B05A0D" w:rsidP="00377BA7">
      <w:pPr>
        <w:pStyle w:val="Note1"/>
        <w:tabs>
          <w:tab w:val="left" w:pos="851"/>
        </w:tabs>
      </w:pPr>
      <w:r w:rsidRPr="00AB2F9E">
        <w:rPr>
          <w:rStyle w:val="Equation"/>
        </w:rPr>
        <w:t>L</w:t>
      </w:r>
      <w:r w:rsidRPr="00AB2F9E">
        <w:rPr>
          <w:rFonts w:ascii="Times New Roman" w:hAnsi="Times New Roman"/>
          <w:vertAlign w:val="subscript"/>
        </w:rPr>
        <w:t>sub</w:t>
      </w:r>
      <w:r w:rsidRPr="00B84D37">
        <w:rPr>
          <w:iCs/>
        </w:rPr>
        <w:tab/>
      </w:r>
      <w:r w:rsidRPr="0003681E">
        <w:t>actual calculated value of the substituted load</w:t>
      </w:r>
    </w:p>
    <w:p w:rsidR="00B05A0D" w:rsidRDefault="00B05A0D" w:rsidP="00377BA7">
      <w:pPr>
        <w:pStyle w:val="Note1"/>
        <w:tabs>
          <w:tab w:val="left" w:pos="851"/>
        </w:tabs>
      </w:pPr>
      <w:r w:rsidRPr="00C21806">
        <w:sym w:font="Symbol" w:char="F044"/>
      </w:r>
      <w:r w:rsidRPr="00AB2F9E">
        <w:rPr>
          <w:rStyle w:val="Equation"/>
        </w:rPr>
        <w:t>L</w:t>
      </w:r>
      <w:r w:rsidRPr="00C21806">
        <w:tab/>
        <w:t>additional load to next changeover point</w:t>
      </w:r>
    </w:p>
    <w:p w:rsidR="00B05A0D" w:rsidRDefault="00B05A0D" w:rsidP="00377BA7">
      <w:pPr>
        <w:pStyle w:val="Note1"/>
        <w:tabs>
          <w:tab w:val="left" w:pos="851"/>
        </w:tabs>
      </w:pPr>
      <w:r w:rsidRPr="00E70F99">
        <w:t>Max</w:t>
      </w:r>
      <w:r w:rsidRPr="00C21806">
        <w:tab/>
      </w:r>
      <w:r w:rsidRPr="005C3CEC">
        <w:t>maximum capacity</w:t>
      </w:r>
    </w:p>
    <w:p w:rsidR="00B05A0D" w:rsidRDefault="00B05A0D" w:rsidP="00377BA7">
      <w:pPr>
        <w:pStyle w:val="Note1"/>
        <w:tabs>
          <w:tab w:val="left" w:pos="851"/>
        </w:tabs>
      </w:pPr>
      <w:r w:rsidRPr="00E70F99">
        <w:t>Min</w:t>
      </w:r>
      <w:r w:rsidRPr="00C21806">
        <w:tab/>
      </w:r>
      <w:r w:rsidRPr="005C3CEC">
        <w:t>minimum capacity</w:t>
      </w:r>
    </w:p>
    <w:p w:rsidR="00B05A0D" w:rsidRDefault="00B05A0D" w:rsidP="00377BA7">
      <w:pPr>
        <w:pStyle w:val="Note1"/>
        <w:tabs>
          <w:tab w:val="left" w:pos="851"/>
        </w:tabs>
      </w:pPr>
      <w:r w:rsidRPr="00777EDE">
        <w:t>MPE</w:t>
      </w:r>
      <w:r w:rsidRPr="00C21806">
        <w:tab/>
      </w:r>
      <w:r w:rsidRPr="005C3CEC">
        <w:t>maximum permissible error</w:t>
      </w:r>
    </w:p>
    <w:p w:rsidR="00B05A0D" w:rsidRDefault="00B05A0D" w:rsidP="00377BA7">
      <w:pPr>
        <w:pStyle w:val="Note1"/>
        <w:tabs>
          <w:tab w:val="left" w:pos="851"/>
        </w:tabs>
      </w:pPr>
      <w:r w:rsidRPr="00AB2F9E">
        <w:rPr>
          <w:rStyle w:val="Equation"/>
        </w:rPr>
        <w:t>n</w:t>
      </w:r>
      <w:r w:rsidRPr="00C21806">
        <w:tab/>
      </w:r>
      <w:r w:rsidRPr="005C3CEC">
        <w:t>number of points of support</w:t>
      </w:r>
    </w:p>
    <w:p w:rsidR="00B05A0D" w:rsidRDefault="00B05A0D" w:rsidP="00377BA7">
      <w:pPr>
        <w:pStyle w:val="Note1"/>
        <w:tabs>
          <w:tab w:val="left" w:pos="851"/>
        </w:tabs>
      </w:pPr>
      <w:r w:rsidRPr="00AB2F9E">
        <w:rPr>
          <w:rStyle w:val="Equation"/>
        </w:rPr>
        <w:t>P</w:t>
      </w:r>
      <w:r w:rsidRPr="00C21806">
        <w:tab/>
      </w:r>
      <w:r w:rsidRPr="005C3CEC">
        <w:t>actual position</w:t>
      </w:r>
    </w:p>
    <w:p w:rsidR="00B05A0D" w:rsidRDefault="00B05A0D" w:rsidP="00377BA7">
      <w:pPr>
        <w:pStyle w:val="Note1"/>
        <w:tabs>
          <w:tab w:val="left" w:pos="851"/>
        </w:tabs>
      </w:pPr>
      <w:r w:rsidRPr="00C21806">
        <w:rPr>
          <w:u w:val="double"/>
        </w:rPr>
        <w:t>^</w:t>
      </w:r>
      <w:r w:rsidRPr="00C21806">
        <w:tab/>
      </w:r>
      <w:r w:rsidRPr="005C3CEC">
        <w:t>international symbol of correspondence</w:t>
      </w:r>
    </w:p>
    <w:p w:rsidR="001409DB" w:rsidRDefault="00B05A0D" w:rsidP="00377BA7">
      <w:pPr>
        <w:pStyle w:val="Note1"/>
        <w:tabs>
          <w:tab w:val="left" w:pos="851"/>
        </w:tabs>
      </w:pPr>
      <w:r w:rsidRPr="00C21806">
        <w:t>| </w:t>
      </w:r>
      <w:r w:rsidRPr="00C21806">
        <w:sym w:font="Symbol" w:char="F0B1"/>
      </w:r>
      <w:r w:rsidRPr="00C21806">
        <w:t>2 |</w:t>
      </w:r>
      <w:r w:rsidRPr="00C21806">
        <w:tab/>
      </w:r>
      <w:r w:rsidRPr="005C3CEC">
        <w:t>denotes absolute value</w:t>
      </w:r>
    </w:p>
    <w:p w:rsidR="0000639F" w:rsidRPr="0000639F" w:rsidRDefault="0000639F" w:rsidP="005359D3"/>
    <w:p w:rsidR="0000639F" w:rsidRDefault="0000639F" w:rsidP="00026197">
      <w:pPr>
        <w:sectPr w:rsidR="0000639F" w:rsidSect="0000639F">
          <w:headerReference w:type="even" r:id="rId16"/>
          <w:headerReference w:type="default" r:id="rId17"/>
          <w:footerReference w:type="even" r:id="rId18"/>
          <w:headerReference w:type="first" r:id="rId19"/>
          <w:footerReference w:type="first" r:id="rId20"/>
          <w:pgSz w:w="11907" w:h="16840" w:code="9"/>
          <w:pgMar w:top="1440" w:right="1440" w:bottom="1440" w:left="1440" w:header="720" w:footer="720" w:gutter="0"/>
          <w:pgNumType w:fmt="lowerRoman"/>
          <w:cols w:space="720"/>
        </w:sectPr>
      </w:pPr>
    </w:p>
    <w:p w:rsidR="001409DB" w:rsidRDefault="001409DB" w:rsidP="00D97FB1">
      <w:pPr>
        <w:pStyle w:val="Heading1"/>
        <w:spacing w:before="0"/>
      </w:pPr>
      <w:bookmarkStart w:id="14" w:name="_Toc367371705"/>
      <w:bookmarkStart w:id="15" w:name="_Toc5599187"/>
      <w:bookmarkStart w:id="16" w:name="_Toc8559522"/>
      <w:bookmarkStart w:id="17" w:name="_Toc9751484"/>
      <w:bookmarkStart w:id="18" w:name="_Toc9754037"/>
      <w:r>
        <w:lastRenderedPageBreak/>
        <w:t>Scope</w:t>
      </w:r>
      <w:bookmarkEnd w:id="14"/>
    </w:p>
    <w:p w:rsidR="001409DB" w:rsidRDefault="003A234B" w:rsidP="00577450">
      <w:r w:rsidRPr="003A234B">
        <w:rPr>
          <w:rFonts w:eastAsia="Times"/>
          <w:szCs w:val="24"/>
        </w:rPr>
        <w:t xml:space="preserve">NITP 6.1 to 6.4 </w:t>
      </w:r>
      <w:r w:rsidR="001409DB" w:rsidRPr="003A234B">
        <w:rPr>
          <w:szCs w:val="24"/>
        </w:rPr>
        <w:t>describes</w:t>
      </w:r>
      <w:r w:rsidR="001409DB">
        <w:t xml:space="preserve"> the test procedures for the verification and in-service inspection of non-automatic weighing instruments to </w:t>
      </w:r>
      <w:r w:rsidR="008C025B">
        <w:t xml:space="preserve">assess whether </w:t>
      </w:r>
      <w:r w:rsidR="001409DB" w:rsidRPr="008812AC">
        <w:t xml:space="preserve">they </w:t>
      </w:r>
      <w:r w:rsidR="00906768" w:rsidRPr="008812AC">
        <w:t xml:space="preserve">measure </w:t>
      </w:r>
      <w:r w:rsidR="00731B4B" w:rsidRPr="008812AC">
        <w:t xml:space="preserve">to within the maximum permissible errors </w:t>
      </w:r>
      <w:r w:rsidR="008E693F">
        <w:t xml:space="preserve">(MPEs) </w:t>
      </w:r>
      <w:r w:rsidR="00731B4B" w:rsidRPr="008812AC">
        <w:t xml:space="preserve">specified in the </w:t>
      </w:r>
      <w:r w:rsidR="00731B4B" w:rsidRPr="008812AC">
        <w:rPr>
          <w:i/>
        </w:rPr>
        <w:t xml:space="preserve">National </w:t>
      </w:r>
      <w:r w:rsidR="00DC0296" w:rsidRPr="008812AC">
        <w:rPr>
          <w:i/>
        </w:rPr>
        <w:t xml:space="preserve">Trade </w:t>
      </w:r>
      <w:r w:rsidR="00731B4B" w:rsidRPr="008812AC">
        <w:rPr>
          <w:i/>
        </w:rPr>
        <w:t>Measurement Regulations</w:t>
      </w:r>
      <w:r w:rsidR="002B4FF1" w:rsidRPr="008812AC">
        <w:rPr>
          <w:i/>
        </w:rPr>
        <w:t xml:space="preserve"> </w:t>
      </w:r>
      <w:r w:rsidR="00DC0296" w:rsidRPr="008812AC">
        <w:rPr>
          <w:i/>
        </w:rPr>
        <w:t>2009</w:t>
      </w:r>
      <w:r w:rsidR="00DC0296" w:rsidRPr="008812AC">
        <w:t xml:space="preserve"> </w:t>
      </w:r>
      <w:r w:rsidR="002B4FF1" w:rsidRPr="008812AC">
        <w:t>(Cth)</w:t>
      </w:r>
      <w:r w:rsidR="00731B4B" w:rsidRPr="008812AC">
        <w:t xml:space="preserve"> </w:t>
      </w:r>
      <w:r w:rsidR="00906768" w:rsidRPr="008812AC">
        <w:t xml:space="preserve">and that they comply with </w:t>
      </w:r>
      <w:r w:rsidR="008C025B">
        <w:t>their</w:t>
      </w:r>
      <w:r w:rsidR="00906768" w:rsidRPr="008812AC">
        <w:t xml:space="preserve"> </w:t>
      </w:r>
      <w:r w:rsidR="008E693F">
        <w:t>C</w:t>
      </w:r>
      <w:r w:rsidR="00906768" w:rsidRPr="008812AC">
        <w:t>ertificate</w:t>
      </w:r>
      <w:r w:rsidR="003078BE" w:rsidRPr="008812AC">
        <w:t>(s)</w:t>
      </w:r>
      <w:r w:rsidR="00906768" w:rsidRPr="008812AC">
        <w:t xml:space="preserve"> of </w:t>
      </w:r>
      <w:r w:rsidR="008E693F">
        <w:t>A</w:t>
      </w:r>
      <w:r w:rsidR="008E693F" w:rsidRPr="008812AC">
        <w:t>pproval</w:t>
      </w:r>
      <w:r w:rsidR="00906768">
        <w:t>.</w:t>
      </w:r>
    </w:p>
    <w:p w:rsidR="004A2DDC" w:rsidRDefault="001409DB" w:rsidP="00577450">
      <w:r>
        <w:t xml:space="preserve">Certificates of </w:t>
      </w:r>
      <w:r w:rsidR="008E693F">
        <w:t>A</w:t>
      </w:r>
      <w:r>
        <w:t>pproval are based on</w:t>
      </w:r>
      <w:r w:rsidR="00B05A0D">
        <w:t xml:space="preserve"> </w:t>
      </w:r>
      <w:hyperlink r:id="rId21" w:history="1">
        <w:r w:rsidRPr="00E70F99">
          <w:rPr>
            <w:rStyle w:val="Hyperlink"/>
            <w:i/>
            <w:iCs/>
          </w:rPr>
          <w:t>NMI R 76-1.</w:t>
        </w:r>
        <w:r w:rsidRPr="00E70F99">
          <w:rPr>
            <w:rStyle w:val="Hyperlink"/>
            <w:iCs/>
          </w:rPr>
          <w:t xml:space="preserve"> </w:t>
        </w:r>
        <w:r w:rsidRPr="00E70F99">
          <w:rPr>
            <w:rStyle w:val="Hyperlink"/>
            <w:i/>
          </w:rPr>
          <w:t>Non-automatic Weighing Instruments. Part 1: Metrological and Technical Requirements — Tests</w:t>
        </w:r>
      </w:hyperlink>
      <w:r>
        <w:rPr>
          <w:bCs/>
        </w:rPr>
        <w:t xml:space="preserve">. </w:t>
      </w:r>
      <w:r>
        <w:t>Refer to NMI R 76-1 for all metrological and technical requirements</w:t>
      </w:r>
      <w:r w:rsidR="004A2DDC">
        <w:t>.</w:t>
      </w:r>
    </w:p>
    <w:p w:rsidR="00835FC9" w:rsidRDefault="004A2DDC" w:rsidP="00835FC9">
      <w:pPr>
        <w:pStyle w:val="Note1"/>
      </w:pPr>
      <w:r>
        <w:t>Note:</w:t>
      </w:r>
      <w:r w:rsidR="00630DED">
        <w:tab/>
      </w:r>
      <w:r>
        <w:t>S</w:t>
      </w:r>
      <w:r w:rsidR="000B3C35">
        <w:t xml:space="preserve">ome extracts from NMI R 76-1 have been modified slightly to improve clarity. </w:t>
      </w:r>
      <w:r w:rsidR="00D07ABC">
        <w:t>T</w:t>
      </w:r>
      <w:r w:rsidR="001409DB">
        <w:t xml:space="preserve">he specifications for </w:t>
      </w:r>
      <w:r w:rsidR="001409DB" w:rsidRPr="00467977">
        <w:t xml:space="preserve">unclassified non-automatic weighing instruments are given in Appendix </w:t>
      </w:r>
      <w:r w:rsidR="00235D24" w:rsidRPr="00467977">
        <w:t>C.</w:t>
      </w:r>
      <w:bookmarkStart w:id="19" w:name="_Toc367371706"/>
      <w:bookmarkStart w:id="20" w:name="_Toc420995978"/>
      <w:bookmarkStart w:id="21" w:name="_Toc420996052"/>
      <w:bookmarkStart w:id="22" w:name="_Toc420996340"/>
      <w:bookmarkStart w:id="23" w:name="_Toc5599199"/>
      <w:bookmarkStart w:id="24" w:name="_Toc8559527"/>
      <w:bookmarkStart w:id="25" w:name="_Toc9751489"/>
      <w:bookmarkStart w:id="26" w:name="_Toc9754047"/>
    </w:p>
    <w:p w:rsidR="001409DB" w:rsidRDefault="001409DB" w:rsidP="00131D30">
      <w:pPr>
        <w:pStyle w:val="Heading1"/>
      </w:pPr>
      <w:r w:rsidRPr="00131D30">
        <w:t>Equipment</w:t>
      </w:r>
      <w:bookmarkEnd w:id="19"/>
    </w:p>
    <w:p w:rsidR="001409DB" w:rsidRDefault="00011E92" w:rsidP="005359D3">
      <w:pPr>
        <w:pStyle w:val="ListNumber"/>
      </w:pPr>
      <w:r>
        <w:t>Certificate(s) of Approval.</w:t>
      </w:r>
    </w:p>
    <w:p w:rsidR="00D07ABC" w:rsidRPr="00577450" w:rsidRDefault="001B1A15" w:rsidP="005359D3">
      <w:pPr>
        <w:pStyle w:val="ListNumber"/>
      </w:pPr>
      <w:r w:rsidRPr="001B30CF">
        <w:t xml:space="preserve">Appropriate </w:t>
      </w:r>
      <w:r w:rsidR="00730394" w:rsidRPr="008812AC">
        <w:t xml:space="preserve">and sufficient </w:t>
      </w:r>
      <w:r w:rsidRPr="008812AC">
        <w:t xml:space="preserve">reference standards of measurement </w:t>
      </w:r>
      <w:r w:rsidR="00730394" w:rsidRPr="00577450">
        <w:rPr>
          <w:lang w:val="en-US"/>
        </w:rPr>
        <w:t>to ensure the combined uncertainties and variations are not greater than one-third of the MPE for the load applied to the instrument being tested.</w:t>
      </w:r>
      <w:r w:rsidR="00C67339" w:rsidRPr="00577450">
        <w:rPr>
          <w:lang w:val="en-US"/>
        </w:rPr>
        <w:t xml:space="preserve"> </w:t>
      </w:r>
      <w:r w:rsidR="00512F4F" w:rsidRPr="00577450">
        <w:rPr>
          <w:lang w:val="en-US"/>
        </w:rPr>
        <w:t>W</w:t>
      </w:r>
      <w:r w:rsidR="00C67339" w:rsidRPr="00577450">
        <w:rPr>
          <w:lang w:val="en-US"/>
        </w:rPr>
        <w:t>here the</w:t>
      </w:r>
      <w:r w:rsidR="00512F4F" w:rsidRPr="00577450">
        <w:rPr>
          <w:lang w:val="en-US"/>
        </w:rPr>
        <w:t xml:space="preserve"> actual uncertainty or variation is known from </w:t>
      </w:r>
      <w:r w:rsidR="00C67339" w:rsidRPr="00577450">
        <w:rPr>
          <w:lang w:val="en-US"/>
        </w:rPr>
        <w:t>test reports associated with a Regulation 13 certificate</w:t>
      </w:r>
      <w:r w:rsidR="00512F4F" w:rsidRPr="00577450">
        <w:rPr>
          <w:lang w:val="en-US"/>
        </w:rPr>
        <w:t xml:space="preserve"> for a given reference standard, these actual values may be used.</w:t>
      </w:r>
      <w:r w:rsidR="00C67339" w:rsidRPr="00577450">
        <w:rPr>
          <w:lang w:val="en-US"/>
        </w:rPr>
        <w:t xml:space="preserve"> Otherwise, the appropriate maximum permissible uncertainty </w:t>
      </w:r>
      <w:r w:rsidR="00512F4F" w:rsidRPr="00577450">
        <w:rPr>
          <w:lang w:val="en-US"/>
        </w:rPr>
        <w:t xml:space="preserve">or </w:t>
      </w:r>
      <w:r w:rsidR="00C67339" w:rsidRPr="00577450">
        <w:rPr>
          <w:lang w:val="en-US"/>
        </w:rPr>
        <w:t>variation as specified in</w:t>
      </w:r>
      <w:r w:rsidR="00512F4F" w:rsidRPr="00577450">
        <w:rPr>
          <w:lang w:val="en-US"/>
        </w:rPr>
        <w:t xml:space="preserve"> Schedule 9 of</w:t>
      </w:r>
      <w:r w:rsidR="00C67339" w:rsidRPr="00577450">
        <w:rPr>
          <w:lang w:val="en-US"/>
        </w:rPr>
        <w:t xml:space="preserve"> the </w:t>
      </w:r>
      <w:r w:rsidR="00C67339" w:rsidRPr="00577450">
        <w:rPr>
          <w:i/>
          <w:lang w:val="en-US"/>
        </w:rPr>
        <w:t xml:space="preserve">National Measurement </w:t>
      </w:r>
      <w:r w:rsidR="00512F4F" w:rsidRPr="00577450">
        <w:rPr>
          <w:i/>
          <w:lang w:val="en-US"/>
        </w:rPr>
        <w:t>Regulations 1999</w:t>
      </w:r>
      <w:r w:rsidR="00512F4F" w:rsidRPr="00577450">
        <w:rPr>
          <w:lang w:val="en-US"/>
        </w:rPr>
        <w:t xml:space="preserve"> must be used.</w:t>
      </w:r>
    </w:p>
    <w:p w:rsidR="00CA7BEE" w:rsidRDefault="00730394" w:rsidP="005359D3">
      <w:pPr>
        <w:ind w:left="426"/>
      </w:pPr>
      <w:r w:rsidRPr="008812AC">
        <w:rPr>
          <w:lang w:val="en-US"/>
        </w:rPr>
        <w:t xml:space="preserve">Table 1 </w:t>
      </w:r>
      <w:r w:rsidR="00F27EB1" w:rsidRPr="008812AC">
        <w:rPr>
          <w:lang w:val="en-US"/>
        </w:rPr>
        <w:t>specifies</w:t>
      </w:r>
      <w:r w:rsidRPr="008812AC">
        <w:rPr>
          <w:lang w:val="en-US"/>
        </w:rPr>
        <w:t xml:space="preserve"> the minimum reference standards of measurement require</w:t>
      </w:r>
      <w:r w:rsidR="00F27EB1" w:rsidRPr="008812AC">
        <w:rPr>
          <w:lang w:val="en-US"/>
        </w:rPr>
        <w:t>d</w:t>
      </w:r>
      <w:r w:rsidR="00F91AEC" w:rsidRPr="008812AC">
        <w:rPr>
          <w:lang w:val="en-US"/>
        </w:rPr>
        <w:t>, though depending on the instrument, a</w:t>
      </w:r>
      <w:r w:rsidRPr="008812AC">
        <w:rPr>
          <w:lang w:val="en-US"/>
        </w:rPr>
        <w:t>dditional</w:t>
      </w:r>
      <w:r w:rsidR="00F91AEC" w:rsidRPr="008812AC">
        <w:rPr>
          <w:lang w:val="en-US"/>
        </w:rPr>
        <w:t xml:space="preserve"> or higher accuracy standards </w:t>
      </w:r>
      <w:r w:rsidRPr="008812AC">
        <w:rPr>
          <w:lang w:val="en-US"/>
        </w:rPr>
        <w:t>may be required.</w:t>
      </w:r>
    </w:p>
    <w:p w:rsidR="001B1A15" w:rsidRPr="00BD0B3D" w:rsidRDefault="001B1A15" w:rsidP="00011E92">
      <w:pPr>
        <w:pStyle w:val="Note2"/>
        <w:tabs>
          <w:tab w:val="clear" w:pos="680"/>
        </w:tabs>
      </w:pPr>
      <w:r w:rsidRPr="001B30CF">
        <w:t>Note:</w:t>
      </w:r>
      <w:r w:rsidR="00630DED">
        <w:tab/>
      </w:r>
      <w:r w:rsidRPr="001B30CF">
        <w:t xml:space="preserve">The reference standards of measurement </w:t>
      </w:r>
      <w:r w:rsidR="007C6CA6" w:rsidRPr="001B30CF">
        <w:t xml:space="preserve">are </w:t>
      </w:r>
      <w:r w:rsidRPr="001B30CF">
        <w:t>often simply referred to as weights</w:t>
      </w:r>
      <w:r w:rsidR="003D3E27">
        <w:t xml:space="preserve"> or standard weights</w:t>
      </w:r>
      <w:r w:rsidR="00D60603">
        <w:t>.</w:t>
      </w:r>
      <w:r w:rsidR="00C27E11" w:rsidRPr="00C27E11">
        <w:t xml:space="preserve"> </w:t>
      </w:r>
      <w:r w:rsidR="00C27E11">
        <w:t>These include</w:t>
      </w:r>
      <w:r w:rsidR="008A2627">
        <w:t>, but are not limited to,</w:t>
      </w:r>
      <w:r w:rsidR="00C27E11" w:rsidRPr="001B30CF">
        <w:t xml:space="preserve"> Inspectors’ class 1, class 2 and class 3 standards</w:t>
      </w:r>
      <w:r w:rsidR="00C27E11">
        <w:t>.</w:t>
      </w:r>
    </w:p>
    <w:p w:rsidR="001B1A15" w:rsidRDefault="00630DED" w:rsidP="00377BA7">
      <w:pPr>
        <w:pStyle w:val="Note2"/>
        <w:rPr>
          <w:lang w:val="en-US"/>
        </w:rPr>
      </w:pPr>
      <w:r>
        <w:rPr>
          <w:lang w:val="en-US"/>
        </w:rPr>
        <w:t>Note:</w:t>
      </w:r>
      <w:r>
        <w:rPr>
          <w:lang w:val="en-US"/>
        </w:rPr>
        <w:tab/>
      </w:r>
      <w:r w:rsidR="001B1A15" w:rsidRPr="001B30CF">
        <w:rPr>
          <w:lang w:val="en-US"/>
        </w:rPr>
        <w:t>Inspectors’ classes 1 and 2 standards are not constructed of iron</w:t>
      </w:r>
      <w:r w:rsidR="007C6CA6" w:rsidRPr="001B30CF">
        <w:rPr>
          <w:lang w:val="en-US"/>
        </w:rPr>
        <w:t xml:space="preserve">; </w:t>
      </w:r>
      <w:r w:rsidR="001B1A15" w:rsidRPr="001B30CF">
        <w:rPr>
          <w:lang w:val="en-US"/>
        </w:rPr>
        <w:t>Inspectors’ class 3 standards are constructed of iron.</w:t>
      </w:r>
    </w:p>
    <w:p w:rsidR="000C4CEC" w:rsidRDefault="000C4CEC" w:rsidP="005359D3">
      <w:pPr>
        <w:pStyle w:val="ListNumber"/>
      </w:pPr>
      <w:r w:rsidRPr="008812AC">
        <w:t>Suitable substitution load materials.</w:t>
      </w:r>
    </w:p>
    <w:p w:rsidR="00131D30" w:rsidRDefault="00131D30" w:rsidP="005359D3">
      <w:pPr>
        <w:pStyle w:val="ListNumber"/>
      </w:pPr>
      <w:r>
        <w:t xml:space="preserve">Current Regulation 13 certificates for all reference standards of measurement. Uncertainties and variations must be in accordance with the </w:t>
      </w:r>
      <w:r w:rsidRPr="00577450">
        <w:rPr>
          <w:i/>
        </w:rPr>
        <w:t>National Measurement Regulations</w:t>
      </w:r>
      <w:r w:rsidR="00C67339" w:rsidRPr="00577450">
        <w:rPr>
          <w:i/>
        </w:rPr>
        <w:t xml:space="preserve"> 1999</w:t>
      </w:r>
      <w:r w:rsidRPr="00BD0B3D">
        <w:t>.</w:t>
      </w:r>
      <w:r w:rsidR="00C67339">
        <w:t xml:space="preserve"> </w:t>
      </w:r>
      <w:r w:rsidR="00C67339" w:rsidRPr="001B30CF">
        <w:t xml:space="preserve">The </w:t>
      </w:r>
      <w:r w:rsidR="00C67339">
        <w:t xml:space="preserve">maximum </w:t>
      </w:r>
      <w:r w:rsidR="00C67339" w:rsidRPr="001B30CF">
        <w:t>permissible uncertainties</w:t>
      </w:r>
      <w:r w:rsidR="00C67339">
        <w:t xml:space="preserve"> and variations</w:t>
      </w:r>
      <w:r w:rsidR="00C67339" w:rsidRPr="001B30CF">
        <w:t xml:space="preserve"> associated with these standards are described in Schedule 9 of the </w:t>
      </w:r>
      <w:r w:rsidR="00C67339" w:rsidRPr="00577450">
        <w:rPr>
          <w:i/>
        </w:rPr>
        <w:t>National Measurement Regulations 1999</w:t>
      </w:r>
      <w:r w:rsidR="00C67339" w:rsidRPr="00BD0B3D">
        <w:t>.</w:t>
      </w:r>
    </w:p>
    <w:p w:rsidR="00131D30" w:rsidRDefault="00131D30" w:rsidP="005359D3">
      <w:pPr>
        <w:pStyle w:val="ListNumber"/>
      </w:pPr>
      <w:r>
        <w:t>Test report (see Appendix A).</w:t>
      </w:r>
    </w:p>
    <w:p w:rsidR="00A0397F" w:rsidRDefault="00A0397F" w:rsidP="00467977">
      <w:pPr>
        <w:pStyle w:val="Heading1"/>
      </w:pPr>
      <w:bookmarkStart w:id="27" w:name="_Toc367371707"/>
      <w:r>
        <w:t>Visual Inspection</w:t>
      </w:r>
      <w:bookmarkEnd w:id="27"/>
    </w:p>
    <w:p w:rsidR="00A0397F" w:rsidRDefault="00A0397F" w:rsidP="00577450">
      <w:r>
        <w:t xml:space="preserve">Visually inspect the instrument </w:t>
      </w:r>
      <w:r w:rsidR="00FA052E">
        <w:t xml:space="preserve">for </w:t>
      </w:r>
      <w:r>
        <w:t>the required data and characteristics of the instrument</w:t>
      </w:r>
      <w:r w:rsidR="00FA052E">
        <w:t>. Where required record details</w:t>
      </w:r>
      <w:r>
        <w:t xml:space="preserve"> on the test report.</w:t>
      </w:r>
    </w:p>
    <w:p w:rsidR="00A0397F" w:rsidRPr="00444E0E" w:rsidRDefault="00A0397F">
      <w:pPr>
        <w:pStyle w:val="Heading2"/>
      </w:pPr>
      <w:bookmarkStart w:id="28" w:name="_Toc367371708"/>
      <w:r>
        <w:t>Required Data</w:t>
      </w:r>
      <w:bookmarkEnd w:id="28"/>
    </w:p>
    <w:p w:rsidR="00A0397F" w:rsidRDefault="00A0397F">
      <w:pPr>
        <w:pStyle w:val="ListNumber"/>
        <w:numPr>
          <w:ilvl w:val="0"/>
          <w:numId w:val="21"/>
        </w:numPr>
      </w:pPr>
      <w:r>
        <w:t>Test report reference number.</w:t>
      </w:r>
    </w:p>
    <w:p w:rsidR="008C025B" w:rsidRDefault="00A0397F" w:rsidP="00467977">
      <w:pPr>
        <w:pStyle w:val="ListNumber"/>
      </w:pPr>
      <w:r>
        <w:t>Date of test.</w:t>
      </w:r>
    </w:p>
    <w:p w:rsidR="00A0397F" w:rsidRDefault="00A0397F" w:rsidP="00467977">
      <w:pPr>
        <w:pStyle w:val="ListNumber"/>
      </w:pPr>
      <w:r>
        <w:t>Type of test: verification or in-service inspection (for in-service inspection</w:t>
      </w:r>
      <w:r w:rsidR="00AA6BDD">
        <w:t xml:space="preserve"> or reverification</w:t>
      </w:r>
      <w:r>
        <w:t xml:space="preserve"> ensure that the verification mark is in place).</w:t>
      </w:r>
    </w:p>
    <w:p w:rsidR="00FA052E" w:rsidRDefault="00FA052E" w:rsidP="00FA052E">
      <w:pPr>
        <w:pStyle w:val="ListNumber"/>
      </w:pPr>
      <w:r>
        <w:t>Verifier’s name</w:t>
      </w:r>
    </w:p>
    <w:p w:rsidR="00A0397F" w:rsidRDefault="00A0397F" w:rsidP="00467977">
      <w:pPr>
        <w:pStyle w:val="ListNumber"/>
      </w:pPr>
      <w:r>
        <w:t>Name of owner/user.</w:t>
      </w:r>
    </w:p>
    <w:p w:rsidR="00A0397F" w:rsidRDefault="00A0397F" w:rsidP="00467977">
      <w:pPr>
        <w:pStyle w:val="ListNumber"/>
      </w:pPr>
      <w:r>
        <w:t>Address of owner/user.</w:t>
      </w:r>
    </w:p>
    <w:p w:rsidR="00A0397F" w:rsidRDefault="00A0397F" w:rsidP="00467977">
      <w:pPr>
        <w:pStyle w:val="ListNumber"/>
      </w:pPr>
      <w:r>
        <w:rPr>
          <w:szCs w:val="24"/>
        </w:rPr>
        <w:t xml:space="preserve">Name of contact </w:t>
      </w:r>
      <w:r w:rsidR="004A2DDC">
        <w:rPr>
          <w:szCs w:val="24"/>
        </w:rPr>
        <w:t xml:space="preserve">person </w:t>
      </w:r>
      <w:r>
        <w:rPr>
          <w:szCs w:val="24"/>
        </w:rPr>
        <w:t>on premises</w:t>
      </w:r>
      <w:r>
        <w:t>.</w:t>
      </w:r>
    </w:p>
    <w:p w:rsidR="00A0397F" w:rsidRDefault="00A0397F" w:rsidP="00467977">
      <w:pPr>
        <w:pStyle w:val="ListNumber"/>
      </w:pPr>
      <w:r>
        <w:t xml:space="preserve">Address </w:t>
      </w:r>
      <w:r w:rsidR="006E635E">
        <w:t xml:space="preserve">of </w:t>
      </w:r>
      <w:r>
        <w:t xml:space="preserve">instrument </w:t>
      </w:r>
      <w:r w:rsidR="006E635E">
        <w:t>location</w:t>
      </w:r>
      <w:r>
        <w:t>, if applicable.</w:t>
      </w:r>
    </w:p>
    <w:p w:rsidR="00A0397F" w:rsidRDefault="00A0397F" w:rsidP="00467977">
      <w:pPr>
        <w:pStyle w:val="ListNumber"/>
      </w:pPr>
      <w:r>
        <w:t>Description of instrument.</w:t>
      </w:r>
    </w:p>
    <w:p w:rsidR="00A0397F" w:rsidRDefault="00A0397F" w:rsidP="00467977">
      <w:pPr>
        <w:pStyle w:val="ListNumber"/>
      </w:pPr>
      <w:r>
        <w:lastRenderedPageBreak/>
        <w:t>Manufacturer(s).</w:t>
      </w:r>
    </w:p>
    <w:p w:rsidR="00A0397F" w:rsidRDefault="00A0397F" w:rsidP="00467977">
      <w:pPr>
        <w:pStyle w:val="ListNumber"/>
      </w:pPr>
      <w:r>
        <w:t>Model.</w:t>
      </w:r>
    </w:p>
    <w:p w:rsidR="00A0397F" w:rsidRDefault="00FA052E" w:rsidP="00467977">
      <w:pPr>
        <w:pStyle w:val="ListNumber"/>
      </w:pPr>
      <w:r>
        <w:t>S</w:t>
      </w:r>
      <w:r w:rsidR="00A0397F">
        <w:t>erial number.</w:t>
      </w:r>
    </w:p>
    <w:p w:rsidR="00A0397F" w:rsidRPr="00835FC9" w:rsidRDefault="00A0397F" w:rsidP="00467977">
      <w:pPr>
        <w:pStyle w:val="ListNumber"/>
      </w:pPr>
      <w:r>
        <w:t xml:space="preserve">Certificate(s) of </w:t>
      </w:r>
      <w:r w:rsidR="00FA052E">
        <w:t>A</w:t>
      </w:r>
      <w:r>
        <w:t>pproval number.</w:t>
      </w:r>
    </w:p>
    <w:p w:rsidR="00216276" w:rsidRPr="00216276" w:rsidRDefault="00A0397F" w:rsidP="00467977">
      <w:pPr>
        <w:pStyle w:val="ListNumber"/>
        <w:ind w:right="-164"/>
        <w:rPr>
          <w:szCs w:val="24"/>
          <w:lang w:val="en-US"/>
        </w:rPr>
      </w:pPr>
      <w:r>
        <w:t>The metrological characteristics including: Max, Min, verification scale interval (</w:t>
      </w:r>
      <w:r w:rsidRPr="00AB2F9E">
        <w:rPr>
          <w:rStyle w:val="Equation"/>
        </w:rPr>
        <w:t>e</w:t>
      </w:r>
      <w:r>
        <w:t>) and accuracy class.</w:t>
      </w:r>
    </w:p>
    <w:p w:rsidR="00FC782C" w:rsidRPr="00216276" w:rsidRDefault="00F42D68" w:rsidP="00216276">
      <w:pPr>
        <w:pStyle w:val="Caption"/>
        <w:rPr>
          <w:lang w:val="en-US"/>
        </w:rPr>
      </w:pPr>
      <w:bookmarkStart w:id="29" w:name="OLE_LINK6"/>
      <w:bookmarkStart w:id="30" w:name="OLE_LINK7"/>
      <w:r w:rsidRPr="00216276">
        <w:t xml:space="preserve">Table 1. Appropriate </w:t>
      </w:r>
      <w:r w:rsidR="00B54C61" w:rsidRPr="00216276">
        <w:t xml:space="preserve">minimum </w:t>
      </w:r>
      <w:r w:rsidRPr="00216276">
        <w:t>reference standards of measurement</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Description w:val="Table of appropriate minimum reference standards of measurement"/>
      </w:tblPr>
      <w:tblGrid>
        <w:gridCol w:w="2486"/>
        <w:gridCol w:w="6757"/>
      </w:tblGrid>
      <w:tr w:rsidR="00FC782C" w:rsidRPr="00C729BF" w:rsidTr="005359D3">
        <w:trPr>
          <w:tblHeader/>
        </w:trPr>
        <w:tc>
          <w:tcPr>
            <w:tcW w:w="1345" w:type="pct"/>
            <w:tcBorders>
              <w:top w:val="single" w:sz="4" w:space="0" w:color="auto"/>
              <w:left w:val="single" w:sz="4" w:space="0" w:color="auto"/>
              <w:bottom w:val="single" w:sz="4" w:space="0" w:color="auto"/>
              <w:right w:val="single" w:sz="4" w:space="0" w:color="auto"/>
            </w:tcBorders>
          </w:tcPr>
          <w:p w:rsidR="00FC782C" w:rsidRPr="00C729BF" w:rsidRDefault="00FC782C" w:rsidP="00577450">
            <w:pPr>
              <w:pStyle w:val="TableText"/>
              <w:jc w:val="center"/>
              <w:rPr>
                <w:lang w:val="en-US"/>
              </w:rPr>
            </w:pPr>
            <w:r w:rsidRPr="00C729BF">
              <w:rPr>
                <w:lang w:val="en-US"/>
              </w:rPr>
              <w:t>Instrument class</w:t>
            </w:r>
          </w:p>
        </w:tc>
        <w:tc>
          <w:tcPr>
            <w:tcW w:w="3655" w:type="pct"/>
            <w:tcBorders>
              <w:top w:val="single" w:sz="4" w:space="0" w:color="auto"/>
              <w:left w:val="single" w:sz="4" w:space="0" w:color="auto"/>
              <w:bottom w:val="single" w:sz="4" w:space="0" w:color="auto"/>
              <w:right w:val="single" w:sz="4" w:space="0" w:color="auto"/>
            </w:tcBorders>
          </w:tcPr>
          <w:p w:rsidR="00FC782C" w:rsidRPr="00C729BF" w:rsidRDefault="000B72A3" w:rsidP="00577450">
            <w:pPr>
              <w:pStyle w:val="TableText"/>
              <w:jc w:val="center"/>
              <w:rPr>
                <w:lang w:val="en-US"/>
              </w:rPr>
            </w:pPr>
            <w:r>
              <w:rPr>
                <w:lang w:val="en-US"/>
              </w:rPr>
              <w:t>Minimum r</w:t>
            </w:r>
            <w:r w:rsidR="00FC782C" w:rsidRPr="00C729BF">
              <w:rPr>
                <w:lang w:val="en-US"/>
              </w:rPr>
              <w:t>eference standards of measurement required</w:t>
            </w:r>
          </w:p>
        </w:tc>
      </w:tr>
      <w:tr w:rsidR="00FC782C" w:rsidRPr="00C729BF" w:rsidTr="00577450">
        <w:tc>
          <w:tcPr>
            <w:tcW w:w="1345" w:type="pct"/>
            <w:tcBorders>
              <w:top w:val="single" w:sz="4" w:space="0" w:color="auto"/>
              <w:left w:val="single" w:sz="4" w:space="0" w:color="auto"/>
              <w:bottom w:val="single" w:sz="4" w:space="0" w:color="auto"/>
              <w:right w:val="single" w:sz="4" w:space="0" w:color="auto"/>
            </w:tcBorders>
            <w:vAlign w:val="center"/>
          </w:tcPr>
          <w:p w:rsidR="00FC782C" w:rsidRPr="00C729BF" w:rsidRDefault="00FC782C" w:rsidP="00577450">
            <w:pPr>
              <w:pStyle w:val="TableText"/>
              <w:rPr>
                <w:lang w:val="en-US"/>
              </w:rPr>
            </w:pPr>
            <w:r w:rsidRPr="00C729BF">
              <w:rPr>
                <w:lang w:val="en-US"/>
              </w:rPr>
              <w:t>Classes 1 and 2</w:t>
            </w:r>
          </w:p>
        </w:tc>
        <w:tc>
          <w:tcPr>
            <w:tcW w:w="3655" w:type="pct"/>
            <w:tcBorders>
              <w:top w:val="single" w:sz="4" w:space="0" w:color="auto"/>
              <w:left w:val="single" w:sz="4" w:space="0" w:color="auto"/>
              <w:bottom w:val="single" w:sz="4" w:space="0" w:color="auto"/>
              <w:right w:val="single" w:sz="4" w:space="0" w:color="auto"/>
            </w:tcBorders>
          </w:tcPr>
          <w:p w:rsidR="00FC782C" w:rsidRPr="00C729BF" w:rsidRDefault="00FC782C" w:rsidP="00577450">
            <w:pPr>
              <w:pStyle w:val="TableText"/>
              <w:jc w:val="center"/>
              <w:rPr>
                <w:lang w:val="en-US"/>
              </w:rPr>
            </w:pPr>
            <w:r w:rsidRPr="00C729BF">
              <w:rPr>
                <w:lang w:val="en-US"/>
              </w:rPr>
              <w:t>Inspectors’ class 1 standards of appropriate denominations or weights</w:t>
            </w:r>
            <w:r w:rsidR="00302244">
              <w:rPr>
                <w:lang w:val="en-US"/>
              </w:rPr>
              <w:t>.</w:t>
            </w:r>
          </w:p>
        </w:tc>
      </w:tr>
      <w:tr w:rsidR="00FC782C" w:rsidRPr="00C729BF" w:rsidTr="00577450">
        <w:tc>
          <w:tcPr>
            <w:tcW w:w="1345" w:type="pct"/>
            <w:tcBorders>
              <w:top w:val="single" w:sz="4" w:space="0" w:color="auto"/>
              <w:left w:val="single" w:sz="4" w:space="0" w:color="auto"/>
              <w:bottom w:val="single" w:sz="4" w:space="0" w:color="auto"/>
              <w:right w:val="single" w:sz="4" w:space="0" w:color="auto"/>
            </w:tcBorders>
            <w:vAlign w:val="center"/>
          </w:tcPr>
          <w:p w:rsidR="00FC782C" w:rsidRPr="00C729BF" w:rsidRDefault="00FC782C" w:rsidP="00577450">
            <w:pPr>
              <w:pStyle w:val="TableText"/>
              <w:rPr>
                <w:lang w:val="en-US"/>
              </w:rPr>
            </w:pPr>
            <w:r w:rsidRPr="00C729BF">
              <w:rPr>
                <w:lang w:val="en-US"/>
              </w:rPr>
              <w:t>Classes 3 and 4 with 30</w:t>
            </w:r>
            <w:r w:rsidR="00EE75B3">
              <w:rPr>
                <w:lang w:val="en-US"/>
              </w:rPr>
              <w:t> </w:t>
            </w:r>
            <w:r w:rsidRPr="00C729BF">
              <w:rPr>
                <w:lang w:val="en-US"/>
              </w:rPr>
              <w:t>kg capacity or less</w:t>
            </w:r>
          </w:p>
        </w:tc>
        <w:tc>
          <w:tcPr>
            <w:tcW w:w="3655" w:type="pct"/>
            <w:tcBorders>
              <w:top w:val="single" w:sz="4" w:space="0" w:color="auto"/>
              <w:left w:val="single" w:sz="4" w:space="0" w:color="auto"/>
              <w:bottom w:val="single" w:sz="4" w:space="0" w:color="auto"/>
              <w:right w:val="single" w:sz="4" w:space="0" w:color="auto"/>
            </w:tcBorders>
          </w:tcPr>
          <w:p w:rsidR="00D24B4E" w:rsidRDefault="00D24B4E" w:rsidP="00707118">
            <w:pPr>
              <w:numPr>
                <w:ilvl w:val="0"/>
                <w:numId w:val="19"/>
              </w:numPr>
              <w:adjustRightInd w:val="0"/>
              <w:spacing w:before="40" w:after="40"/>
              <w:rPr>
                <w:lang w:val="en-US"/>
              </w:rPr>
            </w:pPr>
            <w:r>
              <w:rPr>
                <w:lang w:val="en-US"/>
              </w:rPr>
              <w:t xml:space="preserve">A set of Inspector’s class 2 </w:t>
            </w:r>
            <w:r w:rsidR="00FC782C" w:rsidRPr="00C729BF">
              <w:rPr>
                <w:lang w:val="en-US"/>
              </w:rPr>
              <w:t xml:space="preserve">standards </w:t>
            </w:r>
            <w:r>
              <w:rPr>
                <w:lang w:val="en-US"/>
              </w:rPr>
              <w:t>as follows</w:t>
            </w:r>
            <w:r w:rsidR="00FC782C" w:rsidRPr="00C729BF">
              <w:rPr>
                <w:lang w:val="en-US"/>
              </w:rPr>
              <w:t>:</w:t>
            </w:r>
          </w:p>
          <w:p w:rsidR="00D24B4E" w:rsidRDefault="00D24B4E" w:rsidP="00577450">
            <w:pPr>
              <w:tabs>
                <w:tab w:val="left" w:pos="2385"/>
                <w:tab w:val="left" w:pos="4086"/>
              </w:tabs>
              <w:adjustRightInd w:val="0"/>
              <w:spacing w:before="0" w:after="0"/>
              <w:ind w:left="686"/>
              <w:rPr>
                <w:lang w:val="en-US"/>
              </w:rPr>
            </w:pPr>
            <w:r w:rsidRPr="0008237F">
              <w:rPr>
                <w:lang w:val="en-US"/>
              </w:rPr>
              <w:t>1</w:t>
            </w:r>
            <w:r>
              <w:rPr>
                <w:lang w:val="en-US"/>
              </w:rPr>
              <w:t> </w:t>
            </w:r>
            <w:r w:rsidRPr="0008237F">
              <w:rPr>
                <w:lang w:val="en-US"/>
              </w:rPr>
              <w:sym w:font="Symbol" w:char="F0B4"/>
            </w:r>
            <w:r>
              <w:t> </w:t>
            </w:r>
            <w:r>
              <w:rPr>
                <w:lang w:val="en-US"/>
              </w:rPr>
              <w:t>5</w:t>
            </w:r>
            <w:r w:rsidRPr="0008237F">
              <w:rPr>
                <w:lang w:val="en-US"/>
              </w:rPr>
              <w:t>0</w:t>
            </w:r>
            <w:r>
              <w:rPr>
                <w:lang w:val="en-US"/>
              </w:rPr>
              <w:t> </w:t>
            </w:r>
            <w:r w:rsidRPr="0008237F">
              <w:rPr>
                <w:lang w:val="en-US"/>
              </w:rPr>
              <w:t>mg</w:t>
            </w:r>
            <w:r>
              <w:rPr>
                <w:lang w:val="en-US"/>
              </w:rPr>
              <w:tab/>
            </w:r>
            <w:r w:rsidRPr="00D72097">
              <w:rPr>
                <w:lang w:val="en-US"/>
              </w:rPr>
              <w:t>1</w:t>
            </w:r>
            <w:r>
              <w:rPr>
                <w:lang w:val="en-US"/>
              </w:rPr>
              <w:t> </w:t>
            </w:r>
            <w:r w:rsidRPr="00D72097">
              <w:rPr>
                <w:lang w:val="en-US"/>
              </w:rPr>
              <w:sym w:font="Symbol" w:char="F0B4"/>
            </w:r>
            <w:r>
              <w:rPr>
                <w:lang w:val="en-US"/>
              </w:rPr>
              <w:t> </w:t>
            </w:r>
            <w:r w:rsidRPr="00D72097">
              <w:rPr>
                <w:lang w:val="en-US"/>
              </w:rPr>
              <w:t>1</w:t>
            </w:r>
            <w:r>
              <w:rPr>
                <w:lang w:val="en-US"/>
              </w:rPr>
              <w:t>0</w:t>
            </w:r>
            <w:r w:rsidRPr="00D72097">
              <w:rPr>
                <w:lang w:val="en-US"/>
              </w:rPr>
              <w:t>0</w:t>
            </w:r>
            <w:r>
              <w:rPr>
                <w:lang w:val="en-US"/>
              </w:rPr>
              <w:t> </w:t>
            </w:r>
            <w:r w:rsidRPr="00D72097">
              <w:rPr>
                <w:lang w:val="en-US"/>
              </w:rPr>
              <w:t>mg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20</w:t>
            </w:r>
            <w:r w:rsidRPr="002C363E">
              <w:rPr>
                <w:lang w:val="en-US"/>
              </w:rPr>
              <w:t>0 mg</w:t>
            </w:r>
          </w:p>
          <w:p w:rsidR="00D24B4E" w:rsidRDefault="00D24B4E" w:rsidP="00577450">
            <w:pPr>
              <w:tabs>
                <w:tab w:val="left" w:pos="2385"/>
                <w:tab w:val="left" w:pos="4086"/>
              </w:tabs>
              <w:adjustRightInd w:val="0"/>
              <w:spacing w:before="0" w:after="0"/>
              <w:ind w:left="686"/>
              <w:rPr>
                <w:lang w:val="en-US"/>
              </w:rPr>
            </w:pPr>
            <w:r w:rsidRPr="0008237F">
              <w:rPr>
                <w:lang w:val="en-US"/>
              </w:rPr>
              <w:t xml:space="preserve">1 </w:t>
            </w:r>
            <w:r w:rsidRPr="0008237F">
              <w:rPr>
                <w:lang w:val="en-US"/>
              </w:rPr>
              <w:sym w:font="Symbol" w:char="F0B4"/>
            </w:r>
            <w:r w:rsidRPr="0008237F">
              <w:rPr>
                <w:lang w:val="en-US"/>
              </w:rPr>
              <w:t xml:space="preserve"> </w:t>
            </w:r>
            <w:r>
              <w:rPr>
                <w:lang w:val="en-US"/>
              </w:rPr>
              <w:t>50</w:t>
            </w:r>
            <w:r w:rsidRPr="0008237F">
              <w:rPr>
                <w:lang w:val="en-US"/>
              </w:rPr>
              <w:t>0 mg</w:t>
            </w:r>
            <w:r>
              <w:rPr>
                <w:lang w:val="en-US"/>
              </w:rPr>
              <w:tab/>
            </w:r>
            <w:r w:rsidRPr="00D72097">
              <w:rPr>
                <w:lang w:val="en-US"/>
              </w:rPr>
              <w:t xml:space="preserve">1 </w:t>
            </w:r>
            <w:r w:rsidRPr="00D72097">
              <w:rPr>
                <w:lang w:val="en-US"/>
              </w:rPr>
              <w:sym w:font="Symbol" w:char="F0B4"/>
            </w:r>
            <w:r w:rsidRPr="00D72097">
              <w:rPr>
                <w:lang w:val="en-US"/>
              </w:rPr>
              <w:t xml:space="preserve"> 1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w:t>
            </w:r>
            <w:r w:rsidRPr="002C363E">
              <w:rPr>
                <w:lang w:val="en-US"/>
              </w:rPr>
              <w:t xml:space="preserve"> g</w:t>
            </w:r>
          </w:p>
          <w:p w:rsidR="00D24B4E" w:rsidRDefault="00D24B4E" w:rsidP="00577450">
            <w:pPr>
              <w:tabs>
                <w:tab w:val="left" w:pos="2385"/>
                <w:tab w:val="left" w:pos="4086"/>
              </w:tabs>
              <w:adjustRightInd w:val="0"/>
              <w:spacing w:before="0" w:after="0"/>
              <w:ind w:left="686"/>
              <w:rPr>
                <w:lang w:val="en-US"/>
              </w:rPr>
            </w:pP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 xml:space="preserve"> g</w:t>
            </w:r>
            <w:r>
              <w:rPr>
                <w:lang w:val="en-US"/>
              </w:rPr>
              <w:tab/>
            </w:r>
            <w:r w:rsidRPr="00D72097">
              <w:rPr>
                <w:lang w:val="en-US"/>
              </w:rPr>
              <w:t xml:space="preserve">1 </w:t>
            </w:r>
            <w:r w:rsidRPr="00D72097">
              <w:rPr>
                <w:lang w:val="en-US"/>
              </w:rPr>
              <w:sym w:font="Symbol" w:char="F0B4"/>
            </w:r>
            <w:r w:rsidRPr="00D72097">
              <w:rPr>
                <w:lang w:val="en-US"/>
              </w:rPr>
              <w:t xml:space="preserve"> 10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20</w:t>
            </w:r>
            <w:r w:rsidRPr="002C363E">
              <w:rPr>
                <w:lang w:val="en-US"/>
              </w:rPr>
              <w:t xml:space="preserve"> g</w:t>
            </w:r>
          </w:p>
          <w:p w:rsidR="00D24B4E" w:rsidRDefault="00D24B4E" w:rsidP="00577450">
            <w:pPr>
              <w:tabs>
                <w:tab w:val="left" w:pos="2385"/>
                <w:tab w:val="left" w:pos="4086"/>
              </w:tabs>
              <w:adjustRightInd w:val="0"/>
              <w:spacing w:before="0" w:after="0"/>
              <w:ind w:left="686"/>
              <w:rPr>
                <w:lang w:val="en-US"/>
              </w:rPr>
            </w:pP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0 g</w:t>
            </w:r>
            <w:r>
              <w:rPr>
                <w:lang w:val="en-US"/>
              </w:rPr>
              <w:tab/>
            </w:r>
            <w:r w:rsidRPr="00D72097">
              <w:rPr>
                <w:lang w:val="en-US"/>
              </w:rPr>
              <w:t xml:space="preserve">1 </w:t>
            </w:r>
            <w:r w:rsidRPr="00D72097">
              <w:rPr>
                <w:lang w:val="en-US"/>
              </w:rPr>
              <w:sym w:font="Symbol" w:char="F0B4"/>
            </w:r>
            <w:r w:rsidRPr="00D72097">
              <w:rPr>
                <w:lang w:val="en-US"/>
              </w:rPr>
              <w:t xml:space="preserve"> 10</w:t>
            </w:r>
            <w:r>
              <w:rPr>
                <w:lang w:val="en-US"/>
              </w:rPr>
              <w:t>0</w:t>
            </w:r>
            <w:r w:rsidRPr="00D72097">
              <w:rPr>
                <w:lang w:val="en-US"/>
              </w:rPr>
              <w:t xml:space="preserve">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20</w:t>
            </w:r>
            <w:r w:rsidRPr="002C363E">
              <w:rPr>
                <w:lang w:val="en-US"/>
              </w:rPr>
              <w:t>0 g</w:t>
            </w:r>
          </w:p>
          <w:p w:rsidR="00D24B4E" w:rsidRDefault="00D24B4E" w:rsidP="00577450">
            <w:pPr>
              <w:tabs>
                <w:tab w:val="left" w:pos="2385"/>
                <w:tab w:val="left" w:pos="4086"/>
              </w:tabs>
              <w:adjustRightInd w:val="0"/>
              <w:spacing w:before="0" w:after="0"/>
              <w:ind w:left="686"/>
              <w:rPr>
                <w:lang w:val="en-US"/>
              </w:rPr>
            </w:pPr>
            <w:r w:rsidRPr="0008237F">
              <w:rPr>
                <w:lang w:val="en-US"/>
              </w:rPr>
              <w:t xml:space="preserve">1 </w:t>
            </w:r>
            <w:r w:rsidRPr="0008237F">
              <w:rPr>
                <w:lang w:val="en-US"/>
              </w:rPr>
              <w:sym w:font="Symbol" w:char="F0B4"/>
            </w:r>
            <w:r w:rsidRPr="0008237F">
              <w:rPr>
                <w:lang w:val="en-US"/>
              </w:rPr>
              <w:t xml:space="preserve"> </w:t>
            </w:r>
            <w:r>
              <w:rPr>
                <w:lang w:val="en-US"/>
              </w:rPr>
              <w:t>50</w:t>
            </w:r>
            <w:r w:rsidRPr="0008237F">
              <w:rPr>
                <w:lang w:val="en-US"/>
              </w:rPr>
              <w:t>0 g</w:t>
            </w:r>
            <w:r>
              <w:rPr>
                <w:lang w:val="en-US"/>
              </w:rPr>
              <w:tab/>
            </w:r>
            <w:r w:rsidRPr="00D72097">
              <w:rPr>
                <w:lang w:val="en-US"/>
              </w:rPr>
              <w:t xml:space="preserve">1 </w:t>
            </w:r>
            <w:r w:rsidRPr="00D72097">
              <w:rPr>
                <w:lang w:val="en-US"/>
              </w:rPr>
              <w:sym w:font="Symbol" w:char="F0B4"/>
            </w:r>
            <w:r w:rsidRPr="00D72097">
              <w:rPr>
                <w:lang w:val="en-US"/>
              </w:rPr>
              <w:t xml:space="preserve"> 1 </w:t>
            </w:r>
            <w:r>
              <w:rPr>
                <w:lang w:val="en-US"/>
              </w:rPr>
              <w:t>k</w:t>
            </w:r>
            <w:r w:rsidRPr="00D72097">
              <w:rPr>
                <w:lang w:val="en-US"/>
              </w:rPr>
              <w:t>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w:t>
            </w:r>
            <w:r w:rsidRPr="002C363E">
              <w:rPr>
                <w:lang w:val="en-US"/>
              </w:rPr>
              <w:t xml:space="preserve"> </w:t>
            </w:r>
            <w:r>
              <w:rPr>
                <w:lang w:val="en-US"/>
              </w:rPr>
              <w:t>k</w:t>
            </w:r>
            <w:r w:rsidRPr="002C363E">
              <w:rPr>
                <w:lang w:val="en-US"/>
              </w:rPr>
              <w:t>g</w:t>
            </w:r>
          </w:p>
          <w:p w:rsidR="00FC782C" w:rsidRPr="00C729BF" w:rsidRDefault="00D24B4E" w:rsidP="00577450">
            <w:pPr>
              <w:tabs>
                <w:tab w:val="left" w:pos="2385"/>
                <w:tab w:val="left" w:pos="4086"/>
              </w:tabs>
              <w:adjustRightInd w:val="0"/>
              <w:spacing w:before="0" w:after="0"/>
              <w:ind w:left="686"/>
              <w:rPr>
                <w:szCs w:val="24"/>
                <w:lang w:val="en-US"/>
              </w:rPr>
            </w:pP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 xml:space="preserve"> </w:t>
            </w:r>
            <w:r>
              <w:rPr>
                <w:lang w:val="en-US"/>
              </w:rPr>
              <w:t>k</w:t>
            </w:r>
            <w:r w:rsidRPr="0008237F">
              <w:rPr>
                <w:lang w:val="en-US"/>
              </w:rPr>
              <w:t>g</w:t>
            </w:r>
            <w:r w:rsidR="00FC782C" w:rsidRPr="00C729BF">
              <w:rPr>
                <w:szCs w:val="24"/>
                <w:lang w:val="en-US"/>
              </w:rPr>
              <w:t>; and</w:t>
            </w:r>
          </w:p>
          <w:p w:rsidR="0056104C" w:rsidRDefault="0056104C" w:rsidP="00707118">
            <w:pPr>
              <w:numPr>
                <w:ilvl w:val="0"/>
                <w:numId w:val="19"/>
              </w:numPr>
              <w:adjustRightInd w:val="0"/>
              <w:spacing w:before="40" w:after="40"/>
              <w:rPr>
                <w:lang w:val="en-US"/>
              </w:rPr>
            </w:pPr>
            <w:r>
              <w:rPr>
                <w:lang w:val="en-US"/>
              </w:rPr>
              <w:t xml:space="preserve">A set of Inspector’s class 3 </w:t>
            </w:r>
            <w:r w:rsidRPr="00C729BF">
              <w:rPr>
                <w:lang w:val="en-US"/>
              </w:rPr>
              <w:t xml:space="preserve">standards </w:t>
            </w:r>
            <w:r>
              <w:rPr>
                <w:lang w:val="en-US"/>
              </w:rPr>
              <w:t>as follows</w:t>
            </w:r>
            <w:r w:rsidRPr="00C729BF">
              <w:rPr>
                <w:lang w:val="en-US"/>
              </w:rPr>
              <w:t>:</w:t>
            </w:r>
          </w:p>
          <w:p w:rsidR="00FC782C" w:rsidRPr="00C729BF" w:rsidRDefault="0056104C" w:rsidP="00707118">
            <w:pPr>
              <w:tabs>
                <w:tab w:val="left" w:pos="2385"/>
                <w:tab w:val="left" w:pos="4086"/>
              </w:tabs>
              <w:adjustRightInd w:val="0"/>
              <w:spacing w:before="40" w:after="40"/>
              <w:ind w:left="684"/>
              <w:rPr>
                <w:szCs w:val="24"/>
                <w:lang w:val="en-US"/>
              </w:rPr>
            </w:pPr>
            <w:r w:rsidRPr="0008237F">
              <w:rPr>
                <w:lang w:val="en-US"/>
              </w:rPr>
              <w:t>1</w:t>
            </w:r>
            <w:r>
              <w:rPr>
                <w:lang w:val="en-US"/>
              </w:rPr>
              <w:t> </w:t>
            </w:r>
            <w:r w:rsidRPr="0008237F">
              <w:rPr>
                <w:lang w:val="en-US"/>
              </w:rPr>
              <w:sym w:font="Symbol" w:char="F0B4"/>
            </w:r>
            <w:r>
              <w:t> </w:t>
            </w:r>
            <w:r>
              <w:rPr>
                <w:lang w:val="en-US"/>
              </w:rPr>
              <w:t>1</w:t>
            </w:r>
            <w:r w:rsidRPr="0008237F">
              <w:rPr>
                <w:lang w:val="en-US"/>
              </w:rPr>
              <w:t>0</w:t>
            </w:r>
            <w:r>
              <w:rPr>
                <w:lang w:val="en-US"/>
              </w:rPr>
              <w:t> k</w:t>
            </w:r>
            <w:r w:rsidRPr="0008237F">
              <w:rPr>
                <w:lang w:val="en-US"/>
              </w:rPr>
              <w:t>g</w:t>
            </w:r>
            <w:r>
              <w:rPr>
                <w:lang w:val="en-US"/>
              </w:rPr>
              <w:tab/>
            </w:r>
            <w:r w:rsidRPr="00D72097">
              <w:rPr>
                <w:lang w:val="en-US"/>
              </w:rPr>
              <w:t>1</w:t>
            </w:r>
            <w:r>
              <w:rPr>
                <w:lang w:val="en-US"/>
              </w:rPr>
              <w:t> </w:t>
            </w:r>
            <w:r w:rsidRPr="00D72097">
              <w:rPr>
                <w:lang w:val="en-US"/>
              </w:rPr>
              <w:sym w:font="Symbol" w:char="F0B4"/>
            </w:r>
            <w:r>
              <w:rPr>
                <w:lang w:val="en-US"/>
              </w:rPr>
              <w:t> 20 k</w:t>
            </w:r>
            <w:r w:rsidRPr="00D72097">
              <w:rPr>
                <w:lang w:val="en-US"/>
              </w:rPr>
              <w:t>g</w:t>
            </w:r>
          </w:p>
        </w:tc>
      </w:tr>
      <w:tr w:rsidR="00FC782C" w:rsidRPr="00C729BF" w:rsidTr="00577450">
        <w:tc>
          <w:tcPr>
            <w:tcW w:w="1345" w:type="pct"/>
            <w:tcBorders>
              <w:top w:val="single" w:sz="4" w:space="0" w:color="auto"/>
              <w:left w:val="single" w:sz="4" w:space="0" w:color="auto"/>
              <w:bottom w:val="single" w:sz="4" w:space="0" w:color="auto"/>
              <w:right w:val="single" w:sz="4" w:space="0" w:color="auto"/>
            </w:tcBorders>
            <w:vAlign w:val="center"/>
          </w:tcPr>
          <w:p w:rsidR="00FC782C" w:rsidRPr="00C729BF" w:rsidRDefault="00FC782C" w:rsidP="00577450">
            <w:pPr>
              <w:pStyle w:val="TableText"/>
              <w:rPr>
                <w:lang w:val="en-US"/>
              </w:rPr>
            </w:pPr>
            <w:r w:rsidRPr="00C729BF">
              <w:rPr>
                <w:lang w:val="en-US"/>
              </w:rPr>
              <w:t>Classes 3 and 4 exceeding 30 kg capacity but not exceeding 3 t</w:t>
            </w:r>
          </w:p>
        </w:tc>
        <w:tc>
          <w:tcPr>
            <w:tcW w:w="3655" w:type="pct"/>
            <w:tcBorders>
              <w:top w:val="single" w:sz="4" w:space="0" w:color="auto"/>
              <w:left w:val="single" w:sz="4" w:space="0" w:color="auto"/>
              <w:bottom w:val="single" w:sz="4" w:space="0" w:color="auto"/>
              <w:right w:val="single" w:sz="4" w:space="0" w:color="auto"/>
            </w:tcBorders>
          </w:tcPr>
          <w:p w:rsidR="00FC782C" w:rsidRDefault="0056104C" w:rsidP="00707118">
            <w:pPr>
              <w:numPr>
                <w:ilvl w:val="0"/>
                <w:numId w:val="19"/>
              </w:numPr>
              <w:adjustRightInd w:val="0"/>
              <w:spacing w:before="40" w:after="40"/>
              <w:rPr>
                <w:szCs w:val="24"/>
                <w:lang w:val="en-US"/>
              </w:rPr>
            </w:pPr>
            <w:r>
              <w:rPr>
                <w:szCs w:val="24"/>
                <w:lang w:val="en-US"/>
              </w:rPr>
              <w:t>A</w:t>
            </w:r>
            <w:r w:rsidR="00FC782C" w:rsidRPr="00C729BF">
              <w:rPr>
                <w:szCs w:val="24"/>
                <w:lang w:val="en-US"/>
              </w:rPr>
              <w:t xml:space="preserve"> set of </w:t>
            </w:r>
            <w:r>
              <w:rPr>
                <w:szCs w:val="24"/>
                <w:lang w:val="en-US"/>
              </w:rPr>
              <w:t xml:space="preserve">Inspectors’ class 2 </w:t>
            </w:r>
            <w:r w:rsidR="00FC782C" w:rsidRPr="00C729BF">
              <w:rPr>
                <w:szCs w:val="24"/>
                <w:lang w:val="en-US"/>
              </w:rPr>
              <w:t xml:space="preserve">standards </w:t>
            </w:r>
            <w:r>
              <w:rPr>
                <w:szCs w:val="24"/>
                <w:lang w:val="en-US"/>
              </w:rPr>
              <w:t>as follows</w:t>
            </w:r>
            <w:r w:rsidR="00FC782C" w:rsidRPr="00C729BF">
              <w:rPr>
                <w:szCs w:val="24"/>
                <w:lang w:val="en-US"/>
              </w:rPr>
              <w:t>:</w:t>
            </w:r>
          </w:p>
          <w:p w:rsidR="0056104C" w:rsidRDefault="0056104C" w:rsidP="00577450">
            <w:pPr>
              <w:tabs>
                <w:tab w:val="left" w:pos="2385"/>
                <w:tab w:val="left" w:pos="4086"/>
              </w:tabs>
              <w:adjustRightInd w:val="0"/>
              <w:spacing w:before="0" w:after="0"/>
              <w:ind w:left="686"/>
              <w:rPr>
                <w:lang w:val="en-US"/>
              </w:rPr>
            </w:pPr>
            <w:r w:rsidRPr="00D72097">
              <w:rPr>
                <w:lang w:val="en-US"/>
              </w:rPr>
              <w:t xml:space="preserve">1 </w:t>
            </w:r>
            <w:r w:rsidRPr="00D72097">
              <w:rPr>
                <w:lang w:val="en-US"/>
              </w:rPr>
              <w:sym w:font="Symbol" w:char="F0B4"/>
            </w:r>
            <w:r w:rsidRPr="00D72097">
              <w:rPr>
                <w:lang w:val="en-US"/>
              </w:rPr>
              <w:t xml:space="preserve"> 1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w:t>
            </w:r>
            <w:r w:rsidRPr="002C363E">
              <w:rPr>
                <w:lang w:val="en-US"/>
              </w:rPr>
              <w:t xml:space="preserve"> g</w:t>
            </w:r>
            <w:r>
              <w:rPr>
                <w:lang w:val="en-US"/>
              </w:rPr>
              <w:tab/>
            </w: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 xml:space="preserve"> g</w:t>
            </w:r>
          </w:p>
          <w:p w:rsidR="0056104C" w:rsidRDefault="0056104C" w:rsidP="00577450">
            <w:pPr>
              <w:tabs>
                <w:tab w:val="left" w:pos="2385"/>
                <w:tab w:val="left" w:pos="4086"/>
              </w:tabs>
              <w:adjustRightInd w:val="0"/>
              <w:spacing w:before="0" w:after="0"/>
              <w:ind w:left="686"/>
              <w:rPr>
                <w:lang w:val="en-US"/>
              </w:rPr>
            </w:pPr>
            <w:r w:rsidRPr="00D72097">
              <w:rPr>
                <w:lang w:val="en-US"/>
              </w:rPr>
              <w:t xml:space="preserve">1 </w:t>
            </w:r>
            <w:r w:rsidRPr="00D72097">
              <w:rPr>
                <w:lang w:val="en-US"/>
              </w:rPr>
              <w:sym w:font="Symbol" w:char="F0B4"/>
            </w:r>
            <w:r w:rsidRPr="00D72097">
              <w:rPr>
                <w:lang w:val="en-US"/>
              </w:rPr>
              <w:t xml:space="preserve"> 10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20</w:t>
            </w:r>
            <w:r w:rsidRPr="002C363E">
              <w:rPr>
                <w:lang w:val="en-US"/>
              </w:rPr>
              <w:t xml:space="preserve"> g</w:t>
            </w:r>
            <w:r>
              <w:rPr>
                <w:lang w:val="en-US"/>
              </w:rPr>
              <w:tab/>
            </w: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0 g</w:t>
            </w:r>
          </w:p>
          <w:p w:rsidR="0056104C" w:rsidRDefault="0056104C" w:rsidP="00577450">
            <w:pPr>
              <w:tabs>
                <w:tab w:val="left" w:pos="2385"/>
                <w:tab w:val="left" w:pos="4086"/>
              </w:tabs>
              <w:adjustRightInd w:val="0"/>
              <w:spacing w:before="0" w:after="0"/>
              <w:ind w:left="686"/>
              <w:rPr>
                <w:lang w:val="en-US"/>
              </w:rPr>
            </w:pPr>
            <w:r w:rsidRPr="00D72097">
              <w:rPr>
                <w:lang w:val="en-US"/>
              </w:rPr>
              <w:t xml:space="preserve">1 </w:t>
            </w:r>
            <w:r w:rsidRPr="00D72097">
              <w:rPr>
                <w:lang w:val="en-US"/>
              </w:rPr>
              <w:sym w:font="Symbol" w:char="F0B4"/>
            </w:r>
            <w:r w:rsidRPr="00D72097">
              <w:rPr>
                <w:lang w:val="en-US"/>
              </w:rPr>
              <w:t xml:space="preserve"> 10</w:t>
            </w:r>
            <w:r>
              <w:rPr>
                <w:lang w:val="en-US"/>
              </w:rPr>
              <w:t>0</w:t>
            </w:r>
            <w:r w:rsidRPr="00D72097">
              <w:rPr>
                <w:lang w:val="en-US"/>
              </w:rPr>
              <w:t xml:space="preserve">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20</w:t>
            </w:r>
            <w:r w:rsidRPr="002C363E">
              <w:rPr>
                <w:lang w:val="en-US"/>
              </w:rPr>
              <w:t>0 g</w:t>
            </w:r>
            <w:r>
              <w:rPr>
                <w:lang w:val="en-US"/>
              </w:rPr>
              <w:tab/>
            </w:r>
            <w:r w:rsidRPr="0008237F">
              <w:rPr>
                <w:lang w:val="en-US"/>
              </w:rPr>
              <w:t xml:space="preserve">1 </w:t>
            </w:r>
            <w:r w:rsidRPr="0008237F">
              <w:rPr>
                <w:lang w:val="en-US"/>
              </w:rPr>
              <w:sym w:font="Symbol" w:char="F0B4"/>
            </w:r>
            <w:r w:rsidRPr="0008237F">
              <w:rPr>
                <w:lang w:val="en-US"/>
              </w:rPr>
              <w:t xml:space="preserve"> </w:t>
            </w:r>
            <w:r>
              <w:rPr>
                <w:lang w:val="en-US"/>
              </w:rPr>
              <w:t>50</w:t>
            </w:r>
            <w:r w:rsidRPr="0008237F">
              <w:rPr>
                <w:lang w:val="en-US"/>
              </w:rPr>
              <w:t>0 g</w:t>
            </w:r>
          </w:p>
          <w:p w:rsidR="0056104C" w:rsidRPr="00C729BF" w:rsidRDefault="0056104C" w:rsidP="00577450">
            <w:pPr>
              <w:tabs>
                <w:tab w:val="left" w:pos="2385"/>
                <w:tab w:val="left" w:pos="4086"/>
              </w:tabs>
              <w:adjustRightInd w:val="0"/>
              <w:spacing w:before="0" w:after="0"/>
              <w:ind w:left="686"/>
              <w:rPr>
                <w:szCs w:val="24"/>
                <w:lang w:val="en-US"/>
              </w:rPr>
            </w:pPr>
            <w:r w:rsidRPr="00D72097">
              <w:rPr>
                <w:lang w:val="en-US"/>
              </w:rPr>
              <w:t xml:space="preserve">1 </w:t>
            </w:r>
            <w:r w:rsidRPr="00D72097">
              <w:rPr>
                <w:lang w:val="en-US"/>
              </w:rPr>
              <w:sym w:font="Symbol" w:char="F0B4"/>
            </w:r>
            <w:r w:rsidRPr="00D72097">
              <w:rPr>
                <w:lang w:val="en-US"/>
              </w:rPr>
              <w:t xml:space="preserve"> 1 </w:t>
            </w:r>
            <w:r>
              <w:rPr>
                <w:lang w:val="en-US"/>
              </w:rPr>
              <w:t>k</w:t>
            </w:r>
            <w:r w:rsidRPr="00D72097">
              <w:rPr>
                <w:lang w:val="en-US"/>
              </w:rPr>
              <w:t>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w:t>
            </w:r>
            <w:r w:rsidRPr="002C363E">
              <w:rPr>
                <w:lang w:val="en-US"/>
              </w:rPr>
              <w:t xml:space="preserve"> </w:t>
            </w:r>
            <w:r>
              <w:rPr>
                <w:lang w:val="en-US"/>
              </w:rPr>
              <w:t>k</w:t>
            </w:r>
            <w:r w:rsidRPr="002C363E">
              <w:rPr>
                <w:lang w:val="en-US"/>
              </w:rPr>
              <w:t>g</w:t>
            </w:r>
            <w:r>
              <w:rPr>
                <w:lang w:val="en-US"/>
              </w:rPr>
              <w:tab/>
            </w: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 xml:space="preserve"> </w:t>
            </w:r>
            <w:r>
              <w:rPr>
                <w:lang w:val="en-US"/>
              </w:rPr>
              <w:t>k</w:t>
            </w:r>
            <w:r w:rsidRPr="0008237F">
              <w:rPr>
                <w:lang w:val="en-US"/>
              </w:rPr>
              <w:t>g</w:t>
            </w:r>
            <w:r w:rsidRPr="00C729BF">
              <w:rPr>
                <w:szCs w:val="24"/>
                <w:lang w:val="en-US"/>
              </w:rPr>
              <w:t>; and</w:t>
            </w:r>
          </w:p>
          <w:p w:rsidR="0056104C" w:rsidRDefault="0056104C" w:rsidP="00707118">
            <w:pPr>
              <w:numPr>
                <w:ilvl w:val="0"/>
                <w:numId w:val="19"/>
              </w:numPr>
              <w:adjustRightInd w:val="0"/>
              <w:spacing w:before="40" w:after="40"/>
              <w:rPr>
                <w:szCs w:val="24"/>
                <w:lang w:val="en-US"/>
              </w:rPr>
            </w:pPr>
            <w:r>
              <w:rPr>
                <w:szCs w:val="24"/>
                <w:lang w:val="en-US"/>
              </w:rPr>
              <w:t>A</w:t>
            </w:r>
            <w:r w:rsidRPr="00C729BF">
              <w:rPr>
                <w:szCs w:val="24"/>
                <w:lang w:val="en-US"/>
              </w:rPr>
              <w:t xml:space="preserve"> set of </w:t>
            </w:r>
            <w:r>
              <w:rPr>
                <w:szCs w:val="24"/>
                <w:lang w:val="en-US"/>
              </w:rPr>
              <w:t xml:space="preserve">Inspectors’ class 3 </w:t>
            </w:r>
            <w:r w:rsidRPr="00C729BF">
              <w:rPr>
                <w:szCs w:val="24"/>
                <w:lang w:val="en-US"/>
              </w:rPr>
              <w:t xml:space="preserve">standards </w:t>
            </w:r>
            <w:r>
              <w:rPr>
                <w:szCs w:val="24"/>
                <w:lang w:val="en-US"/>
              </w:rPr>
              <w:t>as follows</w:t>
            </w:r>
            <w:r w:rsidRPr="00C729BF">
              <w:rPr>
                <w:szCs w:val="24"/>
                <w:lang w:val="en-US"/>
              </w:rPr>
              <w:t>:</w:t>
            </w:r>
          </w:p>
          <w:p w:rsidR="0056104C" w:rsidRPr="00C729BF" w:rsidRDefault="0056104C" w:rsidP="00707118">
            <w:pPr>
              <w:tabs>
                <w:tab w:val="left" w:pos="2385"/>
                <w:tab w:val="left" w:pos="4086"/>
              </w:tabs>
              <w:adjustRightInd w:val="0"/>
              <w:spacing w:before="40" w:after="40"/>
              <w:ind w:left="684"/>
              <w:rPr>
                <w:szCs w:val="24"/>
                <w:lang w:val="en-US"/>
              </w:rPr>
            </w:pPr>
            <w:r w:rsidRPr="00D72097">
              <w:rPr>
                <w:lang w:val="en-US"/>
              </w:rPr>
              <w:t xml:space="preserve">1 </w:t>
            </w:r>
            <w:r w:rsidRPr="00D72097">
              <w:rPr>
                <w:lang w:val="en-US"/>
              </w:rPr>
              <w:sym w:font="Symbol" w:char="F0B4"/>
            </w:r>
            <w:r w:rsidRPr="00D72097">
              <w:rPr>
                <w:lang w:val="en-US"/>
              </w:rPr>
              <w:t xml:space="preserve"> 1 </w:t>
            </w:r>
            <w:r>
              <w:rPr>
                <w:lang w:val="en-US"/>
              </w:rPr>
              <w:t>t</w:t>
            </w:r>
            <w:r w:rsidRPr="00C729BF">
              <w:rPr>
                <w:szCs w:val="24"/>
                <w:lang w:val="en-US"/>
              </w:rPr>
              <w:t>; and</w:t>
            </w:r>
          </w:p>
          <w:p w:rsidR="00FC782C" w:rsidRPr="00C729BF" w:rsidRDefault="00901B0C" w:rsidP="00707118">
            <w:pPr>
              <w:numPr>
                <w:ilvl w:val="0"/>
                <w:numId w:val="19"/>
              </w:numPr>
              <w:adjustRightInd w:val="0"/>
              <w:spacing w:before="40" w:after="40"/>
              <w:rPr>
                <w:szCs w:val="24"/>
                <w:lang w:val="en-US"/>
              </w:rPr>
            </w:pPr>
            <w:r>
              <w:rPr>
                <w:szCs w:val="24"/>
                <w:lang w:val="en-US"/>
              </w:rPr>
              <w:t>A</w:t>
            </w:r>
            <w:r w:rsidRPr="00C729BF">
              <w:rPr>
                <w:szCs w:val="24"/>
                <w:lang w:val="en-US"/>
              </w:rPr>
              <w:t>ccess to a further 2 t of Inspectors’ class 3 standard</w:t>
            </w:r>
            <w:r>
              <w:rPr>
                <w:szCs w:val="24"/>
                <w:lang w:val="en-US"/>
              </w:rPr>
              <w:t>s</w:t>
            </w:r>
          </w:p>
        </w:tc>
      </w:tr>
      <w:tr w:rsidR="00FC782C" w:rsidRPr="00C729BF" w:rsidTr="00577450">
        <w:tc>
          <w:tcPr>
            <w:tcW w:w="1345" w:type="pct"/>
            <w:tcBorders>
              <w:top w:val="single" w:sz="4" w:space="0" w:color="auto"/>
              <w:left w:val="single" w:sz="4" w:space="0" w:color="auto"/>
              <w:bottom w:val="single" w:sz="4" w:space="0" w:color="auto"/>
              <w:right w:val="single" w:sz="4" w:space="0" w:color="auto"/>
            </w:tcBorders>
            <w:vAlign w:val="center"/>
          </w:tcPr>
          <w:p w:rsidR="00FC782C" w:rsidRPr="00C729BF" w:rsidRDefault="00FC782C" w:rsidP="00577450">
            <w:pPr>
              <w:pStyle w:val="TableText"/>
              <w:rPr>
                <w:lang w:val="en-US"/>
              </w:rPr>
            </w:pPr>
            <w:r w:rsidRPr="00C729BF">
              <w:rPr>
                <w:lang w:val="en-US"/>
              </w:rPr>
              <w:t>Classes 3 and 4 exceeding 3 t</w:t>
            </w:r>
          </w:p>
        </w:tc>
        <w:tc>
          <w:tcPr>
            <w:tcW w:w="3655" w:type="pct"/>
            <w:tcBorders>
              <w:top w:val="single" w:sz="4" w:space="0" w:color="auto"/>
              <w:left w:val="single" w:sz="4" w:space="0" w:color="auto"/>
              <w:bottom w:val="single" w:sz="4" w:space="0" w:color="auto"/>
              <w:right w:val="single" w:sz="4" w:space="0" w:color="auto"/>
            </w:tcBorders>
          </w:tcPr>
          <w:p w:rsidR="00901B0C" w:rsidRDefault="00901B0C" w:rsidP="00707118">
            <w:pPr>
              <w:numPr>
                <w:ilvl w:val="0"/>
                <w:numId w:val="19"/>
              </w:numPr>
              <w:adjustRightInd w:val="0"/>
              <w:spacing w:before="40" w:after="40"/>
              <w:rPr>
                <w:szCs w:val="24"/>
                <w:lang w:val="en-US"/>
              </w:rPr>
            </w:pPr>
            <w:r>
              <w:rPr>
                <w:szCs w:val="24"/>
                <w:lang w:val="en-US"/>
              </w:rPr>
              <w:t>A</w:t>
            </w:r>
            <w:r w:rsidRPr="00C729BF">
              <w:rPr>
                <w:szCs w:val="24"/>
                <w:lang w:val="en-US"/>
              </w:rPr>
              <w:t xml:space="preserve"> set of </w:t>
            </w:r>
            <w:r>
              <w:rPr>
                <w:szCs w:val="24"/>
                <w:lang w:val="en-US"/>
              </w:rPr>
              <w:t xml:space="preserve">Inspectors’ class 2 </w:t>
            </w:r>
            <w:r w:rsidRPr="00C729BF">
              <w:rPr>
                <w:szCs w:val="24"/>
                <w:lang w:val="en-US"/>
              </w:rPr>
              <w:t xml:space="preserve">standards </w:t>
            </w:r>
            <w:r>
              <w:rPr>
                <w:szCs w:val="24"/>
                <w:lang w:val="en-US"/>
              </w:rPr>
              <w:t>as follows</w:t>
            </w:r>
            <w:r w:rsidRPr="00C729BF">
              <w:rPr>
                <w:szCs w:val="24"/>
                <w:lang w:val="en-US"/>
              </w:rPr>
              <w:t>:</w:t>
            </w:r>
          </w:p>
          <w:p w:rsidR="00901B0C" w:rsidRDefault="00901B0C" w:rsidP="00577450">
            <w:pPr>
              <w:tabs>
                <w:tab w:val="left" w:pos="2385"/>
                <w:tab w:val="left" w:pos="4086"/>
              </w:tabs>
              <w:adjustRightInd w:val="0"/>
              <w:spacing w:before="0" w:after="0"/>
              <w:ind w:left="686"/>
              <w:rPr>
                <w:lang w:val="en-US"/>
              </w:rPr>
            </w:pPr>
            <w:r w:rsidRPr="00D72097">
              <w:rPr>
                <w:lang w:val="en-US"/>
              </w:rPr>
              <w:t xml:space="preserve">1 </w:t>
            </w:r>
            <w:r w:rsidRPr="00D72097">
              <w:rPr>
                <w:lang w:val="en-US"/>
              </w:rPr>
              <w:sym w:font="Symbol" w:char="F0B4"/>
            </w:r>
            <w:r w:rsidRPr="00D72097">
              <w:rPr>
                <w:lang w:val="en-US"/>
              </w:rPr>
              <w:t xml:space="preserve"> 10</w:t>
            </w:r>
            <w:r>
              <w:rPr>
                <w:lang w:val="en-US"/>
              </w:rPr>
              <w:t>0</w:t>
            </w:r>
            <w:r w:rsidRPr="00D72097">
              <w:rPr>
                <w:lang w:val="en-US"/>
              </w:rPr>
              <w:t xml:space="preserve"> 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20</w:t>
            </w:r>
            <w:r w:rsidRPr="002C363E">
              <w:rPr>
                <w:lang w:val="en-US"/>
              </w:rPr>
              <w:t>0 g</w:t>
            </w:r>
            <w:r>
              <w:rPr>
                <w:lang w:val="en-US"/>
              </w:rPr>
              <w:tab/>
            </w:r>
            <w:r w:rsidRPr="0008237F">
              <w:rPr>
                <w:lang w:val="en-US"/>
              </w:rPr>
              <w:t xml:space="preserve">1 </w:t>
            </w:r>
            <w:r w:rsidRPr="0008237F">
              <w:rPr>
                <w:lang w:val="en-US"/>
              </w:rPr>
              <w:sym w:font="Symbol" w:char="F0B4"/>
            </w:r>
            <w:r w:rsidRPr="0008237F">
              <w:rPr>
                <w:lang w:val="en-US"/>
              </w:rPr>
              <w:t xml:space="preserve"> </w:t>
            </w:r>
            <w:r>
              <w:rPr>
                <w:lang w:val="en-US"/>
              </w:rPr>
              <w:t>50</w:t>
            </w:r>
            <w:r w:rsidRPr="0008237F">
              <w:rPr>
                <w:lang w:val="en-US"/>
              </w:rPr>
              <w:t>0 g</w:t>
            </w:r>
          </w:p>
          <w:p w:rsidR="00901B0C" w:rsidRDefault="00901B0C" w:rsidP="00577450">
            <w:pPr>
              <w:tabs>
                <w:tab w:val="left" w:pos="2385"/>
                <w:tab w:val="left" w:pos="4086"/>
              </w:tabs>
              <w:adjustRightInd w:val="0"/>
              <w:spacing w:before="0" w:after="0"/>
              <w:ind w:left="686"/>
              <w:rPr>
                <w:szCs w:val="24"/>
                <w:lang w:val="en-US"/>
              </w:rPr>
            </w:pPr>
            <w:r w:rsidRPr="00D72097">
              <w:rPr>
                <w:lang w:val="en-US"/>
              </w:rPr>
              <w:t xml:space="preserve">1 </w:t>
            </w:r>
            <w:r w:rsidRPr="00D72097">
              <w:rPr>
                <w:lang w:val="en-US"/>
              </w:rPr>
              <w:sym w:font="Symbol" w:char="F0B4"/>
            </w:r>
            <w:r w:rsidRPr="00D72097">
              <w:rPr>
                <w:lang w:val="en-US"/>
              </w:rPr>
              <w:t xml:space="preserve"> 1 </w:t>
            </w:r>
            <w:r>
              <w:rPr>
                <w:lang w:val="en-US"/>
              </w:rPr>
              <w:t>k</w:t>
            </w:r>
            <w:r w:rsidRPr="00D72097">
              <w:rPr>
                <w:lang w:val="en-US"/>
              </w:rPr>
              <w:t>g</w:t>
            </w:r>
            <w:r>
              <w:rPr>
                <w:lang w:val="en-US"/>
              </w:rPr>
              <w:tab/>
              <w:t>2</w:t>
            </w:r>
            <w:r w:rsidRPr="002C363E">
              <w:rPr>
                <w:lang w:val="en-US"/>
              </w:rPr>
              <w:t xml:space="preserve"> </w:t>
            </w:r>
            <w:r w:rsidRPr="002C363E">
              <w:rPr>
                <w:lang w:val="en-US"/>
              </w:rPr>
              <w:sym w:font="Symbol" w:char="F0B4"/>
            </w:r>
            <w:r w:rsidRPr="002C363E">
              <w:rPr>
                <w:lang w:val="en-US"/>
              </w:rPr>
              <w:t xml:space="preserve"> </w:t>
            </w:r>
            <w:r>
              <w:rPr>
                <w:lang w:val="en-US"/>
              </w:rPr>
              <w:t>2</w:t>
            </w:r>
            <w:r w:rsidRPr="002C363E">
              <w:rPr>
                <w:lang w:val="en-US"/>
              </w:rPr>
              <w:t xml:space="preserve"> </w:t>
            </w:r>
            <w:r>
              <w:rPr>
                <w:lang w:val="en-US"/>
              </w:rPr>
              <w:t>k</w:t>
            </w:r>
            <w:r w:rsidRPr="002C363E">
              <w:rPr>
                <w:lang w:val="en-US"/>
              </w:rPr>
              <w:t>g</w:t>
            </w:r>
            <w:r>
              <w:rPr>
                <w:lang w:val="en-US"/>
              </w:rPr>
              <w:tab/>
            </w:r>
            <w:r w:rsidRPr="0008237F">
              <w:rPr>
                <w:lang w:val="en-US"/>
              </w:rPr>
              <w:t xml:space="preserve">1 </w:t>
            </w:r>
            <w:r w:rsidRPr="0008237F">
              <w:rPr>
                <w:lang w:val="en-US"/>
              </w:rPr>
              <w:sym w:font="Symbol" w:char="F0B4"/>
            </w:r>
            <w:r w:rsidRPr="0008237F">
              <w:rPr>
                <w:lang w:val="en-US"/>
              </w:rPr>
              <w:t xml:space="preserve"> </w:t>
            </w:r>
            <w:r>
              <w:rPr>
                <w:lang w:val="en-US"/>
              </w:rPr>
              <w:t>5</w:t>
            </w:r>
            <w:r w:rsidRPr="0008237F">
              <w:rPr>
                <w:lang w:val="en-US"/>
              </w:rPr>
              <w:t xml:space="preserve"> </w:t>
            </w:r>
            <w:r>
              <w:rPr>
                <w:lang w:val="en-US"/>
              </w:rPr>
              <w:t>k</w:t>
            </w:r>
            <w:r w:rsidRPr="0008237F">
              <w:rPr>
                <w:lang w:val="en-US"/>
              </w:rPr>
              <w:t>g</w:t>
            </w:r>
            <w:r w:rsidRPr="00C729BF">
              <w:rPr>
                <w:szCs w:val="24"/>
                <w:lang w:val="en-US"/>
              </w:rPr>
              <w:t>; and</w:t>
            </w:r>
          </w:p>
          <w:p w:rsidR="00901B0C" w:rsidRDefault="00901B0C" w:rsidP="00707118">
            <w:pPr>
              <w:numPr>
                <w:ilvl w:val="0"/>
                <w:numId w:val="19"/>
              </w:numPr>
              <w:adjustRightInd w:val="0"/>
              <w:spacing w:before="40" w:after="40"/>
              <w:rPr>
                <w:szCs w:val="24"/>
                <w:lang w:val="en-US"/>
              </w:rPr>
            </w:pPr>
            <w:r>
              <w:rPr>
                <w:szCs w:val="24"/>
                <w:lang w:val="en-US"/>
              </w:rPr>
              <w:t>A</w:t>
            </w:r>
            <w:r w:rsidRPr="00C729BF">
              <w:rPr>
                <w:szCs w:val="24"/>
                <w:lang w:val="en-US"/>
              </w:rPr>
              <w:t xml:space="preserve"> set of </w:t>
            </w:r>
            <w:r>
              <w:rPr>
                <w:szCs w:val="24"/>
                <w:lang w:val="en-US"/>
              </w:rPr>
              <w:t xml:space="preserve">Inspectors’ class 3 </w:t>
            </w:r>
            <w:r w:rsidRPr="00C729BF">
              <w:rPr>
                <w:szCs w:val="24"/>
                <w:lang w:val="en-US"/>
              </w:rPr>
              <w:t xml:space="preserve">standards </w:t>
            </w:r>
            <w:r>
              <w:rPr>
                <w:szCs w:val="24"/>
                <w:lang w:val="en-US"/>
              </w:rPr>
              <w:t>as follows</w:t>
            </w:r>
            <w:r w:rsidRPr="00C729BF">
              <w:rPr>
                <w:szCs w:val="24"/>
                <w:lang w:val="en-US"/>
              </w:rPr>
              <w:t>:</w:t>
            </w:r>
          </w:p>
          <w:p w:rsidR="00901B0C" w:rsidRDefault="00901B0C" w:rsidP="00707118">
            <w:pPr>
              <w:tabs>
                <w:tab w:val="left" w:pos="2385"/>
                <w:tab w:val="left" w:pos="4086"/>
              </w:tabs>
              <w:adjustRightInd w:val="0"/>
              <w:spacing w:before="40" w:after="40"/>
              <w:ind w:left="684"/>
              <w:rPr>
                <w:szCs w:val="24"/>
                <w:lang w:val="en-US"/>
              </w:rPr>
            </w:pPr>
            <w:r w:rsidRPr="00D72097">
              <w:rPr>
                <w:lang w:val="en-US"/>
              </w:rPr>
              <w:t xml:space="preserve">1 </w:t>
            </w:r>
            <w:r w:rsidRPr="00D72097">
              <w:rPr>
                <w:lang w:val="en-US"/>
              </w:rPr>
              <w:sym w:font="Symbol" w:char="F0B4"/>
            </w:r>
            <w:r w:rsidRPr="00D72097">
              <w:rPr>
                <w:lang w:val="en-US"/>
              </w:rPr>
              <w:t xml:space="preserve"> </w:t>
            </w:r>
            <w:r>
              <w:rPr>
                <w:lang w:val="en-US"/>
              </w:rPr>
              <w:t>1 t</w:t>
            </w:r>
            <w:r>
              <w:rPr>
                <w:lang w:val="en-US"/>
              </w:rPr>
              <w:tab/>
              <w:t>1</w:t>
            </w:r>
            <w:r w:rsidRPr="002C363E">
              <w:rPr>
                <w:lang w:val="en-US"/>
              </w:rPr>
              <w:t xml:space="preserve"> </w:t>
            </w:r>
            <w:r w:rsidRPr="002C363E">
              <w:rPr>
                <w:lang w:val="en-US"/>
              </w:rPr>
              <w:sym w:font="Symbol" w:char="F0B4"/>
            </w:r>
            <w:r w:rsidRPr="002C363E">
              <w:rPr>
                <w:lang w:val="en-US"/>
              </w:rPr>
              <w:t xml:space="preserve"> </w:t>
            </w:r>
            <w:r>
              <w:rPr>
                <w:lang w:val="en-US"/>
              </w:rPr>
              <w:t>2</w:t>
            </w:r>
            <w:r w:rsidRPr="002C363E">
              <w:rPr>
                <w:lang w:val="en-US"/>
              </w:rPr>
              <w:t xml:space="preserve"> </w:t>
            </w:r>
            <w:r>
              <w:rPr>
                <w:lang w:val="en-US"/>
              </w:rPr>
              <w:t>t</w:t>
            </w:r>
            <w:r w:rsidRPr="00C729BF">
              <w:rPr>
                <w:szCs w:val="24"/>
                <w:lang w:val="en-US"/>
              </w:rPr>
              <w:t>; and</w:t>
            </w:r>
          </w:p>
          <w:p w:rsidR="00FC782C" w:rsidRPr="00C729BF" w:rsidRDefault="00901B0C" w:rsidP="00707118">
            <w:pPr>
              <w:numPr>
                <w:ilvl w:val="0"/>
                <w:numId w:val="19"/>
              </w:numPr>
              <w:adjustRightInd w:val="0"/>
              <w:spacing w:before="40" w:after="40"/>
              <w:rPr>
                <w:szCs w:val="24"/>
                <w:lang w:val="en-US"/>
              </w:rPr>
            </w:pPr>
            <w:r>
              <w:rPr>
                <w:szCs w:val="24"/>
                <w:lang w:val="en-US"/>
              </w:rPr>
              <w:t>A</w:t>
            </w:r>
            <w:r w:rsidRPr="00C729BF">
              <w:rPr>
                <w:szCs w:val="24"/>
                <w:lang w:val="en-US"/>
              </w:rPr>
              <w:t>ccess to further Inspectors’ class 3 standards sufficient to test to 20% of the</w:t>
            </w:r>
            <w:r w:rsidR="00F27EB1">
              <w:rPr>
                <w:szCs w:val="24"/>
                <w:lang w:val="en-US"/>
              </w:rPr>
              <w:t xml:space="preserve"> maximum capacity of the instrument.</w:t>
            </w:r>
          </w:p>
        </w:tc>
      </w:tr>
    </w:tbl>
    <w:p w:rsidR="001409DB" w:rsidRPr="00A0397F" w:rsidRDefault="001409DB" w:rsidP="00D07ABC">
      <w:pPr>
        <w:pStyle w:val="Heading2"/>
      </w:pPr>
      <w:bookmarkStart w:id="31" w:name="_Toc367371709"/>
      <w:bookmarkEnd w:id="29"/>
      <w:bookmarkEnd w:id="30"/>
      <w:bookmarkEnd w:id="20"/>
      <w:bookmarkEnd w:id="21"/>
      <w:bookmarkEnd w:id="22"/>
      <w:bookmarkEnd w:id="23"/>
      <w:bookmarkEnd w:id="24"/>
      <w:bookmarkEnd w:id="25"/>
      <w:bookmarkEnd w:id="26"/>
      <w:r w:rsidRPr="00A0397F">
        <w:t>Characteristics of the Instrument</w:t>
      </w:r>
      <w:bookmarkEnd w:id="31"/>
    </w:p>
    <w:p w:rsidR="00B54C61" w:rsidRPr="00B54C61" w:rsidRDefault="003078BE" w:rsidP="00577450">
      <w:r>
        <w:t xml:space="preserve">Where applicable </w:t>
      </w:r>
      <w:r w:rsidR="008B4844">
        <w:t xml:space="preserve">the </w:t>
      </w:r>
      <w:r>
        <w:t>instrument and its use</w:t>
      </w:r>
      <w:r w:rsidR="00DC0296" w:rsidRPr="00DC0296">
        <w:t xml:space="preserve"> </w:t>
      </w:r>
      <w:r w:rsidR="00DC0296">
        <w:t>shall</w:t>
      </w:r>
      <w:r w:rsidR="00DC0296" w:rsidRPr="00DC0296">
        <w:t xml:space="preserve"> comply with the following</w:t>
      </w:r>
      <w:r w:rsidR="008B4844">
        <w:t xml:space="preserve"> clauses:</w:t>
      </w:r>
    </w:p>
    <w:p w:rsidR="001409DB" w:rsidRDefault="00DC0296">
      <w:pPr>
        <w:pStyle w:val="ListNumber"/>
        <w:numPr>
          <w:ilvl w:val="0"/>
          <w:numId w:val="22"/>
        </w:numPr>
      </w:pPr>
      <w:r>
        <w:t>T</w:t>
      </w:r>
      <w:r w:rsidR="001409DB">
        <w:t xml:space="preserve">he instrument </w:t>
      </w:r>
      <w:r w:rsidR="003078BE">
        <w:t xml:space="preserve">shall </w:t>
      </w:r>
      <w:r w:rsidR="001409DB">
        <w:t>compl</w:t>
      </w:r>
      <w:r w:rsidR="003078BE">
        <w:t>y</w:t>
      </w:r>
      <w:r w:rsidR="001409DB">
        <w:t xml:space="preserve"> with its </w:t>
      </w:r>
      <w:r w:rsidR="004A2DDC">
        <w:t>C</w:t>
      </w:r>
      <w:r w:rsidR="001409DB">
        <w:t>ertificate</w:t>
      </w:r>
      <w:r w:rsidR="00D97CA0">
        <w:t>(s)</w:t>
      </w:r>
      <w:r w:rsidR="001409DB">
        <w:t xml:space="preserve"> of </w:t>
      </w:r>
      <w:r w:rsidR="004A2DDC">
        <w:t>A</w:t>
      </w:r>
      <w:r w:rsidR="001409DB">
        <w:t>pproval</w:t>
      </w:r>
      <w:r>
        <w:t>.</w:t>
      </w:r>
    </w:p>
    <w:p w:rsidR="001409DB" w:rsidRDefault="00DC0296" w:rsidP="00467977">
      <w:pPr>
        <w:pStyle w:val="ListNumber"/>
      </w:pPr>
      <w:r>
        <w:t>T</w:t>
      </w:r>
      <w:r w:rsidR="001409DB">
        <w:t xml:space="preserve">he instrument </w:t>
      </w:r>
      <w:r w:rsidR="003078BE">
        <w:t xml:space="preserve">shall be </w:t>
      </w:r>
      <w:r w:rsidR="001409DB">
        <w:t>used in an appropriate manner</w:t>
      </w:r>
      <w:r>
        <w:t>.</w:t>
      </w:r>
    </w:p>
    <w:p w:rsidR="001409DB" w:rsidRPr="00835FC9" w:rsidRDefault="00DC0296" w:rsidP="00467977">
      <w:pPr>
        <w:pStyle w:val="ListNumber"/>
      </w:pPr>
      <w:r>
        <w:t>A</w:t>
      </w:r>
      <w:r w:rsidR="001409DB">
        <w:t xml:space="preserve">ll mandatory descriptive markings </w:t>
      </w:r>
      <w:r w:rsidR="003078BE">
        <w:t xml:space="preserve">shall be </w:t>
      </w:r>
      <w:r w:rsidR="001409DB">
        <w:t>clearly and permanently marked on a data plate</w:t>
      </w:r>
      <w:r>
        <w:t>.</w:t>
      </w:r>
    </w:p>
    <w:p w:rsidR="001409DB" w:rsidRDefault="00DC0296" w:rsidP="00467977">
      <w:pPr>
        <w:pStyle w:val="ListNumber"/>
      </w:pPr>
      <w:r>
        <w:t>T</w:t>
      </w:r>
      <w:r w:rsidR="001409DB">
        <w:t xml:space="preserve">he data plate </w:t>
      </w:r>
      <w:r w:rsidR="003078BE">
        <w:t xml:space="preserve">shall be </w:t>
      </w:r>
      <w:r w:rsidR="001409DB">
        <w:t>fixed on the instrument</w:t>
      </w:r>
      <w:r>
        <w:t>.</w:t>
      </w:r>
    </w:p>
    <w:p w:rsidR="001409DB" w:rsidRDefault="00DC0296" w:rsidP="00467977">
      <w:pPr>
        <w:pStyle w:val="ListNumber"/>
      </w:pPr>
      <w:r>
        <w:t>T</w:t>
      </w:r>
      <w:r w:rsidR="001409DB">
        <w:t>he instrument</w:t>
      </w:r>
      <w:r w:rsidR="003078BE">
        <w:t xml:space="preserve"> shall be</w:t>
      </w:r>
      <w:r>
        <w:t xml:space="preserve"> </w:t>
      </w:r>
      <w:r w:rsidR="001409DB">
        <w:t>complete</w:t>
      </w:r>
      <w:r>
        <w:t>.</w:t>
      </w:r>
    </w:p>
    <w:p w:rsidR="001409DB" w:rsidRDefault="00DC0296" w:rsidP="00467977">
      <w:pPr>
        <w:pStyle w:val="ListNumber"/>
      </w:pPr>
      <w:r>
        <w:t>T</w:t>
      </w:r>
      <w:r w:rsidR="001409DB">
        <w:t xml:space="preserve">he instrument </w:t>
      </w:r>
      <w:r w:rsidR="003078BE">
        <w:t xml:space="preserve">shall be </w:t>
      </w:r>
      <w:r w:rsidR="001409DB">
        <w:t>clean</w:t>
      </w:r>
      <w:r>
        <w:t>.</w:t>
      </w:r>
    </w:p>
    <w:p w:rsidR="001409DB" w:rsidRDefault="00DC0296" w:rsidP="00467977">
      <w:pPr>
        <w:pStyle w:val="ListNumber"/>
      </w:pPr>
      <w:r>
        <w:t>T</w:t>
      </w:r>
      <w:r w:rsidR="001409DB">
        <w:t xml:space="preserve">he instrument </w:t>
      </w:r>
      <w:r w:rsidR="003078BE">
        <w:t xml:space="preserve">shall be </w:t>
      </w:r>
      <w:r w:rsidR="001409DB">
        <w:t>operational</w:t>
      </w:r>
      <w:r>
        <w:t>.</w:t>
      </w:r>
    </w:p>
    <w:p w:rsidR="001409DB" w:rsidRDefault="00DC0296" w:rsidP="00467977">
      <w:pPr>
        <w:pStyle w:val="ListNumber"/>
      </w:pPr>
      <w:r>
        <w:t xml:space="preserve">Where applicable, </w:t>
      </w:r>
      <w:r w:rsidR="001409DB">
        <w:t xml:space="preserve">the level-indicating device </w:t>
      </w:r>
      <w:r w:rsidR="003078BE">
        <w:t xml:space="preserve">shall be </w:t>
      </w:r>
      <w:r w:rsidR="001409DB">
        <w:t>secured and functional</w:t>
      </w:r>
      <w:r>
        <w:t>.</w:t>
      </w:r>
    </w:p>
    <w:p w:rsidR="001409DB" w:rsidRDefault="00DC0296" w:rsidP="00467977">
      <w:pPr>
        <w:pStyle w:val="ListNumber"/>
      </w:pPr>
      <w:r>
        <w:t>T</w:t>
      </w:r>
      <w:r w:rsidR="001409DB">
        <w:t xml:space="preserve">he instrument </w:t>
      </w:r>
      <w:r w:rsidR="003078BE">
        <w:t xml:space="preserve">shall be </w:t>
      </w:r>
      <w:r w:rsidR="001409DB">
        <w:t>level</w:t>
      </w:r>
      <w:r>
        <w:t>.</w:t>
      </w:r>
    </w:p>
    <w:p w:rsidR="001409DB" w:rsidRDefault="00DC0296" w:rsidP="00467977">
      <w:pPr>
        <w:pStyle w:val="ListNumber"/>
      </w:pPr>
      <w:r>
        <w:t>T</w:t>
      </w:r>
      <w:r w:rsidR="001409DB">
        <w:t xml:space="preserve">here </w:t>
      </w:r>
      <w:r w:rsidR="003078BE">
        <w:t xml:space="preserve">shall be </w:t>
      </w:r>
      <w:r>
        <w:t>no</w:t>
      </w:r>
      <w:r w:rsidR="001409DB">
        <w:t xml:space="preserve"> apparent obstructions to the operation of the instrument</w:t>
      </w:r>
      <w:r>
        <w:t>.</w:t>
      </w:r>
    </w:p>
    <w:p w:rsidR="001409DB" w:rsidRDefault="005510A9" w:rsidP="00467977">
      <w:pPr>
        <w:pStyle w:val="ListNumber"/>
      </w:pPr>
      <w:r>
        <w:lastRenderedPageBreak/>
        <w:t>T</w:t>
      </w:r>
      <w:r w:rsidR="001409DB">
        <w:t xml:space="preserve">he instrument </w:t>
      </w:r>
      <w:r w:rsidR="003078BE">
        <w:t xml:space="preserve">shall be </w:t>
      </w:r>
      <w:r w:rsidR="001409DB">
        <w:t>mounted on a firm base</w:t>
      </w:r>
      <w:r>
        <w:t>.</w:t>
      </w:r>
    </w:p>
    <w:p w:rsidR="001409DB" w:rsidRDefault="005510A9" w:rsidP="00467977">
      <w:pPr>
        <w:pStyle w:val="ListNumber"/>
      </w:pPr>
      <w:r>
        <w:t>T</w:t>
      </w:r>
      <w:r w:rsidR="001409DB">
        <w:t xml:space="preserve">he operator (and where applicable, the customer) </w:t>
      </w:r>
      <w:r w:rsidR="003078BE">
        <w:t xml:space="preserve">shall </w:t>
      </w:r>
      <w:r w:rsidR="001409DB">
        <w:t>have a clear and unobstructed view of the indicating device and the whole weighing operation</w:t>
      </w:r>
      <w:r>
        <w:t>.</w:t>
      </w:r>
    </w:p>
    <w:p w:rsidR="001409DB" w:rsidRDefault="005510A9" w:rsidP="00467977">
      <w:pPr>
        <w:pStyle w:val="ListNumber"/>
      </w:pPr>
      <w:r>
        <w:t>T</w:t>
      </w:r>
      <w:r w:rsidR="001409DB">
        <w:t xml:space="preserve">he instrument </w:t>
      </w:r>
      <w:r w:rsidR="003078BE">
        <w:t xml:space="preserve">shall be </w:t>
      </w:r>
      <w:r w:rsidR="001409DB">
        <w:t>adequately protected against abnormal dust, air movement, vibrations, atmospheric conditions and any other influence likely to affect its performance</w:t>
      </w:r>
      <w:r>
        <w:t>.</w:t>
      </w:r>
    </w:p>
    <w:p w:rsidR="001409DB" w:rsidRDefault="005510A9" w:rsidP="00467977">
      <w:pPr>
        <w:pStyle w:val="ListNumber"/>
      </w:pPr>
      <w:r>
        <w:t xml:space="preserve">Where </w:t>
      </w:r>
      <w:r w:rsidR="001409DB">
        <w:t xml:space="preserve">applicable, the steelyard, tare bar or proportional weight </w:t>
      </w:r>
      <w:r w:rsidR="003078BE">
        <w:t xml:space="preserve">shall </w:t>
      </w:r>
      <w:r w:rsidR="001409DB">
        <w:t>compl</w:t>
      </w:r>
      <w:r w:rsidR="003078BE">
        <w:t>y</w:t>
      </w:r>
      <w:r w:rsidR="001409DB">
        <w:t xml:space="preserve"> with the mandatory requirements in respect to design and marking</w:t>
      </w:r>
      <w:r>
        <w:t>.</w:t>
      </w:r>
    </w:p>
    <w:p w:rsidR="001409DB" w:rsidRDefault="001409DB" w:rsidP="00467977">
      <w:pPr>
        <w:pStyle w:val="ListNumber"/>
      </w:pPr>
      <w:r>
        <w:t xml:space="preserve">For overhead track weighing instruments: the weigh rail </w:t>
      </w:r>
      <w:r w:rsidR="003078BE">
        <w:t xml:space="preserve">shall be </w:t>
      </w:r>
      <w:r>
        <w:t>of an acceptable form and correctly aligned</w:t>
      </w:r>
      <w:r w:rsidR="005510A9">
        <w:t>.</w:t>
      </w:r>
    </w:p>
    <w:p w:rsidR="001409DB" w:rsidRDefault="001409DB" w:rsidP="00467977">
      <w:pPr>
        <w:pStyle w:val="ListNumber"/>
        <w:rPr>
          <w:iCs/>
        </w:rPr>
      </w:pPr>
      <w:r>
        <w:t xml:space="preserve">For suspended weighing instruments: </w:t>
      </w:r>
      <w:r w:rsidR="005510A9">
        <w:t>the instrument</w:t>
      </w:r>
      <w:r>
        <w:t xml:space="preserve"> </w:t>
      </w:r>
      <w:r w:rsidR="003078BE">
        <w:t xml:space="preserve">shall </w:t>
      </w:r>
      <w:r>
        <w:t xml:space="preserve">hang freely from the point of support, and all transparent covers </w:t>
      </w:r>
      <w:r w:rsidR="003078BE">
        <w:t xml:space="preserve">shall be </w:t>
      </w:r>
      <w:r>
        <w:t>in good repair</w:t>
      </w:r>
      <w:r w:rsidR="005510A9">
        <w:t>.</w:t>
      </w:r>
    </w:p>
    <w:p w:rsidR="001409DB" w:rsidRDefault="001409DB" w:rsidP="00467977">
      <w:pPr>
        <w:pStyle w:val="ListNumber"/>
      </w:pPr>
      <w:r>
        <w:t xml:space="preserve">For weighbridges: </w:t>
      </w:r>
      <w:r w:rsidR="005510A9">
        <w:rPr>
          <w:lang w:val="en-US"/>
        </w:rPr>
        <w:t>the weighbridge</w:t>
      </w:r>
      <w:r>
        <w:rPr>
          <w:lang w:val="en-US"/>
        </w:rPr>
        <w:t xml:space="preserve"> </w:t>
      </w:r>
      <w:r w:rsidR="003078BE">
        <w:rPr>
          <w:lang w:val="en-US"/>
        </w:rPr>
        <w:t xml:space="preserve">shall comply </w:t>
      </w:r>
      <w:r>
        <w:rPr>
          <w:lang w:val="en-US"/>
        </w:rPr>
        <w:t xml:space="preserve">with the </w:t>
      </w:r>
      <w:r w:rsidR="005533D8" w:rsidRPr="005533D8">
        <w:rPr>
          <w:i/>
          <w:lang w:val="en-US"/>
        </w:rPr>
        <w:t xml:space="preserve">National </w:t>
      </w:r>
      <w:r w:rsidRPr="005533D8">
        <w:rPr>
          <w:i/>
          <w:lang w:val="en-US"/>
        </w:rPr>
        <w:t>Trade Measurement Regulations</w:t>
      </w:r>
      <w:r w:rsidR="005533D8" w:rsidRPr="005533D8">
        <w:rPr>
          <w:i/>
          <w:lang w:val="en-US"/>
        </w:rPr>
        <w:t xml:space="preserve"> 2009</w:t>
      </w:r>
      <w:r w:rsidR="004A2DDC">
        <w:rPr>
          <w:i/>
          <w:lang w:val="en-US"/>
        </w:rPr>
        <w:t xml:space="preserve"> </w:t>
      </w:r>
      <w:r w:rsidR="004A2DDC">
        <w:rPr>
          <w:lang w:val="en-US"/>
        </w:rPr>
        <w:t>(Cth)</w:t>
      </w:r>
      <w:r w:rsidR="005510A9">
        <w:rPr>
          <w:lang w:val="en-US"/>
        </w:rPr>
        <w:t>.</w:t>
      </w:r>
    </w:p>
    <w:p w:rsidR="005533D8" w:rsidRDefault="005533D8" w:rsidP="00467977">
      <w:pPr>
        <w:pStyle w:val="ListNumber"/>
      </w:pPr>
      <w:r w:rsidRPr="00A0358B">
        <w:rPr>
          <w:szCs w:val="24"/>
        </w:rPr>
        <w:t xml:space="preserve">For additional indicating devices and point of sale </w:t>
      </w:r>
      <w:r w:rsidRPr="00467977">
        <w:t xml:space="preserve">systems: they </w:t>
      </w:r>
      <w:r w:rsidR="003078BE" w:rsidRPr="00467977">
        <w:t xml:space="preserve">shall </w:t>
      </w:r>
      <w:r w:rsidRPr="00467977">
        <w:t>comply with the applicable general supplementary certificates S1/0B or S1/0</w:t>
      </w:r>
      <w:r w:rsidR="002A385D" w:rsidRPr="00467977">
        <w:t>/</w:t>
      </w:r>
      <w:r w:rsidRPr="00467977">
        <w:t xml:space="preserve">A (or S1/0 or S2/0) or </w:t>
      </w:r>
      <w:r w:rsidR="005D589A" w:rsidRPr="00467977">
        <w:t>relevant</w:t>
      </w:r>
      <w:r w:rsidR="005D589A">
        <w:rPr>
          <w:iCs/>
          <w:szCs w:val="24"/>
        </w:rPr>
        <w:t xml:space="preserve"> </w:t>
      </w:r>
      <w:r w:rsidR="004A2DDC">
        <w:rPr>
          <w:iCs/>
          <w:szCs w:val="24"/>
        </w:rPr>
        <w:t>C</w:t>
      </w:r>
      <w:r w:rsidRPr="00A0358B">
        <w:rPr>
          <w:iCs/>
          <w:szCs w:val="24"/>
        </w:rPr>
        <w:t>ertificate</w:t>
      </w:r>
      <w:r>
        <w:rPr>
          <w:iCs/>
          <w:szCs w:val="24"/>
        </w:rPr>
        <w:t>(s)</w:t>
      </w:r>
      <w:r w:rsidRPr="00A0358B">
        <w:rPr>
          <w:iCs/>
          <w:szCs w:val="24"/>
        </w:rPr>
        <w:t xml:space="preserve"> of </w:t>
      </w:r>
      <w:r w:rsidR="004A2DDC">
        <w:rPr>
          <w:iCs/>
          <w:szCs w:val="24"/>
        </w:rPr>
        <w:t>A</w:t>
      </w:r>
      <w:r w:rsidRPr="00A0358B">
        <w:rPr>
          <w:iCs/>
          <w:szCs w:val="24"/>
        </w:rPr>
        <w:t>pproval</w:t>
      </w:r>
      <w:r w:rsidR="005510A9">
        <w:t>.</w:t>
      </w:r>
    </w:p>
    <w:p w:rsidR="00A0397F" w:rsidRPr="00A0397F" w:rsidRDefault="00A0397F" w:rsidP="00467977">
      <w:pPr>
        <w:pStyle w:val="Heading1"/>
      </w:pPr>
      <w:bookmarkStart w:id="32" w:name="_Toc367371710"/>
      <w:bookmarkStart w:id="33" w:name="_Toc5599195"/>
      <w:bookmarkStart w:id="34" w:name="_Toc8559525"/>
      <w:bookmarkStart w:id="35" w:name="_Toc9751487"/>
      <w:bookmarkStart w:id="36" w:name="_Toc9754045"/>
      <w:bookmarkEnd w:id="15"/>
      <w:bookmarkEnd w:id="16"/>
      <w:bookmarkEnd w:id="17"/>
      <w:bookmarkEnd w:id="18"/>
      <w:r>
        <w:t>Standard Procedures</w:t>
      </w:r>
      <w:bookmarkEnd w:id="32"/>
    </w:p>
    <w:p w:rsidR="001409DB" w:rsidRPr="002C6E42" w:rsidRDefault="001409DB" w:rsidP="00577450">
      <w:r w:rsidRPr="002C6E42">
        <w:t xml:space="preserve">This section contains two standard procedures which are used a number of times. Whenever one of these procedures is referred to, an appropriate reference is made to </w:t>
      </w:r>
      <w:r w:rsidR="00CE304B">
        <w:t>it</w:t>
      </w:r>
      <w:r w:rsidRPr="002C6E42">
        <w:t>.</w:t>
      </w:r>
    </w:p>
    <w:p w:rsidR="001409DB" w:rsidRDefault="001409DB" w:rsidP="00D07ABC">
      <w:pPr>
        <w:pStyle w:val="Heading2"/>
      </w:pPr>
      <w:bookmarkStart w:id="37" w:name="_Toc367371711"/>
      <w:r>
        <w:t>Maximum Permissible Error</w:t>
      </w:r>
      <w:bookmarkEnd w:id="37"/>
    </w:p>
    <w:p w:rsidR="001409DB" w:rsidRDefault="001409DB" w:rsidP="00577450">
      <w:r w:rsidRPr="000D682B">
        <w:t xml:space="preserve">The </w:t>
      </w:r>
      <w:r w:rsidR="00ED6E09">
        <w:t xml:space="preserve">maximum permissible errors </w:t>
      </w:r>
      <w:r w:rsidRPr="000D682B">
        <w:t>for verification</w:t>
      </w:r>
      <w:r w:rsidR="00BE302C" w:rsidRPr="000D682B">
        <w:t xml:space="preserve"> and in-service inspection</w:t>
      </w:r>
      <w:r w:rsidRPr="000D682B">
        <w:t xml:space="preserve"> are shown in Table</w:t>
      </w:r>
      <w:r w:rsidR="00ED6E09">
        <w:t> </w:t>
      </w:r>
      <w:r w:rsidR="00F42D68" w:rsidRPr="000D682B">
        <w:t>2</w:t>
      </w:r>
      <w:r w:rsidRPr="000D682B">
        <w:t>.</w:t>
      </w:r>
    </w:p>
    <w:p w:rsidR="0080584F" w:rsidRPr="003C4D3E" w:rsidRDefault="0080584F" w:rsidP="0080584F">
      <w:pPr>
        <w:pStyle w:val="Caption"/>
        <w:rPr>
          <w:lang w:val="en-US"/>
        </w:rPr>
      </w:pPr>
      <w:r>
        <w:rPr>
          <w:lang w:val="en-US"/>
        </w:rPr>
        <w:t>Table 2. MPEs for verification and in-service inspection</w:t>
      </w:r>
      <w:r w:rsidR="003C4D3E">
        <w:rPr>
          <w:lang w:val="en-US"/>
        </w:rPr>
        <w:t>,</w:t>
      </w:r>
      <w:r w:rsidR="003C4D3E">
        <w:rPr>
          <w:lang w:val="en-US"/>
        </w:rPr>
        <w:br w:type="textWrapping" w:clear="all"/>
      </w:r>
      <w:r w:rsidR="003C4D3E">
        <w:t>f</w:t>
      </w:r>
      <w:r w:rsidR="003C4D3E" w:rsidRPr="00E65188">
        <w:t xml:space="preserve">or loads, </w:t>
      </w:r>
      <w:r w:rsidR="003C4D3E" w:rsidRPr="00AB2F9E">
        <w:rPr>
          <w:rStyle w:val="Equation"/>
        </w:rPr>
        <w:t>m</w:t>
      </w:r>
      <w:r w:rsidR="003C4D3E" w:rsidRPr="00E65188">
        <w:t xml:space="preserve">, expressed in verification scale intervals, </w:t>
      </w:r>
      <w:r w:rsidR="003C4D3E" w:rsidRPr="00AB2F9E">
        <w:rPr>
          <w:rStyle w:val="Equation"/>
        </w:rPr>
        <w: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Description w:val="Table of MPEs"/>
      </w:tblPr>
      <w:tblGrid>
        <w:gridCol w:w="903"/>
        <w:gridCol w:w="2286"/>
        <w:gridCol w:w="2147"/>
        <w:gridCol w:w="2001"/>
        <w:gridCol w:w="1860"/>
      </w:tblGrid>
      <w:tr w:rsidR="003C4D3E" w:rsidRPr="00E65188" w:rsidTr="005359D3">
        <w:trPr>
          <w:tblHeader/>
          <w:jc w:val="center"/>
        </w:trPr>
        <w:tc>
          <w:tcPr>
            <w:tcW w:w="491" w:type="pct"/>
            <w:tcMar>
              <w:left w:w="85" w:type="dxa"/>
              <w:right w:w="85" w:type="dxa"/>
            </w:tcMar>
            <w:vAlign w:val="center"/>
          </w:tcPr>
          <w:p w:rsidR="003C4D3E" w:rsidRPr="00E65188" w:rsidRDefault="003C4D3E" w:rsidP="003C4D3E">
            <w:pPr>
              <w:pStyle w:val="TableText"/>
              <w:jc w:val="center"/>
            </w:pPr>
            <w:r w:rsidRPr="00E65188">
              <w:t>MPEs</w:t>
            </w:r>
          </w:p>
        </w:tc>
        <w:tc>
          <w:tcPr>
            <w:tcW w:w="1243" w:type="pct"/>
            <w:tcMar>
              <w:left w:w="85" w:type="dxa"/>
              <w:right w:w="85" w:type="dxa"/>
            </w:tcMar>
            <w:vAlign w:val="center"/>
          </w:tcPr>
          <w:p w:rsidR="003C4D3E" w:rsidRPr="00E65188" w:rsidRDefault="003C4D3E" w:rsidP="003C4D3E">
            <w:pPr>
              <w:pStyle w:val="TableText"/>
              <w:jc w:val="center"/>
            </w:pPr>
            <w:r w:rsidRPr="00E65188">
              <w:t>Class 1</w:t>
            </w:r>
          </w:p>
        </w:tc>
        <w:tc>
          <w:tcPr>
            <w:tcW w:w="1167" w:type="pct"/>
            <w:tcMar>
              <w:left w:w="85" w:type="dxa"/>
              <w:right w:w="85" w:type="dxa"/>
            </w:tcMar>
            <w:vAlign w:val="center"/>
          </w:tcPr>
          <w:p w:rsidR="003C4D3E" w:rsidRPr="00E65188" w:rsidRDefault="003C4D3E" w:rsidP="003C4D3E">
            <w:pPr>
              <w:pStyle w:val="TableText"/>
              <w:jc w:val="center"/>
            </w:pPr>
            <w:r w:rsidRPr="00E65188">
              <w:t>Class 2</w:t>
            </w:r>
          </w:p>
        </w:tc>
        <w:tc>
          <w:tcPr>
            <w:tcW w:w="1088" w:type="pct"/>
            <w:tcMar>
              <w:left w:w="85" w:type="dxa"/>
              <w:right w:w="85" w:type="dxa"/>
            </w:tcMar>
            <w:vAlign w:val="center"/>
          </w:tcPr>
          <w:p w:rsidR="003C4D3E" w:rsidRPr="00E65188" w:rsidRDefault="003C4D3E" w:rsidP="003C4D3E">
            <w:pPr>
              <w:pStyle w:val="TableText"/>
              <w:jc w:val="center"/>
            </w:pPr>
            <w:r w:rsidRPr="00E65188">
              <w:t>Class 3</w:t>
            </w:r>
          </w:p>
        </w:tc>
        <w:tc>
          <w:tcPr>
            <w:tcW w:w="1011" w:type="pct"/>
            <w:tcMar>
              <w:left w:w="85" w:type="dxa"/>
              <w:right w:w="85" w:type="dxa"/>
            </w:tcMar>
            <w:vAlign w:val="center"/>
          </w:tcPr>
          <w:p w:rsidR="003C4D3E" w:rsidRPr="00E65188" w:rsidRDefault="003C4D3E" w:rsidP="003C4D3E">
            <w:pPr>
              <w:pStyle w:val="TableText"/>
              <w:jc w:val="center"/>
            </w:pPr>
            <w:r w:rsidRPr="00E65188">
              <w:t>Class 4</w:t>
            </w:r>
          </w:p>
        </w:tc>
      </w:tr>
      <w:tr w:rsidR="003C4D3E" w:rsidRPr="00E65188" w:rsidTr="00577450">
        <w:trPr>
          <w:jc w:val="center"/>
        </w:trPr>
        <w:tc>
          <w:tcPr>
            <w:tcW w:w="491" w:type="pct"/>
            <w:tcMar>
              <w:left w:w="85" w:type="dxa"/>
              <w:right w:w="85" w:type="dxa"/>
            </w:tcMar>
            <w:vAlign w:val="center"/>
          </w:tcPr>
          <w:p w:rsidR="003C4D3E" w:rsidRPr="00E65188" w:rsidRDefault="003C4D3E" w:rsidP="00577450">
            <w:pPr>
              <w:pStyle w:val="TableText"/>
              <w:jc w:val="center"/>
            </w:pPr>
            <w:r w:rsidRPr="00E65188">
              <w:t>±0.5</w:t>
            </w:r>
            <w:r w:rsidRPr="00AB2F9E">
              <w:rPr>
                <w:rStyle w:val="Equation"/>
              </w:rPr>
              <w:t>e</w:t>
            </w:r>
          </w:p>
        </w:tc>
        <w:tc>
          <w:tcPr>
            <w:tcW w:w="1243" w:type="pct"/>
            <w:tcMar>
              <w:left w:w="85" w:type="dxa"/>
              <w:right w:w="85" w:type="dxa"/>
            </w:tcMar>
            <w:vAlign w:val="center"/>
          </w:tcPr>
          <w:p w:rsidR="003C4D3E" w:rsidRPr="00E65188" w:rsidRDefault="003C4D3E" w:rsidP="00577450">
            <w:pPr>
              <w:pStyle w:val="TableText"/>
              <w:jc w:val="center"/>
            </w:pPr>
            <w:r w:rsidRPr="00E65188">
              <w:t xml:space="preserve">0 &lt; </w:t>
            </w:r>
            <w:r w:rsidRPr="00AB2F9E">
              <w:rPr>
                <w:rStyle w:val="Equation"/>
              </w:rPr>
              <w:t>m</w:t>
            </w:r>
            <w:r w:rsidRPr="00E65188">
              <w:t xml:space="preserve"> ≤ 50 000</w:t>
            </w:r>
          </w:p>
        </w:tc>
        <w:tc>
          <w:tcPr>
            <w:tcW w:w="1167" w:type="pct"/>
            <w:tcMar>
              <w:left w:w="85" w:type="dxa"/>
              <w:right w:w="85" w:type="dxa"/>
            </w:tcMar>
            <w:vAlign w:val="center"/>
          </w:tcPr>
          <w:p w:rsidR="003C4D3E" w:rsidRPr="00E65188" w:rsidRDefault="003C4D3E" w:rsidP="00577450">
            <w:pPr>
              <w:pStyle w:val="TableText"/>
              <w:jc w:val="center"/>
            </w:pPr>
            <w:r w:rsidRPr="00E65188">
              <w:t xml:space="preserve">0 &lt; </w:t>
            </w:r>
            <w:r w:rsidRPr="00AB2F9E">
              <w:rPr>
                <w:rStyle w:val="Equation"/>
              </w:rPr>
              <w:t>m</w:t>
            </w:r>
            <w:r w:rsidRPr="00E65188">
              <w:t xml:space="preserve"> ≤ 5 000</w:t>
            </w:r>
          </w:p>
        </w:tc>
        <w:tc>
          <w:tcPr>
            <w:tcW w:w="1088" w:type="pct"/>
            <w:tcMar>
              <w:left w:w="85" w:type="dxa"/>
              <w:right w:w="85" w:type="dxa"/>
            </w:tcMar>
            <w:vAlign w:val="center"/>
          </w:tcPr>
          <w:p w:rsidR="003C4D3E" w:rsidRPr="00E65188" w:rsidRDefault="003C4D3E" w:rsidP="00577450">
            <w:pPr>
              <w:pStyle w:val="TableText"/>
              <w:jc w:val="center"/>
            </w:pPr>
            <w:r w:rsidRPr="00E65188">
              <w:t xml:space="preserve">0 &lt; </w:t>
            </w:r>
            <w:r w:rsidRPr="00AB2F9E">
              <w:rPr>
                <w:rStyle w:val="Equation"/>
              </w:rPr>
              <w:t>m</w:t>
            </w:r>
            <w:r w:rsidRPr="00E65188">
              <w:t xml:space="preserve"> ≤ 500</w:t>
            </w:r>
          </w:p>
        </w:tc>
        <w:tc>
          <w:tcPr>
            <w:tcW w:w="1011" w:type="pct"/>
            <w:tcMar>
              <w:left w:w="85" w:type="dxa"/>
              <w:right w:w="85" w:type="dxa"/>
            </w:tcMar>
            <w:vAlign w:val="center"/>
          </w:tcPr>
          <w:p w:rsidR="003C4D3E" w:rsidRPr="00E65188" w:rsidRDefault="003C4D3E" w:rsidP="00577450">
            <w:pPr>
              <w:pStyle w:val="TableText"/>
              <w:jc w:val="center"/>
            </w:pPr>
            <w:r w:rsidRPr="00E65188">
              <w:t xml:space="preserve">0 &lt; </w:t>
            </w:r>
            <w:r w:rsidRPr="00AB2F9E">
              <w:rPr>
                <w:rStyle w:val="Equation"/>
              </w:rPr>
              <w:t>m</w:t>
            </w:r>
            <w:r w:rsidRPr="00E65188">
              <w:t xml:space="preserve"> ≤ 50</w:t>
            </w:r>
          </w:p>
        </w:tc>
      </w:tr>
      <w:tr w:rsidR="003C4D3E" w:rsidRPr="00E65188" w:rsidTr="00577450">
        <w:trPr>
          <w:jc w:val="center"/>
        </w:trPr>
        <w:tc>
          <w:tcPr>
            <w:tcW w:w="491" w:type="pct"/>
            <w:tcMar>
              <w:left w:w="85" w:type="dxa"/>
              <w:right w:w="85" w:type="dxa"/>
            </w:tcMar>
            <w:vAlign w:val="center"/>
          </w:tcPr>
          <w:p w:rsidR="003C4D3E" w:rsidRPr="00E65188" w:rsidRDefault="003C4D3E" w:rsidP="00577450">
            <w:pPr>
              <w:pStyle w:val="TableText"/>
              <w:jc w:val="center"/>
            </w:pPr>
            <w:r w:rsidRPr="00E65188">
              <w:t>±1</w:t>
            </w:r>
            <w:r w:rsidRPr="00AB2F9E">
              <w:rPr>
                <w:rStyle w:val="Equation"/>
              </w:rPr>
              <w:t>e</w:t>
            </w:r>
          </w:p>
        </w:tc>
        <w:tc>
          <w:tcPr>
            <w:tcW w:w="1243" w:type="pct"/>
            <w:tcMar>
              <w:left w:w="85" w:type="dxa"/>
              <w:right w:w="85" w:type="dxa"/>
            </w:tcMar>
            <w:vAlign w:val="center"/>
          </w:tcPr>
          <w:p w:rsidR="003C4D3E" w:rsidRPr="00E65188" w:rsidRDefault="003C4D3E" w:rsidP="00577450">
            <w:pPr>
              <w:pStyle w:val="TableText"/>
              <w:jc w:val="center"/>
            </w:pPr>
            <w:r w:rsidRPr="00E65188">
              <w:t xml:space="preserve">50 000 &lt; </w:t>
            </w:r>
            <w:r w:rsidRPr="00AB2F9E">
              <w:rPr>
                <w:rStyle w:val="Equation"/>
              </w:rPr>
              <w:t>m</w:t>
            </w:r>
            <w:r w:rsidRPr="00E65188">
              <w:t xml:space="preserve"> ≤ 200 000</w:t>
            </w:r>
          </w:p>
        </w:tc>
        <w:tc>
          <w:tcPr>
            <w:tcW w:w="1167" w:type="pct"/>
            <w:tcMar>
              <w:left w:w="85" w:type="dxa"/>
              <w:right w:w="85" w:type="dxa"/>
            </w:tcMar>
            <w:vAlign w:val="center"/>
          </w:tcPr>
          <w:p w:rsidR="003C4D3E" w:rsidRPr="00E65188" w:rsidRDefault="003C4D3E" w:rsidP="00577450">
            <w:pPr>
              <w:pStyle w:val="TableText"/>
              <w:jc w:val="center"/>
            </w:pPr>
            <w:r w:rsidRPr="00E65188">
              <w:t xml:space="preserve">5 000 &lt; </w:t>
            </w:r>
            <w:r w:rsidRPr="00AB2F9E">
              <w:rPr>
                <w:rStyle w:val="Equation"/>
              </w:rPr>
              <w:t>m</w:t>
            </w:r>
            <w:r w:rsidRPr="00E65188">
              <w:t xml:space="preserve"> ≤ 20 000</w:t>
            </w:r>
          </w:p>
        </w:tc>
        <w:tc>
          <w:tcPr>
            <w:tcW w:w="1088" w:type="pct"/>
            <w:tcMar>
              <w:left w:w="85" w:type="dxa"/>
              <w:right w:w="85" w:type="dxa"/>
            </w:tcMar>
            <w:vAlign w:val="center"/>
          </w:tcPr>
          <w:p w:rsidR="003C4D3E" w:rsidRPr="00E65188" w:rsidRDefault="003C4D3E" w:rsidP="00577450">
            <w:pPr>
              <w:pStyle w:val="TableText"/>
              <w:jc w:val="center"/>
            </w:pPr>
            <w:r w:rsidRPr="00E65188">
              <w:t xml:space="preserve">500 &lt; </w:t>
            </w:r>
            <w:r w:rsidRPr="00AB2F9E">
              <w:rPr>
                <w:rStyle w:val="Equation"/>
              </w:rPr>
              <w:t>m</w:t>
            </w:r>
            <w:r w:rsidRPr="00E65188">
              <w:t xml:space="preserve"> ≤ 2 000</w:t>
            </w:r>
          </w:p>
        </w:tc>
        <w:tc>
          <w:tcPr>
            <w:tcW w:w="1011" w:type="pct"/>
            <w:tcMar>
              <w:left w:w="85" w:type="dxa"/>
              <w:right w:w="85" w:type="dxa"/>
            </w:tcMar>
            <w:vAlign w:val="center"/>
          </w:tcPr>
          <w:p w:rsidR="003C4D3E" w:rsidRPr="00E65188" w:rsidRDefault="003C4D3E" w:rsidP="00577450">
            <w:pPr>
              <w:pStyle w:val="TableText"/>
              <w:jc w:val="center"/>
            </w:pPr>
            <w:r w:rsidRPr="00E65188">
              <w:t xml:space="preserve">50 &lt; </w:t>
            </w:r>
            <w:r w:rsidRPr="00AB2F9E">
              <w:rPr>
                <w:rStyle w:val="Equation"/>
              </w:rPr>
              <w:t>m</w:t>
            </w:r>
            <w:r w:rsidRPr="00E65188">
              <w:t xml:space="preserve"> ≤ 200</w:t>
            </w:r>
          </w:p>
        </w:tc>
      </w:tr>
      <w:tr w:rsidR="003C4D3E" w:rsidRPr="00E65188" w:rsidTr="00577450">
        <w:trPr>
          <w:jc w:val="center"/>
        </w:trPr>
        <w:tc>
          <w:tcPr>
            <w:tcW w:w="491" w:type="pct"/>
            <w:tcMar>
              <w:left w:w="85" w:type="dxa"/>
              <w:right w:w="85" w:type="dxa"/>
            </w:tcMar>
            <w:vAlign w:val="center"/>
          </w:tcPr>
          <w:p w:rsidR="003C4D3E" w:rsidRPr="00E65188" w:rsidRDefault="003C4D3E" w:rsidP="00577450">
            <w:pPr>
              <w:pStyle w:val="TableText"/>
              <w:jc w:val="center"/>
            </w:pPr>
            <w:r w:rsidRPr="00E65188">
              <w:t>±1.5</w:t>
            </w:r>
            <w:r w:rsidRPr="00AB2F9E">
              <w:rPr>
                <w:rStyle w:val="Equation"/>
              </w:rPr>
              <w:t>e</w:t>
            </w:r>
          </w:p>
        </w:tc>
        <w:tc>
          <w:tcPr>
            <w:tcW w:w="1243" w:type="pct"/>
            <w:tcMar>
              <w:left w:w="85" w:type="dxa"/>
              <w:right w:w="85" w:type="dxa"/>
            </w:tcMar>
            <w:vAlign w:val="center"/>
          </w:tcPr>
          <w:p w:rsidR="003C4D3E" w:rsidRPr="00E65188" w:rsidRDefault="003C4D3E" w:rsidP="00577450">
            <w:pPr>
              <w:pStyle w:val="TableText"/>
              <w:jc w:val="center"/>
            </w:pPr>
            <w:r w:rsidRPr="00E65188">
              <w:t xml:space="preserve">200 000 &lt; </w:t>
            </w:r>
            <w:r w:rsidRPr="00AB2F9E">
              <w:rPr>
                <w:rStyle w:val="Equation"/>
              </w:rPr>
              <w:t>m</w:t>
            </w:r>
          </w:p>
        </w:tc>
        <w:tc>
          <w:tcPr>
            <w:tcW w:w="1167" w:type="pct"/>
            <w:tcMar>
              <w:left w:w="28" w:type="dxa"/>
              <w:right w:w="28" w:type="dxa"/>
            </w:tcMar>
            <w:vAlign w:val="center"/>
          </w:tcPr>
          <w:p w:rsidR="003C4D3E" w:rsidRPr="00E65188" w:rsidRDefault="003C4D3E" w:rsidP="00577450">
            <w:pPr>
              <w:pStyle w:val="TableText"/>
              <w:jc w:val="center"/>
            </w:pPr>
            <w:r w:rsidRPr="00E65188">
              <w:t xml:space="preserve">20 000 &lt; </w:t>
            </w:r>
            <w:r w:rsidRPr="00AB2F9E">
              <w:rPr>
                <w:rStyle w:val="Equation"/>
              </w:rPr>
              <w:t>m</w:t>
            </w:r>
            <w:r w:rsidRPr="00E65188">
              <w:t xml:space="preserve"> ≤ 100 000</w:t>
            </w:r>
          </w:p>
        </w:tc>
        <w:tc>
          <w:tcPr>
            <w:tcW w:w="1088" w:type="pct"/>
            <w:tcMar>
              <w:left w:w="85" w:type="dxa"/>
              <w:right w:w="85" w:type="dxa"/>
            </w:tcMar>
            <w:vAlign w:val="center"/>
          </w:tcPr>
          <w:p w:rsidR="003C4D3E" w:rsidRPr="00E65188" w:rsidRDefault="003C4D3E" w:rsidP="00577450">
            <w:pPr>
              <w:pStyle w:val="TableText"/>
              <w:jc w:val="center"/>
            </w:pPr>
            <w:r w:rsidRPr="00E65188">
              <w:t xml:space="preserve">2 000 &lt; </w:t>
            </w:r>
            <w:r w:rsidRPr="00AB2F9E">
              <w:rPr>
                <w:rStyle w:val="Equation"/>
              </w:rPr>
              <w:t>m</w:t>
            </w:r>
            <w:r w:rsidRPr="00E65188">
              <w:t xml:space="preserve"> ≤ 10 000</w:t>
            </w:r>
          </w:p>
        </w:tc>
        <w:tc>
          <w:tcPr>
            <w:tcW w:w="1011" w:type="pct"/>
            <w:tcMar>
              <w:left w:w="85" w:type="dxa"/>
              <w:right w:w="85" w:type="dxa"/>
            </w:tcMar>
            <w:vAlign w:val="center"/>
          </w:tcPr>
          <w:p w:rsidR="003C4D3E" w:rsidRPr="00E65188" w:rsidRDefault="003C4D3E" w:rsidP="00577450">
            <w:pPr>
              <w:pStyle w:val="TableText"/>
              <w:jc w:val="center"/>
            </w:pPr>
            <w:r w:rsidRPr="00E65188">
              <w:t xml:space="preserve">200 &lt; </w:t>
            </w:r>
            <w:r w:rsidRPr="00AB2F9E">
              <w:rPr>
                <w:rStyle w:val="Equation"/>
              </w:rPr>
              <w:t>m</w:t>
            </w:r>
            <w:r w:rsidRPr="00E65188">
              <w:t xml:space="preserve"> ≤ 1 000</w:t>
            </w:r>
          </w:p>
        </w:tc>
      </w:tr>
    </w:tbl>
    <w:p w:rsidR="001409DB" w:rsidRPr="000D682B" w:rsidRDefault="001409DB" w:rsidP="00577450">
      <w:r w:rsidRPr="000D682B">
        <w:t>To determine whether or not the indication is within the MPE for a particular load the following procedure is conducted.</w:t>
      </w:r>
    </w:p>
    <w:p w:rsidR="001409DB" w:rsidRPr="008E29AE" w:rsidRDefault="001409DB">
      <w:pPr>
        <w:pStyle w:val="ListNumber"/>
        <w:numPr>
          <w:ilvl w:val="0"/>
          <w:numId w:val="24"/>
        </w:numPr>
        <w:rPr>
          <w:lang w:val="en-US"/>
        </w:rPr>
      </w:pPr>
      <w:r w:rsidRPr="008E29AE">
        <w:rPr>
          <w:lang w:val="en-US"/>
        </w:rPr>
        <w:t xml:space="preserve">Determine the MPE for the load applied using Table </w:t>
      </w:r>
      <w:r w:rsidR="00F42D68" w:rsidRPr="008E29AE">
        <w:rPr>
          <w:lang w:val="en-US"/>
        </w:rPr>
        <w:t>2</w:t>
      </w:r>
      <w:r w:rsidRPr="008E29AE">
        <w:rPr>
          <w:lang w:val="en-US"/>
        </w:rPr>
        <w:t>.</w:t>
      </w:r>
    </w:p>
    <w:p w:rsidR="001409DB" w:rsidRDefault="001409DB" w:rsidP="000D682B">
      <w:pPr>
        <w:pStyle w:val="ListNumber"/>
        <w:rPr>
          <w:lang w:val="en-US"/>
        </w:rPr>
      </w:pPr>
      <w:r>
        <w:rPr>
          <w:lang w:val="en-US"/>
        </w:rPr>
        <w:t>Apply the load to the load receptor.</w:t>
      </w:r>
    </w:p>
    <w:p w:rsidR="001409DB" w:rsidRDefault="001409DB" w:rsidP="000D682B">
      <w:pPr>
        <w:pStyle w:val="ListNumber"/>
        <w:rPr>
          <w:lang w:val="en-US"/>
        </w:rPr>
      </w:pPr>
      <w:r>
        <w:rPr>
          <w:lang w:val="en-US"/>
        </w:rPr>
        <w:t xml:space="preserve">If the load and the indication are the same no further testing is required, as the indication is within the MPE in all cases. This is a: </w:t>
      </w:r>
      <w:r>
        <w:rPr>
          <w:bCs/>
          <w:lang w:val="en-US"/>
        </w:rPr>
        <w:t>PASS</w:t>
      </w:r>
    </w:p>
    <w:p w:rsidR="001409DB" w:rsidRDefault="001409DB" w:rsidP="000D682B">
      <w:pPr>
        <w:pStyle w:val="ListNumber"/>
        <w:rPr>
          <w:lang w:val="en-US"/>
        </w:rPr>
      </w:pPr>
      <w:r>
        <w:rPr>
          <w:lang w:val="en-US"/>
        </w:rPr>
        <w:t xml:space="preserve">If </w:t>
      </w:r>
      <w:r>
        <w:t>the</w:t>
      </w:r>
      <w:r>
        <w:rPr>
          <w:lang w:val="en-US"/>
        </w:rPr>
        <w:t xml:space="preserve"> load and the indication are </w:t>
      </w:r>
      <w:r>
        <w:rPr>
          <w:b/>
          <w:lang w:val="en-US"/>
        </w:rPr>
        <w:t>not</w:t>
      </w:r>
      <w:r>
        <w:rPr>
          <w:lang w:val="en-US"/>
        </w:rPr>
        <w:t xml:space="preserve"> the same</w:t>
      </w:r>
      <w:r w:rsidR="003033A1">
        <w:rPr>
          <w:lang w:val="en-US"/>
        </w:rPr>
        <w:t>,</w:t>
      </w:r>
      <w:r>
        <w:rPr>
          <w:lang w:val="en-US"/>
        </w:rPr>
        <w:t xml:space="preserve"> then for:</w:t>
      </w:r>
    </w:p>
    <w:p w:rsidR="001409DB" w:rsidRPr="006534CA" w:rsidRDefault="006534CA">
      <w:pPr>
        <w:pStyle w:val="ListNumber2"/>
        <w:rPr>
          <w:lang w:val="en-US"/>
        </w:rPr>
      </w:pPr>
      <w:r w:rsidRPr="006534CA">
        <w:rPr>
          <w:lang w:val="en-US"/>
        </w:rPr>
        <w:t>MPE of ±0.5</w:t>
      </w:r>
      <w:r w:rsidRPr="00AB2F9E">
        <w:rPr>
          <w:rStyle w:val="Equation"/>
        </w:rPr>
        <w:t>e</w:t>
      </w:r>
      <w:r w:rsidRPr="006534CA">
        <w:rPr>
          <w:lang w:val="en-US"/>
        </w:rPr>
        <w:tab/>
      </w:r>
      <w:r w:rsidR="001409DB" w:rsidRPr="006534CA">
        <w:rPr>
          <w:lang w:val="en-US"/>
        </w:rPr>
        <w:t>FAIL</w:t>
      </w:r>
    </w:p>
    <w:p w:rsidR="001409DB" w:rsidRPr="006534CA" w:rsidRDefault="001409DB" w:rsidP="006534CA">
      <w:pPr>
        <w:pStyle w:val="ListNumber2"/>
        <w:rPr>
          <w:b/>
        </w:rPr>
      </w:pPr>
      <w:r w:rsidRPr="006534CA">
        <w:rPr>
          <w:b/>
          <w:lang w:val="en-US"/>
        </w:rPr>
        <w:t>MPE of ±1</w:t>
      </w:r>
      <w:r w:rsidRPr="00AB2F9E">
        <w:rPr>
          <w:rStyle w:val="Equation"/>
        </w:rPr>
        <w:t>e</w:t>
      </w:r>
    </w:p>
    <w:p w:rsidR="001409DB" w:rsidRDefault="001409DB" w:rsidP="008E29AE">
      <w:pPr>
        <w:pStyle w:val="ListNumber3"/>
        <w:rPr>
          <w:lang w:val="en-US"/>
        </w:rPr>
      </w:pPr>
      <w:r>
        <w:rPr>
          <w:lang w:val="en-US"/>
        </w:rPr>
        <w:t>For a stable indication +1</w:t>
      </w:r>
      <w:r w:rsidRPr="00AB2F9E">
        <w:rPr>
          <w:rStyle w:val="Equation"/>
        </w:rPr>
        <w:t>e</w:t>
      </w:r>
      <w:r>
        <w:rPr>
          <w:lang w:val="en-US"/>
        </w:rPr>
        <w:t xml:space="preserve"> from the load value apply an additional 0.5</w:t>
      </w:r>
      <w:r w:rsidRPr="00AB2F9E">
        <w:rPr>
          <w:rStyle w:val="Equation"/>
        </w:rPr>
        <w:t>e</w:t>
      </w:r>
      <w:r>
        <w:rPr>
          <w:lang w:val="en-US"/>
        </w:rPr>
        <w:t>. If the indication:</w:t>
      </w:r>
    </w:p>
    <w:p w:rsidR="001409DB" w:rsidRDefault="001409DB" w:rsidP="005359D3">
      <w:pPr>
        <w:pStyle w:val="ListBullet"/>
        <w:tabs>
          <w:tab w:val="clear" w:pos="425"/>
        </w:tabs>
        <w:ind w:left="1701"/>
        <w:rPr>
          <w:bCs/>
          <w:lang w:val="en-US"/>
        </w:rPr>
      </w:pPr>
      <w:r>
        <w:rPr>
          <w:b/>
          <w:lang w:val="en-US"/>
        </w:rPr>
        <w:t>remains unchanged</w:t>
      </w:r>
      <w:r>
        <w:rPr>
          <w:lang w:val="en-US"/>
        </w:rPr>
        <w:t xml:space="preserve"> the instrument is within MPE: </w:t>
      </w:r>
      <w:r>
        <w:rPr>
          <w:bCs/>
          <w:lang w:val="en-US"/>
        </w:rPr>
        <w:t>PASS</w:t>
      </w:r>
    </w:p>
    <w:p w:rsidR="001409DB" w:rsidRDefault="001409DB" w:rsidP="005359D3">
      <w:pPr>
        <w:pStyle w:val="ListBullet"/>
        <w:tabs>
          <w:tab w:val="clear" w:pos="425"/>
        </w:tabs>
        <w:ind w:left="1701"/>
        <w:rPr>
          <w:bCs/>
          <w:lang w:val="en-US"/>
        </w:rPr>
      </w:pPr>
      <w:r>
        <w:rPr>
          <w:b/>
          <w:lang w:val="en-US"/>
        </w:rPr>
        <w:t xml:space="preserve">changes up and stabilises </w:t>
      </w:r>
      <w:r>
        <w:rPr>
          <w:lang w:val="en-US"/>
        </w:rPr>
        <w:t>at +2</w:t>
      </w:r>
      <w:r w:rsidRPr="00AB2F9E">
        <w:rPr>
          <w:rStyle w:val="Equation"/>
        </w:rPr>
        <w:t>e</w:t>
      </w:r>
      <w:r>
        <w:rPr>
          <w:lang w:val="en-US"/>
        </w:rPr>
        <w:t xml:space="preserve"> the instrument is outside MPE: </w:t>
      </w:r>
      <w:r>
        <w:rPr>
          <w:bCs/>
          <w:lang w:val="en-US"/>
        </w:rPr>
        <w:t>FAIL</w:t>
      </w:r>
    </w:p>
    <w:p w:rsidR="001409DB" w:rsidRDefault="001409DB" w:rsidP="005359D3">
      <w:pPr>
        <w:pStyle w:val="ListNumber3"/>
      </w:pPr>
      <w:r>
        <w:t>For a stable indication of –1</w:t>
      </w:r>
      <w:r w:rsidRPr="00AB2F9E">
        <w:rPr>
          <w:rStyle w:val="Equation"/>
        </w:rPr>
        <w:t>e</w:t>
      </w:r>
      <w:r>
        <w:t xml:space="preserve"> from the load value apply an additional 0.5</w:t>
      </w:r>
      <w:r w:rsidRPr="00AB2F9E">
        <w:rPr>
          <w:rStyle w:val="Equation"/>
        </w:rPr>
        <w:t>e</w:t>
      </w:r>
      <w:r>
        <w:t>. If the indication:</w:t>
      </w:r>
    </w:p>
    <w:p w:rsidR="001409DB" w:rsidRDefault="001409DB" w:rsidP="005359D3">
      <w:pPr>
        <w:pStyle w:val="ListBullet"/>
        <w:ind w:left="1701"/>
        <w:rPr>
          <w:bCs/>
        </w:rPr>
      </w:pPr>
      <w:r>
        <w:rPr>
          <w:b/>
          <w:lang w:val="en-US"/>
        </w:rPr>
        <w:t>changes up and stabilises</w:t>
      </w:r>
      <w:r>
        <w:rPr>
          <w:lang w:val="en-US"/>
        </w:rPr>
        <w:t xml:space="preserve"> at the load value, the instrument is within MPE: </w:t>
      </w:r>
      <w:r>
        <w:rPr>
          <w:bCs/>
          <w:lang w:val="en-US"/>
        </w:rPr>
        <w:t>PASS</w:t>
      </w:r>
    </w:p>
    <w:p w:rsidR="001409DB" w:rsidRDefault="001409DB" w:rsidP="005359D3">
      <w:pPr>
        <w:pStyle w:val="ListBullet"/>
        <w:ind w:left="1701"/>
        <w:rPr>
          <w:bCs/>
        </w:rPr>
      </w:pPr>
      <w:r>
        <w:rPr>
          <w:b/>
          <w:lang w:val="en-US"/>
        </w:rPr>
        <w:lastRenderedPageBreak/>
        <w:t>remains unchanged</w:t>
      </w:r>
      <w:r>
        <w:rPr>
          <w:lang w:val="en-US"/>
        </w:rPr>
        <w:t xml:space="preserve"> the instrument is outside MPE: </w:t>
      </w:r>
      <w:r>
        <w:rPr>
          <w:bCs/>
          <w:lang w:val="en-US"/>
        </w:rPr>
        <w:t>FAIL</w:t>
      </w:r>
    </w:p>
    <w:p w:rsidR="001409DB" w:rsidRDefault="001409DB" w:rsidP="008E29AE">
      <w:pPr>
        <w:pStyle w:val="ListNumber3"/>
        <w:rPr>
          <w:bCs/>
        </w:rPr>
      </w:pPr>
      <w:r>
        <w:t>If the indication is greater than ±1</w:t>
      </w:r>
      <w:r w:rsidRPr="00AB2F9E">
        <w:rPr>
          <w:rStyle w:val="Equation"/>
        </w:rPr>
        <w:t>e</w:t>
      </w:r>
      <w:r>
        <w:t xml:space="preserve"> from the load value: </w:t>
      </w:r>
      <w:r>
        <w:rPr>
          <w:bCs/>
        </w:rPr>
        <w:t>FAIL</w:t>
      </w:r>
    </w:p>
    <w:p w:rsidR="001409DB" w:rsidRPr="006534CA" w:rsidRDefault="001409DB" w:rsidP="006534CA">
      <w:pPr>
        <w:pStyle w:val="ListNumber2"/>
        <w:rPr>
          <w:b/>
        </w:rPr>
      </w:pPr>
      <w:r w:rsidRPr="006534CA">
        <w:rPr>
          <w:b/>
          <w:lang w:val="en-US"/>
        </w:rPr>
        <w:t>MPE of ±1.5</w:t>
      </w:r>
      <w:r w:rsidRPr="00AB2F9E">
        <w:rPr>
          <w:rStyle w:val="Equation"/>
        </w:rPr>
        <w:t>e</w:t>
      </w:r>
    </w:p>
    <w:p w:rsidR="001409DB" w:rsidRDefault="001409DB" w:rsidP="005359D3">
      <w:pPr>
        <w:pStyle w:val="ListNumber3"/>
        <w:rPr>
          <w:bCs/>
          <w:lang w:val="en-US"/>
        </w:rPr>
      </w:pPr>
      <w:r w:rsidRPr="00AB2510">
        <w:rPr>
          <w:lang w:val="en-US"/>
        </w:rPr>
        <w:t>for a stable indication of ±1</w:t>
      </w:r>
      <w:r w:rsidRPr="00AB2F9E">
        <w:rPr>
          <w:rStyle w:val="Equation"/>
        </w:rPr>
        <w:t>e</w:t>
      </w:r>
      <w:r w:rsidRPr="00AB2510">
        <w:rPr>
          <w:lang w:val="en-US"/>
        </w:rPr>
        <w:t xml:space="preserve"> from the load value: </w:t>
      </w:r>
      <w:r w:rsidRPr="00AB2510">
        <w:rPr>
          <w:bCs/>
          <w:lang w:val="en-US"/>
        </w:rPr>
        <w:t>PASS</w:t>
      </w:r>
    </w:p>
    <w:p w:rsidR="00AB2510" w:rsidRPr="00AB2510" w:rsidRDefault="001409DB" w:rsidP="005359D3">
      <w:pPr>
        <w:pStyle w:val="ListNumber3"/>
        <w:rPr>
          <w:bCs/>
        </w:rPr>
      </w:pPr>
      <w:r w:rsidRPr="00AB2510">
        <w:rPr>
          <w:lang w:val="en-US"/>
        </w:rPr>
        <w:t>for a stable indication that is more than ±1</w:t>
      </w:r>
      <w:r w:rsidRPr="00AB2F9E">
        <w:rPr>
          <w:rStyle w:val="Equation"/>
        </w:rPr>
        <w:t>e</w:t>
      </w:r>
      <w:r w:rsidRPr="00AB2510">
        <w:rPr>
          <w:lang w:val="en-US"/>
        </w:rPr>
        <w:t xml:space="preserve"> from the load value: </w:t>
      </w:r>
      <w:r w:rsidRPr="00AB2510">
        <w:rPr>
          <w:bCs/>
          <w:lang w:val="en-US"/>
        </w:rPr>
        <w:t>FAIL</w:t>
      </w:r>
      <w:bookmarkStart w:id="38" w:name="_Toc367344948"/>
      <w:bookmarkEnd w:id="38"/>
    </w:p>
    <w:p w:rsidR="00001CF7" w:rsidRPr="00BA1290" w:rsidRDefault="00001CF7">
      <w:pPr>
        <w:pStyle w:val="Heading2"/>
      </w:pPr>
      <w:bookmarkStart w:id="39" w:name="_Toc367371712"/>
      <w:r w:rsidRPr="00BA1290">
        <w:t>Supplementary Weighing</w:t>
      </w:r>
      <w:bookmarkEnd w:id="39"/>
    </w:p>
    <w:p w:rsidR="00001CF7" w:rsidRDefault="00001CF7" w:rsidP="00577450">
      <w:r>
        <w:t xml:space="preserve">This test procedure is only </w:t>
      </w:r>
      <w:r w:rsidRPr="00E65188">
        <w:t>required</w:t>
      </w:r>
      <w:r>
        <w:t>:</w:t>
      </w:r>
    </w:p>
    <w:p w:rsidR="00001CF7" w:rsidRPr="00011E92" w:rsidRDefault="00001CF7" w:rsidP="005359D3">
      <w:pPr>
        <w:pStyle w:val="ListBullet"/>
      </w:pPr>
      <w:r>
        <w:t xml:space="preserve">at </w:t>
      </w:r>
      <w:r w:rsidRPr="00116235">
        <w:t>i</w:t>
      </w:r>
      <w:r w:rsidRPr="00116235">
        <w:rPr>
          <w:lang w:eastAsia="en-AU"/>
        </w:rPr>
        <w:t>nitial verification;</w:t>
      </w:r>
    </w:p>
    <w:p w:rsidR="00001CF7" w:rsidRPr="00011E92" w:rsidRDefault="00001CF7" w:rsidP="005359D3">
      <w:pPr>
        <w:pStyle w:val="ListBullet"/>
      </w:pPr>
      <w:r w:rsidRPr="00661CA9">
        <w:t xml:space="preserve">when any changes affect the initial </w:t>
      </w:r>
      <w:r w:rsidR="00132376">
        <w:t>zero-setting</w:t>
      </w:r>
      <w:r w:rsidRPr="00661CA9">
        <w:t xml:space="preserve"> function; or</w:t>
      </w:r>
    </w:p>
    <w:p w:rsidR="00001CF7" w:rsidRPr="00011E92" w:rsidRDefault="00001CF7" w:rsidP="005359D3">
      <w:pPr>
        <w:pStyle w:val="ListBullet"/>
      </w:pPr>
      <w:r w:rsidRPr="00116235">
        <w:rPr>
          <w:lang w:eastAsia="en-AU"/>
        </w:rPr>
        <w:t xml:space="preserve">at </w:t>
      </w:r>
      <w:r>
        <w:rPr>
          <w:lang w:eastAsia="en-AU"/>
        </w:rPr>
        <w:t>NMI’s</w:t>
      </w:r>
      <w:r w:rsidRPr="00116235">
        <w:rPr>
          <w:lang w:eastAsia="en-AU"/>
        </w:rPr>
        <w:t xml:space="preserve"> discretion.</w:t>
      </w:r>
    </w:p>
    <w:p w:rsidR="00001CF7" w:rsidRPr="00E65188" w:rsidRDefault="00001CF7" w:rsidP="00577450">
      <w:r w:rsidRPr="00E65188">
        <w:t>For instruments with an initial zero-setting device with a range greater than 20% of Max, a supplementary weighing test shall be performed using the upper limit of the range as zero point (NMI R 76-1, clause A.4.4.2).</w:t>
      </w:r>
    </w:p>
    <w:p w:rsidR="00105EDB" w:rsidRPr="00001CF7" w:rsidRDefault="00105EDB" w:rsidP="00577450">
      <w:r w:rsidRPr="00001CF7">
        <w:t xml:space="preserve">When the </w:t>
      </w:r>
      <w:r w:rsidR="003033A1">
        <w:t>C</w:t>
      </w:r>
      <w:r w:rsidRPr="00001CF7">
        <w:t xml:space="preserve">ertificate of </w:t>
      </w:r>
      <w:r w:rsidR="003033A1">
        <w:t>A</w:t>
      </w:r>
      <w:r w:rsidR="003033A1" w:rsidRPr="00001CF7">
        <w:t xml:space="preserve">pproval </w:t>
      </w:r>
      <w:r w:rsidRPr="00001CF7">
        <w:t>states that the instrument has an initial zero-setting range greater than 20% the performance procedure for repeatability, eccentricity, weighing performance and the discrimination tests are repeated at the positive limit of the initial zero-setting range. Steps 1 and 2 are completed once only. Steps 3 to 5 are carried out for all additional tests.</w:t>
      </w:r>
    </w:p>
    <w:p w:rsidR="0052057B" w:rsidRDefault="0052057B" w:rsidP="008534DD">
      <w:pPr>
        <w:pStyle w:val="ListNumber"/>
        <w:numPr>
          <w:ilvl w:val="0"/>
          <w:numId w:val="25"/>
        </w:numPr>
      </w:pPr>
      <w:r>
        <w:t>Find the positive limit of the initial zero-setting range as follows:</w:t>
      </w:r>
    </w:p>
    <w:p w:rsidR="0052057B" w:rsidRDefault="0052057B" w:rsidP="00001CF7">
      <w:pPr>
        <w:pStyle w:val="ListNumber2"/>
      </w:pPr>
      <w:r>
        <w:t>Set the instrument to zero with the load receptor empty.</w:t>
      </w:r>
    </w:p>
    <w:p w:rsidR="001409DB" w:rsidRDefault="00B72F18" w:rsidP="00001CF7">
      <w:pPr>
        <w:pStyle w:val="ListNumber2"/>
      </w:pPr>
      <w:r>
        <w:t>Apply</w:t>
      </w:r>
      <w:r w:rsidR="001409DB">
        <w:t xml:space="preserve"> a load equal to </w:t>
      </w:r>
      <w:r w:rsidR="00F61FB6">
        <w:t xml:space="preserve">approximately </w:t>
      </w:r>
      <w:r w:rsidR="001409DB">
        <w:t>10% of Max on the load receptor and switch the main power supply to the instrument off and then back on.</w:t>
      </w:r>
      <w:r w:rsidR="00CD4433">
        <w:t xml:space="preserve"> If the instrument:</w:t>
      </w:r>
    </w:p>
    <w:p w:rsidR="001409DB" w:rsidRDefault="001409DB" w:rsidP="00001CF7">
      <w:pPr>
        <w:pStyle w:val="ListNumber3"/>
      </w:pPr>
      <w:r w:rsidRPr="00412D7F">
        <w:t>returns to zero</w:t>
      </w:r>
      <w:r w:rsidR="00412D7F">
        <w:t>:</w:t>
      </w:r>
      <w:r w:rsidR="00412D7F">
        <w:br/>
      </w:r>
      <w:r w:rsidRPr="00CD4433">
        <w:rPr>
          <w:b/>
        </w:rPr>
        <w:t>increase</w:t>
      </w:r>
      <w:r>
        <w:t xml:space="preserve"> the load by a small amount</w:t>
      </w:r>
      <w:r w:rsidR="00AB2510">
        <w:t xml:space="preserve"> (e.g.10</w:t>
      </w:r>
      <w:r w:rsidR="00AB2510" w:rsidRPr="00AB2F9E">
        <w:rPr>
          <w:rStyle w:val="Equation"/>
        </w:rPr>
        <w:t>e</w:t>
      </w:r>
      <w:r w:rsidR="00AB2510">
        <w:t>)</w:t>
      </w:r>
      <w:r>
        <w:t xml:space="preserve"> and switch the main power supply off and then back on;</w:t>
      </w:r>
      <w:r w:rsidR="00CD4433">
        <w:t xml:space="preserve"> </w:t>
      </w:r>
      <w:r>
        <w:t xml:space="preserve">continue this process </w:t>
      </w:r>
      <w:r w:rsidRPr="00CD4433">
        <w:rPr>
          <w:b/>
        </w:rPr>
        <w:t>increasing</w:t>
      </w:r>
      <w:r>
        <w:t xml:space="preserve"> the load by a small amount each</w:t>
      </w:r>
      <w:r w:rsidR="00CD4433">
        <w:t xml:space="preserve"> time until </w:t>
      </w:r>
      <w:r w:rsidR="00412D7F">
        <w:t xml:space="preserve">the instrument </w:t>
      </w:r>
      <w:r w:rsidR="00CD4433">
        <w:t>does not re-zero;</w:t>
      </w:r>
    </w:p>
    <w:p w:rsidR="001409DB" w:rsidRDefault="001409DB" w:rsidP="00001CF7">
      <w:pPr>
        <w:pStyle w:val="ListNumber3"/>
      </w:pPr>
      <w:r w:rsidRPr="00412D7F">
        <w:t>does not display zero</w:t>
      </w:r>
      <w:r w:rsidR="00412D7F">
        <w:t>:</w:t>
      </w:r>
      <w:r w:rsidR="00412D7F">
        <w:br/>
      </w:r>
      <w:r w:rsidRPr="00CD4433">
        <w:rPr>
          <w:b/>
        </w:rPr>
        <w:t>reduce</w:t>
      </w:r>
      <w:r>
        <w:t xml:space="preserve"> the load by a small amount</w:t>
      </w:r>
      <w:r w:rsidR="00AB2510">
        <w:t xml:space="preserve"> (e.g. 10</w:t>
      </w:r>
      <w:r w:rsidR="00AB2510" w:rsidRPr="00AB2F9E">
        <w:rPr>
          <w:rStyle w:val="Equation"/>
        </w:rPr>
        <w:t>e</w:t>
      </w:r>
      <w:r w:rsidR="00AB2510">
        <w:t>)</w:t>
      </w:r>
      <w:r>
        <w:t xml:space="preserve"> and switch the main power supply off and then back on;</w:t>
      </w:r>
      <w:r w:rsidR="00CD4433">
        <w:t xml:space="preserve"> </w:t>
      </w:r>
      <w:r>
        <w:t xml:space="preserve">continue this process </w:t>
      </w:r>
      <w:r w:rsidRPr="00CD4433">
        <w:rPr>
          <w:b/>
        </w:rPr>
        <w:t>reducing</w:t>
      </w:r>
      <w:r>
        <w:t xml:space="preserve"> the load by a small amount</w:t>
      </w:r>
      <w:r w:rsidR="00092750">
        <w:t xml:space="preserve"> </w:t>
      </w:r>
      <w:r w:rsidR="00AB2510">
        <w:t>(e.g. 10</w:t>
      </w:r>
      <w:r w:rsidR="00AB2510" w:rsidRPr="00AB2F9E">
        <w:rPr>
          <w:rStyle w:val="Equation"/>
        </w:rPr>
        <w:t>e</w:t>
      </w:r>
      <w:r w:rsidR="00AB2510">
        <w:t xml:space="preserve">) </w:t>
      </w:r>
      <w:r>
        <w:t>each time until the instrument displays zero.</w:t>
      </w:r>
    </w:p>
    <w:p w:rsidR="001409DB" w:rsidRDefault="001409DB" w:rsidP="00001CF7">
      <w:pPr>
        <w:pStyle w:val="ListNumber2"/>
      </w:pPr>
      <w:r>
        <w:t>Continue step (</w:t>
      </w:r>
      <w:r w:rsidR="00CD4433">
        <w:t>i</w:t>
      </w:r>
      <w:r>
        <w:t>) or (</w:t>
      </w:r>
      <w:r w:rsidR="00CD4433">
        <w:t>ii</w:t>
      </w:r>
      <w:r>
        <w:t xml:space="preserve">) until the addition or removal of </w:t>
      </w:r>
      <w:r w:rsidR="006D2018">
        <w:t xml:space="preserve">the small load (eg: </w:t>
      </w:r>
      <w:r>
        <w:t>10</w:t>
      </w:r>
      <w:r w:rsidRPr="00AB2F9E">
        <w:rPr>
          <w:rStyle w:val="Equation"/>
        </w:rPr>
        <w:t>e</w:t>
      </w:r>
      <w:r w:rsidR="006D2018">
        <w:t xml:space="preserve">) </w:t>
      </w:r>
      <w:r>
        <w:t xml:space="preserve">resets the instrument to zero. This is the positive </w:t>
      </w:r>
      <w:r w:rsidR="005533D8">
        <w:t xml:space="preserve">limit </w:t>
      </w:r>
      <w:r>
        <w:t>of the initial zero-setting range.</w:t>
      </w:r>
    </w:p>
    <w:p w:rsidR="001409DB" w:rsidRDefault="001409DB" w:rsidP="00001CF7">
      <w:pPr>
        <w:pStyle w:val="ListNumber"/>
      </w:pPr>
      <w:r>
        <w:t>Record this load on the test report.</w:t>
      </w:r>
    </w:p>
    <w:p w:rsidR="001409DB" w:rsidRDefault="001409DB" w:rsidP="00001CF7">
      <w:pPr>
        <w:pStyle w:val="ListNumber"/>
      </w:pPr>
      <w:r>
        <w:t>Apply a load equal to the positive limit of the initial zero-setting range.</w:t>
      </w:r>
    </w:p>
    <w:p w:rsidR="001409DB" w:rsidRDefault="001409DB" w:rsidP="00001CF7">
      <w:pPr>
        <w:pStyle w:val="ListNumber"/>
      </w:pPr>
      <w:r>
        <w:t>Switch the main power supply to the instrument off and then on.</w:t>
      </w:r>
    </w:p>
    <w:p w:rsidR="001409DB" w:rsidRDefault="001409DB" w:rsidP="00001CF7">
      <w:pPr>
        <w:pStyle w:val="ListNumber"/>
      </w:pPr>
      <w:r>
        <w:t>Repeat the appropriate test procedure and record the results on the test report.</w:t>
      </w:r>
    </w:p>
    <w:p w:rsidR="001409DB" w:rsidRDefault="001409DB" w:rsidP="005533D8">
      <w:pPr>
        <w:pStyle w:val="Heading1"/>
      </w:pPr>
      <w:bookmarkStart w:id="40" w:name="_Toc367371713"/>
      <w:r>
        <w:rPr>
          <w:lang w:val="en-US"/>
        </w:rPr>
        <w:t xml:space="preserve">Test </w:t>
      </w:r>
      <w:r>
        <w:t>Procedures</w:t>
      </w:r>
      <w:bookmarkEnd w:id="40"/>
    </w:p>
    <w:p w:rsidR="001409DB" w:rsidRPr="00001CF7" w:rsidRDefault="001409DB" w:rsidP="00577450">
      <w:bookmarkStart w:id="41" w:name="_Toc5599188"/>
      <w:bookmarkStart w:id="42" w:name="_Toc8559523"/>
      <w:bookmarkStart w:id="43" w:name="_Toc9751485"/>
      <w:bookmarkStart w:id="44" w:name="_Toc9754038"/>
      <w:bookmarkStart w:id="45" w:name="OLE_LINK1"/>
      <w:r w:rsidRPr="00001CF7">
        <w:t>The following series of test procedures determine if the performance of a non-automatic weighing instrument meets requirements and whether the instrument requires adjustment or service.</w:t>
      </w:r>
    </w:p>
    <w:p w:rsidR="001409DB" w:rsidRPr="00001CF7" w:rsidRDefault="001409DB" w:rsidP="00577450">
      <w:r w:rsidRPr="00001CF7">
        <w:t>Each test procedure is explained as a discrete test. However tests can be combined to expedite the testing procedure. A suggested sequence for testing is shown in clause 6.</w:t>
      </w:r>
    </w:p>
    <w:p w:rsidR="001409DB" w:rsidRPr="00001CF7" w:rsidRDefault="001409DB" w:rsidP="00577450">
      <w:r w:rsidRPr="00001CF7">
        <w:t>If an instrument is going to be used in a different geographical location, correct the gravity setting for the intended location. The effects of gravity can be up to 0.3% depending on the variation in latitude and altitude between the location of calibration and the location of use. Refer to the manufacturer’s instruction manual.</w:t>
      </w:r>
    </w:p>
    <w:p w:rsidR="001409DB" w:rsidRDefault="001409DB" w:rsidP="00D97FB1">
      <w:pPr>
        <w:pStyle w:val="Heading2"/>
        <w:ind w:left="426" w:hanging="426"/>
      </w:pPr>
      <w:bookmarkStart w:id="46" w:name="_Toc5599203"/>
      <w:bookmarkStart w:id="47" w:name="_Toc8559529"/>
      <w:bookmarkStart w:id="48" w:name="_Toc9751491"/>
      <w:bookmarkStart w:id="49" w:name="_Toc9754051"/>
      <w:bookmarkStart w:id="50" w:name="_Toc367371714"/>
      <w:bookmarkStart w:id="51" w:name="_Toc9754052"/>
      <w:bookmarkEnd w:id="33"/>
      <w:bookmarkEnd w:id="34"/>
      <w:bookmarkEnd w:id="35"/>
      <w:bookmarkEnd w:id="36"/>
      <w:bookmarkEnd w:id="41"/>
      <w:bookmarkEnd w:id="42"/>
      <w:bookmarkEnd w:id="43"/>
      <w:bookmarkEnd w:id="44"/>
      <w:bookmarkEnd w:id="45"/>
      <w:r>
        <w:lastRenderedPageBreak/>
        <w:t>Repeatability</w:t>
      </w:r>
      <w:bookmarkEnd w:id="46"/>
      <w:bookmarkEnd w:id="47"/>
      <w:bookmarkEnd w:id="48"/>
      <w:bookmarkEnd w:id="49"/>
      <w:bookmarkEnd w:id="50"/>
    </w:p>
    <w:bookmarkEnd w:id="51"/>
    <w:p w:rsidR="001409DB" w:rsidRPr="00001CF7" w:rsidRDefault="001409DB" w:rsidP="00577450">
      <w:r w:rsidRPr="00001CF7">
        <w:t>The difference between the results of several weighings of the same load shall not be greater than the absolute value of the MPE of the instrument for that load (NMI R 76-1, clause 3.6.1).</w:t>
      </w:r>
    </w:p>
    <w:p w:rsidR="00F61FB6" w:rsidRPr="00001CF7" w:rsidRDefault="001409DB" w:rsidP="00577450">
      <w:r w:rsidRPr="00001CF7">
        <w:t>This test procedure has been designed to check if the instrument will give a consistent result for the same load when it is applied a number of times in approximately the same position on the load receptor. For the result to be considered consistent</w:t>
      </w:r>
      <w:r w:rsidR="003033A1">
        <w:t>,</w:t>
      </w:r>
      <w:r w:rsidRPr="00001CF7">
        <w:t xml:space="preserve"> the</w:t>
      </w:r>
      <w:r w:rsidR="0045661A" w:rsidRPr="00001CF7">
        <w:t xml:space="preserve"> </w:t>
      </w:r>
      <w:r w:rsidR="0031550B" w:rsidRPr="00001CF7">
        <w:t xml:space="preserve">difference between the largest and smallest readings </w:t>
      </w:r>
      <w:r w:rsidRPr="00001CF7">
        <w:t xml:space="preserve">for the same load must be no greater than the absolute value of the MPE for that load. For example, if the MPE for the load is equal to </w:t>
      </w:r>
      <w:r w:rsidRPr="00001CF7">
        <w:sym w:font="Symbol" w:char="F0B1"/>
      </w:r>
      <w:r w:rsidRPr="00001CF7">
        <w:t>1</w:t>
      </w:r>
      <w:r w:rsidRPr="00AB2F9E">
        <w:rPr>
          <w:rStyle w:val="Equation"/>
        </w:rPr>
        <w:t>e</w:t>
      </w:r>
      <w:r w:rsidRPr="00001CF7">
        <w:t xml:space="preserve">, the absolute value of this error </w:t>
      </w:r>
      <w:r w:rsidR="00DF2B3A" w:rsidRPr="00001CF7">
        <w:t>is</w:t>
      </w:r>
      <w:r w:rsidR="0045661A" w:rsidRPr="00001CF7">
        <w:t xml:space="preserve"> </w:t>
      </w:r>
      <w:r w:rsidRPr="00001CF7">
        <w:t xml:space="preserve">| </w:t>
      </w:r>
      <w:r w:rsidRPr="00001CF7">
        <w:sym w:font="Symbol" w:char="F0B1"/>
      </w:r>
      <w:r w:rsidRPr="00001CF7">
        <w:t xml:space="preserve">1 | </w:t>
      </w:r>
      <w:r w:rsidRPr="00AB2F9E">
        <w:rPr>
          <w:rStyle w:val="Equation"/>
        </w:rPr>
        <w:t>e</w:t>
      </w:r>
      <w:r w:rsidRPr="00001CF7">
        <w:t xml:space="preserve"> = 1</w:t>
      </w:r>
      <w:r w:rsidRPr="00AB2F9E">
        <w:rPr>
          <w:rStyle w:val="Equation"/>
        </w:rPr>
        <w:t>e</w:t>
      </w:r>
      <w:r w:rsidRPr="00001CF7">
        <w:t>.</w:t>
      </w:r>
      <w:r w:rsidR="00DB2A2E" w:rsidRPr="00001CF7">
        <w:t xml:space="preserve"> </w:t>
      </w:r>
      <w:r w:rsidR="00F61FB6" w:rsidRPr="00001CF7">
        <w:t>See Appendix B.1 for a worked example.</w:t>
      </w:r>
    </w:p>
    <w:p w:rsidR="001409DB" w:rsidRPr="00001CF7" w:rsidRDefault="001409DB" w:rsidP="00577450">
      <w:r w:rsidRPr="00001CF7">
        <w:t>Use a load which is just less than the second MPE change point. If the instrument has more or less than 2 MPE change points use a load, which is approximately two-thirds maximum capacity.</w:t>
      </w:r>
    </w:p>
    <w:p w:rsidR="00BA72C3" w:rsidRPr="00001CF7" w:rsidRDefault="001409DB" w:rsidP="00577450">
      <w:r w:rsidRPr="00001CF7">
        <w:t xml:space="preserve">Check the </w:t>
      </w:r>
      <w:r w:rsidR="003033A1">
        <w:t>C</w:t>
      </w:r>
      <w:r w:rsidRPr="00001CF7">
        <w:t>ertificate</w:t>
      </w:r>
      <w:r w:rsidR="00D97CA0" w:rsidRPr="00001CF7">
        <w:t>(s)</w:t>
      </w:r>
      <w:r w:rsidRPr="00001CF7">
        <w:t xml:space="preserve"> of </w:t>
      </w:r>
      <w:r w:rsidR="003033A1">
        <w:t>A</w:t>
      </w:r>
      <w:r w:rsidR="003033A1" w:rsidRPr="00001CF7">
        <w:t xml:space="preserve">pproval </w:t>
      </w:r>
      <w:r w:rsidRPr="00001CF7">
        <w:t xml:space="preserve">to determine if the instrument has an initial zero-setting range </w:t>
      </w:r>
      <w:r w:rsidR="004926E1">
        <w:t>greater than</w:t>
      </w:r>
      <w:r w:rsidR="003033A1">
        <w:t xml:space="preserve"> </w:t>
      </w:r>
      <w:r w:rsidRPr="00001CF7">
        <w:t>20%. If it has, a supplementary test is required (see clause 4.2).</w:t>
      </w:r>
    </w:p>
    <w:p w:rsidR="001409DB" w:rsidRPr="00001CF7" w:rsidRDefault="001409DB" w:rsidP="00577450">
      <w:r>
        <w:t>Determine whether the instrument is:</w:t>
      </w:r>
    </w:p>
    <w:p w:rsidR="001409DB" w:rsidRPr="002E35AF" w:rsidRDefault="001409DB" w:rsidP="005359D3">
      <w:pPr>
        <w:pStyle w:val="ListBullet"/>
      </w:pPr>
      <w:r w:rsidRPr="00011E92">
        <w:t>non-self-indicating;</w:t>
      </w:r>
    </w:p>
    <w:p w:rsidR="00A73EFD" w:rsidRPr="00011E92" w:rsidRDefault="001409DB" w:rsidP="005359D3">
      <w:pPr>
        <w:pStyle w:val="ListBullet"/>
      </w:pPr>
      <w:r w:rsidRPr="005359D3">
        <w:t>analogue indicating; or</w:t>
      </w:r>
    </w:p>
    <w:p w:rsidR="001409DB" w:rsidRPr="002E35AF" w:rsidRDefault="001409DB" w:rsidP="005359D3">
      <w:pPr>
        <w:pStyle w:val="ListBullet"/>
      </w:pPr>
      <w:r w:rsidRPr="002E35AF">
        <w:t>digital indicating.</w:t>
      </w:r>
    </w:p>
    <w:p w:rsidR="001409DB" w:rsidRDefault="001409DB" w:rsidP="00577450">
      <w:r>
        <w:t>Select and conduct the appropriate test as documented below.</w:t>
      </w:r>
    </w:p>
    <w:p w:rsidR="001409DB" w:rsidRDefault="001409DB">
      <w:pPr>
        <w:pStyle w:val="Heading3"/>
      </w:pPr>
      <w:bookmarkStart w:id="52" w:name="_Toc9754055"/>
      <w:r>
        <w:t>Non-self-indicating</w:t>
      </w:r>
      <w:bookmarkEnd w:id="52"/>
      <w:r>
        <w:t xml:space="preserve"> Instrument</w:t>
      </w:r>
    </w:p>
    <w:p w:rsidR="00146240" w:rsidRPr="00146240" w:rsidRDefault="00146240" w:rsidP="001E773F">
      <w:pPr>
        <w:pStyle w:val="Heading4"/>
      </w:pPr>
      <w:r w:rsidRPr="00146240">
        <w:t>Platform Instrument</w:t>
      </w:r>
    </w:p>
    <w:p w:rsidR="00146240" w:rsidRPr="00146240" w:rsidRDefault="00146240" w:rsidP="008534DD">
      <w:pPr>
        <w:pStyle w:val="ListNumber"/>
        <w:numPr>
          <w:ilvl w:val="0"/>
          <w:numId w:val="26"/>
        </w:numPr>
      </w:pPr>
      <w:r w:rsidRPr="00146240">
        <w:t>Set the instrument to zero.</w:t>
      </w:r>
    </w:p>
    <w:p w:rsidR="00146240" w:rsidRPr="00146240" w:rsidRDefault="00146240" w:rsidP="00001CF7">
      <w:pPr>
        <w:pStyle w:val="ListNumber"/>
      </w:pPr>
      <w:r w:rsidRPr="00146240">
        <w:t>Apply the load to the load receptor.</w:t>
      </w:r>
    </w:p>
    <w:p w:rsidR="00146240" w:rsidRPr="00146240" w:rsidRDefault="00146240" w:rsidP="00001CF7">
      <w:pPr>
        <w:pStyle w:val="ListNumber"/>
      </w:pPr>
      <w:r w:rsidRPr="00146240">
        <w:t xml:space="preserve">Bring the indicating element to the equilibrium position using the proportional </w:t>
      </w:r>
      <w:r w:rsidR="00412AD9">
        <w:t>weights</w:t>
      </w:r>
      <w:r w:rsidR="00412AD9" w:rsidRPr="00146240">
        <w:t xml:space="preserve"> </w:t>
      </w:r>
      <w:r w:rsidRPr="00146240">
        <w:t xml:space="preserve">and/or steelyard poises and </w:t>
      </w:r>
      <w:r w:rsidR="00162142">
        <w:t>record</w:t>
      </w:r>
      <w:r w:rsidRPr="00146240">
        <w:t xml:space="preserve"> the indication.</w:t>
      </w:r>
    </w:p>
    <w:p w:rsidR="00146240" w:rsidRPr="00146240" w:rsidRDefault="00146240" w:rsidP="00001CF7">
      <w:pPr>
        <w:pStyle w:val="ListNumber"/>
      </w:pPr>
      <w:r w:rsidRPr="00146240">
        <w:t>Remove the load from the load receptor.</w:t>
      </w:r>
    </w:p>
    <w:p w:rsidR="00146240" w:rsidRPr="00146240" w:rsidRDefault="00146240" w:rsidP="00001CF7">
      <w:pPr>
        <w:pStyle w:val="ListNumber"/>
      </w:pPr>
      <w:r w:rsidRPr="00146240">
        <w:t>Reset instrument to zero if the indication is not zero.</w:t>
      </w:r>
    </w:p>
    <w:p w:rsidR="00146240" w:rsidRPr="00146240" w:rsidRDefault="00146240" w:rsidP="00001CF7">
      <w:pPr>
        <w:pStyle w:val="ListNumber"/>
      </w:pPr>
      <w:r w:rsidRPr="00146240">
        <w:t>Apply the load to the load receptor.</w:t>
      </w:r>
    </w:p>
    <w:p w:rsidR="00146240" w:rsidRPr="00146240" w:rsidRDefault="00146240" w:rsidP="00001CF7">
      <w:pPr>
        <w:pStyle w:val="ListNumber"/>
      </w:pPr>
      <w:r w:rsidRPr="00146240">
        <w:t xml:space="preserve">Bring the indicating element to the equilibrium position using the proportional </w:t>
      </w:r>
      <w:r w:rsidR="00412AD9">
        <w:t>weights</w:t>
      </w:r>
      <w:r w:rsidR="00412AD9" w:rsidRPr="00146240">
        <w:t xml:space="preserve"> </w:t>
      </w:r>
      <w:r w:rsidRPr="00146240">
        <w:t xml:space="preserve">and/or steelyard poises and </w:t>
      </w:r>
      <w:r w:rsidR="00162142">
        <w:t>record</w:t>
      </w:r>
      <w:r w:rsidRPr="00146240">
        <w:t xml:space="preserve"> the indication.</w:t>
      </w:r>
    </w:p>
    <w:p w:rsidR="00146240" w:rsidRDefault="00146240" w:rsidP="00001CF7">
      <w:pPr>
        <w:pStyle w:val="ListNumber"/>
      </w:pPr>
      <w:r w:rsidRPr="00146240">
        <w:t xml:space="preserve">Repeat steps 4 to 7 </w:t>
      </w:r>
      <w:r w:rsidRPr="00BE302C">
        <w:rPr>
          <w:b/>
        </w:rPr>
        <w:t>once</w:t>
      </w:r>
      <w:r w:rsidRPr="00146240">
        <w:t xml:space="preserve"> more</w:t>
      </w:r>
      <w:r>
        <w:t>.</w:t>
      </w:r>
    </w:p>
    <w:p w:rsidR="00146240" w:rsidRPr="00146240" w:rsidRDefault="00146240" w:rsidP="00001CF7">
      <w:pPr>
        <w:pStyle w:val="ListNumber"/>
      </w:pPr>
      <w:r>
        <w:t>D</w:t>
      </w:r>
      <w:r w:rsidRPr="00146240">
        <w:t>etermine whether the instrument has passed or failed.</w:t>
      </w:r>
    </w:p>
    <w:p w:rsidR="00146240" w:rsidRPr="00146240" w:rsidRDefault="00146240" w:rsidP="00001CF7">
      <w:pPr>
        <w:pStyle w:val="ListNumber"/>
      </w:pPr>
      <w:r w:rsidRPr="00146240">
        <w:t>Record the results on the test report.</w:t>
      </w:r>
    </w:p>
    <w:p w:rsidR="00146240" w:rsidRPr="00146240" w:rsidRDefault="00D8599E" w:rsidP="00D8599E">
      <w:pPr>
        <w:pStyle w:val="Heading4"/>
      </w:pPr>
      <w:r>
        <w:t>Equal Arm Instrument</w:t>
      </w:r>
    </w:p>
    <w:p w:rsidR="00146240" w:rsidRPr="00146240" w:rsidRDefault="00146240" w:rsidP="008534DD">
      <w:pPr>
        <w:pStyle w:val="ListNumber"/>
        <w:numPr>
          <w:ilvl w:val="0"/>
          <w:numId w:val="27"/>
        </w:numPr>
      </w:pPr>
      <w:r w:rsidRPr="00146240">
        <w:t>Set the instrument to zero.</w:t>
      </w:r>
    </w:p>
    <w:p w:rsidR="00146240" w:rsidRPr="00146240" w:rsidRDefault="00146240" w:rsidP="00001CF7">
      <w:pPr>
        <w:pStyle w:val="ListNumber"/>
      </w:pPr>
      <w:r w:rsidRPr="00146240">
        <w:t xml:space="preserve">Apply the load to the </w:t>
      </w:r>
      <w:r w:rsidR="006D2018">
        <w:t>load</w:t>
      </w:r>
      <w:r w:rsidR="006D2018" w:rsidRPr="00146240">
        <w:t xml:space="preserve"> </w:t>
      </w:r>
      <w:r w:rsidRPr="00146240">
        <w:t>receptor.</w:t>
      </w:r>
    </w:p>
    <w:p w:rsidR="00146240" w:rsidRPr="00146240" w:rsidRDefault="00146240" w:rsidP="00001CF7">
      <w:pPr>
        <w:pStyle w:val="ListNumber"/>
      </w:pPr>
      <w:r w:rsidRPr="00146240">
        <w:t xml:space="preserve">Apply standard weights to the load receptor until the indicating element is in the equilibrium position and </w:t>
      </w:r>
      <w:r w:rsidR="00162142">
        <w:t>record</w:t>
      </w:r>
      <w:r w:rsidRPr="00146240">
        <w:t xml:space="preserve"> the mass.</w:t>
      </w:r>
    </w:p>
    <w:p w:rsidR="00146240" w:rsidRPr="00146240" w:rsidRDefault="00146240" w:rsidP="00001CF7">
      <w:pPr>
        <w:pStyle w:val="ListNumber"/>
      </w:pPr>
      <w:r w:rsidRPr="00146240">
        <w:t>Remove the load(s) from both load receptors.</w:t>
      </w:r>
    </w:p>
    <w:p w:rsidR="00146240" w:rsidRPr="00146240" w:rsidRDefault="00146240" w:rsidP="00001CF7">
      <w:pPr>
        <w:pStyle w:val="ListNumber"/>
      </w:pPr>
      <w:r w:rsidRPr="00146240">
        <w:t>Reset instrument to zero if the indication is not zero.</w:t>
      </w:r>
    </w:p>
    <w:p w:rsidR="00146240" w:rsidRPr="00146240" w:rsidRDefault="00223632" w:rsidP="00001CF7">
      <w:pPr>
        <w:pStyle w:val="ListNumber"/>
      </w:pPr>
      <w:r>
        <w:t>Repeat steps 2</w:t>
      </w:r>
      <w:r w:rsidR="00211013">
        <w:t xml:space="preserve"> to 4.</w:t>
      </w:r>
    </w:p>
    <w:p w:rsidR="00146240" w:rsidRDefault="00146240" w:rsidP="00001CF7">
      <w:pPr>
        <w:pStyle w:val="ListNumber"/>
      </w:pPr>
      <w:r>
        <w:t>Check that the difference between the loads applied f</w:t>
      </w:r>
      <w:r w:rsidR="004D5848">
        <w:t>or</w:t>
      </w:r>
      <w:r>
        <w:t xml:space="preserve"> each application does not exceed the absolute </w:t>
      </w:r>
      <w:r w:rsidR="006E469A">
        <w:t>value of the MPE</w:t>
      </w:r>
      <w:r>
        <w:t xml:space="preserve"> for</w:t>
      </w:r>
      <w:r w:rsidR="001D0347">
        <w:t xml:space="preserve"> the</w:t>
      </w:r>
      <w:r>
        <w:t xml:space="preserve"> load applied.</w:t>
      </w:r>
    </w:p>
    <w:p w:rsidR="001D0347" w:rsidRDefault="001D0347" w:rsidP="00001CF7">
      <w:pPr>
        <w:pStyle w:val="ListNumber"/>
      </w:pPr>
      <w:r>
        <w:lastRenderedPageBreak/>
        <w:t xml:space="preserve">Repeat steps 4 to </w:t>
      </w:r>
      <w:r w:rsidR="00211013">
        <w:t>7</w:t>
      </w:r>
      <w:r w:rsidRPr="00146240">
        <w:t xml:space="preserve"> </w:t>
      </w:r>
      <w:r w:rsidR="000229CE" w:rsidRPr="000229CE">
        <w:rPr>
          <w:b/>
        </w:rPr>
        <w:t>once</w:t>
      </w:r>
      <w:r w:rsidRPr="00146240">
        <w:t xml:space="preserve"> more</w:t>
      </w:r>
      <w:r>
        <w:t>.</w:t>
      </w:r>
    </w:p>
    <w:p w:rsidR="00146240" w:rsidRPr="00146240" w:rsidRDefault="00146240" w:rsidP="00001CF7">
      <w:pPr>
        <w:pStyle w:val="ListNumber"/>
      </w:pPr>
      <w:r>
        <w:t>D</w:t>
      </w:r>
      <w:r w:rsidRPr="00146240">
        <w:t>etermine whether the instrument has passed or failed.</w:t>
      </w:r>
    </w:p>
    <w:p w:rsidR="00146240" w:rsidRPr="00146240" w:rsidRDefault="00146240" w:rsidP="00001CF7">
      <w:pPr>
        <w:pStyle w:val="ListNumber"/>
      </w:pPr>
      <w:r w:rsidRPr="00146240">
        <w:t>Record the results on the test report.</w:t>
      </w:r>
    </w:p>
    <w:p w:rsidR="001409DB" w:rsidRDefault="001409DB">
      <w:pPr>
        <w:pStyle w:val="Heading3"/>
      </w:pPr>
      <w:bookmarkStart w:id="53" w:name="_Toc9754056"/>
      <w:r>
        <w:t>Analogue Indicati</w:t>
      </w:r>
      <w:bookmarkEnd w:id="53"/>
      <w:r>
        <w:t>ng Instrument</w:t>
      </w:r>
    </w:p>
    <w:p w:rsidR="001409DB" w:rsidRDefault="001409DB" w:rsidP="008534DD">
      <w:pPr>
        <w:pStyle w:val="ListNumber"/>
        <w:numPr>
          <w:ilvl w:val="0"/>
          <w:numId w:val="28"/>
        </w:numPr>
      </w:pPr>
      <w:r>
        <w:t>Set the instrument to zero.</w:t>
      </w:r>
    </w:p>
    <w:p w:rsidR="001409DB" w:rsidRDefault="001409DB" w:rsidP="00001CF7">
      <w:pPr>
        <w:pStyle w:val="ListNumber"/>
      </w:pPr>
      <w:r>
        <w:t xml:space="preserve">Apply the load and </w:t>
      </w:r>
      <w:r w:rsidR="00162142">
        <w:t>record</w:t>
      </w:r>
      <w:r>
        <w:t xml:space="preserve"> the indication.</w:t>
      </w:r>
    </w:p>
    <w:p w:rsidR="001409DB" w:rsidRDefault="001409DB" w:rsidP="00001CF7">
      <w:pPr>
        <w:pStyle w:val="ListNumber"/>
      </w:pPr>
      <w:r>
        <w:t>Remove the load.</w:t>
      </w:r>
    </w:p>
    <w:p w:rsidR="001409DB" w:rsidRDefault="001409DB" w:rsidP="00001CF7">
      <w:pPr>
        <w:pStyle w:val="ListNumber"/>
      </w:pPr>
      <w:r>
        <w:t>Reset instrument to zero if the indication is not showing zero.</w:t>
      </w:r>
    </w:p>
    <w:p w:rsidR="001409DB" w:rsidRPr="00835FC9" w:rsidRDefault="001409DB" w:rsidP="00001CF7">
      <w:pPr>
        <w:pStyle w:val="ListNumber"/>
      </w:pPr>
      <w:r w:rsidRPr="00835FC9">
        <w:t xml:space="preserve">Repeat steps 2 to 4 </w:t>
      </w:r>
      <w:r w:rsidRPr="00835FC9">
        <w:rPr>
          <w:rFonts w:ascii="Arial Bold" w:hAnsi="Arial Bold"/>
          <w:b/>
        </w:rPr>
        <w:t>two</w:t>
      </w:r>
      <w:r w:rsidRPr="00835FC9">
        <w:t xml:space="preserve"> more times.</w:t>
      </w:r>
    </w:p>
    <w:p w:rsidR="001409DB" w:rsidRPr="00835FC9" w:rsidRDefault="001409DB" w:rsidP="00001CF7">
      <w:pPr>
        <w:pStyle w:val="ListNumber"/>
      </w:pPr>
      <w:r w:rsidRPr="00835FC9">
        <w:t>Determine whether the instrument has passed or failed.</w:t>
      </w:r>
    </w:p>
    <w:p w:rsidR="00835FC9" w:rsidRDefault="001409DB" w:rsidP="00835FC9">
      <w:pPr>
        <w:pStyle w:val="ListNumber"/>
      </w:pPr>
      <w:r w:rsidRPr="00835FC9">
        <w:t>Record results on the test report.</w:t>
      </w:r>
      <w:bookmarkStart w:id="54" w:name="_Toc9754057"/>
    </w:p>
    <w:p w:rsidR="001409DB" w:rsidRDefault="001409DB">
      <w:pPr>
        <w:pStyle w:val="Heading3"/>
      </w:pPr>
      <w:r>
        <w:t>Digital Indicatin</w:t>
      </w:r>
      <w:bookmarkEnd w:id="54"/>
      <w:r>
        <w:t>g Instrument</w:t>
      </w:r>
    </w:p>
    <w:p w:rsidR="001409DB" w:rsidRDefault="001409DB" w:rsidP="008534DD">
      <w:pPr>
        <w:pStyle w:val="ListNumber"/>
        <w:numPr>
          <w:ilvl w:val="0"/>
          <w:numId w:val="29"/>
        </w:numPr>
      </w:pPr>
      <w:r>
        <w:t>Set the instrument to zero.</w:t>
      </w:r>
    </w:p>
    <w:p w:rsidR="001409DB" w:rsidRDefault="001409DB" w:rsidP="00001CF7">
      <w:pPr>
        <w:pStyle w:val="ListNumber"/>
      </w:pPr>
      <w:r>
        <w:t xml:space="preserve">Apply the load and set the displayed reading to centre </w:t>
      </w:r>
      <w:r w:rsidRPr="00AB2F9E">
        <w:rPr>
          <w:rStyle w:val="Equation"/>
        </w:rPr>
        <w:t>e</w:t>
      </w:r>
      <w:r>
        <w:t xml:space="preserve"> in the following way:</w:t>
      </w:r>
    </w:p>
    <w:p w:rsidR="001409DB" w:rsidRDefault="001409DB" w:rsidP="00001CF7">
      <w:pPr>
        <w:pStyle w:val="ListNumber2"/>
      </w:pPr>
      <w:r>
        <w:t>apply 0.5</w:t>
      </w:r>
      <w:r w:rsidRPr="00AB2F9E">
        <w:rPr>
          <w:rStyle w:val="Equation"/>
        </w:rPr>
        <w:t>e</w:t>
      </w:r>
      <w:r>
        <w:t xml:space="preserve"> to the load receptor;</w:t>
      </w:r>
    </w:p>
    <w:p w:rsidR="001409DB" w:rsidRPr="00EB7DF3" w:rsidRDefault="001409DB" w:rsidP="00001CF7">
      <w:pPr>
        <w:pStyle w:val="ListNumber2"/>
      </w:pPr>
      <w:r>
        <w:t>apply additional standard weights of 0.1</w:t>
      </w:r>
      <w:r w:rsidRPr="00AB2F9E">
        <w:rPr>
          <w:rStyle w:val="Equation"/>
        </w:rPr>
        <w:t>e</w:t>
      </w:r>
      <w:r>
        <w:t xml:space="preserve"> </w:t>
      </w:r>
      <w:r w:rsidR="00DF2B3A">
        <w:t>with</w:t>
      </w:r>
      <w:r>
        <w:t xml:space="preserve"> the load until the </w:t>
      </w:r>
      <w:r w:rsidRPr="00EB7DF3">
        <w:t>indicat</w:t>
      </w:r>
      <w:r w:rsidR="009E2886">
        <w:t>ion</w:t>
      </w:r>
      <w:r w:rsidRPr="00EB7DF3">
        <w:t xml:space="preserve"> changes up and stabilises; then</w:t>
      </w:r>
    </w:p>
    <w:p w:rsidR="001409DB" w:rsidRDefault="001409DB" w:rsidP="00001CF7">
      <w:pPr>
        <w:pStyle w:val="ListNumber2"/>
      </w:pPr>
      <w:r w:rsidRPr="00EB7DF3">
        <w:t>remove 0.5</w:t>
      </w:r>
      <w:r w:rsidRPr="00AB2F9E">
        <w:rPr>
          <w:rStyle w:val="Equation"/>
        </w:rPr>
        <w:t>e</w:t>
      </w:r>
      <w:r w:rsidRPr="00EB7DF3">
        <w:t xml:space="preserve"> leavi</w:t>
      </w:r>
      <w:r>
        <w:t>ng the additional standard weights with the load.</w:t>
      </w:r>
    </w:p>
    <w:p w:rsidR="001409DB" w:rsidRDefault="00162142" w:rsidP="00001CF7">
      <w:pPr>
        <w:pStyle w:val="ListNumber"/>
      </w:pPr>
      <w:r>
        <w:t>Record</w:t>
      </w:r>
      <w:r w:rsidR="001409DB">
        <w:t xml:space="preserve"> the indication.</w:t>
      </w:r>
    </w:p>
    <w:p w:rsidR="001409DB" w:rsidRDefault="001409DB" w:rsidP="00001CF7">
      <w:pPr>
        <w:pStyle w:val="ListNumber"/>
      </w:pPr>
      <w:r>
        <w:t>Remove the load and the additional standard weights together as one load.</w:t>
      </w:r>
    </w:p>
    <w:p w:rsidR="001409DB" w:rsidRDefault="001409DB" w:rsidP="00001CF7">
      <w:pPr>
        <w:pStyle w:val="ListNumber"/>
      </w:pPr>
      <w:r>
        <w:t>Reset instrument to zero if the indication is not showing zero.</w:t>
      </w:r>
    </w:p>
    <w:p w:rsidR="001409DB" w:rsidRDefault="001409DB" w:rsidP="00001CF7">
      <w:pPr>
        <w:pStyle w:val="ListNumber"/>
      </w:pPr>
      <w:r>
        <w:t>Apply the load and the additional standard weights together as one load.</w:t>
      </w:r>
    </w:p>
    <w:p w:rsidR="001409DB" w:rsidRDefault="00162142" w:rsidP="00001CF7">
      <w:pPr>
        <w:pStyle w:val="ListNumber"/>
      </w:pPr>
      <w:r>
        <w:t xml:space="preserve">Record </w:t>
      </w:r>
      <w:r w:rsidR="001409DB">
        <w:t>the indication and determine whether the instrument has passed or failed in accordance with the following requirements:</w:t>
      </w:r>
    </w:p>
    <w:p w:rsidR="001409DB" w:rsidRDefault="001409DB" w:rsidP="00001CF7">
      <w:pPr>
        <w:pStyle w:val="ListNumber2"/>
      </w:pPr>
      <w:r>
        <w:t xml:space="preserve">If the indication is the same as the previous test then simply repeat steps 4 to 6 with the same load. If all three loads show the same indication then this is a </w:t>
      </w:r>
      <w:r>
        <w:rPr>
          <w:bCs/>
        </w:rPr>
        <w:t>PASS.</w:t>
      </w:r>
    </w:p>
    <w:p w:rsidR="001409DB" w:rsidRDefault="001409DB" w:rsidP="00001CF7">
      <w:pPr>
        <w:pStyle w:val="ListNumber2"/>
      </w:pPr>
      <w:r>
        <w:t>If the indication for the second or third load changes and stabilises at ±1</w:t>
      </w:r>
      <w:r w:rsidRPr="00AB2F9E">
        <w:rPr>
          <w:rStyle w:val="Equation"/>
        </w:rPr>
        <w:t>e</w:t>
      </w:r>
      <w:r>
        <w:t xml:space="preserve"> from the original indication then it will be necessary to find each load’s actual position to determine whether the instrument has passed or failed. </w:t>
      </w:r>
      <w:r w:rsidR="00FA16D9">
        <w:t>Appendix B</w:t>
      </w:r>
      <w:r>
        <w:t>.1 provides an example of how to find the actual position of a load.</w:t>
      </w:r>
    </w:p>
    <w:p w:rsidR="001409DB" w:rsidRDefault="001409DB" w:rsidP="00001CF7">
      <w:pPr>
        <w:pStyle w:val="ListNumber2"/>
      </w:pPr>
      <w:r>
        <w:t>If the indication for the second or third load changes and stabilises at a value greater than ±1</w:t>
      </w:r>
      <w:r w:rsidRPr="00AB2F9E">
        <w:rPr>
          <w:rStyle w:val="Equation"/>
        </w:rPr>
        <w:t>e</w:t>
      </w:r>
      <w:r>
        <w:t xml:space="preserve">, then this is a </w:t>
      </w:r>
      <w:r>
        <w:rPr>
          <w:bCs/>
        </w:rPr>
        <w:t>FAIL.</w:t>
      </w:r>
    </w:p>
    <w:p w:rsidR="001409DB" w:rsidRDefault="001409DB" w:rsidP="00001CF7">
      <w:pPr>
        <w:pStyle w:val="ListNumber"/>
      </w:pPr>
      <w:r>
        <w:t>Rec</w:t>
      </w:r>
      <w:bookmarkStart w:id="55" w:name="_Toc9754058"/>
      <w:r>
        <w:t>ord results on the test report.</w:t>
      </w:r>
    </w:p>
    <w:p w:rsidR="001409DB" w:rsidRDefault="001409DB" w:rsidP="004713C3">
      <w:pPr>
        <w:pStyle w:val="Heading2"/>
      </w:pPr>
      <w:bookmarkStart w:id="56" w:name="_Toc367371715"/>
      <w:bookmarkStart w:id="57" w:name="_Toc8559531"/>
      <w:bookmarkStart w:id="58" w:name="_Toc9751493"/>
      <w:bookmarkStart w:id="59" w:name="_Toc9754067"/>
      <w:r w:rsidRPr="004713C3">
        <w:t>Eccentricity</w:t>
      </w:r>
      <w:bookmarkEnd w:id="56"/>
    </w:p>
    <w:p w:rsidR="001409DB" w:rsidRDefault="001409DB" w:rsidP="00577450">
      <w:r>
        <w:t>The indications for different positions of a load shall meet the MPEs, when the instrument is tested according to</w:t>
      </w:r>
      <w:r w:rsidR="00C00D28">
        <w:t xml:space="preserve"> </w:t>
      </w:r>
      <w:r>
        <w:t>NMI R 76-1, clauses 3.6.2.1 to 3.6.2.4.</w:t>
      </w:r>
    </w:p>
    <w:p w:rsidR="001409DB" w:rsidRDefault="001409DB" w:rsidP="00577450">
      <w:r>
        <w:t>Determine whether the load receptor on the instrument has:</w:t>
      </w:r>
    </w:p>
    <w:p w:rsidR="001409DB" w:rsidRDefault="001409DB" w:rsidP="005359D3">
      <w:pPr>
        <w:pStyle w:val="ListBullet"/>
      </w:pPr>
      <w:r>
        <w:t>four or less points of support;</w:t>
      </w:r>
    </w:p>
    <w:p w:rsidR="001409DB" w:rsidRDefault="001409DB" w:rsidP="005359D3">
      <w:pPr>
        <w:pStyle w:val="ListBullet"/>
      </w:pPr>
      <w:r>
        <w:t>more than four points of support;</w:t>
      </w:r>
    </w:p>
    <w:p w:rsidR="001409DB" w:rsidRDefault="001409DB" w:rsidP="005359D3">
      <w:pPr>
        <w:pStyle w:val="ListBullet"/>
      </w:pPr>
      <w:r>
        <w:t>is subject to minimal off-centre loading;</w:t>
      </w:r>
    </w:p>
    <w:p w:rsidR="001409DB" w:rsidRDefault="001409DB" w:rsidP="005359D3">
      <w:pPr>
        <w:pStyle w:val="ListBullet"/>
      </w:pPr>
      <w:r>
        <w:t>is subject to rolling loads.</w:t>
      </w:r>
    </w:p>
    <w:p w:rsidR="001409DB" w:rsidRDefault="001409DB" w:rsidP="00577450">
      <w:r>
        <w:lastRenderedPageBreak/>
        <w:t>Select and conduct the appropriate test</w:t>
      </w:r>
      <w:r w:rsidR="00D97CA0">
        <w:t>(s)</w:t>
      </w:r>
      <w:r>
        <w:t xml:space="preserve"> outlined in clauses 5.2.1 to 5.2.4.</w:t>
      </w:r>
      <w:r w:rsidR="00EE245E">
        <w:t xml:space="preserve"> This test is not </w:t>
      </w:r>
      <w:r w:rsidR="007F1668">
        <w:t xml:space="preserve">applicable for </w:t>
      </w:r>
      <w:r w:rsidR="004D5848">
        <w:t>instrument</w:t>
      </w:r>
      <w:r w:rsidR="007F1668">
        <w:t xml:space="preserve">s with </w:t>
      </w:r>
      <w:r w:rsidR="005B7BA7">
        <w:t>scoop</w:t>
      </w:r>
      <w:r w:rsidR="007F1668">
        <w:t xml:space="preserve"> receptors where the product measured gathers at the centre</w:t>
      </w:r>
      <w:r w:rsidR="00EE245E">
        <w:t>.</w:t>
      </w:r>
    </w:p>
    <w:p w:rsidR="00B823D5" w:rsidRDefault="001409DB" w:rsidP="00577450">
      <w:pPr>
        <w:pStyle w:val="Note1"/>
      </w:pPr>
      <w:r>
        <w:t>Note:</w:t>
      </w:r>
      <w:r w:rsidR="0053224D">
        <w:tab/>
      </w:r>
      <w:r>
        <w:t>If an instrument is designed in such a way that loads may be applied in different manners, it may be appropriate to apply more than one of the tests.</w:t>
      </w:r>
    </w:p>
    <w:p w:rsidR="001409DB" w:rsidRDefault="001409DB" w:rsidP="00577450">
      <w:r>
        <w:t xml:space="preserve">It is suggested that large standard weights be used in preference to several small standard weights. Smaller weights shall be placed on top of larger weights, but unnecessary stacking should be avoided within the segment to be tested. Apply the load centrally in the segment if a single weight is used, and uniformly over the segment if several small </w:t>
      </w:r>
      <w:r w:rsidR="00412AD9">
        <w:t xml:space="preserve">weights </w:t>
      </w:r>
      <w:r>
        <w:t>are used.</w:t>
      </w:r>
    </w:p>
    <w:p w:rsidR="001409DB" w:rsidRDefault="0031550B" w:rsidP="00577450">
      <w:r>
        <w:t xml:space="preserve">When an instrument with a capacity greater than 100 kg shows </w:t>
      </w:r>
      <w:r w:rsidR="001409DB">
        <w:t>good zero return during the repeatability test, i.e. it has not been necessary to re-zero the instrument before returning the load to the load receptor, then it is not necessary to completely unload the instrument before returning the load to the load receptor.</w:t>
      </w:r>
    </w:p>
    <w:p w:rsidR="001409DB" w:rsidRDefault="001409DB" w:rsidP="00577450">
      <w:r>
        <w:t xml:space="preserve">Check the </w:t>
      </w:r>
      <w:r w:rsidR="00A0150F">
        <w:t>C</w:t>
      </w:r>
      <w:r>
        <w:t>ertificate</w:t>
      </w:r>
      <w:r w:rsidR="00D97CA0">
        <w:t>(s)</w:t>
      </w:r>
      <w:r>
        <w:t xml:space="preserve"> of </w:t>
      </w:r>
      <w:r w:rsidR="00A0150F">
        <w:t>A</w:t>
      </w:r>
      <w:r>
        <w:t xml:space="preserve">pproval to determine if the instrument has an initial zero-setting range </w:t>
      </w:r>
      <w:r w:rsidR="00A0150F">
        <w:t xml:space="preserve">greater than </w:t>
      </w:r>
      <w:r>
        <w:t>20%. If it has, a supplementary test is required (see clause 4.2).</w:t>
      </w:r>
    </w:p>
    <w:p w:rsidR="001409DB" w:rsidRPr="0080584F" w:rsidRDefault="001409DB" w:rsidP="00D07ABC">
      <w:pPr>
        <w:pStyle w:val="Heading3"/>
      </w:pPr>
      <w:bookmarkStart w:id="60" w:name="_Toc399322213"/>
      <w:bookmarkStart w:id="61" w:name="_Toc411135066"/>
      <w:bookmarkStart w:id="62" w:name="_Toc411135240"/>
      <w:bookmarkStart w:id="63" w:name="_Toc411135513"/>
      <w:bookmarkStart w:id="64" w:name="_Toc411135779"/>
      <w:bookmarkStart w:id="65" w:name="_Toc411135892"/>
      <w:bookmarkStart w:id="66" w:name="_Toc411136388"/>
      <w:bookmarkStart w:id="67" w:name="_Toc411136643"/>
      <w:bookmarkStart w:id="68" w:name="_Toc411136755"/>
      <w:bookmarkStart w:id="69" w:name="_Toc411910899"/>
      <w:bookmarkStart w:id="70" w:name="_Toc411911423"/>
      <w:bookmarkStart w:id="71" w:name="_Toc9754063"/>
      <w:r w:rsidRPr="0080584F">
        <w:t>Instrument with a Load Receptor with Four or Less Points of Support</w:t>
      </w:r>
      <w:bookmarkEnd w:id="60"/>
      <w:bookmarkEnd w:id="61"/>
      <w:bookmarkEnd w:id="62"/>
      <w:bookmarkEnd w:id="63"/>
      <w:bookmarkEnd w:id="64"/>
      <w:bookmarkEnd w:id="65"/>
      <w:bookmarkEnd w:id="66"/>
      <w:bookmarkEnd w:id="67"/>
      <w:bookmarkEnd w:id="68"/>
      <w:bookmarkEnd w:id="69"/>
      <w:bookmarkEnd w:id="70"/>
      <w:bookmarkEnd w:id="71"/>
    </w:p>
    <w:p w:rsidR="001409DB" w:rsidRPr="00B250AE" w:rsidRDefault="001409DB" w:rsidP="00577450">
      <w:r w:rsidRPr="00B250AE">
        <w:t>On an instrument with a load receptor with four or less points of support, a load corresponding to one-third of the sum of the maximum capacity and the corresponding maximum additive tare</w:t>
      </w:r>
      <w:r w:rsidR="00C00D28">
        <w:t xml:space="preserve"> </w:t>
      </w:r>
      <w:r w:rsidRPr="00B250AE">
        <w:t>shall be applied (NMI R 76-1, clause 3.6.2.1).</w:t>
      </w:r>
    </w:p>
    <w:p w:rsidR="001E1849" w:rsidRPr="00835FC9" w:rsidRDefault="009E62CA" w:rsidP="008534DD">
      <w:pPr>
        <w:pStyle w:val="ListNumber"/>
        <w:numPr>
          <w:ilvl w:val="0"/>
          <w:numId w:val="30"/>
        </w:numPr>
      </w:pPr>
      <w:r w:rsidRPr="00835FC9">
        <w:t>Divide t</w:t>
      </w:r>
      <w:r w:rsidRPr="00DB2A2E">
        <w:t xml:space="preserve">he load receptor into </w:t>
      </w:r>
      <w:r w:rsidR="005510A9">
        <w:t>four</w:t>
      </w:r>
      <w:r w:rsidR="005510A9" w:rsidRPr="00DB2A2E">
        <w:t xml:space="preserve"> </w:t>
      </w:r>
      <w:r w:rsidRPr="00DB2A2E">
        <w:t xml:space="preserve">approximately equal segments. </w:t>
      </w:r>
      <w:r w:rsidR="00DE205D">
        <w:t>A</w:t>
      </w:r>
      <w:r w:rsidRPr="00DB2A2E">
        <w:t xml:space="preserve">ssign numbers to the segments with position 1 to the left closest to the viewing position and then label the other segments in a clockwise direction </w:t>
      </w:r>
      <w:r w:rsidRPr="00835FC9">
        <w:t>as shown in Figure 1</w:t>
      </w:r>
      <w:r w:rsidR="001409DB" w:rsidRPr="00835FC9">
        <w:t>.</w:t>
      </w:r>
    </w:p>
    <w:p w:rsidR="00F712B8" w:rsidRDefault="00F440DD" w:rsidP="00F712B8">
      <w:pPr>
        <w:jc w:val="center"/>
      </w:pPr>
      <w:bookmarkStart w:id="72" w:name="_MON_1375600396"/>
      <w:bookmarkStart w:id="73" w:name="_MON_1375600884"/>
      <w:bookmarkStart w:id="74" w:name="_MON_1375601025"/>
      <w:bookmarkStart w:id="75" w:name="_MON_1375601362"/>
      <w:bookmarkStart w:id="76" w:name="_MON_1375601372"/>
      <w:bookmarkStart w:id="77" w:name="_MON_1375602027"/>
      <w:bookmarkEnd w:id="72"/>
      <w:bookmarkEnd w:id="73"/>
      <w:bookmarkEnd w:id="74"/>
      <w:bookmarkEnd w:id="75"/>
      <w:bookmarkEnd w:id="76"/>
      <w:bookmarkEnd w:id="77"/>
      <w:r>
        <w:rPr>
          <w:noProof/>
          <w:lang w:eastAsia="en-AU"/>
        </w:rPr>
        <w:drawing>
          <wp:inline distT="0" distB="0" distL="0" distR="0" wp14:anchorId="0542E67C" wp14:editId="7290D3AC">
            <wp:extent cx="3219450" cy="1733550"/>
            <wp:effectExtent l="0" t="0" r="0" b="0"/>
            <wp:docPr id="3" name="Picture 3" descr="Position of load on one of four spots on the two load receptors" title="Position of load on one of four spots on the two load recept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 - load receptor equal segments.bmp"/>
                    <pic:cNvPicPr/>
                  </pic:nvPicPr>
                  <pic:blipFill>
                    <a:blip r:embed="rId22">
                      <a:extLst>
                        <a:ext uri="{28A0092B-C50C-407E-A947-70E740481C1C}">
                          <a14:useLocalDpi xmlns:a14="http://schemas.microsoft.com/office/drawing/2010/main" val="0"/>
                        </a:ext>
                      </a:extLst>
                    </a:blip>
                    <a:stretch>
                      <a:fillRect/>
                    </a:stretch>
                  </pic:blipFill>
                  <pic:spPr>
                    <a:xfrm>
                      <a:off x="0" y="0"/>
                      <a:ext cx="3219450" cy="1733550"/>
                    </a:xfrm>
                    <a:prstGeom prst="rect">
                      <a:avLst/>
                    </a:prstGeom>
                  </pic:spPr>
                </pic:pic>
              </a:graphicData>
            </a:graphic>
          </wp:inline>
        </w:drawing>
      </w:r>
    </w:p>
    <w:p w:rsidR="00F712B8" w:rsidRDefault="00F712B8" w:rsidP="00B250AE">
      <w:pPr>
        <w:pStyle w:val="Caption"/>
      </w:pPr>
      <w:r w:rsidRPr="001E1849">
        <w:t>Figure 1. Position of each load</w:t>
      </w:r>
      <w:r w:rsidR="00C00D28">
        <w:t xml:space="preserve"> </w:t>
      </w:r>
      <w:r w:rsidRPr="001E1849">
        <w:t>(</w:t>
      </w:r>
      <w:r w:rsidRPr="002F62FB">
        <w:rPr>
          <w:rFonts w:cs="Arial"/>
        </w:rPr>
        <w:sym w:font="Symbol" w:char="F0B4"/>
      </w:r>
      <w:r w:rsidRPr="001E1849">
        <w:t xml:space="preserve"> indicates the viewing position)</w:t>
      </w:r>
    </w:p>
    <w:p w:rsidR="001E1849" w:rsidRPr="001E1849" w:rsidRDefault="001E1849" w:rsidP="00B250AE">
      <w:pPr>
        <w:pStyle w:val="ListNumber"/>
      </w:pPr>
      <w:r w:rsidRPr="001E1849">
        <w:t>Zero the instrument.</w:t>
      </w:r>
    </w:p>
    <w:p w:rsidR="001E1849" w:rsidRDefault="001E1849" w:rsidP="00EE4343">
      <w:pPr>
        <w:pStyle w:val="ListNumber"/>
      </w:pPr>
      <w:r w:rsidRPr="001E1849">
        <w:t xml:space="preserve">Apply one-third </w:t>
      </w:r>
      <w:r w:rsidR="0049245A">
        <w:t xml:space="preserve">of the </w:t>
      </w:r>
      <w:r w:rsidRPr="001E1849">
        <w:t>Max</w:t>
      </w:r>
      <w:r w:rsidR="0049245A">
        <w:t xml:space="preserve"> at position 1.</w:t>
      </w:r>
    </w:p>
    <w:p w:rsidR="00EE4343" w:rsidRPr="001E1849" w:rsidRDefault="00EE4343" w:rsidP="005359D3">
      <w:pPr>
        <w:pStyle w:val="Note2"/>
      </w:pPr>
      <w:r w:rsidRPr="00EE4343">
        <w:t>Note:</w:t>
      </w:r>
      <w:r w:rsidRPr="00EE4343">
        <w:tab/>
        <w:t>If the instrument has additive tare, use Max plus maximum additive tare, instead of Max.</w:t>
      </w:r>
    </w:p>
    <w:p w:rsidR="001E1849" w:rsidRPr="001E1849" w:rsidRDefault="001E1849" w:rsidP="00B250AE">
      <w:pPr>
        <w:pStyle w:val="ListNumber"/>
      </w:pPr>
      <w:r w:rsidRPr="001E1849">
        <w:t>Record the load and the indication.</w:t>
      </w:r>
    </w:p>
    <w:p w:rsidR="001E1849" w:rsidRPr="001E1849" w:rsidRDefault="001E1849" w:rsidP="00B250AE">
      <w:pPr>
        <w:pStyle w:val="ListNumber"/>
      </w:pPr>
      <w:r w:rsidRPr="001E1849">
        <w:t>Determine if the indication is within the MPE for the load applied. Refer to clause 4.1 for MPE check.</w:t>
      </w:r>
    </w:p>
    <w:p w:rsidR="001409DB" w:rsidRPr="001E1849" w:rsidRDefault="001409DB" w:rsidP="00B250AE">
      <w:pPr>
        <w:pStyle w:val="ListNumber"/>
      </w:pPr>
      <w:r w:rsidRPr="001E1849">
        <w:t>Remove the load.</w:t>
      </w:r>
    </w:p>
    <w:p w:rsidR="001409DB" w:rsidRPr="001E1849" w:rsidRDefault="001409DB" w:rsidP="00B250AE">
      <w:pPr>
        <w:pStyle w:val="ListNumber"/>
      </w:pPr>
      <w:r w:rsidRPr="001E1849">
        <w:t xml:space="preserve">Repeat steps </w:t>
      </w:r>
      <w:r w:rsidR="004065BE">
        <w:t>2</w:t>
      </w:r>
      <w:r w:rsidR="004065BE" w:rsidRPr="001E1849">
        <w:t xml:space="preserve"> </w:t>
      </w:r>
      <w:r w:rsidRPr="001E1849">
        <w:t xml:space="preserve">to </w:t>
      </w:r>
      <w:r w:rsidR="004065BE">
        <w:t>6</w:t>
      </w:r>
      <w:r w:rsidR="004065BE" w:rsidRPr="001E1849">
        <w:t xml:space="preserve"> </w:t>
      </w:r>
      <w:r w:rsidR="006B234C" w:rsidRPr="001E1849">
        <w:t>for all</w:t>
      </w:r>
      <w:r w:rsidR="00775B54" w:rsidRPr="001E1849">
        <w:t xml:space="preserve"> </w:t>
      </w:r>
      <w:r w:rsidR="00F04FB0">
        <w:t xml:space="preserve">other </w:t>
      </w:r>
      <w:r w:rsidR="00775B54" w:rsidRPr="001E1849">
        <w:t>points of support.</w:t>
      </w:r>
    </w:p>
    <w:p w:rsidR="001409DB" w:rsidRPr="001E1849" w:rsidRDefault="001409DB" w:rsidP="00B250AE">
      <w:pPr>
        <w:pStyle w:val="ListNumber"/>
      </w:pPr>
      <w:r w:rsidRPr="001E1849">
        <w:t>Determine whether the instrument has passed or failed.</w:t>
      </w:r>
    </w:p>
    <w:p w:rsidR="001409DB" w:rsidRDefault="001409DB" w:rsidP="00B250AE">
      <w:pPr>
        <w:pStyle w:val="ListNumber"/>
      </w:pPr>
      <w:r>
        <w:t>Record results on the test report.</w:t>
      </w:r>
    </w:p>
    <w:p w:rsidR="001409DB" w:rsidRDefault="001409DB" w:rsidP="005C3152">
      <w:pPr>
        <w:pStyle w:val="Heading3"/>
      </w:pPr>
      <w:bookmarkStart w:id="78" w:name="_Toc399322214"/>
      <w:bookmarkStart w:id="79" w:name="_Toc411135067"/>
      <w:bookmarkStart w:id="80" w:name="_Toc411135241"/>
      <w:bookmarkStart w:id="81" w:name="_Toc411135514"/>
      <w:bookmarkStart w:id="82" w:name="_Toc411135780"/>
      <w:bookmarkStart w:id="83" w:name="_Toc411135893"/>
      <w:bookmarkStart w:id="84" w:name="_Toc411136389"/>
      <w:bookmarkStart w:id="85" w:name="_Toc411136644"/>
      <w:bookmarkStart w:id="86" w:name="_Toc411136756"/>
      <w:bookmarkStart w:id="87" w:name="_Toc411910900"/>
      <w:bookmarkStart w:id="88" w:name="_Toc411911424"/>
      <w:bookmarkStart w:id="89" w:name="_Toc9754064"/>
      <w:bookmarkStart w:id="90" w:name="OLE_LINK4"/>
      <w:bookmarkStart w:id="91" w:name="OLE_LINK8"/>
      <w:bookmarkStart w:id="92" w:name="OLE_LINK9"/>
      <w:r>
        <w:t>Instrument with a Load Receptor with more than Four Points of Support</w:t>
      </w:r>
      <w:bookmarkEnd w:id="78"/>
      <w:bookmarkEnd w:id="79"/>
      <w:bookmarkEnd w:id="80"/>
      <w:bookmarkEnd w:id="81"/>
      <w:bookmarkEnd w:id="82"/>
      <w:bookmarkEnd w:id="83"/>
      <w:bookmarkEnd w:id="84"/>
      <w:bookmarkEnd w:id="85"/>
      <w:bookmarkEnd w:id="86"/>
      <w:bookmarkEnd w:id="87"/>
      <w:bookmarkEnd w:id="88"/>
      <w:bookmarkEnd w:id="89"/>
      <w:r w:rsidR="004713C3">
        <w:t xml:space="preserve"> (</w:t>
      </w:r>
      <w:r w:rsidR="004713C3" w:rsidRPr="004713C3">
        <w:t xml:space="preserve">e.g. </w:t>
      </w:r>
      <w:r w:rsidR="004713C3">
        <w:t>R</w:t>
      </w:r>
      <w:r w:rsidR="004713C3" w:rsidRPr="004713C3">
        <w:t xml:space="preserve">oad </w:t>
      </w:r>
      <w:r w:rsidR="004713C3">
        <w:t>W</w:t>
      </w:r>
      <w:r w:rsidR="004713C3" w:rsidRPr="004713C3">
        <w:t>eighbridge</w:t>
      </w:r>
      <w:r w:rsidR="004713C3">
        <w:t>)</w:t>
      </w:r>
    </w:p>
    <w:p w:rsidR="00721C49" w:rsidRPr="00B250AE" w:rsidRDefault="00721C49" w:rsidP="00577450">
      <w:r w:rsidRPr="00B250AE">
        <w:t>Eccentricity may be tested using either:</w:t>
      </w:r>
    </w:p>
    <w:p w:rsidR="00721C49" w:rsidRPr="0000639F" w:rsidRDefault="007F12CD" w:rsidP="005359D3">
      <w:pPr>
        <w:pStyle w:val="ListBullet"/>
      </w:pPr>
      <w:r w:rsidRPr="0000639F">
        <w:t xml:space="preserve">standard weights in the non-substitution method </w:t>
      </w:r>
      <w:r w:rsidR="00721C49" w:rsidRPr="0000639F">
        <w:t>(see</w:t>
      </w:r>
      <w:r w:rsidRPr="0000639F">
        <w:t xml:space="preserve"> clause 5.2.2.1</w:t>
      </w:r>
      <w:r w:rsidR="00721C49" w:rsidRPr="0000639F">
        <w:t>); or</w:t>
      </w:r>
    </w:p>
    <w:p w:rsidR="007F12CD" w:rsidRPr="0000639F" w:rsidRDefault="007F12CD" w:rsidP="005359D3">
      <w:pPr>
        <w:pStyle w:val="ListBullet"/>
      </w:pPr>
      <w:r w:rsidRPr="0000639F">
        <w:lastRenderedPageBreak/>
        <w:t>a vehicle of known weight in the substitution method</w:t>
      </w:r>
      <w:r w:rsidR="00721C49" w:rsidRPr="0000639F">
        <w:t xml:space="preserve"> (see </w:t>
      </w:r>
      <w:r w:rsidRPr="0000639F">
        <w:t>clause 5.2.2.2</w:t>
      </w:r>
      <w:r w:rsidR="00721C49" w:rsidRPr="0000639F">
        <w:t>)</w:t>
      </w:r>
      <w:r w:rsidRPr="0000639F">
        <w:t>.</w:t>
      </w:r>
    </w:p>
    <w:p w:rsidR="007F12CD" w:rsidRPr="00B011D5" w:rsidRDefault="007F12CD" w:rsidP="007F12CD">
      <w:pPr>
        <w:pStyle w:val="Heading4"/>
      </w:pPr>
      <w:r>
        <w:t>Non-substitution Method</w:t>
      </w:r>
    </w:p>
    <w:p w:rsidR="007F12CD" w:rsidRPr="00835FC9" w:rsidRDefault="007F12CD" w:rsidP="008534DD">
      <w:pPr>
        <w:pStyle w:val="ListNumber"/>
        <w:numPr>
          <w:ilvl w:val="0"/>
          <w:numId w:val="31"/>
        </w:numPr>
      </w:pPr>
      <w:r>
        <w:t>Determine the number of support points.</w:t>
      </w:r>
    </w:p>
    <w:p w:rsidR="007F12CD" w:rsidRPr="00835FC9" w:rsidRDefault="007F12CD" w:rsidP="00B250AE">
      <w:pPr>
        <w:pStyle w:val="ListNumber"/>
      </w:pPr>
      <w:r w:rsidRPr="00835FC9">
        <w:t>Divide t</w:t>
      </w:r>
      <w:r w:rsidRPr="00C33249">
        <w:t>he load receptor</w:t>
      </w:r>
      <w:r>
        <w:t xml:space="preserve"> into </w:t>
      </w:r>
      <w:r w:rsidRPr="00AB2F9E">
        <w:rPr>
          <w:rStyle w:val="Equation"/>
        </w:rPr>
        <w:t>n</w:t>
      </w:r>
      <w:r>
        <w:t xml:space="preserve"> approximately equal segments, where </w:t>
      </w:r>
      <w:r w:rsidRPr="00AB2F9E">
        <w:rPr>
          <w:rStyle w:val="Equation"/>
        </w:rPr>
        <w:t>n</w:t>
      </w:r>
      <w:r>
        <w:t xml:space="preserve"> is the number of points of support. Note </w:t>
      </w:r>
      <w:r w:rsidRPr="00C33249">
        <w:t xml:space="preserve">each </w:t>
      </w:r>
      <w:r>
        <w:t>point of support and a</w:t>
      </w:r>
      <w:r w:rsidRPr="00C33249">
        <w:t xml:space="preserve">ssign numbers to the segments with </w:t>
      </w:r>
      <w:r>
        <w:t>p</w:t>
      </w:r>
      <w:r w:rsidRPr="00C33249">
        <w:t>osition 1 to the left</w:t>
      </w:r>
      <w:r>
        <w:t xml:space="preserve"> closest to t</w:t>
      </w:r>
      <w:r w:rsidRPr="00C33249">
        <w:t>he viewing position and then label the other segments in a clockwise direction</w:t>
      </w:r>
      <w:r>
        <w:t xml:space="preserve"> </w:t>
      </w:r>
      <w:r w:rsidRPr="00835FC9">
        <w:t>as shown in Figure 2.</w:t>
      </w:r>
    </w:p>
    <w:p w:rsidR="007F12CD" w:rsidRDefault="007F12CD" w:rsidP="005359D3">
      <w:pPr>
        <w:pStyle w:val="Note2"/>
      </w:pPr>
      <w:r>
        <w:t>Note:</w:t>
      </w:r>
      <w:r>
        <w:tab/>
        <w:t xml:space="preserve">For </w:t>
      </w:r>
      <w:r w:rsidR="009D3F42">
        <w:t xml:space="preserve">rail </w:t>
      </w:r>
      <w:r>
        <w:t xml:space="preserve">weighbridges, if </w:t>
      </w:r>
      <w:r w:rsidRPr="00C33249">
        <w:t>two points of support are too close together for the load to be distributed as indicated above, double the load and distribute over twice the area on both sides of the axis connecting the two points of support.</w:t>
      </w:r>
    </w:p>
    <w:p w:rsidR="00C27847" w:rsidRPr="008F55D7" w:rsidRDefault="009431B1" w:rsidP="00C27847">
      <w:pPr>
        <w:jc w:val="center"/>
        <w:rPr>
          <w:bCs/>
        </w:rPr>
      </w:pPr>
      <w:r w:rsidRPr="008F55D7">
        <w:rPr>
          <w:bCs/>
          <w:noProof/>
          <w:lang w:eastAsia="en-AU"/>
        </w:rPr>
        <w:drawing>
          <wp:inline distT="0" distB="0" distL="0" distR="0" wp14:anchorId="39156944" wp14:editId="0574323E">
            <wp:extent cx="2495550" cy="1685925"/>
            <wp:effectExtent l="0" t="0" r="0" b="9525"/>
            <wp:docPr id="9" name="Picture 9" descr="Position of load on one of six spots on the load receptor" title="Position of load on one of six spots on the load recep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 - load receptor equal segments.bmp"/>
                    <pic:cNvPicPr/>
                  </pic:nvPicPr>
                  <pic:blipFill>
                    <a:blip r:embed="rId23">
                      <a:extLst>
                        <a:ext uri="{28A0092B-C50C-407E-A947-70E740481C1C}">
                          <a14:useLocalDpi xmlns:a14="http://schemas.microsoft.com/office/drawing/2010/main" val="0"/>
                        </a:ext>
                      </a:extLst>
                    </a:blip>
                    <a:stretch>
                      <a:fillRect/>
                    </a:stretch>
                  </pic:blipFill>
                  <pic:spPr>
                    <a:xfrm>
                      <a:off x="0" y="0"/>
                      <a:ext cx="2495550" cy="1685925"/>
                    </a:xfrm>
                    <a:prstGeom prst="rect">
                      <a:avLst/>
                    </a:prstGeom>
                  </pic:spPr>
                </pic:pic>
              </a:graphicData>
            </a:graphic>
          </wp:inline>
        </w:drawing>
      </w:r>
    </w:p>
    <w:p w:rsidR="00C27847" w:rsidRDefault="00C27847" w:rsidP="00C27847">
      <w:pPr>
        <w:pStyle w:val="Caption"/>
      </w:pPr>
      <w:r w:rsidRPr="00244107">
        <w:t xml:space="preserve">Figure </w:t>
      </w:r>
      <w:r>
        <w:t>2</w:t>
      </w:r>
      <w:r w:rsidRPr="00244107">
        <w:t>. Position of each load</w:t>
      </w:r>
      <w:r w:rsidR="0080584F">
        <w:t xml:space="preserve"> </w:t>
      </w:r>
      <w:r w:rsidRPr="00244107">
        <w:t>(</w:t>
      </w:r>
      <w:r w:rsidRPr="00835FC9">
        <w:sym w:font="Symbol" w:char="F0B4"/>
      </w:r>
      <w:r w:rsidRPr="00244107">
        <w:t xml:space="preserve"> indicates the viewing position)</w:t>
      </w:r>
    </w:p>
    <w:p w:rsidR="007F12CD" w:rsidRDefault="007F12CD" w:rsidP="00B250AE">
      <w:pPr>
        <w:pStyle w:val="ListNumber"/>
      </w:pPr>
      <w:r>
        <w:t>Zero the instrument.</w:t>
      </w:r>
    </w:p>
    <w:p w:rsidR="00B250AE" w:rsidRDefault="007F12CD" w:rsidP="00B250AE">
      <w:pPr>
        <w:pStyle w:val="ListNumber"/>
      </w:pPr>
      <w:r>
        <w:t>Apply 1/(</w:t>
      </w:r>
      <w:r w:rsidRPr="00AB2F9E">
        <w:rPr>
          <w:rStyle w:val="Equation"/>
        </w:rPr>
        <w:t>n</w:t>
      </w:r>
      <w:r>
        <w:t xml:space="preserve"> – 1) </w:t>
      </w:r>
      <w:r w:rsidR="00FE68F0">
        <w:t xml:space="preserve">of the </w:t>
      </w:r>
      <w:r>
        <w:t>Max</w:t>
      </w:r>
      <w:r w:rsidR="0000639F">
        <w:t xml:space="preserve"> </w:t>
      </w:r>
      <w:r>
        <w:t>at location 1.</w:t>
      </w:r>
    </w:p>
    <w:p w:rsidR="007F12CD" w:rsidRDefault="00EE4343" w:rsidP="00577450">
      <w:pPr>
        <w:pStyle w:val="Note2"/>
      </w:pPr>
      <w:r>
        <w:t>Note:</w:t>
      </w:r>
      <w:r>
        <w:tab/>
        <w:t>If the instrument has additive tare, use</w:t>
      </w:r>
      <w:r w:rsidRPr="001E1849">
        <w:t xml:space="preserve"> </w:t>
      </w:r>
      <w:r>
        <w:t xml:space="preserve">Max plus </w:t>
      </w:r>
      <w:r w:rsidRPr="001E1849">
        <w:t>maximum additive tare</w:t>
      </w:r>
      <w:r>
        <w:t>, instead of Max.</w:t>
      </w:r>
    </w:p>
    <w:p w:rsidR="007F12CD" w:rsidRPr="000B3A7B" w:rsidRDefault="007F12CD" w:rsidP="00B250AE">
      <w:pPr>
        <w:pStyle w:val="ListNumber"/>
      </w:pPr>
      <w:r w:rsidRPr="000B3A7B">
        <w:t>Record the load and the indication.</w:t>
      </w:r>
    </w:p>
    <w:p w:rsidR="007F12CD" w:rsidRPr="000B3A7B" w:rsidRDefault="007F12CD" w:rsidP="00B250AE">
      <w:pPr>
        <w:pStyle w:val="ListNumber"/>
      </w:pPr>
      <w:r w:rsidRPr="000B3A7B">
        <w:t>Determine if the indication is within the MPE for the load applied. Refer to clause 4.1 for MPE check.</w:t>
      </w:r>
    </w:p>
    <w:p w:rsidR="007F12CD" w:rsidRPr="000B3A7B" w:rsidRDefault="007F12CD" w:rsidP="00B250AE">
      <w:pPr>
        <w:pStyle w:val="ListNumber"/>
      </w:pPr>
      <w:r w:rsidRPr="000B3A7B">
        <w:t>Remove the load.</w:t>
      </w:r>
    </w:p>
    <w:p w:rsidR="007F12CD" w:rsidRPr="000B3A7B" w:rsidRDefault="007F12CD" w:rsidP="00B250AE">
      <w:pPr>
        <w:pStyle w:val="ListNumber"/>
      </w:pPr>
      <w:r w:rsidRPr="000B3A7B">
        <w:t xml:space="preserve">Repeat steps 3 to 7 for </w:t>
      </w:r>
      <w:r w:rsidR="00CB1A94">
        <w:t>all other</w:t>
      </w:r>
      <w:r w:rsidR="00CB1A94" w:rsidRPr="000B3A7B">
        <w:t xml:space="preserve"> </w:t>
      </w:r>
      <w:r w:rsidRPr="000B3A7B">
        <w:t>points of support.</w:t>
      </w:r>
    </w:p>
    <w:p w:rsidR="007F12CD" w:rsidRDefault="007F12CD" w:rsidP="00B250AE">
      <w:pPr>
        <w:pStyle w:val="ListNumber"/>
      </w:pPr>
      <w:r>
        <w:t>Determine whether the instrument has passed or failed.</w:t>
      </w:r>
    </w:p>
    <w:p w:rsidR="007F12CD" w:rsidRDefault="007F12CD" w:rsidP="00B250AE">
      <w:pPr>
        <w:pStyle w:val="ListNumber"/>
      </w:pPr>
      <w:r>
        <w:t>Record results on the test report.</w:t>
      </w:r>
    </w:p>
    <w:p w:rsidR="00FE500E" w:rsidRPr="005C3152" w:rsidRDefault="00FE500E" w:rsidP="00FE500E">
      <w:pPr>
        <w:pStyle w:val="Heading4"/>
      </w:pPr>
      <w:bookmarkStart w:id="93" w:name="_MON_1375612276"/>
      <w:bookmarkStart w:id="94" w:name="_MON_1375612689"/>
      <w:bookmarkStart w:id="95" w:name="_MON_1375612710"/>
      <w:bookmarkEnd w:id="93"/>
      <w:bookmarkEnd w:id="94"/>
      <w:bookmarkEnd w:id="95"/>
      <w:r w:rsidRPr="005C3152">
        <w:t>Substitution Method</w:t>
      </w:r>
    </w:p>
    <w:p w:rsidR="00FE500E" w:rsidRPr="005C3152" w:rsidRDefault="00FE500E" w:rsidP="00577450">
      <w:r w:rsidRPr="005C3152">
        <w:t>Use a suitable vehicle (e.g. a fork lift) to move the loads</w:t>
      </w:r>
      <w:r>
        <w:t>. Ensure that its</w:t>
      </w:r>
      <w:r w:rsidRPr="005C3152">
        <w:t>:</w:t>
      </w:r>
    </w:p>
    <w:p w:rsidR="00FE500E" w:rsidRPr="0000639F" w:rsidRDefault="00FE500E" w:rsidP="005359D3">
      <w:pPr>
        <w:pStyle w:val="ListBullet"/>
      </w:pPr>
      <w:r w:rsidRPr="0000639F">
        <w:t>wheel track width does not exceed 0.5 the width of the load receptor;</w:t>
      </w:r>
    </w:p>
    <w:p w:rsidR="00FE500E" w:rsidRPr="0000639F" w:rsidRDefault="00FE500E" w:rsidP="005359D3">
      <w:pPr>
        <w:pStyle w:val="ListBullet"/>
      </w:pPr>
      <w:r w:rsidRPr="0000639F">
        <w:t>wheel base length does not exceed 1/</w:t>
      </w:r>
      <w:r w:rsidRPr="00011E92">
        <w:rPr>
          <w:rStyle w:val="Equation"/>
          <w:rFonts w:ascii="Arial" w:hAnsi="Arial"/>
          <w:i w:val="0"/>
        </w:rPr>
        <w:t>n</w:t>
      </w:r>
      <w:r w:rsidRPr="0000639F">
        <w:t xml:space="preserve"> the length of the load receptor; and</w:t>
      </w:r>
    </w:p>
    <w:p w:rsidR="00FE500E" w:rsidRPr="0000639F" w:rsidRDefault="00FE500E" w:rsidP="005359D3">
      <w:pPr>
        <w:pStyle w:val="ListBullet"/>
      </w:pPr>
      <w:r w:rsidRPr="0000639F">
        <w:t>gross weight is greater than 0.5 times and less than the nominated weight required in clause 5.2.2.1.</w:t>
      </w:r>
    </w:p>
    <w:p w:rsidR="00FE500E" w:rsidRPr="000B3A7B" w:rsidRDefault="00FE500E" w:rsidP="008534DD">
      <w:pPr>
        <w:pStyle w:val="ListNumber"/>
        <w:numPr>
          <w:ilvl w:val="0"/>
          <w:numId w:val="32"/>
        </w:numPr>
      </w:pPr>
      <w:r w:rsidRPr="000B3A7B">
        <w:t>Determine the number of support points.</w:t>
      </w:r>
    </w:p>
    <w:p w:rsidR="00FE500E" w:rsidRPr="000B3A7B" w:rsidRDefault="00FE500E" w:rsidP="00B250AE">
      <w:pPr>
        <w:pStyle w:val="ListNumber"/>
      </w:pPr>
      <w:r w:rsidRPr="000B3A7B">
        <w:t xml:space="preserve">Divide the load receptor into </w:t>
      </w:r>
      <w:r w:rsidRPr="00AB2F9E">
        <w:rPr>
          <w:rStyle w:val="Equation"/>
        </w:rPr>
        <w:t>n</w:t>
      </w:r>
      <w:r w:rsidRPr="00AB2F9E">
        <w:rPr>
          <w:i/>
        </w:rPr>
        <w:t xml:space="preserve"> </w:t>
      </w:r>
      <w:r w:rsidRPr="000B3A7B">
        <w:t xml:space="preserve">approximately equal segments, where </w:t>
      </w:r>
      <w:r w:rsidRPr="00AB2F9E">
        <w:rPr>
          <w:rStyle w:val="Equation"/>
        </w:rPr>
        <w:t>n</w:t>
      </w:r>
      <w:r w:rsidRPr="000B3A7B">
        <w:t xml:space="preserve"> is the number of points of support. Note each point of support and assign numbers to the segments with position 1 to the left closest to the viewing position and then label the other segments in a clockwise direction as shown in Figure </w:t>
      </w:r>
      <w:r>
        <w:t>2</w:t>
      </w:r>
      <w:r w:rsidRPr="000B3A7B">
        <w:t>.</w:t>
      </w:r>
    </w:p>
    <w:p w:rsidR="00FE500E" w:rsidRPr="00FE500E" w:rsidRDefault="00FE500E" w:rsidP="0047412F">
      <w:pPr>
        <w:pStyle w:val="Note2"/>
      </w:pPr>
      <w:r w:rsidRPr="000B3A7B">
        <w:t>Note:</w:t>
      </w:r>
      <w:r>
        <w:tab/>
      </w:r>
      <w:r w:rsidRPr="000B3A7B">
        <w:t>For rail weighbridges, if two points of support are too close together for the load to be distributed as indicated, double the load and distribute over twice the area on both sides of the axis connecting the two points of support.</w:t>
      </w:r>
    </w:p>
    <w:p w:rsidR="00D72D40" w:rsidRDefault="004713C3" w:rsidP="00B250AE">
      <w:pPr>
        <w:pStyle w:val="ListNumber"/>
      </w:pPr>
      <w:r w:rsidRPr="005C3152">
        <w:lastRenderedPageBreak/>
        <w:t>Determine 1/(</w:t>
      </w:r>
      <w:r w:rsidRPr="00AB2F9E">
        <w:rPr>
          <w:rStyle w:val="Equation"/>
        </w:rPr>
        <w:t>n</w:t>
      </w:r>
      <w:r w:rsidRPr="005C3152">
        <w:t xml:space="preserve"> – 1) </w:t>
      </w:r>
      <w:r w:rsidR="00FB31F0">
        <w:t xml:space="preserve">of the </w:t>
      </w:r>
      <w:r w:rsidRPr="005C3152">
        <w:t>Max</w:t>
      </w:r>
    </w:p>
    <w:p w:rsidR="00D72D40" w:rsidRDefault="00EE4343" w:rsidP="00577450">
      <w:pPr>
        <w:pStyle w:val="Note2"/>
      </w:pPr>
      <w:r>
        <w:t>Note:</w:t>
      </w:r>
      <w:r>
        <w:tab/>
        <w:t>If the instrument has additive tare, use</w:t>
      </w:r>
      <w:r w:rsidRPr="001E1849">
        <w:t xml:space="preserve"> </w:t>
      </w:r>
      <w:r>
        <w:t xml:space="preserve">Max plus </w:t>
      </w:r>
      <w:r w:rsidRPr="001E1849">
        <w:t>maximum additive tare</w:t>
      </w:r>
      <w:r>
        <w:t>, instead of Max</w:t>
      </w:r>
      <w:r w:rsidRPr="005C3152">
        <w:t>.</w:t>
      </w:r>
    </w:p>
    <w:p w:rsidR="004713C3" w:rsidRPr="005C3152" w:rsidRDefault="004713C3" w:rsidP="005359D3">
      <w:pPr>
        <w:pStyle w:val="ListNumber"/>
        <w:numPr>
          <w:ilvl w:val="0"/>
          <w:numId w:val="0"/>
        </w:numPr>
        <w:ind w:left="850" w:hanging="425"/>
      </w:pPr>
      <w:r w:rsidRPr="005C3152">
        <w:t>If this value is:</w:t>
      </w:r>
    </w:p>
    <w:p w:rsidR="004713C3" w:rsidRPr="0000639F" w:rsidRDefault="004713C3" w:rsidP="005359D3">
      <w:pPr>
        <w:pStyle w:val="ListBullet"/>
        <w:ind w:left="828"/>
      </w:pPr>
      <w:r w:rsidRPr="0000639F">
        <w:rPr>
          <w:b/>
        </w:rPr>
        <w:t>gr</w:t>
      </w:r>
      <w:r w:rsidR="00CB01BB" w:rsidRPr="0000639F">
        <w:rPr>
          <w:b/>
        </w:rPr>
        <w:t>eater than</w:t>
      </w:r>
      <w:r w:rsidR="00CB01BB" w:rsidRPr="0000639F">
        <w:t xml:space="preserve"> 5 t go to step 4;</w:t>
      </w:r>
    </w:p>
    <w:p w:rsidR="004713C3" w:rsidRPr="0000639F" w:rsidRDefault="004713C3" w:rsidP="005359D3">
      <w:pPr>
        <w:pStyle w:val="ListBullet"/>
        <w:ind w:left="828"/>
      </w:pPr>
      <w:r w:rsidRPr="0000639F">
        <w:rPr>
          <w:b/>
        </w:rPr>
        <w:t>less than or equal to</w:t>
      </w:r>
      <w:r w:rsidRPr="0000639F">
        <w:t xml:space="preserve"> 5 t</w:t>
      </w:r>
      <w:r w:rsidR="00CB01BB" w:rsidRPr="0000639F">
        <w:t>,</w:t>
      </w:r>
      <w:r w:rsidRPr="0000639F">
        <w:t xml:space="preserve"> </w:t>
      </w:r>
      <w:r w:rsidR="00CB01BB" w:rsidRPr="0000639F">
        <w:t>use</w:t>
      </w:r>
      <w:r w:rsidRPr="0000639F">
        <w:t xml:space="preserve"> the non</w:t>
      </w:r>
      <w:r w:rsidR="00CB01BB" w:rsidRPr="0000639F">
        <w:t>-</w:t>
      </w:r>
      <w:r w:rsidRPr="0000639F">
        <w:t>substitution method in clause 5.2.2.</w:t>
      </w:r>
      <w:r w:rsidR="007F12CD" w:rsidRPr="0000639F">
        <w:t>1</w:t>
      </w:r>
      <w:r w:rsidRPr="0000639F">
        <w:t>.</w:t>
      </w:r>
    </w:p>
    <w:p w:rsidR="004713C3" w:rsidRPr="005C3152" w:rsidRDefault="004713C3" w:rsidP="00B250AE">
      <w:pPr>
        <w:pStyle w:val="ListNumber"/>
      </w:pPr>
      <w:r w:rsidRPr="005C3152">
        <w:t xml:space="preserve">Determine the </w:t>
      </w:r>
      <w:r w:rsidR="00BC6574">
        <w:t>weight</w:t>
      </w:r>
      <w:r w:rsidR="00BC6574" w:rsidRPr="005C3152">
        <w:t xml:space="preserve"> </w:t>
      </w:r>
      <w:r w:rsidRPr="005C3152">
        <w:t>required for testing</w:t>
      </w:r>
      <w:r w:rsidR="00CB01BB">
        <w:t>. T</w:t>
      </w:r>
      <w:r w:rsidRPr="005C3152">
        <w:t>he substitution load shall be</w:t>
      </w:r>
      <w:r w:rsidR="00CB01BB">
        <w:t>:</w:t>
      </w:r>
    </w:p>
    <w:p w:rsidR="004713C3" w:rsidRPr="005C3152" w:rsidRDefault="004713C3" w:rsidP="00B250AE">
      <w:pPr>
        <w:pStyle w:val="ListNumber2"/>
      </w:pPr>
      <w:r w:rsidRPr="005C3152">
        <w:t>at least 0.5 of the weight determined in step 3; and</w:t>
      </w:r>
    </w:p>
    <w:p w:rsidR="004713C3" w:rsidRPr="005C3152" w:rsidRDefault="004713C3" w:rsidP="00B250AE">
      <w:pPr>
        <w:pStyle w:val="ListNumber2"/>
      </w:pPr>
      <w:r w:rsidRPr="005C3152">
        <w:t>no more than the weight determined in step 3.</w:t>
      </w:r>
    </w:p>
    <w:p w:rsidR="004713C3" w:rsidRPr="005C3152" w:rsidRDefault="004713C3" w:rsidP="00B250AE">
      <w:pPr>
        <w:pStyle w:val="ListNumber"/>
      </w:pPr>
      <w:r w:rsidRPr="005C3152">
        <w:t>Zero the instrument.</w:t>
      </w:r>
    </w:p>
    <w:p w:rsidR="004713C3" w:rsidRPr="005C3152" w:rsidRDefault="004713C3" w:rsidP="00B250AE">
      <w:pPr>
        <w:pStyle w:val="ListNumber"/>
      </w:pPr>
      <w:r w:rsidRPr="005C3152">
        <w:t xml:space="preserve">Place standard weights onto the load receptor in the required position, equal to </w:t>
      </w:r>
      <w:r w:rsidR="0026723D">
        <w:t xml:space="preserve">or </w:t>
      </w:r>
      <w:r w:rsidR="003A6D10">
        <w:t>greater</w:t>
      </w:r>
      <w:r w:rsidR="0026723D">
        <w:t xml:space="preserve"> than </w:t>
      </w:r>
      <w:r w:rsidRPr="005C3152">
        <w:t>the weight of the vehicle, provided it is within 0.3 t of the vehicle weight.</w:t>
      </w:r>
      <w:r w:rsidR="00BC6574">
        <w:t xml:space="preserve"> Record this load (</w:t>
      </w:r>
      <w:r w:rsidR="00BC6574" w:rsidRPr="00AB2F9E">
        <w:rPr>
          <w:rStyle w:val="Equation"/>
        </w:rPr>
        <w:t>L</w:t>
      </w:r>
      <w:r w:rsidR="00BC6574">
        <w:t>).</w:t>
      </w:r>
    </w:p>
    <w:p w:rsidR="004713C3" w:rsidRPr="005C3152" w:rsidRDefault="004713C3" w:rsidP="00577450">
      <w:pPr>
        <w:pStyle w:val="Note2"/>
      </w:pPr>
      <w:r w:rsidRPr="005C3152">
        <w:t>Note:</w:t>
      </w:r>
      <w:r w:rsidRPr="005C3152">
        <w:tab/>
        <w:t>Ensure that the placement of the weights does not exceed the wheel track or base dimensions of the vehicle.</w:t>
      </w:r>
    </w:p>
    <w:p w:rsidR="004713C3" w:rsidRPr="005C3152" w:rsidRDefault="004713C3" w:rsidP="00B250AE">
      <w:pPr>
        <w:pStyle w:val="ListNumber"/>
      </w:pPr>
      <w:r w:rsidRPr="005C3152">
        <w:t>Apply additional standard weights of 0.1</w:t>
      </w:r>
      <w:r w:rsidRPr="00AB2F9E">
        <w:rPr>
          <w:rStyle w:val="Equation"/>
        </w:rPr>
        <w:t>e</w:t>
      </w:r>
      <w:r w:rsidRPr="005C3152">
        <w:t xml:space="preserve"> to the load until the indication changes up and stabilises.</w:t>
      </w:r>
    </w:p>
    <w:p w:rsidR="004713C3" w:rsidRPr="00CB01BB" w:rsidRDefault="004713C3" w:rsidP="00B250AE">
      <w:pPr>
        <w:pStyle w:val="ListNumber"/>
      </w:pPr>
      <w:r w:rsidRPr="00CB01BB">
        <w:t xml:space="preserve">Record </w:t>
      </w:r>
      <w:r w:rsidR="0083043F" w:rsidRPr="00CB01BB">
        <w:t>th</w:t>
      </w:r>
      <w:r w:rsidR="0083043F">
        <w:t>is</w:t>
      </w:r>
      <w:r w:rsidR="0083043F" w:rsidRPr="00CB01BB">
        <w:t xml:space="preserve"> </w:t>
      </w:r>
      <w:r w:rsidRPr="00CB01BB">
        <w:t>additional load (</w:t>
      </w:r>
      <w:r w:rsidRPr="00AB2F9E">
        <w:rPr>
          <w:i/>
        </w:rPr>
        <w:t>∆</w:t>
      </w:r>
      <w:r w:rsidRPr="00AB2F9E">
        <w:rPr>
          <w:rStyle w:val="Equation"/>
        </w:rPr>
        <w:t>L</w:t>
      </w:r>
      <w:r w:rsidRPr="00CB01BB">
        <w:t>) and the indication (</w:t>
      </w:r>
      <w:r w:rsidRPr="00AB2F9E">
        <w:rPr>
          <w:rStyle w:val="Equation"/>
        </w:rPr>
        <w:t>I</w:t>
      </w:r>
      <w:r w:rsidRPr="00CB01BB">
        <w:t>).</w:t>
      </w:r>
    </w:p>
    <w:p w:rsidR="002830A0" w:rsidRDefault="004713C3" w:rsidP="00AB2F9E">
      <w:pPr>
        <w:pStyle w:val="ListNumber"/>
        <w:tabs>
          <w:tab w:val="left" w:pos="567"/>
        </w:tabs>
      </w:pPr>
      <w:r w:rsidRPr="00CB01BB">
        <w:t>Calculate the error in the weighbridge (</w:t>
      </w:r>
      <w:r w:rsidRPr="00AB2F9E">
        <w:rPr>
          <w:rStyle w:val="Equation"/>
        </w:rPr>
        <w:t>E</w:t>
      </w:r>
      <w:r w:rsidRPr="00CB01BB">
        <w:t>) for the load applied (</w:t>
      </w:r>
      <w:r w:rsidRPr="00AB2F9E">
        <w:rPr>
          <w:rStyle w:val="Equation"/>
        </w:rPr>
        <w:t>L</w:t>
      </w:r>
      <w:r w:rsidRPr="00CB01BB">
        <w:t>) using</w:t>
      </w:r>
    </w:p>
    <w:p w:rsidR="004713C3" w:rsidRPr="00CB01BB" w:rsidRDefault="002830A0" w:rsidP="005359D3">
      <w:pPr>
        <w:pStyle w:val="ListNumber"/>
        <w:numPr>
          <w:ilvl w:val="0"/>
          <w:numId w:val="0"/>
        </w:numPr>
        <w:tabs>
          <w:tab w:val="left" w:pos="851"/>
        </w:tabs>
        <w:jc w:val="center"/>
      </w:pPr>
      <m:oMathPara>
        <m:oMath>
          <m:r>
            <w:rPr>
              <w:rFonts w:ascii="Cambria Math" w:hAnsi="Cambria Math"/>
            </w:rPr>
            <m:t>E=I+0.5e-∆L-L</m:t>
          </m:r>
        </m:oMath>
      </m:oMathPara>
    </w:p>
    <w:p w:rsidR="004713C3" w:rsidRPr="00CB01BB" w:rsidRDefault="004713C3" w:rsidP="00EE4343">
      <w:pPr>
        <w:pStyle w:val="ListNumber"/>
      </w:pPr>
      <w:r w:rsidRPr="00CB01BB">
        <w:t xml:space="preserve">Remove the standard weights and </w:t>
      </w:r>
      <w:r w:rsidRPr="004926E1">
        <w:sym w:font="Symbol" w:char="F044"/>
      </w:r>
      <w:r w:rsidRPr="00AB2F9E">
        <w:rPr>
          <w:rStyle w:val="Equation"/>
        </w:rPr>
        <w:t>L</w:t>
      </w:r>
      <w:r w:rsidRPr="00CB01BB">
        <w:t xml:space="preserve">. </w:t>
      </w:r>
      <w:r w:rsidR="00EE4343" w:rsidRPr="00EE4343">
        <w:t>For digital instruments, ensure that a suitable load (eg: 10</w:t>
      </w:r>
      <w:r w:rsidR="00EE4343" w:rsidRPr="00B1729C">
        <w:rPr>
          <w:rStyle w:val="Equation"/>
        </w:rPr>
        <w:t>e</w:t>
      </w:r>
      <w:r w:rsidR="00EE4343" w:rsidRPr="00EE4343">
        <w:t>) is left on the load receptor to avoid zero tracking.</w:t>
      </w:r>
    </w:p>
    <w:p w:rsidR="004713C3" w:rsidRPr="00CB01BB" w:rsidRDefault="004713C3" w:rsidP="00B250AE">
      <w:pPr>
        <w:pStyle w:val="ListNumber"/>
      </w:pPr>
      <w:r w:rsidRPr="00CB01BB">
        <w:t>Drive the vehicle as close as possible to the footprint of the weights in step 6. Remove the 10</w:t>
      </w:r>
      <w:r w:rsidRPr="00AB2F9E">
        <w:rPr>
          <w:rStyle w:val="Equation"/>
        </w:rPr>
        <w:t>e</w:t>
      </w:r>
      <w:r w:rsidRPr="00CB01BB">
        <w:t xml:space="preserve"> placed on the load receptor in step </w:t>
      </w:r>
      <w:r w:rsidR="003A6D10">
        <w:t>10</w:t>
      </w:r>
      <w:r w:rsidRPr="00CB01BB">
        <w:t>.</w:t>
      </w:r>
    </w:p>
    <w:p w:rsidR="004713C3" w:rsidRPr="00CB01BB" w:rsidRDefault="004713C3" w:rsidP="00B250AE">
      <w:pPr>
        <w:pStyle w:val="ListNumber"/>
      </w:pPr>
      <w:r w:rsidRPr="00CB01BB">
        <w:t>Record the indication for the substitution load (</w:t>
      </w:r>
      <w:r w:rsidRPr="00AB2F9E">
        <w:rPr>
          <w:rStyle w:val="Equation"/>
        </w:rPr>
        <w:t>I</w:t>
      </w:r>
      <w:r w:rsidRPr="00AB2F9E">
        <w:rPr>
          <w:i/>
          <w:vertAlign w:val="subscript"/>
        </w:rPr>
        <w:t>sub</w:t>
      </w:r>
      <w:r w:rsidRPr="00CB01BB">
        <w:t>).</w:t>
      </w:r>
    </w:p>
    <w:p w:rsidR="004713C3" w:rsidRPr="00CB01BB" w:rsidRDefault="004713C3" w:rsidP="00B250AE">
      <w:pPr>
        <w:pStyle w:val="ListNumber"/>
      </w:pPr>
      <w:r w:rsidRPr="00CB01BB">
        <w:t>Add additional standard weights of 0.1</w:t>
      </w:r>
      <w:r w:rsidRPr="00B1729C">
        <w:rPr>
          <w:rStyle w:val="Equation"/>
        </w:rPr>
        <w:t>e</w:t>
      </w:r>
      <w:r w:rsidRPr="00CB01BB">
        <w:t xml:space="preserve"> until the indication changes up and stabilises. Leave these additional standard weights (</w:t>
      </w:r>
      <w:r w:rsidRPr="00867246">
        <w:sym w:font="Symbol" w:char="F044"/>
      </w:r>
      <w:r w:rsidRPr="00AB2F9E">
        <w:rPr>
          <w:rStyle w:val="Equation"/>
        </w:rPr>
        <w:t>L</w:t>
      </w:r>
      <w:r w:rsidRPr="00CB01BB">
        <w:rPr>
          <w:iCs/>
        </w:rPr>
        <w:t>)</w:t>
      </w:r>
      <w:r w:rsidRPr="00CB01BB">
        <w:t xml:space="preserve"> with the substitution load.</w:t>
      </w:r>
    </w:p>
    <w:p w:rsidR="002830A0" w:rsidRPr="00AB2F9E" w:rsidRDefault="004713C3" w:rsidP="00B250AE">
      <w:pPr>
        <w:pStyle w:val="ListNumber"/>
        <w:rPr>
          <w:lang w:val="pt-BR"/>
        </w:rPr>
      </w:pPr>
      <w:r w:rsidRPr="00CB01BB">
        <w:t>Calculate the actual load (</w:t>
      </w:r>
      <w:r w:rsidRPr="00AB2F9E">
        <w:rPr>
          <w:i/>
          <w:iCs/>
        </w:rPr>
        <w:t>L</w:t>
      </w:r>
      <w:r w:rsidRPr="00AB2F9E">
        <w:rPr>
          <w:i/>
          <w:vertAlign w:val="subscript"/>
        </w:rPr>
        <w:t>sub</w:t>
      </w:r>
      <w:r w:rsidRPr="00CB01BB">
        <w:t>) of the substitution load using</w:t>
      </w:r>
    </w:p>
    <w:p w:rsidR="004713C3" w:rsidRDefault="00ED6212" w:rsidP="005359D3">
      <w:pPr>
        <w:pStyle w:val="ListNumber"/>
        <w:numPr>
          <w:ilvl w:val="0"/>
          <w:numId w:val="0"/>
        </w:numPr>
        <w:tabs>
          <w:tab w:val="left" w:pos="851"/>
        </w:tabs>
        <w:ind w:left="425" w:hanging="425"/>
        <w:jc w:val="center"/>
        <w:rPr>
          <w:lang w:val="pt-BR"/>
        </w:rPr>
      </w:pPr>
      <m:oMathPara>
        <m:oMath>
          <m:sSub>
            <m:sSubPr>
              <m:ctrlPr>
                <w:rPr>
                  <w:rFonts w:ascii="Cambria Math" w:hAnsi="Cambria Math"/>
                  <w:i/>
                </w:rPr>
              </m:ctrlPr>
            </m:sSubPr>
            <m:e>
              <m:r>
                <w:rPr>
                  <w:rFonts w:ascii="Cambria Math" w:hAnsi="Cambria Math"/>
                </w:rPr>
                <m:t>L</m:t>
              </m:r>
            </m:e>
            <m:sub>
              <m:r>
                <w:rPr>
                  <w:rFonts w:ascii="Cambria Math" w:hAnsi="Cambria Math"/>
                </w:rPr>
                <m:t>sub</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sub</m:t>
              </m:r>
            </m:sub>
          </m:sSub>
          <m:r>
            <w:rPr>
              <w:rFonts w:ascii="Cambria Math" w:hAnsi="Cambria Math"/>
            </w:rPr>
            <m:t>+0.5e-E</m:t>
          </m:r>
        </m:oMath>
      </m:oMathPara>
    </w:p>
    <w:p w:rsidR="004713C3" w:rsidRPr="00CB01BB" w:rsidRDefault="004713C3" w:rsidP="00B250AE">
      <w:pPr>
        <w:pStyle w:val="ListNumber"/>
      </w:pPr>
      <w:r w:rsidRPr="00CB01BB">
        <w:t xml:space="preserve">Round the true value of </w:t>
      </w:r>
      <w:r w:rsidRPr="00AB2F9E">
        <w:rPr>
          <w:rStyle w:val="Equation"/>
        </w:rPr>
        <w:t>L</w:t>
      </w:r>
      <w:r w:rsidRPr="00AB2F9E">
        <w:rPr>
          <w:rFonts w:ascii="Times New Roman" w:hAnsi="Times New Roman"/>
          <w:i/>
          <w:vertAlign w:val="subscript"/>
        </w:rPr>
        <w:t>sub</w:t>
      </w:r>
      <w:r w:rsidRPr="00CB01BB">
        <w:rPr>
          <w:vertAlign w:val="subscript"/>
        </w:rPr>
        <w:t xml:space="preserve"> </w:t>
      </w:r>
      <w:r w:rsidRPr="00CB01BB">
        <w:t xml:space="preserve">to a whole scale interval </w:t>
      </w:r>
      <w:r w:rsidRPr="00AB2F9E">
        <w:rPr>
          <w:rStyle w:val="Equation"/>
        </w:rPr>
        <w:t>L</w:t>
      </w:r>
      <w:r w:rsidRPr="00AB2F9E">
        <w:rPr>
          <w:rFonts w:ascii="Times New Roman" w:hAnsi="Times New Roman"/>
          <w:i/>
          <w:vertAlign w:val="subscript"/>
        </w:rPr>
        <w:t>sub</w:t>
      </w:r>
      <w:r w:rsidR="0026723D" w:rsidRPr="003A6D10">
        <w:rPr>
          <w:vertAlign w:val="subscript"/>
        </w:rPr>
        <w:t xml:space="preserve"> </w:t>
      </w:r>
      <w:r w:rsidRPr="003103BC">
        <w:t>(rounded)</w:t>
      </w:r>
      <w:r w:rsidRPr="00CB01BB">
        <w:rPr>
          <w:vertAlign w:val="subscript"/>
        </w:rPr>
        <w:t xml:space="preserve"> </w:t>
      </w:r>
      <w:r w:rsidRPr="00CB01BB">
        <w:t xml:space="preserve">by applying </w:t>
      </w:r>
      <w:r w:rsidR="0026723D">
        <w:t xml:space="preserve">or removing </w:t>
      </w:r>
      <w:r w:rsidRPr="00CB01BB">
        <w:t>additional standard weights</w:t>
      </w:r>
      <w:r w:rsidR="00BC6574">
        <w:t>, keeping the weights with the vehicle</w:t>
      </w:r>
      <w:r w:rsidRPr="00CB01BB">
        <w:t>.</w:t>
      </w:r>
    </w:p>
    <w:p w:rsidR="004713C3" w:rsidRPr="00CB01BB" w:rsidRDefault="004713C3" w:rsidP="00B250AE">
      <w:pPr>
        <w:pStyle w:val="ListNumber"/>
      </w:pPr>
      <w:r w:rsidRPr="00CB01BB">
        <w:t>Reposition the vehicle to each point of support and record the indication.</w:t>
      </w:r>
    </w:p>
    <w:p w:rsidR="004713C3" w:rsidRPr="00CB01BB" w:rsidRDefault="004713C3" w:rsidP="00B250AE">
      <w:pPr>
        <w:pStyle w:val="ListNumber"/>
      </w:pPr>
      <w:r w:rsidRPr="00CB01BB">
        <w:t>Determine if the instrument passes or fails. To pass each indication for all point</w:t>
      </w:r>
      <w:r w:rsidR="004E0830">
        <w:t>s</w:t>
      </w:r>
      <w:r w:rsidRPr="00CB01BB">
        <w:t xml:space="preserve"> of support must </w:t>
      </w:r>
      <w:r w:rsidR="004E0830">
        <w:t>be</w:t>
      </w:r>
      <w:r w:rsidRPr="00CB01BB">
        <w:t xml:space="preserve"> within 0.5</w:t>
      </w:r>
      <w:r w:rsidRPr="00B1729C">
        <w:rPr>
          <w:rStyle w:val="Equation"/>
        </w:rPr>
        <w:t>e</w:t>
      </w:r>
      <w:r w:rsidRPr="00CB01BB">
        <w:t xml:space="preserve"> of the applied loa</w:t>
      </w:r>
      <w:r w:rsidR="003103BC">
        <w:t xml:space="preserve">d </w:t>
      </w:r>
      <w:r w:rsidRPr="00AB2F9E">
        <w:rPr>
          <w:rStyle w:val="Equation"/>
        </w:rPr>
        <w:t>L</w:t>
      </w:r>
      <w:r w:rsidRPr="00AB2F9E">
        <w:rPr>
          <w:rFonts w:ascii="Times New Roman" w:hAnsi="Times New Roman"/>
          <w:vertAlign w:val="subscript"/>
        </w:rPr>
        <w:t>sub</w:t>
      </w:r>
      <w:r w:rsidR="00BC6574">
        <w:t xml:space="preserve"> (rounded)</w:t>
      </w:r>
      <w:r w:rsidRPr="00CB01BB">
        <w:t>.</w:t>
      </w:r>
    </w:p>
    <w:p w:rsidR="00CB01BB" w:rsidRDefault="004713C3" w:rsidP="00577450">
      <w:pPr>
        <w:pStyle w:val="Note2"/>
      </w:pPr>
      <w:r w:rsidRPr="00CB01BB">
        <w:t>Note:</w:t>
      </w:r>
      <w:r w:rsidRPr="00CB01BB">
        <w:tab/>
        <w:t xml:space="preserve">If the instrument fails </w:t>
      </w:r>
      <w:r w:rsidR="00CB01BB" w:rsidRPr="001E1849">
        <w:t>us</w:t>
      </w:r>
      <w:r w:rsidR="00CB01BB">
        <w:t>e</w:t>
      </w:r>
      <w:r w:rsidR="00CB01BB" w:rsidRPr="001E1849">
        <w:t xml:space="preserve"> the </w:t>
      </w:r>
      <w:r w:rsidR="00CB01BB" w:rsidRPr="00FE500E">
        <w:t>non-substitution</w:t>
      </w:r>
      <w:r w:rsidR="00CB01BB" w:rsidRPr="001E1849">
        <w:t xml:space="preserve"> method </w:t>
      </w:r>
      <w:r w:rsidR="00CB01BB">
        <w:t>described in</w:t>
      </w:r>
      <w:r w:rsidR="00CB01BB" w:rsidRPr="001E1849">
        <w:t xml:space="preserve"> clause 5.2.2.</w:t>
      </w:r>
      <w:r w:rsidR="007F12CD">
        <w:t>1</w:t>
      </w:r>
      <w:r w:rsidR="00CB01BB">
        <w:t>.</w:t>
      </w:r>
    </w:p>
    <w:p w:rsidR="004713C3" w:rsidRDefault="004713C3" w:rsidP="00B250AE">
      <w:pPr>
        <w:pStyle w:val="ListNumber"/>
      </w:pPr>
      <w:r>
        <w:t>Record results on the test report.</w:t>
      </w:r>
    </w:p>
    <w:p w:rsidR="001409DB" w:rsidRDefault="001409DB">
      <w:pPr>
        <w:pStyle w:val="Heading3"/>
      </w:pPr>
      <w:bookmarkStart w:id="96" w:name="_Toc399322215"/>
      <w:bookmarkStart w:id="97" w:name="_Toc411135068"/>
      <w:bookmarkStart w:id="98" w:name="_Toc411135242"/>
      <w:bookmarkStart w:id="99" w:name="_Toc411135515"/>
      <w:bookmarkStart w:id="100" w:name="_Toc411135781"/>
      <w:bookmarkStart w:id="101" w:name="_Toc411135894"/>
      <w:bookmarkStart w:id="102" w:name="_Toc411136390"/>
      <w:bookmarkStart w:id="103" w:name="_Toc411136645"/>
      <w:bookmarkStart w:id="104" w:name="_Toc411136757"/>
      <w:bookmarkStart w:id="105" w:name="_Toc411910901"/>
      <w:bookmarkStart w:id="106" w:name="_Toc411911425"/>
      <w:bookmarkStart w:id="107" w:name="_Toc9754065"/>
      <w:bookmarkEnd w:id="90"/>
      <w:bookmarkEnd w:id="91"/>
      <w:bookmarkEnd w:id="92"/>
      <w:r>
        <w:t>Instrument with Special Load Receptors</w:t>
      </w:r>
      <w:bookmarkEnd w:id="96"/>
      <w:bookmarkEnd w:id="97"/>
      <w:bookmarkEnd w:id="98"/>
      <w:bookmarkEnd w:id="99"/>
      <w:bookmarkEnd w:id="100"/>
      <w:bookmarkEnd w:id="101"/>
      <w:bookmarkEnd w:id="102"/>
      <w:bookmarkEnd w:id="103"/>
      <w:bookmarkEnd w:id="104"/>
      <w:bookmarkEnd w:id="105"/>
      <w:bookmarkEnd w:id="106"/>
      <w:bookmarkEnd w:id="107"/>
    </w:p>
    <w:p w:rsidR="001409DB" w:rsidRPr="005C3955" w:rsidRDefault="001409DB" w:rsidP="00577450">
      <w:r w:rsidRPr="005C3955">
        <w:t>On an instrument with a load receptor subject to minimal off-centre loading (e.g. tank or hopper) a load corresponding to one-tenth of the sum of the maximum capacity and the maximum additive tare</w:t>
      </w:r>
      <w:r w:rsidR="00DA7C27">
        <w:t xml:space="preserve"> </w:t>
      </w:r>
      <w:r w:rsidRPr="005C3955">
        <w:t>shall be applied to each point of support (NMI R 76-1, clause 3.6.2.3).</w:t>
      </w:r>
    </w:p>
    <w:p w:rsidR="00FE500E" w:rsidRPr="00835FC9" w:rsidRDefault="00FE500E" w:rsidP="008534DD">
      <w:pPr>
        <w:pStyle w:val="ListNumber"/>
        <w:numPr>
          <w:ilvl w:val="0"/>
          <w:numId w:val="33"/>
        </w:numPr>
      </w:pPr>
      <w:r w:rsidRPr="00835FC9">
        <w:t xml:space="preserve">Divide </w:t>
      </w:r>
      <w:r w:rsidRPr="00686980">
        <w:t>the load receptor in</w:t>
      </w:r>
      <w:r>
        <w:t xml:space="preserve">to </w:t>
      </w:r>
      <w:r w:rsidRPr="00AB2F9E">
        <w:rPr>
          <w:rStyle w:val="Equation"/>
        </w:rPr>
        <w:t xml:space="preserve">n </w:t>
      </w:r>
      <w:r w:rsidRPr="00686980">
        <w:t>approximately equal segments</w:t>
      </w:r>
      <w:r>
        <w:t xml:space="preserve">, where </w:t>
      </w:r>
      <w:r w:rsidRPr="00AB2F9E">
        <w:rPr>
          <w:rStyle w:val="Equation"/>
        </w:rPr>
        <w:t>n</w:t>
      </w:r>
      <w:r>
        <w:t xml:space="preserve"> is the number of points of support. N</w:t>
      </w:r>
      <w:r w:rsidRPr="00686980">
        <w:t>ote each point of support</w:t>
      </w:r>
      <w:r>
        <w:t xml:space="preserve"> and a</w:t>
      </w:r>
      <w:r w:rsidRPr="00686980">
        <w:t>ssign numbers to the segments with position 1 to the left closest to the viewing position and then label the other segments in a clockwise direction</w:t>
      </w:r>
      <w:r>
        <w:t>.</w:t>
      </w:r>
    </w:p>
    <w:p w:rsidR="001409DB" w:rsidRPr="00835FC9" w:rsidRDefault="001409DB" w:rsidP="005C3955">
      <w:pPr>
        <w:pStyle w:val="ListNumber"/>
      </w:pPr>
      <w:r w:rsidRPr="00835FC9">
        <w:t>Zero the instrument.</w:t>
      </w:r>
    </w:p>
    <w:p w:rsidR="005C3955" w:rsidRPr="00835FC9" w:rsidRDefault="001409DB" w:rsidP="005C3955">
      <w:pPr>
        <w:pStyle w:val="ListNumber"/>
      </w:pPr>
      <w:r w:rsidRPr="00835FC9">
        <w:t xml:space="preserve">Apply one-tenth </w:t>
      </w:r>
      <w:r w:rsidR="00FE68F0" w:rsidRPr="00835FC9">
        <w:t xml:space="preserve">of the </w:t>
      </w:r>
      <w:r w:rsidRPr="00835FC9">
        <w:t>Max</w:t>
      </w:r>
      <w:r w:rsidR="00A1306F">
        <w:t xml:space="preserve"> </w:t>
      </w:r>
      <w:r w:rsidRPr="00835FC9">
        <w:t>at location 1.</w:t>
      </w:r>
    </w:p>
    <w:p w:rsidR="001409DB" w:rsidRDefault="0063018C" w:rsidP="00577450">
      <w:pPr>
        <w:pStyle w:val="Note2"/>
      </w:pPr>
      <w:r>
        <w:lastRenderedPageBreak/>
        <w:t>Note:</w:t>
      </w:r>
      <w:r>
        <w:tab/>
        <w:t>If the instrument has additive tare, use</w:t>
      </w:r>
      <w:r w:rsidRPr="001E1849">
        <w:t xml:space="preserve"> </w:t>
      </w:r>
      <w:r>
        <w:t xml:space="preserve">Max plus </w:t>
      </w:r>
      <w:r w:rsidRPr="001E1849">
        <w:t>maximum additive tare</w:t>
      </w:r>
      <w:r>
        <w:t>, instead of Max.</w:t>
      </w:r>
    </w:p>
    <w:p w:rsidR="001409DB" w:rsidRPr="00835FC9" w:rsidRDefault="00162142" w:rsidP="005C3955">
      <w:pPr>
        <w:pStyle w:val="ListNumber"/>
      </w:pPr>
      <w:r w:rsidRPr="00835FC9">
        <w:t>Record</w:t>
      </w:r>
      <w:r w:rsidR="001409DB" w:rsidRPr="00835FC9">
        <w:t xml:space="preserve"> the load and the indication.</w:t>
      </w:r>
    </w:p>
    <w:p w:rsidR="001409DB" w:rsidRPr="00835FC9" w:rsidRDefault="001409DB" w:rsidP="005C3955">
      <w:pPr>
        <w:pStyle w:val="ListNumber"/>
      </w:pPr>
      <w:r w:rsidRPr="00835FC9">
        <w:t>Determine if the indication is within the MPE for the load applied. Refer to clause 4.1 for MPE check.</w:t>
      </w:r>
    </w:p>
    <w:p w:rsidR="001409DB" w:rsidRPr="00835FC9" w:rsidRDefault="001409DB" w:rsidP="005C3955">
      <w:pPr>
        <w:pStyle w:val="ListNumber"/>
      </w:pPr>
      <w:r w:rsidRPr="00835FC9">
        <w:t>Remove the load.</w:t>
      </w:r>
    </w:p>
    <w:p w:rsidR="001409DB" w:rsidRPr="00835FC9" w:rsidRDefault="001409DB" w:rsidP="005C3955">
      <w:pPr>
        <w:pStyle w:val="ListNumber"/>
      </w:pPr>
      <w:r w:rsidRPr="00835FC9">
        <w:t xml:space="preserve">Repeat steps </w:t>
      </w:r>
      <w:r w:rsidR="00C7291C" w:rsidRPr="00835FC9">
        <w:t xml:space="preserve">2 </w:t>
      </w:r>
      <w:r w:rsidRPr="00835FC9">
        <w:t xml:space="preserve">to 6 </w:t>
      </w:r>
      <w:r w:rsidR="00CB029B" w:rsidRPr="00835FC9">
        <w:t xml:space="preserve">for </w:t>
      </w:r>
      <w:r w:rsidRPr="00835FC9">
        <w:t xml:space="preserve">all other </w:t>
      </w:r>
      <w:r w:rsidR="00CB029B" w:rsidRPr="00835FC9">
        <w:t>points of support</w:t>
      </w:r>
      <w:r w:rsidRPr="00835FC9">
        <w:t>.</w:t>
      </w:r>
    </w:p>
    <w:p w:rsidR="001409DB" w:rsidRPr="00835FC9" w:rsidRDefault="001409DB" w:rsidP="005C3955">
      <w:pPr>
        <w:pStyle w:val="ListNumber"/>
      </w:pPr>
      <w:r w:rsidRPr="00835FC9">
        <w:t>Determine whether the instrument has passed or failed.</w:t>
      </w:r>
    </w:p>
    <w:p w:rsidR="00835FC9" w:rsidRDefault="001409DB" w:rsidP="00835FC9">
      <w:pPr>
        <w:pStyle w:val="ListNumber"/>
      </w:pPr>
      <w:r w:rsidRPr="00835FC9">
        <w:t>Record results on the test report.</w:t>
      </w:r>
      <w:bookmarkStart w:id="108" w:name="_Toc399322216"/>
      <w:bookmarkStart w:id="109" w:name="_Toc411135069"/>
      <w:bookmarkStart w:id="110" w:name="_Toc411135243"/>
      <w:bookmarkStart w:id="111" w:name="_Toc411135516"/>
      <w:bookmarkStart w:id="112" w:name="_Toc411135782"/>
      <w:bookmarkStart w:id="113" w:name="_Toc411135895"/>
      <w:bookmarkStart w:id="114" w:name="_Toc411136391"/>
      <w:bookmarkStart w:id="115" w:name="_Toc411136646"/>
      <w:bookmarkStart w:id="116" w:name="_Toc411136758"/>
      <w:bookmarkStart w:id="117" w:name="_Toc411910902"/>
      <w:bookmarkStart w:id="118" w:name="_Toc411911426"/>
      <w:bookmarkStart w:id="119" w:name="_Toc9754066"/>
    </w:p>
    <w:p w:rsidR="001409DB" w:rsidRDefault="001409DB">
      <w:pPr>
        <w:pStyle w:val="Heading3"/>
        <w:spacing w:before="0"/>
      </w:pPr>
      <w:r>
        <w:t>Instrument Used for Weighing Rolling Loads</w:t>
      </w:r>
      <w:bookmarkEnd w:id="108"/>
      <w:bookmarkEnd w:id="109"/>
      <w:bookmarkEnd w:id="110"/>
      <w:bookmarkEnd w:id="111"/>
      <w:bookmarkEnd w:id="112"/>
      <w:bookmarkEnd w:id="113"/>
      <w:bookmarkEnd w:id="114"/>
      <w:bookmarkEnd w:id="115"/>
      <w:bookmarkEnd w:id="116"/>
      <w:bookmarkEnd w:id="117"/>
      <w:bookmarkEnd w:id="118"/>
      <w:bookmarkEnd w:id="119"/>
    </w:p>
    <w:p w:rsidR="001409DB" w:rsidRPr="005C3955" w:rsidRDefault="001409DB" w:rsidP="00577450">
      <w:r w:rsidRPr="00CB1A94">
        <w:t xml:space="preserve">On an instrument used for weighing rolling loads (e.g. </w:t>
      </w:r>
      <w:r w:rsidR="003639FC">
        <w:t xml:space="preserve">rail </w:t>
      </w:r>
      <w:r w:rsidRPr="00CB1A94">
        <w:t>weighbridge, overhead track scale or rail suspension instrument) a rolling load corresponding to the usual rolling load, the heaviest and the most concentrated one which may be weighed, but not exceeding 0.8 times the sum of the maximum capacity and the maximum additive tare, shall be applied at different points on the load receptor (NMI R 76-1, clause 3.6.2.4).</w:t>
      </w:r>
    </w:p>
    <w:p w:rsidR="001409DB" w:rsidRPr="005C3955" w:rsidRDefault="001409DB" w:rsidP="00577450">
      <w:r w:rsidRPr="005C3955">
        <w:t>For the following procedure it is recommended that rolling loads be used. However if these are not available then it is appropriate to use the equivalent static load.</w:t>
      </w:r>
    </w:p>
    <w:p w:rsidR="001409DB" w:rsidRDefault="001409DB" w:rsidP="008534DD">
      <w:pPr>
        <w:pStyle w:val="ListNumber"/>
        <w:numPr>
          <w:ilvl w:val="0"/>
          <w:numId w:val="34"/>
        </w:numPr>
      </w:pPr>
      <w:r>
        <w:t xml:space="preserve">Determine the positions 1, 2 and 3 at the beginning, middle and end of the load receptor respectively in the normal driving direction as shown in Figure </w:t>
      </w:r>
      <w:r w:rsidR="001359B5">
        <w:t>3</w:t>
      </w:r>
      <w:r>
        <w:t>. Indicate the location of each load by assigning a number to each position where the load will be placed. Position 1 is located furthest to your left when you view the indicator from a normal operating position. Positions 2 and 3 are numbered sequentially from position 1.</w:t>
      </w:r>
    </w:p>
    <w:p w:rsidR="003639FC" w:rsidRDefault="00F22BC7" w:rsidP="005C3955">
      <w:pPr>
        <w:pStyle w:val="Caption"/>
      </w:pPr>
      <w:r>
        <w:rPr>
          <w:noProof/>
          <w:lang w:eastAsia="en-AU"/>
        </w:rPr>
        <w:drawing>
          <wp:inline distT="0" distB="0" distL="0" distR="0" wp14:anchorId="55B83483" wp14:editId="16C36414">
            <wp:extent cx="3619500" cy="542925"/>
            <wp:effectExtent l="0" t="0" r="0" b="9525"/>
            <wp:docPr id="11" name="Picture 11" descr="Three positions at beginning, middile and end of the load receptor" title="Three positions at beginning, middile and end of the load recep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3 - rolling loads.bmp"/>
                    <pic:cNvPicPr/>
                  </pic:nvPicPr>
                  <pic:blipFill>
                    <a:blip r:embed="rId24">
                      <a:extLst>
                        <a:ext uri="{28A0092B-C50C-407E-A947-70E740481C1C}">
                          <a14:useLocalDpi xmlns:a14="http://schemas.microsoft.com/office/drawing/2010/main" val="0"/>
                        </a:ext>
                      </a:extLst>
                    </a:blip>
                    <a:stretch>
                      <a:fillRect/>
                    </a:stretch>
                  </pic:blipFill>
                  <pic:spPr>
                    <a:xfrm>
                      <a:off x="0" y="0"/>
                      <a:ext cx="3619500" cy="542925"/>
                    </a:xfrm>
                    <a:prstGeom prst="rect">
                      <a:avLst/>
                    </a:prstGeom>
                  </pic:spPr>
                </pic:pic>
              </a:graphicData>
            </a:graphic>
          </wp:inline>
        </w:drawing>
      </w:r>
    </w:p>
    <w:p w:rsidR="001409DB" w:rsidRDefault="001409DB" w:rsidP="005C3955">
      <w:pPr>
        <w:pStyle w:val="Caption"/>
      </w:pPr>
      <w:r>
        <w:t xml:space="preserve">Figure </w:t>
      </w:r>
      <w:r w:rsidR="001359B5">
        <w:t>3</w:t>
      </w:r>
      <w:r>
        <w:t>. Load positions</w:t>
      </w:r>
    </w:p>
    <w:p w:rsidR="001409DB" w:rsidRDefault="001409DB" w:rsidP="005C3955">
      <w:pPr>
        <w:pStyle w:val="ListNumber"/>
      </w:pPr>
      <w:r>
        <w:t>Zero the instrument.</w:t>
      </w:r>
    </w:p>
    <w:p w:rsidR="001409DB" w:rsidRDefault="001409DB" w:rsidP="005C3955">
      <w:pPr>
        <w:pStyle w:val="ListNumber"/>
      </w:pPr>
      <w:r>
        <w:t>Apply a rolling load no greater than 0.8 Max plus maximum additive tare (if applicable) at location 1. The load selected should be representative of the way the instrument is normally used. It is recommended that the load is no smaller than 0.5 Max and no greater than 0.8 Max.</w:t>
      </w:r>
    </w:p>
    <w:p w:rsidR="001409DB" w:rsidRDefault="00162142" w:rsidP="005C3955">
      <w:pPr>
        <w:pStyle w:val="ListNumber"/>
      </w:pPr>
      <w:r>
        <w:t>Record</w:t>
      </w:r>
      <w:r w:rsidR="001409DB">
        <w:t xml:space="preserve"> the load and the indication.</w:t>
      </w:r>
    </w:p>
    <w:p w:rsidR="001409DB" w:rsidRDefault="001409DB" w:rsidP="005C3955">
      <w:pPr>
        <w:pStyle w:val="ListNumber"/>
      </w:pPr>
      <w:r>
        <w:t>Determine if the indication is within the MPE for the load applied. Refer to clause 4.1 for MPE check.</w:t>
      </w:r>
    </w:p>
    <w:p w:rsidR="001409DB" w:rsidRDefault="001409DB" w:rsidP="005C3955">
      <w:pPr>
        <w:pStyle w:val="ListNumber"/>
      </w:pPr>
      <w:r>
        <w:t>Remove the load.</w:t>
      </w:r>
    </w:p>
    <w:p w:rsidR="001409DB" w:rsidRDefault="001409DB" w:rsidP="005C3955">
      <w:pPr>
        <w:pStyle w:val="ListNumber"/>
      </w:pPr>
      <w:r>
        <w:t xml:space="preserve">Repeat steps 2 to 6 at positions 2 and 3 and then in the reverse direction </w:t>
      </w:r>
      <w:r w:rsidR="00CB029B">
        <w:t xml:space="preserve">at positions </w:t>
      </w:r>
      <w:r>
        <w:t>3, 2 and 1 in turn.</w:t>
      </w:r>
    </w:p>
    <w:p w:rsidR="001409DB" w:rsidRDefault="001409DB" w:rsidP="005C3955">
      <w:pPr>
        <w:pStyle w:val="ListNumber"/>
      </w:pPr>
      <w:r>
        <w:t>Determine whether the instrument has passed or failed.</w:t>
      </w:r>
    </w:p>
    <w:p w:rsidR="001409DB" w:rsidRDefault="001409DB" w:rsidP="005C3955">
      <w:pPr>
        <w:pStyle w:val="ListNumber"/>
      </w:pPr>
      <w:r>
        <w:t>Record results on the test report.</w:t>
      </w:r>
    </w:p>
    <w:p w:rsidR="001409DB" w:rsidRPr="00D97FB1" w:rsidRDefault="00635AE7" w:rsidP="00D97FB1">
      <w:pPr>
        <w:pStyle w:val="Heading2"/>
      </w:pPr>
      <w:bookmarkStart w:id="120" w:name="_Toc367371716"/>
      <w:bookmarkEnd w:id="57"/>
      <w:bookmarkEnd w:id="58"/>
      <w:bookmarkEnd w:id="59"/>
      <w:r w:rsidRPr="00D97FB1">
        <w:t>Zero</w:t>
      </w:r>
      <w:r>
        <w:t>-</w:t>
      </w:r>
      <w:r w:rsidR="001409DB" w:rsidRPr="00D97FB1">
        <w:t>Setting</w:t>
      </w:r>
      <w:r w:rsidR="00F930E5">
        <w:t xml:space="preserve"> and Zero-Tracking</w:t>
      </w:r>
      <w:bookmarkEnd w:id="120"/>
    </w:p>
    <w:p w:rsidR="001409DB" w:rsidRPr="005C3955" w:rsidRDefault="001409DB" w:rsidP="00577450">
      <w:r w:rsidRPr="005C3955">
        <w:t xml:space="preserve">After </w:t>
      </w:r>
      <w:r w:rsidR="00635AE7" w:rsidRPr="005C3955">
        <w:t>zero</w:t>
      </w:r>
      <w:r w:rsidR="00635AE7">
        <w:t>-</w:t>
      </w:r>
      <w:r w:rsidRPr="005C3955">
        <w:t>setting the effect of zero deviation on the result of the weighing shall not be more th</w:t>
      </w:r>
      <w:r w:rsidR="00DF2B3A" w:rsidRPr="005C3955">
        <w:t>a</w:t>
      </w:r>
      <w:r w:rsidRPr="005C3955">
        <w:t xml:space="preserve">n </w:t>
      </w:r>
      <w:r w:rsidR="0083043F" w:rsidRPr="005C3955">
        <w:t>±</w:t>
      </w:r>
      <w:r w:rsidRPr="005C3955">
        <w:t>0.25</w:t>
      </w:r>
      <w:r w:rsidRPr="00AB2F9E">
        <w:rPr>
          <w:rStyle w:val="Equation"/>
        </w:rPr>
        <w:t>e</w:t>
      </w:r>
      <w:r w:rsidRPr="005C3955">
        <w:t xml:space="preserve"> (NMI R 76-1, clause 4.5.2).</w:t>
      </w:r>
    </w:p>
    <w:p w:rsidR="001409DB" w:rsidRPr="005C3955" w:rsidRDefault="001409DB" w:rsidP="00577450">
      <w:r w:rsidRPr="005C3955">
        <w:t>Determine whether the instrument is:</w:t>
      </w:r>
    </w:p>
    <w:p w:rsidR="001409DB" w:rsidRDefault="001409DB" w:rsidP="005359D3">
      <w:pPr>
        <w:pStyle w:val="ListBullet"/>
      </w:pPr>
      <w:r>
        <w:t>non-self-indicating;</w:t>
      </w:r>
    </w:p>
    <w:p w:rsidR="00A73EFD" w:rsidRDefault="001409DB" w:rsidP="005359D3">
      <w:pPr>
        <w:pStyle w:val="ListBullet"/>
      </w:pPr>
      <w:r w:rsidRPr="00577450">
        <w:rPr>
          <w:color w:val="000000"/>
        </w:rPr>
        <w:t>analogue</w:t>
      </w:r>
      <w:r w:rsidRPr="00577450">
        <w:rPr>
          <w:color w:val="000000"/>
          <w:lang w:val="en-US"/>
        </w:rPr>
        <w:t xml:space="preserve"> </w:t>
      </w:r>
      <w:r>
        <w:t>indicating; or</w:t>
      </w:r>
    </w:p>
    <w:p w:rsidR="001409DB" w:rsidRDefault="001409DB" w:rsidP="005359D3">
      <w:pPr>
        <w:pStyle w:val="ListBullet"/>
      </w:pPr>
      <w:r>
        <w:t>digital indicating.</w:t>
      </w:r>
    </w:p>
    <w:p w:rsidR="001409DB" w:rsidRPr="005C3955" w:rsidRDefault="001409DB" w:rsidP="00577450">
      <w:r w:rsidRPr="005C3955">
        <w:lastRenderedPageBreak/>
        <w:t>Select and conduct the appropriate test as documented below.</w:t>
      </w:r>
    </w:p>
    <w:p w:rsidR="00F930E5" w:rsidRPr="005C3955" w:rsidRDefault="008F0D02" w:rsidP="00577450">
      <w:r w:rsidRPr="005C3955">
        <w:t>Additionally for digital indicating instruments, conduct a test of the operation of any zero-tracking device.</w:t>
      </w:r>
    </w:p>
    <w:p w:rsidR="001409DB" w:rsidRDefault="001409DB">
      <w:pPr>
        <w:pStyle w:val="Heading3"/>
      </w:pPr>
      <w:bookmarkStart w:id="121" w:name="_Toc9754071"/>
      <w:r>
        <w:t>Non-self-indicating</w:t>
      </w:r>
      <w:bookmarkEnd w:id="121"/>
      <w:r>
        <w:t xml:space="preserve"> Instrument</w:t>
      </w:r>
    </w:p>
    <w:p w:rsidR="001409DB" w:rsidRPr="005C3955" w:rsidRDefault="001409DB" w:rsidP="00577450">
      <w:r w:rsidRPr="005C3955">
        <w:t>The accuracy of the zero-setting device of a non-self-indicating instrument can be checked at any stage of testing the instrument, as it is essential to ensure that an instrument is set on zero before commencing any procedure.</w:t>
      </w:r>
    </w:p>
    <w:p w:rsidR="001409DB" w:rsidRDefault="001409DB" w:rsidP="00577450">
      <w:r w:rsidRPr="005C3955">
        <w:t>At the completion of one of the test sequences</w:t>
      </w:r>
      <w:r w:rsidR="0023362F">
        <w:t>, after removing</w:t>
      </w:r>
      <w:r w:rsidRPr="005C3955">
        <w:t xml:space="preserve"> the entire load</w:t>
      </w:r>
      <w:r w:rsidR="0023362F">
        <w:t xml:space="preserve">, </w:t>
      </w:r>
      <w:r w:rsidRPr="005C3955">
        <w:t xml:space="preserve">visually </w:t>
      </w:r>
      <w:r w:rsidR="0023362F">
        <w:t xml:space="preserve">check </w:t>
      </w:r>
      <w:r w:rsidRPr="005C3955">
        <w:t xml:space="preserve">that the instrument has returned to within </w:t>
      </w:r>
      <w:r w:rsidRPr="005C3955">
        <w:sym w:font="Symbol" w:char="F0B1"/>
      </w:r>
      <w:r w:rsidRPr="005C3955">
        <w:t>0.25</w:t>
      </w:r>
      <w:r w:rsidRPr="00AB2F9E">
        <w:rPr>
          <w:rStyle w:val="Equation"/>
        </w:rPr>
        <w:t>e</w:t>
      </w:r>
      <w:r w:rsidRPr="005C3955">
        <w:t xml:space="preserve"> of its equilibrium position. If it has not returned to its equilibrium position, </w:t>
      </w:r>
      <w:r w:rsidR="00B72F18" w:rsidRPr="005C3955">
        <w:t>apply</w:t>
      </w:r>
      <w:r w:rsidRPr="005C3955">
        <w:t xml:space="preserve"> 0.25</w:t>
      </w:r>
      <w:r w:rsidRPr="00AB2F9E">
        <w:rPr>
          <w:rStyle w:val="Equation"/>
        </w:rPr>
        <w:t>e</w:t>
      </w:r>
      <w:r w:rsidRPr="005C3955">
        <w:t xml:space="preserve"> on the appropriate load receptor. Then:</w:t>
      </w:r>
    </w:p>
    <w:p w:rsidR="001409DB" w:rsidRDefault="001409DB" w:rsidP="005359D3">
      <w:pPr>
        <w:pStyle w:val="ListBullet"/>
      </w:pPr>
      <w:r>
        <w:t>if the indicator has moved through the equilibrium point</w:t>
      </w:r>
      <w:r w:rsidR="0023362F">
        <w:t>,</w:t>
      </w:r>
      <w:r>
        <w:t xml:space="preserve"> the instrument has passed; or</w:t>
      </w:r>
    </w:p>
    <w:p w:rsidR="001409DB" w:rsidRDefault="001409DB" w:rsidP="005359D3">
      <w:pPr>
        <w:pStyle w:val="ListBullet"/>
      </w:pPr>
      <w:r>
        <w:t>if the indicator has not moved through the equilibrium point</w:t>
      </w:r>
      <w:r w:rsidR="0023362F">
        <w:t>,</w:t>
      </w:r>
      <w:r>
        <w:t xml:space="preserve"> the instrument has failed.</w:t>
      </w:r>
    </w:p>
    <w:p w:rsidR="001409DB" w:rsidRDefault="001409DB" w:rsidP="00B1729C">
      <w:r>
        <w:t>Record results on the test report.</w:t>
      </w:r>
    </w:p>
    <w:p w:rsidR="001409DB" w:rsidRDefault="001409DB">
      <w:pPr>
        <w:pStyle w:val="Heading3"/>
      </w:pPr>
      <w:bookmarkStart w:id="122" w:name="_Toc9754072"/>
      <w:r>
        <w:t xml:space="preserve">Analogue </w:t>
      </w:r>
      <w:bookmarkStart w:id="123" w:name="OLE_LINK3"/>
      <w:r>
        <w:t>Indicati</w:t>
      </w:r>
      <w:bookmarkEnd w:id="122"/>
      <w:r>
        <w:t>ng</w:t>
      </w:r>
      <w:bookmarkEnd w:id="123"/>
      <w:r>
        <w:t xml:space="preserve"> Instrument</w:t>
      </w:r>
    </w:p>
    <w:p w:rsidR="001409DB" w:rsidRPr="00DB244F" w:rsidRDefault="001409DB" w:rsidP="00577450">
      <w:r w:rsidRPr="00DB244F">
        <w:t>The accuracy of the zero-setting device of an instrument with analogue indication can be checked at any stage during the testing of the instrument, as it is essential to ensure that an instrument is set on zero before commencing any procedure. At the completion of one of the test sequences</w:t>
      </w:r>
      <w:r w:rsidR="0023362F">
        <w:t>,</w:t>
      </w:r>
      <w:r w:rsidRPr="00DB244F">
        <w:t xml:space="preserve"> </w:t>
      </w:r>
      <w:r w:rsidR="0023362F">
        <w:t xml:space="preserve">visually </w:t>
      </w:r>
      <w:r w:rsidRPr="00DB244F">
        <w:t xml:space="preserve">check that the instrument has returned to within </w:t>
      </w:r>
      <w:r w:rsidRPr="00DB244F">
        <w:sym w:font="Symbol" w:char="F0B1"/>
      </w:r>
      <w:r w:rsidRPr="00DB244F">
        <w:t>0.25</w:t>
      </w:r>
      <w:r w:rsidRPr="00AB2F9E">
        <w:rPr>
          <w:rStyle w:val="Equation"/>
        </w:rPr>
        <w:t>e</w:t>
      </w:r>
      <w:r w:rsidRPr="00DB244F">
        <w:t xml:space="preserve"> of zero.</w:t>
      </w:r>
    </w:p>
    <w:p w:rsidR="001409DB" w:rsidRPr="00DB244F" w:rsidRDefault="001409DB" w:rsidP="00577450">
      <w:r w:rsidRPr="00DB244F">
        <w:t>Record results on the test report.</w:t>
      </w:r>
    </w:p>
    <w:p w:rsidR="001409DB" w:rsidRDefault="001409DB" w:rsidP="00F712B8">
      <w:pPr>
        <w:pStyle w:val="Heading3"/>
        <w:spacing w:before="0"/>
      </w:pPr>
      <w:bookmarkStart w:id="124" w:name="_Toc9754073"/>
      <w:r>
        <w:t xml:space="preserve">Digital </w:t>
      </w:r>
      <w:bookmarkEnd w:id="124"/>
      <w:r>
        <w:t>Indicating Instrument</w:t>
      </w:r>
    </w:p>
    <w:p w:rsidR="00A73EFD" w:rsidRPr="00DB244F" w:rsidRDefault="001409DB" w:rsidP="00577450">
      <w:r w:rsidRPr="00DB244F">
        <w:t>The procedure</w:t>
      </w:r>
      <w:r w:rsidR="00E72D16">
        <w:t>s</w:t>
      </w:r>
      <w:r w:rsidRPr="00DB244F">
        <w:t xml:space="preserve"> used to determine the accuracy of </w:t>
      </w:r>
      <w:r w:rsidR="00132376">
        <w:t>zero-setting</w:t>
      </w:r>
      <w:r w:rsidR="00E72D16">
        <w:t xml:space="preserve"> and test the operation of zero-tracking</w:t>
      </w:r>
      <w:r w:rsidRPr="00DB244F">
        <w:t xml:space="preserve"> </w:t>
      </w:r>
      <w:r w:rsidR="00E72D16">
        <w:t>are</w:t>
      </w:r>
      <w:r w:rsidR="00E72D16" w:rsidRPr="00DB244F">
        <w:t xml:space="preserve"> </w:t>
      </w:r>
      <w:r w:rsidR="00AD665E" w:rsidRPr="00DB244F">
        <w:t>only required:</w:t>
      </w:r>
    </w:p>
    <w:p w:rsidR="00AD665E" w:rsidRPr="00116235" w:rsidRDefault="00874C4D" w:rsidP="005359D3">
      <w:pPr>
        <w:pStyle w:val="ListBullet"/>
      </w:pPr>
      <w:r>
        <w:t xml:space="preserve">at </w:t>
      </w:r>
      <w:r w:rsidR="00AD665E" w:rsidRPr="00116235">
        <w:t>i</w:t>
      </w:r>
      <w:r w:rsidR="00AD665E" w:rsidRPr="00116235">
        <w:rPr>
          <w:lang w:eastAsia="en-AU"/>
        </w:rPr>
        <w:t>nitial verification;</w:t>
      </w:r>
    </w:p>
    <w:p w:rsidR="00A73EFD" w:rsidRDefault="00AD665E" w:rsidP="005359D3">
      <w:pPr>
        <w:pStyle w:val="ListBullet"/>
        <w:rPr>
          <w:lang w:eastAsia="en-AU"/>
        </w:rPr>
      </w:pPr>
      <w:r w:rsidRPr="00116235">
        <w:rPr>
          <w:lang w:eastAsia="en-AU"/>
        </w:rPr>
        <w:t xml:space="preserve">when any system changes affecting </w:t>
      </w:r>
      <w:r w:rsidR="00132376">
        <w:rPr>
          <w:lang w:eastAsia="en-AU"/>
        </w:rPr>
        <w:t>zero-setting</w:t>
      </w:r>
      <w:r>
        <w:rPr>
          <w:lang w:eastAsia="en-AU"/>
        </w:rPr>
        <w:t xml:space="preserve"> </w:t>
      </w:r>
      <w:r w:rsidR="00E72D16">
        <w:rPr>
          <w:lang w:eastAsia="en-AU"/>
        </w:rPr>
        <w:t>or zero-tracking</w:t>
      </w:r>
      <w:r w:rsidR="00E72D16" w:rsidRPr="00116235">
        <w:rPr>
          <w:lang w:eastAsia="en-AU"/>
        </w:rPr>
        <w:t xml:space="preserve"> </w:t>
      </w:r>
      <w:r w:rsidRPr="00116235">
        <w:rPr>
          <w:lang w:eastAsia="en-AU"/>
        </w:rPr>
        <w:t>occur; or</w:t>
      </w:r>
    </w:p>
    <w:p w:rsidR="00A73EFD" w:rsidRDefault="00AD665E" w:rsidP="005359D3">
      <w:pPr>
        <w:pStyle w:val="ListBullet"/>
        <w:rPr>
          <w:lang w:eastAsia="en-AU"/>
        </w:rPr>
      </w:pPr>
      <w:r w:rsidRPr="00116235">
        <w:rPr>
          <w:lang w:eastAsia="en-AU"/>
        </w:rPr>
        <w:t xml:space="preserve">at </w:t>
      </w:r>
      <w:r w:rsidR="00874C4D">
        <w:rPr>
          <w:lang w:eastAsia="en-AU"/>
        </w:rPr>
        <w:t>NMI’s</w:t>
      </w:r>
      <w:r w:rsidR="00874C4D" w:rsidRPr="00116235">
        <w:rPr>
          <w:lang w:eastAsia="en-AU"/>
        </w:rPr>
        <w:t xml:space="preserve"> </w:t>
      </w:r>
      <w:r w:rsidRPr="00116235">
        <w:rPr>
          <w:lang w:eastAsia="en-AU"/>
        </w:rPr>
        <w:t>discretion.</w:t>
      </w:r>
    </w:p>
    <w:p w:rsidR="001409DB" w:rsidRPr="00DB244F" w:rsidRDefault="00AD665E" w:rsidP="00577450">
      <w:r w:rsidRPr="00DB244F">
        <w:t xml:space="preserve">The procedure for accuracy of </w:t>
      </w:r>
      <w:r w:rsidR="00132376">
        <w:t>zero-setting</w:t>
      </w:r>
      <w:r w:rsidRPr="00DB244F">
        <w:t xml:space="preserve"> </w:t>
      </w:r>
      <w:r w:rsidR="001409DB" w:rsidRPr="00DB244F">
        <w:t>will depend on the instrument to be tested. If the instrument has:</w:t>
      </w:r>
    </w:p>
    <w:p w:rsidR="001409DB" w:rsidRDefault="001409DB" w:rsidP="005359D3">
      <w:pPr>
        <w:pStyle w:val="ListBullet"/>
      </w:pPr>
      <w:r>
        <w:t xml:space="preserve">non-automatic or semi-automatic </w:t>
      </w:r>
      <w:r w:rsidR="0023362F">
        <w:t>zero-</w:t>
      </w:r>
      <w:r>
        <w:t>setting, follow the procedure in clause 5.3.3.1;</w:t>
      </w:r>
    </w:p>
    <w:p w:rsidR="001409DB" w:rsidRDefault="001409DB" w:rsidP="005359D3">
      <w:pPr>
        <w:pStyle w:val="ListBullet"/>
      </w:pPr>
      <w:r>
        <w:t>automatic zero</w:t>
      </w:r>
      <w:r w:rsidR="0023362F">
        <w:t>-</w:t>
      </w:r>
      <w:r>
        <w:t>setting, follow the procedure in clause 5.3.3.2.</w:t>
      </w:r>
    </w:p>
    <w:p w:rsidR="001409DB" w:rsidRPr="00DB244F" w:rsidRDefault="001409DB" w:rsidP="00577450">
      <w:r w:rsidRPr="00DB244F">
        <w:t xml:space="preserve">The majority of instruments currently being used have non-automatic or semi-automatic </w:t>
      </w:r>
      <w:r w:rsidR="0023362F" w:rsidRPr="00DB244F">
        <w:t>zero</w:t>
      </w:r>
      <w:r w:rsidR="0023362F">
        <w:t>-</w:t>
      </w:r>
      <w:r w:rsidRPr="00DB244F">
        <w:t>setting so in most cases follow the procedure in clause 5.3.3.1.</w:t>
      </w:r>
    </w:p>
    <w:p w:rsidR="001409DB" w:rsidRPr="00DB244F" w:rsidRDefault="001409DB" w:rsidP="00577450">
      <w:r w:rsidRPr="00DB244F">
        <w:t xml:space="preserve">These tests are all conducted </w:t>
      </w:r>
      <w:r w:rsidR="008F0D02" w:rsidRPr="00DB244F">
        <w:t xml:space="preserve">at a suitable load (e.g.: </w:t>
      </w:r>
      <w:r w:rsidRPr="00DB244F">
        <w:t>10</w:t>
      </w:r>
      <w:r w:rsidRPr="00AB2F9E">
        <w:rPr>
          <w:rStyle w:val="Equation"/>
        </w:rPr>
        <w:t>e</w:t>
      </w:r>
      <w:r w:rsidR="008F0D02" w:rsidRPr="008F0D02">
        <w:t>)</w:t>
      </w:r>
      <w:r w:rsidRPr="00DB244F">
        <w:t xml:space="preserve"> to take the instrument out of its zero-tracking range on the assumption that an electronic instrument will have zero</w:t>
      </w:r>
      <w:r w:rsidR="0023362F">
        <w:t>-</w:t>
      </w:r>
      <w:r w:rsidRPr="00DB244F">
        <w:t>tracking and it will be in operation.</w:t>
      </w:r>
    </w:p>
    <w:p w:rsidR="001409DB" w:rsidRPr="00DB244F" w:rsidRDefault="001409DB" w:rsidP="00577450">
      <w:r w:rsidRPr="00DB244F">
        <w:t>At the completion of one of the test sequences</w:t>
      </w:r>
      <w:r w:rsidR="0023362F">
        <w:t>,</w:t>
      </w:r>
      <w:r w:rsidRPr="00DB244F">
        <w:t xml:space="preserve"> </w:t>
      </w:r>
      <w:r w:rsidR="0023362F">
        <w:t xml:space="preserve">visually </w:t>
      </w:r>
      <w:r w:rsidRPr="00DB244F">
        <w:t xml:space="preserve">check that the instrument has returned to within </w:t>
      </w:r>
      <w:r w:rsidRPr="00DB244F">
        <w:sym w:font="Symbol" w:char="F0B1"/>
      </w:r>
      <w:r w:rsidRPr="00DB244F">
        <w:t>0.25</w:t>
      </w:r>
      <w:r w:rsidRPr="00AB2F9E">
        <w:rPr>
          <w:rStyle w:val="Equation"/>
        </w:rPr>
        <w:t>e</w:t>
      </w:r>
      <w:r w:rsidRPr="00DB244F">
        <w:t xml:space="preserve"> of zero.</w:t>
      </w:r>
    </w:p>
    <w:p w:rsidR="001409DB" w:rsidRDefault="001409DB" w:rsidP="00F712B8">
      <w:pPr>
        <w:pStyle w:val="Heading4"/>
        <w:spacing w:before="0"/>
      </w:pPr>
      <w:bookmarkStart w:id="125" w:name="_Toc9754074"/>
      <w:r>
        <w:t xml:space="preserve">Non-automatic and Semi-automatic </w:t>
      </w:r>
      <w:bookmarkEnd w:id="125"/>
      <w:r w:rsidR="00132376">
        <w:t>Zero-setting</w:t>
      </w:r>
    </w:p>
    <w:p w:rsidR="001409DB" w:rsidRDefault="001409DB" w:rsidP="008534DD">
      <w:pPr>
        <w:pStyle w:val="ListNumber"/>
        <w:numPr>
          <w:ilvl w:val="0"/>
          <w:numId w:val="35"/>
        </w:numPr>
      </w:pPr>
      <w:r>
        <w:t>Activate the zero-setting device.</w:t>
      </w:r>
    </w:p>
    <w:p w:rsidR="001409DB" w:rsidRDefault="001409DB" w:rsidP="00DB244F">
      <w:pPr>
        <w:pStyle w:val="ListNumber2"/>
      </w:pPr>
      <w:r>
        <w:t>Load the instrument using a standard weight that is within the zero-setting range (this range varies between 0 to 4% of Max, in most cases this is ±2% around zero).</w:t>
      </w:r>
    </w:p>
    <w:p w:rsidR="001409DB" w:rsidRDefault="001409DB" w:rsidP="00DB244F">
      <w:pPr>
        <w:pStyle w:val="ListNumber2"/>
      </w:pPr>
      <w:r>
        <w:t xml:space="preserve">Add additional standard weights to take the total load just </w:t>
      </w:r>
      <w:r>
        <w:rPr>
          <w:b/>
          <w:bCs/>
        </w:rPr>
        <w:t>below</w:t>
      </w:r>
      <w:r>
        <w:t xml:space="preserve"> the next changeover point.</w:t>
      </w:r>
    </w:p>
    <w:p w:rsidR="001409DB" w:rsidRDefault="001409DB" w:rsidP="00DB244F">
      <w:pPr>
        <w:pStyle w:val="ListNumber"/>
      </w:pPr>
      <w:r>
        <w:t>Re-set the indication to zero using the zero-setting device.</w:t>
      </w:r>
    </w:p>
    <w:p w:rsidR="001409DB" w:rsidRDefault="001409DB" w:rsidP="008F0D02">
      <w:pPr>
        <w:pStyle w:val="ListNumber"/>
      </w:pPr>
      <w:r>
        <w:t>Apply</w:t>
      </w:r>
      <w:r w:rsidR="008F0D02" w:rsidRPr="008F0D02">
        <w:t xml:space="preserve"> a suitable load (e.g.:</w:t>
      </w:r>
      <w:r w:rsidR="00D922EC">
        <w:t xml:space="preserve"> </w:t>
      </w:r>
      <w:r>
        <w:t>10</w:t>
      </w:r>
      <w:r w:rsidRPr="00AB2F9E">
        <w:rPr>
          <w:rStyle w:val="Equation"/>
        </w:rPr>
        <w:t>e</w:t>
      </w:r>
      <w:r w:rsidR="008F0D02">
        <w:t xml:space="preserve">) </w:t>
      </w:r>
      <w:r>
        <w:t>to the load receptor</w:t>
      </w:r>
      <w:r w:rsidR="008F0D02" w:rsidRPr="008F0D02">
        <w:t xml:space="preserve"> to avoid zero-tracking</w:t>
      </w:r>
      <w:r>
        <w:t>.</w:t>
      </w:r>
    </w:p>
    <w:p w:rsidR="001409DB" w:rsidRDefault="001409DB" w:rsidP="00DB244F">
      <w:pPr>
        <w:pStyle w:val="ListNumber"/>
      </w:pPr>
      <w:r>
        <w:t>Apply an additional 0.25</w:t>
      </w:r>
      <w:r w:rsidRPr="00AB2F9E">
        <w:rPr>
          <w:rStyle w:val="Equation"/>
        </w:rPr>
        <w:t>e</w:t>
      </w:r>
      <w:r>
        <w:t>. If the indication:</w:t>
      </w:r>
    </w:p>
    <w:p w:rsidR="00A73EFD" w:rsidRPr="00A1306F" w:rsidRDefault="001409DB" w:rsidP="005359D3">
      <w:pPr>
        <w:pStyle w:val="ListBullet"/>
        <w:ind w:left="828"/>
      </w:pPr>
      <w:r w:rsidRPr="00A1306F">
        <w:lastRenderedPageBreak/>
        <w:t>remains unchanged</w:t>
      </w:r>
      <w:r w:rsidR="0023362F" w:rsidRPr="00A1306F">
        <w:t>,</w:t>
      </w:r>
      <w:r w:rsidRPr="00A1306F">
        <w:t xml:space="preserve"> go to step 5;</w:t>
      </w:r>
    </w:p>
    <w:p w:rsidR="001409DB" w:rsidRPr="00A1306F" w:rsidRDefault="001409DB" w:rsidP="005359D3">
      <w:pPr>
        <w:pStyle w:val="ListBullet"/>
        <w:ind w:left="828"/>
      </w:pPr>
      <w:r w:rsidRPr="00A1306F">
        <w:rPr>
          <w:b/>
        </w:rPr>
        <w:t>changes and stabilises</w:t>
      </w:r>
      <w:r w:rsidRPr="00A1306F">
        <w:t xml:space="preserve"> at +1</w:t>
      </w:r>
      <w:r w:rsidRPr="00A1306F">
        <w:rPr>
          <w:rStyle w:val="Equation"/>
        </w:rPr>
        <w:t>e</w:t>
      </w:r>
      <w:r w:rsidRPr="00A1306F">
        <w:t xml:space="preserve"> from the original indication: FAIL</w:t>
      </w:r>
    </w:p>
    <w:p w:rsidR="001409DB" w:rsidRDefault="001409DB" w:rsidP="00DB244F">
      <w:pPr>
        <w:pStyle w:val="ListNumber"/>
      </w:pPr>
      <w:r>
        <w:t>If the indication remains unchanged in step 4, apply an additional 0.5</w:t>
      </w:r>
      <w:r w:rsidRPr="00AB2F9E">
        <w:rPr>
          <w:rStyle w:val="Equation"/>
        </w:rPr>
        <w:t>e</w:t>
      </w:r>
      <w:r>
        <w:t>. If the indication:</w:t>
      </w:r>
    </w:p>
    <w:p w:rsidR="001409DB" w:rsidRPr="00A1306F" w:rsidRDefault="001409DB" w:rsidP="005359D3">
      <w:pPr>
        <w:pStyle w:val="ListBullet"/>
        <w:ind w:left="828"/>
      </w:pPr>
      <w:r w:rsidRPr="00A1306F">
        <w:rPr>
          <w:b/>
        </w:rPr>
        <w:t>changes and stabilises</w:t>
      </w:r>
      <w:r w:rsidRPr="00A1306F">
        <w:t xml:space="preserve"> at +1</w:t>
      </w:r>
      <w:r w:rsidRPr="00A1306F">
        <w:rPr>
          <w:rStyle w:val="Equation"/>
        </w:rPr>
        <w:t>e</w:t>
      </w:r>
      <w:r w:rsidRPr="00A1306F">
        <w:t xml:space="preserve"> from the original indication: PASS</w:t>
      </w:r>
    </w:p>
    <w:p w:rsidR="001409DB" w:rsidRPr="00A1306F" w:rsidRDefault="001409DB" w:rsidP="005359D3">
      <w:pPr>
        <w:pStyle w:val="ListBullet"/>
        <w:ind w:left="828"/>
      </w:pPr>
      <w:r w:rsidRPr="00A1306F">
        <w:t>remains unchanged: FAIL</w:t>
      </w:r>
    </w:p>
    <w:p w:rsidR="001409DB" w:rsidRDefault="001409DB" w:rsidP="00DB244F">
      <w:pPr>
        <w:pStyle w:val="ListNumber"/>
      </w:pPr>
      <w:r>
        <w:t>Record results on the test report.</w:t>
      </w:r>
    </w:p>
    <w:p w:rsidR="001409DB" w:rsidRDefault="001409DB">
      <w:pPr>
        <w:pStyle w:val="Heading4"/>
      </w:pPr>
      <w:bookmarkStart w:id="126" w:name="_Toc9754075"/>
      <w:r>
        <w:t xml:space="preserve">Automatic </w:t>
      </w:r>
      <w:bookmarkEnd w:id="126"/>
      <w:r w:rsidR="00132376">
        <w:t>Zero-setting</w:t>
      </w:r>
    </w:p>
    <w:p w:rsidR="001409DB" w:rsidRDefault="001409DB" w:rsidP="008534DD">
      <w:pPr>
        <w:pStyle w:val="ListNumber"/>
        <w:numPr>
          <w:ilvl w:val="0"/>
          <w:numId w:val="36"/>
        </w:numPr>
      </w:pPr>
      <w:r>
        <w:t>Activate the automatic zero-setting device in the following way:</w:t>
      </w:r>
    </w:p>
    <w:p w:rsidR="001409DB" w:rsidRDefault="001409DB" w:rsidP="005359D3">
      <w:pPr>
        <w:pStyle w:val="ListNumber2"/>
      </w:pPr>
      <w:r>
        <w:t>Apply a load of approximately 5</w:t>
      </w:r>
      <w:r w:rsidRPr="00AB2F9E">
        <w:rPr>
          <w:rStyle w:val="Equation"/>
        </w:rPr>
        <w:t>e</w:t>
      </w:r>
      <w:r>
        <w:t>.</w:t>
      </w:r>
    </w:p>
    <w:p w:rsidR="00014C59" w:rsidRDefault="001409DB" w:rsidP="005359D3">
      <w:pPr>
        <w:pStyle w:val="ListNumber2"/>
      </w:pPr>
      <w:r>
        <w:t>Zero the instrument and then remove the load.</w:t>
      </w:r>
    </w:p>
    <w:p w:rsidR="00A73EFD" w:rsidRDefault="001409DB" w:rsidP="005359D3">
      <w:pPr>
        <w:pStyle w:val="ListNumber2"/>
      </w:pPr>
      <w:r>
        <w:t xml:space="preserve">Wait for the automatic </w:t>
      </w:r>
      <w:r w:rsidR="00132376">
        <w:t>zero-setting</w:t>
      </w:r>
      <w:r>
        <w:t xml:space="preserve"> to occur and the indication displays zero, this should take a minimum of 5 seconds.</w:t>
      </w:r>
    </w:p>
    <w:p w:rsidR="001409DB" w:rsidRDefault="001409DB">
      <w:pPr>
        <w:pStyle w:val="Note3"/>
      </w:pPr>
      <w:r>
        <w:t>Note</w:t>
      </w:r>
      <w:r w:rsidR="00162142">
        <w:t>:</w:t>
      </w:r>
      <w:r w:rsidR="00162142">
        <w:tab/>
        <w:t>I</w:t>
      </w:r>
      <w:r>
        <w:t>f the display does not return to</w:t>
      </w:r>
      <w:r w:rsidR="00162142">
        <w:t xml:space="preserve"> </w:t>
      </w:r>
      <w:r>
        <w:t>zero after</w:t>
      </w:r>
      <w:r w:rsidR="00162142">
        <w:t xml:space="preserve"> </w:t>
      </w:r>
      <w:r>
        <w:t>15 seconds, the instrument does not have automatic zero</w:t>
      </w:r>
      <w:r w:rsidR="00606796">
        <w:t>-</w:t>
      </w:r>
      <w:r>
        <w:t xml:space="preserve">setting, and you should carry out the </w:t>
      </w:r>
      <w:r w:rsidRPr="00835FC9">
        <w:t>procedure in clause 5.3.3.1.</w:t>
      </w:r>
    </w:p>
    <w:p w:rsidR="001409DB" w:rsidRDefault="001409DB" w:rsidP="00902227">
      <w:pPr>
        <w:pStyle w:val="ListNumber"/>
      </w:pPr>
      <w:r>
        <w:t>Quickly apply 10</w:t>
      </w:r>
      <w:r w:rsidRPr="00AB2F9E">
        <w:rPr>
          <w:rStyle w:val="Equation"/>
        </w:rPr>
        <w:t>e</w:t>
      </w:r>
      <w:r>
        <w:t xml:space="preserve"> to the load receptor.</w:t>
      </w:r>
    </w:p>
    <w:p w:rsidR="001409DB" w:rsidRDefault="001409DB" w:rsidP="00902227">
      <w:pPr>
        <w:pStyle w:val="ListNumber"/>
      </w:pPr>
      <w:r>
        <w:t>Apply an additional 0.25</w:t>
      </w:r>
      <w:r w:rsidRPr="00AB2F9E">
        <w:rPr>
          <w:rStyle w:val="Equation"/>
        </w:rPr>
        <w:t>e</w:t>
      </w:r>
      <w:r>
        <w:t>. If the indication:</w:t>
      </w:r>
    </w:p>
    <w:p w:rsidR="001409DB" w:rsidRPr="00A1306F" w:rsidRDefault="001409DB" w:rsidP="005359D3">
      <w:pPr>
        <w:pStyle w:val="ListBullet"/>
        <w:ind w:left="828"/>
      </w:pPr>
      <w:r w:rsidRPr="00A1306F">
        <w:t>remains unchanged</w:t>
      </w:r>
      <w:r w:rsidR="00606796" w:rsidRPr="00A1306F">
        <w:t>,</w:t>
      </w:r>
      <w:r w:rsidRPr="00A1306F">
        <w:t xml:space="preserve"> go to step 4;</w:t>
      </w:r>
    </w:p>
    <w:p w:rsidR="001409DB" w:rsidRPr="00A1306F" w:rsidRDefault="001409DB" w:rsidP="005359D3">
      <w:pPr>
        <w:pStyle w:val="ListBullet"/>
        <w:ind w:left="828"/>
      </w:pPr>
      <w:r w:rsidRPr="00A1306F">
        <w:rPr>
          <w:b/>
        </w:rPr>
        <w:t>changes and stabilises</w:t>
      </w:r>
      <w:r w:rsidRPr="00A1306F">
        <w:t xml:space="preserve"> at +1</w:t>
      </w:r>
      <w:r w:rsidRPr="00A1306F">
        <w:rPr>
          <w:rStyle w:val="Equation"/>
        </w:rPr>
        <w:t>e</w:t>
      </w:r>
      <w:r w:rsidRPr="00A1306F">
        <w:t xml:space="preserve"> from the original indication: FAIL</w:t>
      </w:r>
    </w:p>
    <w:p w:rsidR="001409DB" w:rsidRDefault="001409DB" w:rsidP="00902227">
      <w:pPr>
        <w:pStyle w:val="ListNumber"/>
      </w:pPr>
      <w:r>
        <w:t>If the indication remains unchanged in Step 3, apply an additional 0.5</w:t>
      </w:r>
      <w:r w:rsidRPr="00AB2F9E">
        <w:rPr>
          <w:rStyle w:val="Equation"/>
        </w:rPr>
        <w:t>e</w:t>
      </w:r>
      <w:r>
        <w:t>. If the indication:</w:t>
      </w:r>
    </w:p>
    <w:p w:rsidR="001409DB" w:rsidRPr="00A1306F" w:rsidRDefault="001409DB" w:rsidP="005359D3">
      <w:pPr>
        <w:pStyle w:val="ListBullet"/>
        <w:ind w:left="828"/>
      </w:pPr>
      <w:r w:rsidRPr="00A1306F">
        <w:rPr>
          <w:b/>
        </w:rPr>
        <w:t>changes and stabilises</w:t>
      </w:r>
      <w:r w:rsidRPr="00A1306F">
        <w:t xml:space="preserve"> at +1</w:t>
      </w:r>
      <w:r w:rsidRPr="00A1306F">
        <w:rPr>
          <w:rStyle w:val="Equation"/>
        </w:rPr>
        <w:t>e</w:t>
      </w:r>
      <w:r w:rsidRPr="00A1306F">
        <w:t xml:space="preserve"> from the original indication: PASS</w:t>
      </w:r>
    </w:p>
    <w:p w:rsidR="001409DB" w:rsidRPr="00A1306F" w:rsidRDefault="001409DB" w:rsidP="005359D3">
      <w:pPr>
        <w:pStyle w:val="ListBullet"/>
        <w:ind w:left="828"/>
      </w:pPr>
      <w:r w:rsidRPr="00A1306F">
        <w:t>remains unchanged: FAIL</w:t>
      </w:r>
    </w:p>
    <w:p w:rsidR="001409DB" w:rsidRDefault="001409DB" w:rsidP="00902227">
      <w:pPr>
        <w:pStyle w:val="ListNumber"/>
      </w:pPr>
      <w:r>
        <w:t>Record results on the test report.</w:t>
      </w:r>
    </w:p>
    <w:p w:rsidR="00AE0CAB" w:rsidRDefault="00AE0CAB" w:rsidP="00AE0CAB">
      <w:pPr>
        <w:pStyle w:val="Heading4"/>
      </w:pPr>
      <w:bookmarkStart w:id="127" w:name="_Toc8559532"/>
      <w:bookmarkStart w:id="128" w:name="_Toc9751494"/>
      <w:bookmarkStart w:id="129" w:name="_Toc9754076"/>
      <w:bookmarkEnd w:id="55"/>
      <w:r>
        <w:t>Zero-tracking</w:t>
      </w:r>
    </w:p>
    <w:p w:rsidR="00AE0CAB" w:rsidRDefault="00AE0CAB" w:rsidP="00AE0CAB">
      <w:pPr>
        <w:pStyle w:val="ListNumber"/>
        <w:numPr>
          <w:ilvl w:val="0"/>
          <w:numId w:val="37"/>
        </w:numPr>
      </w:pPr>
      <w:r w:rsidRPr="00F930E5">
        <w:t>Reset the instrument to zero using the zero</w:t>
      </w:r>
      <w:r>
        <w:t>-</w:t>
      </w:r>
      <w:r w:rsidRPr="00F930E5">
        <w:t>setting device</w:t>
      </w:r>
      <w:r>
        <w:t>.</w:t>
      </w:r>
    </w:p>
    <w:p w:rsidR="00AE0CAB" w:rsidRDefault="00AE0CAB" w:rsidP="00AE0CAB">
      <w:pPr>
        <w:pStyle w:val="ListNumber"/>
      </w:pPr>
      <w:r w:rsidRPr="00CF7BFE">
        <w:t>Apply 1</w:t>
      </w:r>
      <w:r w:rsidRPr="00B1729C">
        <w:rPr>
          <w:rStyle w:val="Equation"/>
        </w:rPr>
        <w:t>e</w:t>
      </w:r>
      <w:r w:rsidRPr="00CF7BFE">
        <w:t xml:space="preserve"> to the load receptor</w:t>
      </w:r>
      <w:r>
        <w:t>.</w:t>
      </w:r>
    </w:p>
    <w:p w:rsidR="00AE0CAB" w:rsidRDefault="00AE0CAB" w:rsidP="00AE0CAB">
      <w:pPr>
        <w:pStyle w:val="ListNumber"/>
      </w:pPr>
      <w:r>
        <w:t>If after 5 seconds the indicator</w:t>
      </w:r>
    </w:p>
    <w:p w:rsidR="00AE0CAB" w:rsidRPr="00A1306F" w:rsidRDefault="00AE0CAB" w:rsidP="005359D3">
      <w:pPr>
        <w:pStyle w:val="ListBullet"/>
        <w:ind w:left="828"/>
      </w:pPr>
      <w:r w:rsidRPr="00A1306F">
        <w:rPr>
          <w:b/>
        </w:rPr>
        <w:t>changes and stabilises</w:t>
      </w:r>
      <w:r w:rsidRPr="00A1306F">
        <w:t xml:space="preserve"> at 1</w:t>
      </w:r>
      <w:r w:rsidRPr="00A1306F">
        <w:rPr>
          <w:rStyle w:val="Equation"/>
        </w:rPr>
        <w:t>e</w:t>
      </w:r>
      <w:r w:rsidRPr="00A1306F">
        <w:t>: PASS</w:t>
      </w:r>
    </w:p>
    <w:p w:rsidR="00AE0CAB" w:rsidRPr="00A1306F" w:rsidRDefault="00AE0CAB" w:rsidP="005359D3">
      <w:pPr>
        <w:pStyle w:val="ListBullet"/>
        <w:ind w:left="828"/>
      </w:pPr>
      <w:r w:rsidRPr="00A1306F">
        <w:t>remains on zero: FAIL</w:t>
      </w:r>
    </w:p>
    <w:p w:rsidR="00AE0CAB" w:rsidRDefault="00AE0CAB" w:rsidP="00AE0CAB">
      <w:pPr>
        <w:pStyle w:val="ListNumber"/>
      </w:pPr>
      <w:r>
        <w:t>Record results on the test report.</w:t>
      </w:r>
    </w:p>
    <w:p w:rsidR="001409DB" w:rsidRDefault="001409DB">
      <w:pPr>
        <w:pStyle w:val="Heading2"/>
      </w:pPr>
      <w:bookmarkStart w:id="130" w:name="_Toc367371717"/>
      <w:r>
        <w:t>Weighing</w:t>
      </w:r>
      <w:bookmarkEnd w:id="127"/>
      <w:bookmarkEnd w:id="128"/>
      <w:bookmarkEnd w:id="129"/>
      <w:r>
        <w:t xml:space="preserve"> Performance</w:t>
      </w:r>
      <w:bookmarkEnd w:id="130"/>
    </w:p>
    <w:p w:rsidR="001409DB" w:rsidRPr="00902227" w:rsidRDefault="001409DB" w:rsidP="00577450">
      <w:r w:rsidRPr="00902227">
        <w:t xml:space="preserve">This test procedure is used to establish the weighing performance of the instrument at several loads. When loading and unloading </w:t>
      </w:r>
      <w:r w:rsidR="00AF4B2A" w:rsidRPr="00902227">
        <w:t>weights</w:t>
      </w:r>
      <w:r w:rsidRPr="00902227">
        <w:t>, the load shall be progressively increased and decreased.</w:t>
      </w:r>
      <w:r w:rsidR="001B1A15" w:rsidRPr="00902227">
        <w:t xml:space="preserve"> The loads shall be applied evenly distributed over the platform.</w:t>
      </w:r>
    </w:p>
    <w:p w:rsidR="001409DB" w:rsidRPr="00902227" w:rsidRDefault="00CA0345" w:rsidP="00577450">
      <w:r w:rsidRPr="00902227">
        <w:t>When loading and unloading the instrument it must not be allowed to zero</w:t>
      </w:r>
      <w:r w:rsidR="00595D80">
        <w:t>-</w:t>
      </w:r>
      <w:r w:rsidRPr="00902227">
        <w:t>track. This is achieved by maintaining a suitable load</w:t>
      </w:r>
      <w:r w:rsidR="00AE0CAB" w:rsidRPr="00902227">
        <w:t xml:space="preserve"> (e.g.: 10</w:t>
      </w:r>
      <w:r w:rsidR="00AE0CAB" w:rsidRPr="00AB2F9E">
        <w:rPr>
          <w:rStyle w:val="Equation"/>
        </w:rPr>
        <w:t>e</w:t>
      </w:r>
      <w:r w:rsidR="00AE0CAB" w:rsidRPr="00902227">
        <w:t>)</w:t>
      </w:r>
      <w:r w:rsidR="00D922EC" w:rsidRPr="00902227">
        <w:t xml:space="preserve"> </w:t>
      </w:r>
      <w:r w:rsidRPr="00902227">
        <w:t>on the instrument when loading and unloading.</w:t>
      </w:r>
      <w:r w:rsidR="00E03E1B" w:rsidRPr="00902227">
        <w:t xml:space="preserve"> When the </w:t>
      </w:r>
      <w:r w:rsidR="00F12D9F" w:rsidRPr="00902227">
        <w:t>instruments</w:t>
      </w:r>
      <w:r w:rsidR="00E03E1B" w:rsidRPr="00902227">
        <w:t xml:space="preserve"> normal mode of operation is weighing Max to Min, consider using </w:t>
      </w:r>
      <w:r w:rsidR="00244107" w:rsidRPr="00902227">
        <w:t>five</w:t>
      </w:r>
      <w:r w:rsidR="00E03E1B" w:rsidRPr="00902227">
        <w:t xml:space="preserve"> decreasing loads and </w:t>
      </w:r>
      <w:r w:rsidR="00244107" w:rsidRPr="00902227">
        <w:t>three</w:t>
      </w:r>
      <w:r w:rsidR="00E03E1B" w:rsidRPr="00902227">
        <w:t xml:space="preserve"> increasing loads. </w:t>
      </w:r>
      <w:r w:rsidR="001409DB" w:rsidRPr="00902227">
        <w:t>The MPEs for increasing and decreasing loads are shown in clause 4.1.</w:t>
      </w:r>
    </w:p>
    <w:p w:rsidR="000D60B5" w:rsidRDefault="000D60B5" w:rsidP="00577450">
      <w:r w:rsidRPr="00902227">
        <w:t>Criteria for selecting increasing loads:</w:t>
      </w:r>
    </w:p>
    <w:p w:rsidR="001409DB" w:rsidRDefault="001409DB" w:rsidP="005359D3">
      <w:pPr>
        <w:pStyle w:val="ListBullet"/>
      </w:pPr>
      <w:r>
        <w:t xml:space="preserve">Use at least </w:t>
      </w:r>
      <w:r w:rsidR="00244107">
        <w:t>five</w:t>
      </w:r>
      <w:r>
        <w:t xml:space="preserve"> different loads.</w:t>
      </w:r>
    </w:p>
    <w:p w:rsidR="001409DB" w:rsidRDefault="001409DB" w:rsidP="005359D3">
      <w:pPr>
        <w:pStyle w:val="ListBullet"/>
      </w:pPr>
      <w:r>
        <w:t>The loads must span from minimum to maximum capacity for the instrument in approximately equal steps.</w:t>
      </w:r>
    </w:p>
    <w:p w:rsidR="001409DB" w:rsidRDefault="001409DB" w:rsidP="005359D3">
      <w:pPr>
        <w:pStyle w:val="ListBullet"/>
      </w:pPr>
      <w:r>
        <w:lastRenderedPageBreak/>
        <w:t>Include the load</w:t>
      </w:r>
      <w:r w:rsidR="0083043F">
        <w:t>s</w:t>
      </w:r>
      <w:r>
        <w:t xml:space="preserve"> at </w:t>
      </w:r>
      <w:r w:rsidR="0083043F">
        <w:t xml:space="preserve">each </w:t>
      </w:r>
      <w:r>
        <w:t>MPE change point. When selecting the loads for a multi-interval instrument, which has partial weighing ranges, include all the MPE change points.</w:t>
      </w:r>
    </w:p>
    <w:p w:rsidR="001409DB" w:rsidRDefault="001409DB" w:rsidP="005359D3">
      <w:pPr>
        <w:pStyle w:val="ListBullet"/>
      </w:pPr>
      <w:r>
        <w:t>Include any load where a unit weight or balance weight is used to engage another range.</w:t>
      </w:r>
    </w:p>
    <w:p w:rsidR="001409DB" w:rsidRDefault="0083043F" w:rsidP="005359D3">
      <w:pPr>
        <w:pStyle w:val="ListBullet"/>
      </w:pPr>
      <w:r w:rsidRPr="00A0358B">
        <w:t>Include a load where the scale interval changes. If the instrument indication is likely from previous test loads to be the same or less than the applied load, the applied load can be the load where the scale interval changes. Otherwise, do not select this point, but instead i</w:t>
      </w:r>
      <w:r w:rsidR="001409DB">
        <w:t>t is recommended that a load 5</w:t>
      </w:r>
      <w:r w:rsidR="001409DB" w:rsidRPr="00AB2F9E">
        <w:rPr>
          <w:rStyle w:val="Equation"/>
        </w:rPr>
        <w:t>e</w:t>
      </w:r>
      <w:r w:rsidR="001409DB">
        <w:t xml:space="preserve"> less than this point be used.</w:t>
      </w:r>
    </w:p>
    <w:p w:rsidR="001409DB" w:rsidRDefault="001409DB" w:rsidP="005359D3">
      <w:pPr>
        <w:pStyle w:val="ListBullet"/>
      </w:pPr>
      <w:r>
        <w:t>Do not select maximum capacity if over-range blanking occurs at that point. It is recommended that a load of 5</w:t>
      </w:r>
      <w:r w:rsidRPr="00AB2F9E">
        <w:rPr>
          <w:rStyle w:val="Equation"/>
        </w:rPr>
        <w:t>e</w:t>
      </w:r>
      <w:r>
        <w:t xml:space="preserve"> less than maximum be used.</w:t>
      </w:r>
    </w:p>
    <w:p w:rsidR="000D60B5" w:rsidRDefault="000D60B5" w:rsidP="00577450">
      <w:r>
        <w:t xml:space="preserve">Criteria for selecting </w:t>
      </w:r>
      <w:r w:rsidRPr="00E03E1B">
        <w:rPr>
          <w:b/>
        </w:rPr>
        <w:t>decreasing</w:t>
      </w:r>
      <w:r>
        <w:t xml:space="preserve"> loads:</w:t>
      </w:r>
    </w:p>
    <w:p w:rsidR="000D60B5" w:rsidRDefault="000D60B5" w:rsidP="005359D3">
      <w:pPr>
        <w:pStyle w:val="ListBullet"/>
      </w:pPr>
      <w:r>
        <w:t xml:space="preserve">Use at least </w:t>
      </w:r>
      <w:r w:rsidR="00244107">
        <w:t>three</w:t>
      </w:r>
      <w:r>
        <w:t xml:space="preserve"> different loads from maximum to minimum capacity for the instrument in approximately equal steps.</w:t>
      </w:r>
    </w:p>
    <w:p w:rsidR="001409DB" w:rsidRPr="00902227" w:rsidRDefault="001409DB" w:rsidP="00577450">
      <w:r w:rsidRPr="00902227">
        <w:t xml:space="preserve">When testing instruments with a maximum capacity greater than </w:t>
      </w:r>
      <w:r w:rsidR="00F50C13" w:rsidRPr="00902227">
        <w:t xml:space="preserve">3 </w:t>
      </w:r>
      <w:r w:rsidRPr="00902227">
        <w:t>t, instead of standard weights any other constant load made up of substitution material may be used, provided that for instruments with maximum capacity:</w:t>
      </w:r>
    </w:p>
    <w:p w:rsidR="001409DB" w:rsidRDefault="00F50C13" w:rsidP="005359D3">
      <w:pPr>
        <w:pStyle w:val="ListBullet"/>
      </w:pPr>
      <w:r>
        <w:t>3</w:t>
      </w:r>
      <w:r w:rsidR="001409DB">
        <w:t xml:space="preserve"> t </w:t>
      </w:r>
      <w:r w:rsidR="001409DB">
        <w:sym w:font="Symbol" w:char="F03C"/>
      </w:r>
      <w:r w:rsidR="001409DB">
        <w:t xml:space="preserve"> Max </w:t>
      </w:r>
      <w:r w:rsidR="001409DB">
        <w:sym w:font="Symbol" w:char="F0A3"/>
      </w:r>
      <w:r w:rsidR="001409DB">
        <w:t xml:space="preserve"> </w:t>
      </w:r>
      <w:r w:rsidR="003310DB">
        <w:t>1</w:t>
      </w:r>
      <w:r w:rsidR="001409DB">
        <w:t xml:space="preserve">5 t, standard weights to at least </w:t>
      </w:r>
      <w:r w:rsidR="001F28B3">
        <w:t xml:space="preserve">3 </w:t>
      </w:r>
      <w:r w:rsidR="00B32852">
        <w:t xml:space="preserve">t, </w:t>
      </w:r>
      <w:r w:rsidR="001409DB">
        <w:t>plus any additive tare are used; and</w:t>
      </w:r>
    </w:p>
    <w:p w:rsidR="001409DB" w:rsidRDefault="001409DB" w:rsidP="005359D3">
      <w:pPr>
        <w:pStyle w:val="ListBullet"/>
      </w:pPr>
      <w:r>
        <w:sym w:font="Symbol" w:char="F03E"/>
      </w:r>
      <w:r w:rsidR="003310DB">
        <w:t>1</w:t>
      </w:r>
      <w:r>
        <w:t xml:space="preserve">5 t, standard weights to at least 20% </w:t>
      </w:r>
      <w:r w:rsidR="00AE0CAB">
        <w:t>of the sum of max and any additive tare</w:t>
      </w:r>
      <w:r>
        <w:t>.</w:t>
      </w:r>
    </w:p>
    <w:p w:rsidR="001409DB" w:rsidRPr="00902227" w:rsidRDefault="001409DB" w:rsidP="00577450">
      <w:r w:rsidRPr="00902227">
        <w:t>It is essential that this test be carried out after the repeatability and eccentricity tests, particularly if substitution materials are used.</w:t>
      </w:r>
    </w:p>
    <w:p w:rsidR="001409DB" w:rsidRPr="00902227" w:rsidRDefault="001409DB" w:rsidP="00577450">
      <w:r w:rsidRPr="00902227">
        <w:t xml:space="preserve">Check the </w:t>
      </w:r>
      <w:r w:rsidR="00635AE7">
        <w:t>C</w:t>
      </w:r>
      <w:r w:rsidRPr="00902227">
        <w:t>ertificate</w:t>
      </w:r>
      <w:r w:rsidR="00D97CA0" w:rsidRPr="00902227">
        <w:t>(s)</w:t>
      </w:r>
      <w:r w:rsidRPr="00902227">
        <w:t xml:space="preserve"> of </w:t>
      </w:r>
      <w:r w:rsidR="00635AE7">
        <w:t>A</w:t>
      </w:r>
      <w:r w:rsidRPr="00902227">
        <w:t xml:space="preserve">pproval to determine if the instrument has an initial zero-setting range </w:t>
      </w:r>
      <w:r w:rsidR="0073655B">
        <w:t>greater than</w:t>
      </w:r>
      <w:r w:rsidR="00902227">
        <w:t xml:space="preserve"> </w:t>
      </w:r>
      <w:r w:rsidRPr="00902227">
        <w:t>20%. If it has, a supplementary test is required (see clause 4.2).</w:t>
      </w:r>
    </w:p>
    <w:p w:rsidR="001409DB" w:rsidRDefault="001409DB">
      <w:pPr>
        <w:pStyle w:val="Heading3"/>
        <w:spacing w:before="0"/>
      </w:pPr>
      <w:bookmarkStart w:id="131" w:name="_Toc9754080"/>
      <w:r>
        <w:t>Weighing Performance Not Using Substitution Load Material</w:t>
      </w:r>
      <w:bookmarkEnd w:id="131"/>
    </w:p>
    <w:p w:rsidR="001409DB" w:rsidRDefault="001409DB" w:rsidP="008534DD">
      <w:pPr>
        <w:pStyle w:val="ListNumber"/>
        <w:numPr>
          <w:ilvl w:val="0"/>
          <w:numId w:val="38"/>
        </w:numPr>
      </w:pPr>
      <w:r>
        <w:t>Use the criteria in clause 5.4 to determine the loads to be used in this test.</w:t>
      </w:r>
    </w:p>
    <w:p w:rsidR="001409DB" w:rsidRDefault="001409DB" w:rsidP="00902227">
      <w:pPr>
        <w:pStyle w:val="ListNumber"/>
      </w:pPr>
      <w:r>
        <w:t>Record these loads on the test report.</w:t>
      </w:r>
    </w:p>
    <w:p w:rsidR="001409DB" w:rsidRDefault="001409DB" w:rsidP="00902227">
      <w:pPr>
        <w:pStyle w:val="ListNumber"/>
      </w:pPr>
      <w:r>
        <w:t>Zero the instrument.</w:t>
      </w:r>
    </w:p>
    <w:p w:rsidR="001409DB" w:rsidRDefault="001409DB" w:rsidP="00902227">
      <w:pPr>
        <w:pStyle w:val="ListNumber"/>
      </w:pPr>
      <w:r>
        <w:t>Apply each load increasing from minimum to maximum.</w:t>
      </w:r>
    </w:p>
    <w:p w:rsidR="001409DB" w:rsidRDefault="00E15E32" w:rsidP="00902227">
      <w:pPr>
        <w:pStyle w:val="ListNumber"/>
      </w:pPr>
      <w:r>
        <w:t>D</w:t>
      </w:r>
      <w:r w:rsidR="001409DB">
        <w:t xml:space="preserve">etermine if the indication is within the MPE for </w:t>
      </w:r>
      <w:r>
        <w:t xml:space="preserve">each </w:t>
      </w:r>
      <w:r w:rsidR="001409DB">
        <w:t>load applied (refer to clause 4.1 for MPE check).</w:t>
      </w:r>
    </w:p>
    <w:p w:rsidR="001409DB" w:rsidRDefault="001409DB" w:rsidP="00902227">
      <w:pPr>
        <w:pStyle w:val="ListNumber"/>
      </w:pPr>
      <w:r>
        <w:t>After applying maximum capacity apply a load up to 10</w:t>
      </w:r>
      <w:r w:rsidRPr="00AB2F9E">
        <w:rPr>
          <w:rStyle w:val="Equation"/>
        </w:rPr>
        <w:t>e</w:t>
      </w:r>
      <w:r>
        <w:t xml:space="preserve"> to ensure over-range blanking is correctly set.</w:t>
      </w:r>
    </w:p>
    <w:p w:rsidR="001409DB" w:rsidRDefault="001409DB" w:rsidP="00902227">
      <w:pPr>
        <w:pStyle w:val="ListNumber"/>
      </w:pPr>
      <w:r>
        <w:t>Remove the loads in a descending order until the minimum load has been removed.</w:t>
      </w:r>
    </w:p>
    <w:p w:rsidR="00E15E32" w:rsidRDefault="00E15E32" w:rsidP="00902227">
      <w:pPr>
        <w:pStyle w:val="ListNumber"/>
      </w:pPr>
      <w:r>
        <w:t>Determine if the indication is within the MPE for each load applied (refer to clause 4.1 for MPE check).</w:t>
      </w:r>
    </w:p>
    <w:p w:rsidR="00F02864" w:rsidRDefault="00F02864" w:rsidP="00902227">
      <w:pPr>
        <w:pStyle w:val="ListNumber"/>
      </w:pPr>
      <w:r>
        <w:t xml:space="preserve">Check that the instrument has returned to within </w:t>
      </w:r>
      <w:r>
        <w:sym w:font="Symbol" w:char="F0B1"/>
      </w:r>
      <w:r>
        <w:t>0.25</w:t>
      </w:r>
      <w:r w:rsidRPr="00AB2F9E">
        <w:rPr>
          <w:rStyle w:val="Equation"/>
        </w:rPr>
        <w:t>e</w:t>
      </w:r>
      <w:r>
        <w:t xml:space="preserve"> of zero.</w:t>
      </w:r>
    </w:p>
    <w:p w:rsidR="001409DB" w:rsidRDefault="001409DB" w:rsidP="00902227">
      <w:pPr>
        <w:pStyle w:val="ListNumber"/>
      </w:pPr>
      <w:r>
        <w:t>Determine whether the instrument has passed or failed.</w:t>
      </w:r>
    </w:p>
    <w:p w:rsidR="001409DB" w:rsidRDefault="001409DB" w:rsidP="00902227">
      <w:pPr>
        <w:pStyle w:val="ListNumber"/>
      </w:pPr>
      <w:r>
        <w:t>Record results on the test report.</w:t>
      </w:r>
    </w:p>
    <w:p w:rsidR="001409DB" w:rsidRDefault="001409DB">
      <w:pPr>
        <w:pStyle w:val="Heading3"/>
      </w:pPr>
      <w:bookmarkStart w:id="132" w:name="_Toc9754081"/>
      <w:bookmarkStart w:id="133" w:name="OLE_LINK10"/>
      <w:bookmarkStart w:id="134" w:name="OLE_LINK11"/>
      <w:r>
        <w:t>Weighing Performance Using Substitution Load Material</w:t>
      </w:r>
      <w:bookmarkEnd w:id="132"/>
    </w:p>
    <w:p w:rsidR="00E03E1B" w:rsidRPr="00902227" w:rsidRDefault="00E03E1B" w:rsidP="00577450">
      <w:r w:rsidRPr="00902227">
        <w:t>This test should only be conducted if the instrument has satisfied the requirements for both repeatability and eccentricity. It can be difficult to obtain substitution material of the same value as the standard weights. This procedure contains instructions for two methods:</w:t>
      </w:r>
    </w:p>
    <w:p w:rsidR="00E03E1B" w:rsidRDefault="00E03E1B" w:rsidP="005359D3">
      <w:pPr>
        <w:pStyle w:val="ListBullet"/>
      </w:pPr>
      <w:r>
        <w:t xml:space="preserve">use </w:t>
      </w:r>
      <w:r w:rsidRPr="00577450">
        <w:rPr>
          <w:b/>
          <w:bCs/>
        </w:rPr>
        <w:t>method A</w:t>
      </w:r>
      <w:r>
        <w:t xml:space="preserve"> when the substitution material is within –10% of standard weights used or –1 t, whichever is the smaller; and</w:t>
      </w:r>
    </w:p>
    <w:p w:rsidR="00E03E1B" w:rsidRDefault="00E03E1B" w:rsidP="005359D3">
      <w:pPr>
        <w:pStyle w:val="ListBullet"/>
      </w:pPr>
      <w:r>
        <w:t xml:space="preserve">use </w:t>
      </w:r>
      <w:r w:rsidRPr="00577450">
        <w:rPr>
          <w:b/>
          <w:bCs/>
        </w:rPr>
        <w:t>method B</w:t>
      </w:r>
      <w:r>
        <w:t xml:space="preserve"> when the substitution material is exactly equal to the standard weights.</w:t>
      </w:r>
    </w:p>
    <w:p w:rsidR="00E03E1B" w:rsidRPr="00902227" w:rsidRDefault="00E03E1B" w:rsidP="00577450">
      <w:r w:rsidRPr="00902227">
        <w:t>The decision on which method to use will depend on the availability and suitability of the substitution material.</w:t>
      </w:r>
    </w:p>
    <w:p w:rsidR="00E03E1B" w:rsidRDefault="00E03E1B" w:rsidP="008534DD">
      <w:pPr>
        <w:pStyle w:val="ListNumber"/>
        <w:numPr>
          <w:ilvl w:val="0"/>
          <w:numId w:val="39"/>
        </w:numPr>
      </w:pPr>
      <w:r>
        <w:lastRenderedPageBreak/>
        <w:t>Use the criteria in clause 5.4 to determine the loads (minimum of 5) to be used in this test.</w:t>
      </w:r>
    </w:p>
    <w:p w:rsidR="00E03E1B" w:rsidRDefault="00E03E1B" w:rsidP="00902227">
      <w:pPr>
        <w:pStyle w:val="ListNumber"/>
      </w:pPr>
      <w:r>
        <w:t>Record these loads on the test report.</w:t>
      </w:r>
    </w:p>
    <w:p w:rsidR="00E03E1B" w:rsidRDefault="00E03E1B" w:rsidP="00902227">
      <w:pPr>
        <w:pStyle w:val="ListNumber"/>
      </w:pPr>
      <w:r>
        <w:t>Determine the number of substitutions required.</w:t>
      </w:r>
    </w:p>
    <w:p w:rsidR="00E03E1B" w:rsidRDefault="00E03E1B" w:rsidP="00902227">
      <w:pPr>
        <w:pStyle w:val="ListNumber"/>
      </w:pPr>
      <w:r>
        <w:t>Zero the instrument.</w:t>
      </w:r>
    </w:p>
    <w:p w:rsidR="00E03E1B" w:rsidRDefault="00E03E1B" w:rsidP="00902227">
      <w:pPr>
        <w:pStyle w:val="ListNumber"/>
      </w:pPr>
      <w:r>
        <w:t>Apply each load increasing from minimum up to maximum until a substitution load is required.</w:t>
      </w:r>
    </w:p>
    <w:p w:rsidR="00E03E1B" w:rsidRDefault="00E03E1B" w:rsidP="00902227">
      <w:pPr>
        <w:pStyle w:val="ListNumber"/>
      </w:pPr>
      <w:r>
        <w:t>At each increasing and decreasing load determine if the indication is within the MPE for the load applied (refer to clause 4.1 for MPE check).</w:t>
      </w:r>
    </w:p>
    <w:p w:rsidR="00E03E1B" w:rsidRPr="00EB7DF3" w:rsidRDefault="00E03E1B" w:rsidP="00902227">
      <w:pPr>
        <w:pStyle w:val="ListNumber"/>
      </w:pPr>
      <w:r>
        <w:t xml:space="preserve">When the maximum available standard weights have been applied </w:t>
      </w:r>
      <w:r w:rsidR="00533408">
        <w:t>(</w:t>
      </w:r>
      <w:r w:rsidR="00533408" w:rsidRPr="00AB2F9E">
        <w:rPr>
          <w:rStyle w:val="Equation"/>
        </w:rPr>
        <w:t>L</w:t>
      </w:r>
      <w:r w:rsidR="00533408">
        <w:t>)</w:t>
      </w:r>
      <w:r w:rsidR="00AE0CAB">
        <w:t xml:space="preserve"> record the indication (</w:t>
      </w:r>
      <w:r w:rsidR="00AE0CAB" w:rsidRPr="00AB2F9E">
        <w:rPr>
          <w:rStyle w:val="Equation"/>
        </w:rPr>
        <w:t>I</w:t>
      </w:r>
      <w:r w:rsidR="00AE0CAB">
        <w:t>)</w:t>
      </w:r>
      <w:r w:rsidR="00533408">
        <w:t xml:space="preserve"> </w:t>
      </w:r>
      <w:r>
        <w:t>then apply additional standard weights of 0.1</w:t>
      </w:r>
      <w:r w:rsidRPr="00AB2F9E">
        <w:rPr>
          <w:rStyle w:val="Equation"/>
        </w:rPr>
        <w:t>e</w:t>
      </w:r>
      <w:r>
        <w:t xml:space="preserve"> </w:t>
      </w:r>
      <w:r w:rsidR="00533408">
        <w:t>(</w:t>
      </w:r>
      <w:r w:rsidR="00533408" w:rsidRPr="007E5512">
        <w:sym w:font="Symbol" w:char="F044"/>
      </w:r>
      <w:r w:rsidR="00533408" w:rsidRPr="00AB2F9E">
        <w:rPr>
          <w:rStyle w:val="Equation"/>
        </w:rPr>
        <w:t>L</w:t>
      </w:r>
      <w:r w:rsidR="00AE0CAB">
        <w:rPr>
          <w:iCs/>
        </w:rPr>
        <w:t>)</w:t>
      </w:r>
      <w:r w:rsidR="00DD0954">
        <w:rPr>
          <w:iCs/>
        </w:rPr>
        <w:t xml:space="preserve"> </w:t>
      </w:r>
      <w:r w:rsidR="00AE0CAB">
        <w:rPr>
          <w:iCs/>
        </w:rPr>
        <w:t xml:space="preserve">with the load </w:t>
      </w:r>
      <w:r>
        <w:t>until th</w:t>
      </w:r>
      <w:r w:rsidRPr="00EB7DF3">
        <w:t xml:space="preserve">e </w:t>
      </w:r>
      <w:r>
        <w:t>indication</w:t>
      </w:r>
      <w:r w:rsidRPr="00EB7DF3">
        <w:t xml:space="preserve"> changes up</w:t>
      </w:r>
      <w:r w:rsidR="00533408">
        <w:t xml:space="preserve"> </w:t>
      </w:r>
      <w:r w:rsidRPr="00EB7DF3">
        <w:t>and stabilises.</w:t>
      </w:r>
    </w:p>
    <w:p w:rsidR="00277056" w:rsidRDefault="00E03E1B" w:rsidP="00902227">
      <w:pPr>
        <w:pStyle w:val="ListNumber"/>
      </w:pPr>
      <w:r>
        <w:t>Calculate the actual error using the formula</w:t>
      </w:r>
      <w:r w:rsidR="00277056">
        <w:t>:</w:t>
      </w:r>
    </w:p>
    <w:p w:rsidR="00277056" w:rsidRDefault="00277056" w:rsidP="00AB2F9E">
      <w:pPr>
        <w:pStyle w:val="ListNumber"/>
        <w:numPr>
          <w:ilvl w:val="0"/>
          <w:numId w:val="0"/>
        </w:numPr>
        <w:ind w:left="360"/>
      </w:pPr>
      <m:oMathPara>
        <m:oMath>
          <m:r>
            <w:rPr>
              <w:rFonts w:ascii="Cambria Math" w:hAnsi="Cambria Math"/>
            </w:rPr>
            <m:t>E=I+0.5e-∆L-L</m:t>
          </m:r>
        </m:oMath>
      </m:oMathPara>
    </w:p>
    <w:p w:rsidR="00E03E1B" w:rsidRDefault="00E03E1B" w:rsidP="005359D3">
      <w:pPr>
        <w:pStyle w:val="ListNumber"/>
        <w:numPr>
          <w:ilvl w:val="0"/>
          <w:numId w:val="0"/>
        </w:numPr>
        <w:ind w:left="425"/>
      </w:pPr>
      <w:r>
        <w:t>where:</w:t>
      </w:r>
    </w:p>
    <w:p w:rsidR="00E03E1B" w:rsidRPr="008F55D7" w:rsidRDefault="00761A52" w:rsidP="005359D3">
      <w:pPr>
        <w:spacing w:after="40"/>
        <w:ind w:left="1231" w:hanging="425"/>
      </w:pPr>
      <w:r w:rsidRPr="00761A52">
        <w:rPr>
          <w:rStyle w:val="Equation"/>
        </w:rPr>
        <w:t>E</w:t>
      </w:r>
      <w:r w:rsidR="00E03E1B" w:rsidRPr="008F55D7">
        <w:tab/>
        <w:t>is the error in the weighbridge for the load applied;</w:t>
      </w:r>
    </w:p>
    <w:p w:rsidR="00E03E1B" w:rsidRPr="008F55D7" w:rsidRDefault="00E03E1B" w:rsidP="005359D3">
      <w:pPr>
        <w:spacing w:after="40"/>
        <w:ind w:left="1231" w:right="-165" w:hanging="425"/>
      </w:pPr>
      <w:r w:rsidRPr="00AB2F9E">
        <w:rPr>
          <w:rStyle w:val="Equation"/>
        </w:rPr>
        <w:t>I</w:t>
      </w:r>
      <w:r w:rsidRPr="008F55D7">
        <w:tab/>
        <w:t>is the indication of the weighbridge;</w:t>
      </w:r>
    </w:p>
    <w:p w:rsidR="00A73EFD" w:rsidRPr="008F55D7" w:rsidRDefault="00761A52" w:rsidP="005359D3">
      <w:pPr>
        <w:spacing w:after="40"/>
        <w:ind w:left="1231" w:hanging="425"/>
      </w:pPr>
      <w:r w:rsidRPr="00761A52">
        <w:rPr>
          <w:rStyle w:val="Equation"/>
        </w:rPr>
        <w:t>L</w:t>
      </w:r>
      <w:r w:rsidR="00E03E1B" w:rsidRPr="008F55D7">
        <w:rPr>
          <w:iCs/>
        </w:rPr>
        <w:tab/>
      </w:r>
      <w:r w:rsidR="00E03E1B" w:rsidRPr="008F55D7">
        <w:t>is the load applied; and</w:t>
      </w:r>
    </w:p>
    <w:p w:rsidR="00E03E1B" w:rsidRPr="008F55D7" w:rsidRDefault="00761A52" w:rsidP="005359D3">
      <w:pPr>
        <w:ind w:left="1231" w:right="-164" w:hanging="425"/>
      </w:pPr>
      <w:r w:rsidRPr="008F55D7">
        <w:rPr>
          <w:rFonts w:cs="Arial"/>
          <w:iCs/>
        </w:rPr>
        <w:t>Δ</w:t>
      </w:r>
      <w:r w:rsidRPr="00761A52">
        <w:rPr>
          <w:rStyle w:val="Equation"/>
        </w:rPr>
        <w:t>L</w:t>
      </w:r>
      <w:r w:rsidR="00E03E1B" w:rsidRPr="008F55D7">
        <w:rPr>
          <w:iCs/>
        </w:rPr>
        <w:tab/>
      </w:r>
      <w:r w:rsidR="00E03E1B" w:rsidRPr="008F55D7">
        <w:t>is the total of the additional standard weights required for the indication to change up</w:t>
      </w:r>
      <w:r w:rsidR="00A31F59" w:rsidRPr="008F55D7">
        <w:t xml:space="preserve"> to (1+</w:t>
      </w:r>
      <w:r w:rsidR="00A31F59" w:rsidRPr="00AB2F9E">
        <w:rPr>
          <w:rStyle w:val="Equation"/>
        </w:rPr>
        <w:t>e</w:t>
      </w:r>
      <w:r w:rsidR="00A31F59" w:rsidRPr="008F55D7">
        <w:t>)</w:t>
      </w:r>
      <w:r w:rsidR="00E03E1B" w:rsidRPr="008F55D7">
        <w:t xml:space="preserve"> and stabilise.</w:t>
      </w:r>
    </w:p>
    <w:p w:rsidR="00E03E1B" w:rsidRDefault="00E03E1B" w:rsidP="00902227">
      <w:pPr>
        <w:pStyle w:val="ListNumber"/>
        <w:rPr>
          <w:bCs/>
        </w:rPr>
      </w:pPr>
      <w:r>
        <w:t xml:space="preserve">Use either </w:t>
      </w:r>
      <w:r w:rsidRPr="00AB2F9E">
        <w:rPr>
          <w:b/>
        </w:rPr>
        <w:t>method A</w:t>
      </w:r>
      <w:r>
        <w:t xml:space="preserve"> or </w:t>
      </w:r>
      <w:r w:rsidRPr="00AB2F9E">
        <w:rPr>
          <w:b/>
        </w:rPr>
        <w:t>method B</w:t>
      </w:r>
      <w:r>
        <w:t xml:space="preserve"> depending on the availability of substitution materials.</w:t>
      </w:r>
    </w:p>
    <w:p w:rsidR="008F55D7" w:rsidRDefault="00E03E1B" w:rsidP="005359D3">
      <w:pPr>
        <w:ind w:firstLine="425"/>
      </w:pPr>
      <w:r w:rsidRPr="00577450">
        <w:rPr>
          <w:b/>
        </w:rPr>
        <w:t>Method A</w:t>
      </w:r>
      <w:r w:rsidR="00761A52">
        <w:rPr>
          <w:b/>
        </w:rPr>
        <w:t xml:space="preserve"> </w:t>
      </w:r>
      <w:r w:rsidR="008F55D7">
        <w:rPr>
          <w:b/>
        </w:rPr>
        <w:t xml:space="preserve"> </w:t>
      </w:r>
    </w:p>
    <w:p w:rsidR="00E03E1B" w:rsidRDefault="00E03E1B" w:rsidP="00902227">
      <w:pPr>
        <w:pStyle w:val="ListNumber2"/>
      </w:pPr>
      <w:r>
        <w:t xml:space="preserve">Remove the standard weights and </w:t>
      </w:r>
      <w:r w:rsidRPr="007E5512">
        <w:sym w:font="Symbol" w:char="F044"/>
      </w:r>
      <w:r w:rsidRPr="00AB2F9E">
        <w:rPr>
          <w:rStyle w:val="Equation"/>
        </w:rPr>
        <w:t>L</w:t>
      </w:r>
      <w:r>
        <w:t xml:space="preserve">. For electronic instruments make sure </w:t>
      </w:r>
      <w:r w:rsidR="007124A2">
        <w:t xml:space="preserve">that a suitable load (e.g.: </w:t>
      </w:r>
      <w:r>
        <w:t>10</w:t>
      </w:r>
      <w:r w:rsidRPr="00AB2F9E">
        <w:rPr>
          <w:rStyle w:val="Equation"/>
        </w:rPr>
        <w:t>e</w:t>
      </w:r>
      <w:r w:rsidR="007124A2">
        <w:t>)</w:t>
      </w:r>
      <w:r>
        <w:t xml:space="preserve"> is left on the load receptor to avoid </w:t>
      </w:r>
      <w:r w:rsidR="00277056">
        <w:t>zero-</w:t>
      </w:r>
      <w:r>
        <w:t>tracking.</w:t>
      </w:r>
    </w:p>
    <w:p w:rsidR="00E03E1B" w:rsidRDefault="00E03E1B" w:rsidP="00902227">
      <w:pPr>
        <w:pStyle w:val="ListNumber2"/>
      </w:pPr>
      <w:r>
        <w:t>Add substitution material until the indication</w:t>
      </w:r>
      <w:r w:rsidR="00277056">
        <w:t xml:space="preserve"> (</w:t>
      </w:r>
      <w:r w:rsidRPr="00AB2F9E">
        <w:rPr>
          <w:rStyle w:val="Equation"/>
        </w:rPr>
        <w:t>I</w:t>
      </w:r>
      <w:r w:rsidRPr="00AB2F9E">
        <w:rPr>
          <w:rFonts w:ascii="Times New Roman" w:hAnsi="Times New Roman"/>
          <w:i/>
          <w:vertAlign w:val="subscript"/>
        </w:rPr>
        <w:t>sub</w:t>
      </w:r>
      <w:r w:rsidR="00277056">
        <w:t>)</w:t>
      </w:r>
      <w:r>
        <w:t xml:space="preserve"> is within –10% or</w:t>
      </w:r>
      <w:r w:rsidR="00EE75B3">
        <w:t xml:space="preserve"> </w:t>
      </w:r>
      <w:r>
        <w:t>–1 t, whichever is smaller, of the standard weights</w:t>
      </w:r>
      <w:r w:rsidR="00E140BC">
        <w:t xml:space="preserve"> applied in step 7</w:t>
      </w:r>
      <w:r>
        <w:t>. The substitution material should be placed as close as possible to the same position on the load receptor.</w:t>
      </w:r>
    </w:p>
    <w:p w:rsidR="00E03E1B" w:rsidRDefault="00E03E1B" w:rsidP="00902227">
      <w:pPr>
        <w:pStyle w:val="ListNumber2"/>
      </w:pPr>
      <w:r>
        <w:t>Record the indication for the substitution load (</w:t>
      </w:r>
      <w:r w:rsidRPr="00AB2F9E">
        <w:rPr>
          <w:rStyle w:val="Equation"/>
        </w:rPr>
        <w:t>I</w:t>
      </w:r>
      <w:r w:rsidRPr="00AB2F9E">
        <w:rPr>
          <w:rFonts w:ascii="Times New Roman" w:hAnsi="Times New Roman"/>
          <w:i/>
          <w:vertAlign w:val="subscript"/>
        </w:rPr>
        <w:t>sub</w:t>
      </w:r>
      <w:r>
        <w:t>).</w:t>
      </w:r>
    </w:p>
    <w:p w:rsidR="00E03E1B" w:rsidRDefault="00E03E1B" w:rsidP="00902227">
      <w:pPr>
        <w:pStyle w:val="ListNumber2"/>
      </w:pPr>
      <w:r>
        <w:t>Add additional standard weights of 0.1</w:t>
      </w:r>
      <w:r w:rsidRPr="00B1729C">
        <w:rPr>
          <w:rStyle w:val="Equation"/>
        </w:rPr>
        <w:t>e</w:t>
      </w:r>
      <w:r>
        <w:t xml:space="preserve"> until the </w:t>
      </w:r>
      <w:r w:rsidRPr="00FA16D9">
        <w:t>indication changes up and stabilises.</w:t>
      </w:r>
      <w:r>
        <w:t xml:space="preserve"> Leave these additional standard weights (</w:t>
      </w:r>
      <w:r w:rsidRPr="007E5512">
        <w:sym w:font="Symbol" w:char="F044"/>
      </w:r>
      <w:r w:rsidRPr="00AB2F9E">
        <w:rPr>
          <w:rStyle w:val="Equation"/>
        </w:rPr>
        <w:t>L</w:t>
      </w:r>
      <w:r w:rsidRPr="0078799D">
        <w:rPr>
          <w:iCs/>
        </w:rPr>
        <w:t>)</w:t>
      </w:r>
      <w:r>
        <w:t xml:space="preserve"> with the substitution load.</w:t>
      </w:r>
    </w:p>
    <w:p w:rsidR="00277056" w:rsidRDefault="00E03E1B" w:rsidP="00902227">
      <w:pPr>
        <w:pStyle w:val="ListNumber2"/>
      </w:pPr>
      <w:r>
        <w:t xml:space="preserve">Calculate the actual </w:t>
      </w:r>
      <w:r w:rsidR="00AF4B2A">
        <w:t xml:space="preserve">mass </w:t>
      </w:r>
      <w:r>
        <w:t xml:space="preserve">of the substitution load </w:t>
      </w:r>
      <w:r w:rsidR="008430F9">
        <w:t>(</w:t>
      </w:r>
      <w:r w:rsidR="008430F9" w:rsidRPr="00264363">
        <w:rPr>
          <w:rStyle w:val="Equation"/>
        </w:rPr>
        <w:t>L</w:t>
      </w:r>
      <w:r w:rsidR="008430F9" w:rsidRPr="00264363">
        <w:rPr>
          <w:rFonts w:ascii="Times New Roman" w:hAnsi="Times New Roman"/>
          <w:i/>
          <w:vertAlign w:val="subscript"/>
        </w:rPr>
        <w:t>sub</w:t>
      </w:r>
      <w:r w:rsidR="008430F9">
        <w:t xml:space="preserve">) </w:t>
      </w:r>
      <w:r>
        <w:t>using the formula</w:t>
      </w:r>
      <w:r w:rsidR="00277056">
        <w:t>:</w:t>
      </w:r>
    </w:p>
    <w:p w:rsidR="00277056" w:rsidRDefault="00ED6212" w:rsidP="00577450">
      <w:pPr>
        <w:pStyle w:val="ListNumber2"/>
        <w:numPr>
          <w:ilvl w:val="0"/>
          <w:numId w:val="0"/>
        </w:numPr>
        <w:ind w:left="720"/>
        <w:jc w:val="center"/>
      </w:pPr>
      <m:oMathPara>
        <m:oMath>
          <m:sSub>
            <m:sSubPr>
              <m:ctrlPr>
                <w:rPr>
                  <w:rFonts w:ascii="Cambria Math" w:hAnsi="Cambria Math"/>
                  <w:i/>
                </w:rPr>
              </m:ctrlPr>
            </m:sSubPr>
            <m:e>
              <m:r>
                <w:rPr>
                  <w:rFonts w:ascii="Cambria Math" w:hAnsi="Cambria Math"/>
                </w:rPr>
                <m:t>L</m:t>
              </m:r>
            </m:e>
            <m:sub>
              <m:r>
                <w:rPr>
                  <w:rFonts w:ascii="Cambria Math" w:hAnsi="Cambria Math"/>
                </w:rPr>
                <m:t>sub</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sub</m:t>
              </m:r>
            </m:sub>
          </m:sSub>
          <m:r>
            <w:rPr>
              <w:rFonts w:ascii="Cambria Math" w:hAnsi="Cambria Math"/>
            </w:rPr>
            <m:t>+0.5e-E</m:t>
          </m:r>
        </m:oMath>
      </m:oMathPara>
    </w:p>
    <w:p w:rsidR="00E03E1B" w:rsidRDefault="00E03E1B" w:rsidP="008B2446">
      <w:pPr>
        <w:pStyle w:val="Note3"/>
      </w:pPr>
      <w:r>
        <w:t>Note</w:t>
      </w:r>
      <w:r w:rsidR="00277056">
        <w:t>:</w:t>
      </w:r>
      <w:r w:rsidR="008B2446">
        <w:tab/>
      </w:r>
      <w:r w:rsidR="00277056">
        <w:t>T</w:t>
      </w:r>
      <w:r>
        <w:t>he error may be positive or negative.</w:t>
      </w:r>
    </w:p>
    <w:p w:rsidR="00E03E1B" w:rsidRDefault="00E03E1B" w:rsidP="00902227">
      <w:pPr>
        <w:pStyle w:val="ListNumber2"/>
      </w:pPr>
      <w:r>
        <w:t xml:space="preserve">Use </w:t>
      </w:r>
      <w:r w:rsidRPr="00AB2F9E">
        <w:rPr>
          <w:rStyle w:val="Equation"/>
        </w:rPr>
        <w:t>L</w:t>
      </w:r>
      <w:r w:rsidRPr="00AB2F9E">
        <w:rPr>
          <w:rFonts w:ascii="Times New Roman" w:hAnsi="Times New Roman"/>
          <w:i/>
          <w:vertAlign w:val="subscript"/>
        </w:rPr>
        <w:t>sub</w:t>
      </w:r>
      <w:r>
        <w:t xml:space="preserve"> plus standard </w:t>
      </w:r>
      <w:r w:rsidR="00AF4B2A">
        <w:t>weights</w:t>
      </w:r>
      <w:r w:rsidR="00D90F8C">
        <w:t xml:space="preserve"> </w:t>
      </w:r>
      <w:r>
        <w:t>to make the next load required for this test.</w:t>
      </w:r>
    </w:p>
    <w:p w:rsidR="00E03E1B" w:rsidRDefault="00E03E1B" w:rsidP="005359D3">
      <w:pPr>
        <w:ind w:firstLine="425"/>
      </w:pPr>
      <w:r>
        <w:t>See Appendix B.2 for a worked example of method A.</w:t>
      </w:r>
    </w:p>
    <w:p w:rsidR="008F55D7" w:rsidRDefault="00E03E1B" w:rsidP="005359D3">
      <w:pPr>
        <w:ind w:firstLine="425"/>
      </w:pPr>
      <w:r w:rsidRPr="00577450">
        <w:rPr>
          <w:b/>
        </w:rPr>
        <w:t>Method B</w:t>
      </w:r>
      <w:r w:rsidR="00761A52">
        <w:rPr>
          <w:b/>
        </w:rPr>
        <w:t xml:space="preserve"> </w:t>
      </w:r>
    </w:p>
    <w:p w:rsidR="00E03E1B" w:rsidRDefault="00E03E1B" w:rsidP="008534DD">
      <w:pPr>
        <w:pStyle w:val="ListNumber2"/>
        <w:numPr>
          <w:ilvl w:val="1"/>
          <w:numId w:val="40"/>
        </w:numPr>
      </w:pPr>
      <w:r>
        <w:t>Remove the standard weights. For electronic instruments make sure that</w:t>
      </w:r>
      <w:r w:rsidR="00115FA2">
        <w:t xml:space="preserve"> a suitable load (e.g.:</w:t>
      </w:r>
      <w:r w:rsidR="00BC7C81">
        <w:t xml:space="preserve"> </w:t>
      </w:r>
      <w:r>
        <w:t>10</w:t>
      </w:r>
      <w:r w:rsidRPr="00AB2F9E">
        <w:rPr>
          <w:rStyle w:val="Equation"/>
        </w:rPr>
        <w:t>e</w:t>
      </w:r>
      <w:r w:rsidR="00115FA2">
        <w:t>)</w:t>
      </w:r>
      <w:r>
        <w:t xml:space="preserve"> is left on the load receptor to avoid </w:t>
      </w:r>
      <w:r w:rsidR="00277056">
        <w:t>zero-</w:t>
      </w:r>
      <w:r>
        <w:t>tracking.</w:t>
      </w:r>
    </w:p>
    <w:p w:rsidR="00E03E1B" w:rsidRDefault="00E03E1B" w:rsidP="00902227">
      <w:pPr>
        <w:pStyle w:val="ListNumber2"/>
      </w:pPr>
      <w:r>
        <w:t xml:space="preserve">Leave </w:t>
      </w:r>
      <w:r w:rsidRPr="007E5512">
        <w:sym w:font="Symbol" w:char="F044"/>
      </w:r>
      <w:r w:rsidRPr="00AB2F9E">
        <w:rPr>
          <w:rStyle w:val="Equation"/>
        </w:rPr>
        <w:t>L</w:t>
      </w:r>
      <w:r>
        <w:t xml:space="preserve"> on the load receptor.</w:t>
      </w:r>
    </w:p>
    <w:p w:rsidR="00E03E1B" w:rsidRDefault="00E03E1B" w:rsidP="00902227">
      <w:pPr>
        <w:pStyle w:val="ListNumber2"/>
      </w:pPr>
      <w:r>
        <w:t xml:space="preserve">Replace the standard weights with substitution material. The substitution material should be placed as close as possible to the same position on the load receptor. Continue to add substitution material to the substitution load </w:t>
      </w:r>
      <w:r w:rsidR="00533408">
        <w:t>in sufficiently small increments (≤ 0.1</w:t>
      </w:r>
      <w:r w:rsidR="00533408" w:rsidRPr="00AB2F9E">
        <w:rPr>
          <w:rStyle w:val="Equation"/>
        </w:rPr>
        <w:t>e</w:t>
      </w:r>
      <w:r w:rsidR="00533408">
        <w:t xml:space="preserve">) </w:t>
      </w:r>
      <w:r>
        <w:t>until the indication changes up and stabilises at the same indicated value determined previously.</w:t>
      </w:r>
    </w:p>
    <w:p w:rsidR="00E03E1B" w:rsidRDefault="00E03E1B" w:rsidP="00902227">
      <w:pPr>
        <w:pStyle w:val="ListNumber2"/>
      </w:pPr>
      <w:r>
        <w:t xml:space="preserve">Remove </w:t>
      </w:r>
      <w:r w:rsidRPr="007E5512">
        <w:sym w:font="Symbol" w:char="F044"/>
      </w:r>
      <w:r w:rsidRPr="00AB2F9E">
        <w:rPr>
          <w:rStyle w:val="Equation"/>
        </w:rPr>
        <w:t>L</w:t>
      </w:r>
      <w:r>
        <w:t>. The substitution material (</w:t>
      </w:r>
      <w:r w:rsidRPr="00AB2F9E">
        <w:rPr>
          <w:rStyle w:val="Equation"/>
        </w:rPr>
        <w:t>L</w:t>
      </w:r>
      <w:r w:rsidRPr="00AB2F9E">
        <w:rPr>
          <w:rFonts w:ascii="Times New Roman" w:hAnsi="Times New Roman"/>
          <w:i/>
          <w:iCs/>
          <w:vertAlign w:val="subscript"/>
        </w:rPr>
        <w:t>sub</w:t>
      </w:r>
      <w:r>
        <w:t>) will then be equal to the standard weights (</w:t>
      </w:r>
      <w:r w:rsidRPr="00AB2F9E">
        <w:rPr>
          <w:rStyle w:val="Equation"/>
        </w:rPr>
        <w:t>L</w:t>
      </w:r>
      <w:r>
        <w:t xml:space="preserve">) it is replacing, i.e. </w:t>
      </w:r>
      <w:r w:rsidRPr="00AB2F9E">
        <w:rPr>
          <w:rStyle w:val="Equation"/>
        </w:rPr>
        <w:t>L</w:t>
      </w:r>
      <w:r w:rsidRPr="00AB2F9E">
        <w:rPr>
          <w:rFonts w:ascii="Times New Roman" w:hAnsi="Times New Roman"/>
          <w:i/>
          <w:vertAlign w:val="subscript"/>
        </w:rPr>
        <w:t>sub</w:t>
      </w:r>
      <w:r w:rsidRPr="00AB2F9E">
        <w:rPr>
          <w:i/>
        </w:rPr>
        <w:t xml:space="preserve"> = </w:t>
      </w:r>
      <w:r w:rsidRPr="00AB2F9E">
        <w:rPr>
          <w:rStyle w:val="Equation"/>
        </w:rPr>
        <w:t>L</w:t>
      </w:r>
      <w:r>
        <w:t>.</w:t>
      </w:r>
    </w:p>
    <w:p w:rsidR="00E03E1B" w:rsidRDefault="00E03E1B" w:rsidP="00902227">
      <w:pPr>
        <w:pStyle w:val="ListNumber2"/>
      </w:pPr>
      <w:r>
        <w:t xml:space="preserve">Use </w:t>
      </w:r>
      <w:r w:rsidRPr="00AB2F9E">
        <w:rPr>
          <w:rStyle w:val="Equation"/>
        </w:rPr>
        <w:t>Lsub</w:t>
      </w:r>
      <w:r>
        <w:t xml:space="preserve"> plus </w:t>
      </w:r>
      <w:r w:rsidR="008542E2">
        <w:t xml:space="preserve">standard </w:t>
      </w:r>
      <w:r w:rsidR="00442208">
        <w:t>weights</w:t>
      </w:r>
      <w:r>
        <w:t xml:space="preserve"> to make the next load required for this test.</w:t>
      </w:r>
    </w:p>
    <w:p w:rsidR="00E03E1B" w:rsidRDefault="00E03E1B" w:rsidP="00902227">
      <w:pPr>
        <w:pStyle w:val="ListNumber"/>
      </w:pPr>
      <w:r>
        <w:lastRenderedPageBreak/>
        <w:t>Continue to apply loads using the standard weights and further substitution material using the same procedure as before.</w:t>
      </w:r>
    </w:p>
    <w:p w:rsidR="00E03E1B" w:rsidRDefault="00E03E1B" w:rsidP="00902227">
      <w:pPr>
        <w:pStyle w:val="ListNumber"/>
      </w:pPr>
      <w:r>
        <w:t xml:space="preserve">After applying </w:t>
      </w:r>
      <w:r w:rsidR="009E70CC">
        <w:t xml:space="preserve">a load equal to the </w:t>
      </w:r>
      <w:r>
        <w:t>maximum capacity apply a load up to 10</w:t>
      </w:r>
      <w:r w:rsidRPr="00AB2F9E">
        <w:rPr>
          <w:rStyle w:val="Equation"/>
        </w:rPr>
        <w:t>e</w:t>
      </w:r>
      <w:r>
        <w:t xml:space="preserve"> to ensure over-range blanking is correctly set.</w:t>
      </w:r>
    </w:p>
    <w:p w:rsidR="00E03E1B" w:rsidRDefault="00E03E1B" w:rsidP="00902227">
      <w:pPr>
        <w:pStyle w:val="ListNumber"/>
      </w:pPr>
      <w:r>
        <w:t xml:space="preserve">Remove the loads in a </w:t>
      </w:r>
      <w:r w:rsidRPr="00144908">
        <w:rPr>
          <w:b/>
        </w:rPr>
        <w:t xml:space="preserve">convenient </w:t>
      </w:r>
      <w:r>
        <w:t>descending order until the minimum load has been removed.</w:t>
      </w:r>
    </w:p>
    <w:p w:rsidR="00E140BC" w:rsidRDefault="00E140BC" w:rsidP="00E140BC">
      <w:pPr>
        <w:pStyle w:val="ListNumber"/>
      </w:pPr>
      <w:r>
        <w:t>At each increasing and decreasing load determine if the indication is within the MPE for the load applied (refer to clause 4.1 for MPE check).</w:t>
      </w:r>
    </w:p>
    <w:p w:rsidR="00E03E1B" w:rsidRDefault="00E03E1B" w:rsidP="00902227">
      <w:pPr>
        <w:pStyle w:val="ListNumber"/>
      </w:pPr>
      <w:r>
        <w:t xml:space="preserve">Check that the instrument has returned to within </w:t>
      </w:r>
      <w:r>
        <w:sym w:font="Symbol" w:char="F0B1"/>
      </w:r>
      <w:r>
        <w:t>0.25</w:t>
      </w:r>
      <w:r w:rsidRPr="00AB2F9E">
        <w:rPr>
          <w:rStyle w:val="Equation"/>
        </w:rPr>
        <w:t>e</w:t>
      </w:r>
      <w:r>
        <w:t xml:space="preserve"> of zero.</w:t>
      </w:r>
    </w:p>
    <w:p w:rsidR="00E03E1B" w:rsidRDefault="00E03E1B" w:rsidP="00902227">
      <w:pPr>
        <w:pStyle w:val="ListNumber"/>
      </w:pPr>
      <w:r>
        <w:t>Determine whether the instrument has passed or failed.</w:t>
      </w:r>
    </w:p>
    <w:p w:rsidR="00E03E1B" w:rsidRPr="00E03E1B" w:rsidRDefault="00E03E1B" w:rsidP="00902227">
      <w:pPr>
        <w:pStyle w:val="ListNumber"/>
      </w:pPr>
      <w:r>
        <w:t>Record results on the test report.</w:t>
      </w:r>
    </w:p>
    <w:p w:rsidR="003D0E48" w:rsidRDefault="003D0E48" w:rsidP="00A251AB">
      <w:pPr>
        <w:pStyle w:val="Heading2"/>
      </w:pPr>
      <w:bookmarkStart w:id="135" w:name="_Toc367371718"/>
      <w:bookmarkStart w:id="136" w:name="_Toc8559533"/>
      <w:bookmarkStart w:id="137" w:name="_Toc9751495"/>
      <w:bookmarkStart w:id="138" w:name="_Toc9754083"/>
      <w:bookmarkStart w:id="139" w:name="_Toc420995986"/>
      <w:bookmarkStart w:id="140" w:name="_Toc420996060"/>
      <w:bookmarkStart w:id="141" w:name="_Toc420996348"/>
      <w:bookmarkEnd w:id="133"/>
      <w:bookmarkEnd w:id="134"/>
      <w:r>
        <w:t>Discrimination</w:t>
      </w:r>
      <w:bookmarkEnd w:id="135"/>
    </w:p>
    <w:bookmarkEnd w:id="136"/>
    <w:bookmarkEnd w:id="137"/>
    <w:bookmarkEnd w:id="138"/>
    <w:p w:rsidR="001409DB" w:rsidRPr="00902227" w:rsidRDefault="001409DB" w:rsidP="00577450">
      <w:r w:rsidRPr="00902227">
        <w:t xml:space="preserve">The actual scale interval for a class 1 or 2 digital instrument may be </w:t>
      </w:r>
      <w:r w:rsidRPr="00AB2F9E">
        <w:rPr>
          <w:rStyle w:val="Equation"/>
        </w:rPr>
        <w:t>d</w:t>
      </w:r>
      <w:r w:rsidRPr="00902227">
        <w:t xml:space="preserve"> and not </w:t>
      </w:r>
      <w:r w:rsidRPr="00AB2F9E">
        <w:rPr>
          <w:rStyle w:val="Equation"/>
        </w:rPr>
        <w:t>e</w:t>
      </w:r>
      <w:r w:rsidRPr="00902227">
        <w:t xml:space="preserve">. As the majority of instruments to be verified will be class </w:t>
      </w:r>
      <w:r w:rsidRPr="00AB2F9E">
        <w:t xml:space="preserve">3 or 4 where </w:t>
      </w:r>
      <w:r w:rsidRPr="00577450">
        <w:rPr>
          <w:rStyle w:val="Equation"/>
        </w:rPr>
        <w:t>e</w:t>
      </w:r>
      <w:r w:rsidRPr="00577450">
        <w:t xml:space="preserve"> = </w:t>
      </w:r>
      <w:r w:rsidRPr="00577450">
        <w:rPr>
          <w:rStyle w:val="Equation"/>
        </w:rPr>
        <w:t>d</w:t>
      </w:r>
      <w:r w:rsidRPr="00AB2F9E">
        <w:t xml:space="preserve">, the procedures below have been simplified to refer only to </w:t>
      </w:r>
      <w:r w:rsidRPr="00577450">
        <w:rPr>
          <w:rStyle w:val="Equation"/>
        </w:rPr>
        <w:t>e</w:t>
      </w:r>
      <w:r w:rsidRPr="00AB2F9E">
        <w:t xml:space="preserve">. If the instrument to be tested has </w:t>
      </w:r>
      <w:r w:rsidRPr="00577450">
        <w:rPr>
          <w:rStyle w:val="Equation"/>
        </w:rPr>
        <w:t>d</w:t>
      </w:r>
      <w:r w:rsidRPr="00577450">
        <w:t xml:space="preserve"> </w:t>
      </w:r>
      <w:r w:rsidRPr="00577450">
        <w:sym w:font="Symbol" w:char="F0B9"/>
      </w:r>
      <w:r w:rsidRPr="00577450">
        <w:t xml:space="preserve"> </w:t>
      </w:r>
      <w:r w:rsidRPr="00577450">
        <w:rPr>
          <w:rStyle w:val="Equation"/>
        </w:rPr>
        <w:t>e</w:t>
      </w:r>
      <w:r w:rsidRPr="00577450">
        <w:t xml:space="preserve"> </w:t>
      </w:r>
      <w:r w:rsidRPr="00AB2F9E">
        <w:t xml:space="preserve">then </w:t>
      </w:r>
      <w:r w:rsidRPr="00577450">
        <w:rPr>
          <w:rStyle w:val="Equation"/>
        </w:rPr>
        <w:t>e</w:t>
      </w:r>
      <w:r w:rsidRPr="00577450">
        <w:t xml:space="preserve"> </w:t>
      </w:r>
      <w:r w:rsidRPr="00AB2F9E">
        <w:t xml:space="preserve">becomes </w:t>
      </w:r>
      <w:r w:rsidRPr="00577450">
        <w:rPr>
          <w:rStyle w:val="Equation"/>
        </w:rPr>
        <w:t>d</w:t>
      </w:r>
      <w:r w:rsidRPr="00AB2F9E">
        <w:t xml:space="preserve"> in this instance for the whole procedure.</w:t>
      </w:r>
    </w:p>
    <w:p w:rsidR="001409DB" w:rsidRPr="00902227" w:rsidRDefault="001409DB" w:rsidP="00577450">
      <w:r w:rsidRPr="00902227">
        <w:t xml:space="preserve">Check the </w:t>
      </w:r>
      <w:r w:rsidR="00672641">
        <w:t>C</w:t>
      </w:r>
      <w:r w:rsidRPr="00902227">
        <w:t>ertificate</w:t>
      </w:r>
      <w:r w:rsidR="00D97CA0" w:rsidRPr="00902227">
        <w:t>(s)</w:t>
      </w:r>
      <w:r w:rsidRPr="00902227">
        <w:t xml:space="preserve"> of </w:t>
      </w:r>
      <w:r w:rsidR="00672641">
        <w:t>A</w:t>
      </w:r>
      <w:r w:rsidRPr="00902227">
        <w:t xml:space="preserve">pproval to determine if the instrument has an initial zero-setting range </w:t>
      </w:r>
      <w:r w:rsidR="007C2338">
        <w:t xml:space="preserve">greater than </w:t>
      </w:r>
      <w:r w:rsidRPr="00902227">
        <w:t>20%. If it has, a supplementary test is required (see clause 4.2).</w:t>
      </w:r>
    </w:p>
    <w:p w:rsidR="00533408" w:rsidRPr="00902227" w:rsidRDefault="00533408" w:rsidP="00577450">
      <w:r w:rsidRPr="00902227">
        <w:t xml:space="preserve">The test shall be conducted at the same load as the repeatability test (see clause 5.1). Additionally, the test may be conducted at one or more other points at the discretion of the </w:t>
      </w:r>
      <w:r w:rsidR="007C2338">
        <w:t>verifier</w:t>
      </w:r>
      <w:r w:rsidRPr="00902227">
        <w:t>.</w:t>
      </w:r>
    </w:p>
    <w:p w:rsidR="001409DB" w:rsidRPr="00902227" w:rsidRDefault="001409DB" w:rsidP="00577450">
      <w:r w:rsidRPr="00902227">
        <w:t>Determine whether the instrument is:</w:t>
      </w:r>
    </w:p>
    <w:p w:rsidR="001409DB" w:rsidRDefault="001409DB" w:rsidP="005359D3">
      <w:pPr>
        <w:pStyle w:val="ListBullet"/>
      </w:pPr>
      <w:r>
        <w:t>non-self-indicating;</w:t>
      </w:r>
    </w:p>
    <w:p w:rsidR="00A73EFD" w:rsidRDefault="001409DB" w:rsidP="005359D3">
      <w:pPr>
        <w:pStyle w:val="ListBullet"/>
      </w:pPr>
      <w:r w:rsidRPr="00577450">
        <w:rPr>
          <w:color w:val="000000"/>
        </w:rPr>
        <w:t>analogue</w:t>
      </w:r>
      <w:r w:rsidRPr="00577450">
        <w:rPr>
          <w:color w:val="000000"/>
          <w:lang w:val="en-US"/>
        </w:rPr>
        <w:t xml:space="preserve"> </w:t>
      </w:r>
      <w:r>
        <w:t>indicating; or</w:t>
      </w:r>
    </w:p>
    <w:p w:rsidR="001409DB" w:rsidRDefault="001409DB" w:rsidP="005359D3">
      <w:pPr>
        <w:pStyle w:val="ListBullet"/>
      </w:pPr>
      <w:r>
        <w:t>digital indicating.</w:t>
      </w:r>
    </w:p>
    <w:p w:rsidR="001409DB" w:rsidRDefault="001409DB" w:rsidP="00577450">
      <w:r>
        <w:t>Select and conduct the appropriate test as documented below.</w:t>
      </w:r>
    </w:p>
    <w:p w:rsidR="001409DB" w:rsidRDefault="001409DB">
      <w:pPr>
        <w:pStyle w:val="Heading3"/>
      </w:pPr>
      <w:bookmarkStart w:id="142" w:name="_Toc8024427"/>
      <w:bookmarkStart w:id="143" w:name="_Toc8478496"/>
      <w:bookmarkStart w:id="144" w:name="_Toc8478560"/>
      <w:bookmarkStart w:id="145" w:name="_Toc8478626"/>
      <w:bookmarkStart w:id="146" w:name="_Toc8478692"/>
      <w:bookmarkStart w:id="147" w:name="_Toc9754085"/>
      <w:bookmarkEnd w:id="142"/>
      <w:bookmarkEnd w:id="143"/>
      <w:bookmarkEnd w:id="144"/>
      <w:bookmarkEnd w:id="145"/>
      <w:bookmarkEnd w:id="146"/>
      <w:r>
        <w:t>Non-self-indicating</w:t>
      </w:r>
      <w:bookmarkEnd w:id="147"/>
      <w:r>
        <w:t xml:space="preserve"> Instrument</w:t>
      </w:r>
    </w:p>
    <w:p w:rsidR="001409DB" w:rsidRPr="00902227" w:rsidRDefault="001409DB" w:rsidP="00577450">
      <w:r w:rsidRPr="00902227">
        <w:t>An extra load equivalent to 0.4 times the absolute value of the MPE for the applied load when gently placed on or withdrawn from the instrument at equilibrium shall produce a visible movement of the indicating element (NMI R 76-1, clause 3.8.1).</w:t>
      </w:r>
    </w:p>
    <w:p w:rsidR="001409DB" w:rsidRDefault="001409DB" w:rsidP="008534DD">
      <w:pPr>
        <w:pStyle w:val="ListNumber"/>
        <w:numPr>
          <w:ilvl w:val="0"/>
          <w:numId w:val="41"/>
        </w:numPr>
      </w:pPr>
      <w:r>
        <w:t>Zero the instrument.</w:t>
      </w:r>
    </w:p>
    <w:p w:rsidR="001409DB" w:rsidRDefault="00E03E1B" w:rsidP="00902227">
      <w:pPr>
        <w:pStyle w:val="ListNumber"/>
      </w:pPr>
      <w:r>
        <w:t xml:space="preserve">Apply </w:t>
      </w:r>
      <w:r w:rsidR="006857DE">
        <w:t>the</w:t>
      </w:r>
      <w:r w:rsidR="001409DB">
        <w:t xml:space="preserve"> load </w:t>
      </w:r>
      <w:r w:rsidR="006857DE">
        <w:t>to</w:t>
      </w:r>
      <w:r w:rsidR="001409DB">
        <w:t xml:space="preserve"> the load receptor.</w:t>
      </w:r>
    </w:p>
    <w:p w:rsidR="001409DB" w:rsidRDefault="001409DB" w:rsidP="00902227">
      <w:pPr>
        <w:pStyle w:val="ListNumber"/>
      </w:pPr>
      <w:r>
        <w:t>Bring the instrument to its equilibrium position.</w:t>
      </w:r>
    </w:p>
    <w:p w:rsidR="001409DB" w:rsidRDefault="001409DB" w:rsidP="00902227">
      <w:pPr>
        <w:pStyle w:val="ListNumber"/>
      </w:pPr>
      <w:r>
        <w:t xml:space="preserve">Gently </w:t>
      </w:r>
      <w:r w:rsidR="00B72F18">
        <w:t>apply</w:t>
      </w:r>
      <w:r>
        <w:t xml:space="preserve"> an extra load of 0.4 times the absolute value of the MPE for the applied load on the load receptor.</w:t>
      </w:r>
    </w:p>
    <w:p w:rsidR="001409DB" w:rsidRDefault="001409DB" w:rsidP="00902227">
      <w:pPr>
        <w:pStyle w:val="ListNumber"/>
      </w:pPr>
      <w:r>
        <w:t>Observe if there is a visible amount of movement of the indicator.</w:t>
      </w:r>
    </w:p>
    <w:p w:rsidR="001409DB" w:rsidRDefault="001409DB" w:rsidP="00902227">
      <w:pPr>
        <w:pStyle w:val="ListNumber"/>
      </w:pPr>
      <w:r>
        <w:t>Remove the load.</w:t>
      </w:r>
    </w:p>
    <w:p w:rsidR="001409DB" w:rsidRDefault="001409DB" w:rsidP="00902227">
      <w:pPr>
        <w:pStyle w:val="ListNumber"/>
      </w:pPr>
      <w:r>
        <w:t>Determine whether the instrument has passed or failed.</w:t>
      </w:r>
    </w:p>
    <w:p w:rsidR="001409DB" w:rsidRDefault="001409DB" w:rsidP="00902227">
      <w:pPr>
        <w:pStyle w:val="ListNumber"/>
      </w:pPr>
      <w:r>
        <w:t>Record results on the test report.</w:t>
      </w:r>
    </w:p>
    <w:p w:rsidR="003D0E48" w:rsidRDefault="003D0E48" w:rsidP="00002645">
      <w:pPr>
        <w:pStyle w:val="Heading3"/>
      </w:pPr>
      <w:r w:rsidRPr="00835FC9">
        <w:t xml:space="preserve">Analogue </w:t>
      </w:r>
      <w:r w:rsidRPr="00002645">
        <w:t>Indicating</w:t>
      </w:r>
      <w:r>
        <w:t xml:space="preserve"> Instrument</w:t>
      </w:r>
    </w:p>
    <w:p w:rsidR="001409DB" w:rsidRPr="00902227" w:rsidRDefault="003D0E48" w:rsidP="00577450">
      <w:r w:rsidRPr="00902227">
        <w:t>A</w:t>
      </w:r>
      <w:r w:rsidR="001409DB" w:rsidRPr="00902227">
        <w:t>n extra load equivalent to the absolute value of the MPE for the applied load when gently placed on or withdrawn from the instrument at equilibrium shall cause a permanent displacement of the indicating element corresponding to not less than 0.7 times the extra load (NMI R 76-1, clause 3.8.2.1).</w:t>
      </w:r>
    </w:p>
    <w:p w:rsidR="00050638" w:rsidRDefault="001409DB" w:rsidP="008534DD">
      <w:pPr>
        <w:pStyle w:val="ListNumber"/>
        <w:numPr>
          <w:ilvl w:val="0"/>
          <w:numId w:val="42"/>
        </w:numPr>
      </w:pPr>
      <w:r>
        <w:t>Zero the instrument.</w:t>
      </w:r>
    </w:p>
    <w:p w:rsidR="001409DB" w:rsidRDefault="00B72F18" w:rsidP="00902227">
      <w:pPr>
        <w:pStyle w:val="ListNumber"/>
      </w:pPr>
      <w:r>
        <w:lastRenderedPageBreak/>
        <w:t xml:space="preserve">Apply </w:t>
      </w:r>
      <w:r w:rsidR="001409DB">
        <w:t xml:space="preserve">a load </w:t>
      </w:r>
      <w:r>
        <w:t>to</w:t>
      </w:r>
      <w:r w:rsidR="001409DB">
        <w:t xml:space="preserve"> the load receptor</w:t>
      </w:r>
      <w:r w:rsidR="00050638">
        <w:t xml:space="preserve"> and, b</w:t>
      </w:r>
      <w:r w:rsidR="002B0117">
        <w:t>ring</w:t>
      </w:r>
      <w:r w:rsidR="00050638">
        <w:t xml:space="preserve"> </w:t>
      </w:r>
      <w:r w:rsidR="002B0117">
        <w:t>the indication to a mark by applying a small amount of extra material to the load receptor</w:t>
      </w:r>
      <w:r w:rsidR="00050638">
        <w:t>.</w:t>
      </w:r>
    </w:p>
    <w:p w:rsidR="002B0117" w:rsidRDefault="002B0117" w:rsidP="00902227">
      <w:pPr>
        <w:pStyle w:val="ListNumber"/>
      </w:pPr>
      <w:r>
        <w:t xml:space="preserve">Record the initial indication </w:t>
      </w:r>
      <w:r w:rsidR="008F031E">
        <w:t>(</w:t>
      </w:r>
      <w:r w:rsidRPr="00AB2F9E">
        <w:rPr>
          <w:rStyle w:val="Equation"/>
        </w:rPr>
        <w:t>I</w:t>
      </w:r>
      <w:r w:rsidRPr="00AB2F9E">
        <w:rPr>
          <w:rFonts w:ascii="Times New Roman" w:hAnsi="Times New Roman"/>
          <w:i/>
          <w:vertAlign w:val="subscript"/>
        </w:rPr>
        <w:t>1</w:t>
      </w:r>
      <w:r w:rsidR="008F031E">
        <w:t>)</w:t>
      </w:r>
      <w:r w:rsidR="00B037D0" w:rsidRPr="00B037D0">
        <w:t>.</w:t>
      </w:r>
    </w:p>
    <w:p w:rsidR="001409DB" w:rsidRDefault="001409DB" w:rsidP="00902227">
      <w:pPr>
        <w:pStyle w:val="ListNumber"/>
      </w:pPr>
      <w:r>
        <w:t xml:space="preserve">Gently </w:t>
      </w:r>
      <w:r w:rsidR="00B72F18">
        <w:t>apply</w:t>
      </w:r>
      <w:r>
        <w:t xml:space="preserve"> an extra load equal to the absolute value of the MPE for the applied load on the load receptor.</w:t>
      </w:r>
    </w:p>
    <w:p w:rsidR="001409DB" w:rsidRDefault="00162142" w:rsidP="00902227">
      <w:pPr>
        <w:pStyle w:val="ListNumber"/>
      </w:pPr>
      <w:r>
        <w:t>Record</w:t>
      </w:r>
      <w:r w:rsidR="001409DB">
        <w:t xml:space="preserve"> the new indication </w:t>
      </w:r>
      <w:r w:rsidR="008F031E">
        <w:t>(</w:t>
      </w:r>
      <w:r w:rsidR="001409DB" w:rsidRPr="00AB2F9E">
        <w:rPr>
          <w:rStyle w:val="Equation"/>
        </w:rPr>
        <w:t>I</w:t>
      </w:r>
      <w:r w:rsidR="001409DB" w:rsidRPr="00AB2F9E">
        <w:rPr>
          <w:rFonts w:ascii="Times New Roman" w:hAnsi="Times New Roman"/>
          <w:i/>
          <w:vertAlign w:val="subscript"/>
        </w:rPr>
        <w:t>2</w:t>
      </w:r>
      <w:r w:rsidR="008F031E">
        <w:t>)</w:t>
      </w:r>
      <w:r w:rsidR="001409DB">
        <w:t>.</w:t>
      </w:r>
    </w:p>
    <w:p w:rsidR="00050638" w:rsidRPr="00244107" w:rsidRDefault="001409DB" w:rsidP="00902227">
      <w:pPr>
        <w:pStyle w:val="ListNumber"/>
      </w:pPr>
      <w:r>
        <w:t xml:space="preserve">Calculate the </w:t>
      </w:r>
      <w:r w:rsidR="0001241C">
        <w:t>difference</w:t>
      </w:r>
      <w:r>
        <w:t xml:space="preserve"> in the</w:t>
      </w:r>
      <w:r w:rsidR="00B037D0">
        <w:t xml:space="preserve"> two</w:t>
      </w:r>
      <w:r>
        <w:t xml:space="preserve"> indication</w:t>
      </w:r>
      <w:r w:rsidR="00B037D0">
        <w:t xml:space="preserve">s </w:t>
      </w:r>
      <w:r w:rsidR="008F031E">
        <w:t>(</w:t>
      </w:r>
      <w:r w:rsidR="00B037D0" w:rsidRPr="00AB2F9E">
        <w:rPr>
          <w:rStyle w:val="Equation"/>
        </w:rPr>
        <w:t>I</w:t>
      </w:r>
      <w:r w:rsidR="00B037D0" w:rsidRPr="00AB2F9E">
        <w:rPr>
          <w:rFonts w:ascii="Times New Roman" w:hAnsi="Times New Roman"/>
          <w:i/>
          <w:vertAlign w:val="subscript"/>
        </w:rPr>
        <w:t>2</w:t>
      </w:r>
      <w:r w:rsidR="00244107" w:rsidRPr="00AB2F9E">
        <w:rPr>
          <w:i/>
        </w:rPr>
        <w:t xml:space="preserve"> – </w:t>
      </w:r>
      <w:r w:rsidR="00050638" w:rsidRPr="00AB2F9E">
        <w:rPr>
          <w:rStyle w:val="Equation"/>
        </w:rPr>
        <w:t>I</w:t>
      </w:r>
      <w:r w:rsidR="00050638" w:rsidRPr="00AB2F9E">
        <w:rPr>
          <w:rFonts w:ascii="Times New Roman" w:hAnsi="Times New Roman"/>
          <w:i/>
          <w:vertAlign w:val="subscript"/>
        </w:rPr>
        <w:t>1</w:t>
      </w:r>
      <w:r w:rsidR="008F031E">
        <w:t>)</w:t>
      </w:r>
      <w:r w:rsidR="000D60B5">
        <w:t>.</w:t>
      </w:r>
    </w:p>
    <w:p w:rsidR="001409DB" w:rsidRDefault="006E469A" w:rsidP="00902227">
      <w:pPr>
        <w:pStyle w:val="ListNumber"/>
      </w:pPr>
      <w:r>
        <w:t xml:space="preserve">Ensure that </w:t>
      </w:r>
      <w:r w:rsidR="00EE78C0">
        <w:t>the change in indication determined in step 6 is</w:t>
      </w:r>
      <w:r w:rsidR="001409DB">
        <w:t xml:space="preserve"> </w:t>
      </w:r>
      <w:r>
        <w:t xml:space="preserve">greater </w:t>
      </w:r>
      <w:r w:rsidR="001409DB">
        <w:t>th</w:t>
      </w:r>
      <w:r>
        <w:t>a</w:t>
      </w:r>
      <w:r w:rsidR="001409DB">
        <w:t>n</w:t>
      </w:r>
      <w:r w:rsidR="00A84A34">
        <w:t xml:space="preserve"> or equal to</w:t>
      </w:r>
      <w:r w:rsidR="001409DB">
        <w:t xml:space="preserve"> 0.7 times the extra load added in step 4.</w:t>
      </w:r>
    </w:p>
    <w:p w:rsidR="001409DB" w:rsidRDefault="001409DB" w:rsidP="00902227">
      <w:pPr>
        <w:pStyle w:val="ListNumber"/>
      </w:pPr>
      <w:r>
        <w:t>Determine whether the instrument has passed or failed.</w:t>
      </w:r>
    </w:p>
    <w:p w:rsidR="001409DB" w:rsidRDefault="001409DB" w:rsidP="00902227">
      <w:pPr>
        <w:pStyle w:val="ListNumber"/>
      </w:pPr>
      <w:r>
        <w:t>Record results on the test report.</w:t>
      </w:r>
    </w:p>
    <w:p w:rsidR="001409DB" w:rsidRDefault="001409DB">
      <w:pPr>
        <w:pStyle w:val="Heading3"/>
      </w:pPr>
      <w:r>
        <w:t>Digital Indicating Instrument</w:t>
      </w:r>
    </w:p>
    <w:p w:rsidR="00533408" w:rsidRPr="00902227" w:rsidRDefault="001409DB" w:rsidP="00577450">
      <w:r w:rsidRPr="00902227">
        <w:t>An additional load equal to 1.4 times the verification scale interval, when gently placed on or withdrawn from the instrument at equilibrium shall change the initial indication by one actual scale interval (NMI R 76-1, clause 3.8.2.2).</w:t>
      </w:r>
    </w:p>
    <w:p w:rsidR="001409DB" w:rsidRPr="006A1D03" w:rsidRDefault="00533408" w:rsidP="00577450">
      <w:r w:rsidRPr="00902227">
        <w:t xml:space="preserve">This only applies to instruments </w:t>
      </w:r>
      <w:r w:rsidRPr="006A1D03">
        <w:t xml:space="preserve">with </w:t>
      </w:r>
      <w:r w:rsidRPr="00AB2F9E">
        <w:rPr>
          <w:rStyle w:val="Equation"/>
        </w:rPr>
        <w:t>d</w:t>
      </w:r>
      <w:r w:rsidRPr="006A1D03">
        <w:t xml:space="preserve"> greater than 5 mg.</w:t>
      </w:r>
    </w:p>
    <w:p w:rsidR="001409DB" w:rsidRPr="006A1D03" w:rsidRDefault="001409DB" w:rsidP="008534DD">
      <w:pPr>
        <w:pStyle w:val="ListNumber"/>
        <w:numPr>
          <w:ilvl w:val="0"/>
          <w:numId w:val="43"/>
        </w:numPr>
      </w:pPr>
      <w:r w:rsidRPr="006A1D03">
        <w:t>Zero the instrument.</w:t>
      </w:r>
    </w:p>
    <w:p w:rsidR="001409DB" w:rsidRPr="006A1D03" w:rsidRDefault="001409DB" w:rsidP="00902227">
      <w:pPr>
        <w:pStyle w:val="ListNumber"/>
      </w:pPr>
      <w:r w:rsidRPr="006A1D03">
        <w:t>Apply a load to the load receptor.</w:t>
      </w:r>
    </w:p>
    <w:p w:rsidR="001409DB" w:rsidRDefault="001409DB" w:rsidP="00902227">
      <w:pPr>
        <w:pStyle w:val="ListNumber"/>
      </w:pPr>
      <w:r w:rsidRPr="006A1D03">
        <w:t>Apply additional standards weights of 0.1</w:t>
      </w:r>
      <w:r w:rsidRPr="00AB2F9E">
        <w:rPr>
          <w:rStyle w:val="Equation"/>
        </w:rPr>
        <w:t>e</w:t>
      </w:r>
      <w:r w:rsidRPr="006A1D03">
        <w:t xml:space="preserve"> until the </w:t>
      </w:r>
      <w:r w:rsidR="009E2886" w:rsidRPr="006A1D03">
        <w:t>indication</w:t>
      </w:r>
      <w:r w:rsidRPr="006A1D03">
        <w:t xml:space="preserve"> changes up and</w:t>
      </w:r>
      <w:r>
        <w:t xml:space="preserve"> stabilises.</w:t>
      </w:r>
    </w:p>
    <w:p w:rsidR="001409DB" w:rsidRDefault="00162142" w:rsidP="00902227">
      <w:pPr>
        <w:pStyle w:val="ListNumber"/>
      </w:pPr>
      <w:r>
        <w:t>Record</w:t>
      </w:r>
      <w:r w:rsidR="001409DB">
        <w:t xml:space="preserve"> this indication.</w:t>
      </w:r>
    </w:p>
    <w:p w:rsidR="001409DB" w:rsidRDefault="001409DB" w:rsidP="00902227">
      <w:pPr>
        <w:pStyle w:val="ListNumber"/>
      </w:pPr>
      <w:r>
        <w:t>Gently apply a load of 1.4</w:t>
      </w:r>
      <w:r w:rsidRPr="00AB2F9E">
        <w:rPr>
          <w:rStyle w:val="Equation"/>
        </w:rPr>
        <w:t>e</w:t>
      </w:r>
      <w:r>
        <w:t>. The indication should increase by 1</w:t>
      </w:r>
      <w:r w:rsidRPr="00AB2F9E">
        <w:rPr>
          <w:rStyle w:val="Equation"/>
        </w:rPr>
        <w:t>e</w:t>
      </w:r>
      <w:r>
        <w:t xml:space="preserve"> to the next scale interval.</w:t>
      </w:r>
    </w:p>
    <w:p w:rsidR="001409DB" w:rsidRDefault="001409DB" w:rsidP="00902227">
      <w:pPr>
        <w:pStyle w:val="ListNumber"/>
      </w:pPr>
      <w:r>
        <w:t>Determine whether the instrument has passed or failed.</w:t>
      </w:r>
    </w:p>
    <w:p w:rsidR="001409DB" w:rsidRDefault="001409DB" w:rsidP="00902227">
      <w:pPr>
        <w:pStyle w:val="ListNumber"/>
      </w:pPr>
      <w:r>
        <w:t>Record results on the test report.</w:t>
      </w:r>
    </w:p>
    <w:p w:rsidR="001409DB" w:rsidRDefault="001409DB">
      <w:pPr>
        <w:pStyle w:val="Heading2"/>
      </w:pPr>
      <w:bookmarkStart w:id="148" w:name="_Toc8559534"/>
      <w:bookmarkStart w:id="149" w:name="_Toc9751496"/>
      <w:bookmarkStart w:id="150" w:name="_Toc9754092"/>
      <w:bookmarkStart w:id="151" w:name="_Toc367371719"/>
      <w:bookmarkStart w:id="152" w:name="_Toc8559535"/>
      <w:bookmarkStart w:id="153" w:name="_Toc9751497"/>
      <w:bookmarkStart w:id="154" w:name="_Toc9754095"/>
      <w:r>
        <w:t>Sensitivity</w:t>
      </w:r>
      <w:bookmarkEnd w:id="148"/>
      <w:bookmarkEnd w:id="149"/>
      <w:bookmarkEnd w:id="150"/>
      <w:bookmarkEnd w:id="151"/>
    </w:p>
    <w:p w:rsidR="001409DB" w:rsidRPr="007C460B" w:rsidRDefault="001409DB" w:rsidP="00577450">
      <w:r w:rsidRPr="007C460B">
        <w:t>The sensitivity test is only performed on non-self-indicating instruments.</w:t>
      </w:r>
    </w:p>
    <w:p w:rsidR="001409DB" w:rsidRPr="007C460B" w:rsidRDefault="001409DB" w:rsidP="00577450">
      <w:r w:rsidRPr="007C460B">
        <w:t>An extra load equivalent to the absolute value of the MPE for the applied load, shall be placed on the instrument at equilibrium and shall cause a permanent displacement of the indicating element of at least:</w:t>
      </w:r>
    </w:p>
    <w:p w:rsidR="001409DB" w:rsidRDefault="001409DB" w:rsidP="005359D3">
      <w:pPr>
        <w:pStyle w:val="ListBullet"/>
      </w:pPr>
      <w:r>
        <w:t>1 mm for an instrument of class 1 or 2;</w:t>
      </w:r>
    </w:p>
    <w:p w:rsidR="001409DB" w:rsidRDefault="001409DB" w:rsidP="005359D3">
      <w:pPr>
        <w:pStyle w:val="ListBullet"/>
      </w:pPr>
      <w:r>
        <w:t xml:space="preserve">2 mm for an instrument of class 3 or 4 with Max </w:t>
      </w:r>
      <w:r>
        <w:sym w:font="Symbol" w:char="F0A3"/>
      </w:r>
      <w:r w:rsidR="008F031E">
        <w:t xml:space="preserve"> </w:t>
      </w:r>
      <w:r>
        <w:t>30 kg; and</w:t>
      </w:r>
    </w:p>
    <w:p w:rsidR="001409DB" w:rsidRDefault="001409DB" w:rsidP="005359D3">
      <w:pPr>
        <w:pStyle w:val="ListBullet"/>
      </w:pPr>
      <w:r>
        <w:t xml:space="preserve">5 mm for an instrument of class 3 or 4 with Max </w:t>
      </w:r>
      <w:r>
        <w:sym w:font="Symbol" w:char="F03E"/>
      </w:r>
      <w:r w:rsidR="008F031E">
        <w:t xml:space="preserve"> </w:t>
      </w:r>
      <w:r>
        <w:t>30 kg.</w:t>
      </w:r>
    </w:p>
    <w:p w:rsidR="00533408" w:rsidRPr="007C460B" w:rsidRDefault="00533408" w:rsidP="00577450">
      <w:r w:rsidRPr="007C460B">
        <w:t>The test shall be conducted at the same load as the repeatability test (see clause 5.1).</w:t>
      </w:r>
    </w:p>
    <w:p w:rsidR="001409DB" w:rsidRPr="007C460B" w:rsidRDefault="001409DB" w:rsidP="00577450">
      <w:r w:rsidRPr="007C460B">
        <w:t>The sensitivity tests shall be carried out by placing extra loads with a slight impact, in order to eliminate the effects of discrimination threshold (NMI R 76-1, clause 4.1).</w:t>
      </w:r>
    </w:p>
    <w:p w:rsidR="001409DB" w:rsidRDefault="001409DB" w:rsidP="008534DD">
      <w:pPr>
        <w:pStyle w:val="ListNumber"/>
        <w:numPr>
          <w:ilvl w:val="0"/>
          <w:numId w:val="44"/>
        </w:numPr>
      </w:pPr>
      <w:r>
        <w:t>Zero the instrument.</w:t>
      </w:r>
    </w:p>
    <w:p w:rsidR="001409DB" w:rsidRDefault="001409DB" w:rsidP="007C460B">
      <w:pPr>
        <w:pStyle w:val="ListNumber"/>
      </w:pPr>
      <w:r>
        <w:t>Apply a load to the load receptor.</w:t>
      </w:r>
    </w:p>
    <w:p w:rsidR="001409DB" w:rsidRDefault="001409DB" w:rsidP="007C460B">
      <w:pPr>
        <w:pStyle w:val="ListNumber"/>
      </w:pPr>
      <w:r>
        <w:t>Bring the instrument to its equilibrium position.</w:t>
      </w:r>
    </w:p>
    <w:p w:rsidR="001409DB" w:rsidRDefault="001409DB" w:rsidP="007C460B">
      <w:pPr>
        <w:pStyle w:val="ListNumber"/>
      </w:pPr>
      <w:r>
        <w:t xml:space="preserve">Apply an extra load equal to the </w:t>
      </w:r>
      <w:r w:rsidR="00E1512B">
        <w:t xml:space="preserve">absolute </w:t>
      </w:r>
      <w:r>
        <w:t>value of the MPE for the applied load.</w:t>
      </w:r>
    </w:p>
    <w:p w:rsidR="001409DB" w:rsidRDefault="001409DB" w:rsidP="007C460B">
      <w:pPr>
        <w:pStyle w:val="ListNumber"/>
      </w:pPr>
      <w:r>
        <w:t>Measure and record the linear distance between the middle points of this reading and the reading without the extra load as the permanent displacement of the indication.</w:t>
      </w:r>
    </w:p>
    <w:p w:rsidR="001409DB" w:rsidRDefault="001409DB" w:rsidP="007C460B">
      <w:pPr>
        <w:pStyle w:val="ListNumber"/>
      </w:pPr>
      <w:r>
        <w:t>Determine whether the instrument has passed or failed.</w:t>
      </w:r>
    </w:p>
    <w:p w:rsidR="001409DB" w:rsidRDefault="001409DB" w:rsidP="007C460B">
      <w:pPr>
        <w:pStyle w:val="ListNumber"/>
      </w:pPr>
      <w:r>
        <w:t>Record results on the test report.</w:t>
      </w:r>
    </w:p>
    <w:p w:rsidR="001409DB" w:rsidRDefault="001409DB" w:rsidP="00A251AB">
      <w:pPr>
        <w:pStyle w:val="Heading2"/>
      </w:pPr>
      <w:bookmarkStart w:id="155" w:name="_Toc367371720"/>
      <w:r>
        <w:lastRenderedPageBreak/>
        <w:t>Accuracy of Tare Setting</w:t>
      </w:r>
      <w:bookmarkEnd w:id="152"/>
      <w:bookmarkEnd w:id="153"/>
      <w:bookmarkEnd w:id="154"/>
      <w:bookmarkEnd w:id="155"/>
    </w:p>
    <w:bookmarkEnd w:id="139"/>
    <w:bookmarkEnd w:id="140"/>
    <w:bookmarkEnd w:id="141"/>
    <w:p w:rsidR="00A73EFD" w:rsidRPr="007C460B" w:rsidRDefault="00AD665E" w:rsidP="00577450">
      <w:r w:rsidRPr="007C460B">
        <w:t>This test is only required:</w:t>
      </w:r>
    </w:p>
    <w:p w:rsidR="00AD665E" w:rsidRPr="00116235" w:rsidRDefault="00874C4D" w:rsidP="005359D3">
      <w:pPr>
        <w:pStyle w:val="ListBullet"/>
      </w:pPr>
      <w:r w:rsidRPr="00577450">
        <w:rPr>
          <w:color w:val="000000"/>
        </w:rPr>
        <w:t>at</w:t>
      </w:r>
      <w:r w:rsidRPr="00116235">
        <w:t xml:space="preserve"> </w:t>
      </w:r>
      <w:r w:rsidR="00AD665E" w:rsidRPr="00116235">
        <w:t>i</w:t>
      </w:r>
      <w:r w:rsidR="00AD665E" w:rsidRPr="00116235">
        <w:rPr>
          <w:lang w:eastAsia="en-AU"/>
        </w:rPr>
        <w:t>nitial verification;</w:t>
      </w:r>
    </w:p>
    <w:p w:rsidR="00A73EFD" w:rsidRDefault="00AD665E" w:rsidP="005359D3">
      <w:pPr>
        <w:pStyle w:val="ListBullet"/>
        <w:rPr>
          <w:lang w:eastAsia="en-AU"/>
        </w:rPr>
      </w:pPr>
      <w:r w:rsidRPr="00116235">
        <w:rPr>
          <w:lang w:eastAsia="en-AU"/>
        </w:rPr>
        <w:t xml:space="preserve">when any changes affecting </w:t>
      </w:r>
      <w:r>
        <w:rPr>
          <w:lang w:eastAsia="en-AU"/>
        </w:rPr>
        <w:t xml:space="preserve">the tare function </w:t>
      </w:r>
      <w:r w:rsidRPr="00116235">
        <w:rPr>
          <w:lang w:eastAsia="en-AU"/>
        </w:rPr>
        <w:t>occur; or</w:t>
      </w:r>
    </w:p>
    <w:p w:rsidR="00AD665E" w:rsidRPr="00116235" w:rsidRDefault="00AD665E" w:rsidP="005359D3">
      <w:pPr>
        <w:pStyle w:val="ListBullet"/>
      </w:pPr>
      <w:r w:rsidRPr="00116235">
        <w:rPr>
          <w:lang w:eastAsia="en-AU"/>
        </w:rPr>
        <w:t xml:space="preserve">at </w:t>
      </w:r>
      <w:r w:rsidR="00874C4D">
        <w:rPr>
          <w:lang w:eastAsia="en-AU"/>
        </w:rPr>
        <w:t>NMI’s</w:t>
      </w:r>
      <w:r w:rsidRPr="00116235">
        <w:rPr>
          <w:lang w:eastAsia="en-AU"/>
        </w:rPr>
        <w:t xml:space="preserve"> discretion</w:t>
      </w:r>
      <w:r w:rsidR="00244107">
        <w:rPr>
          <w:lang w:eastAsia="en-AU"/>
        </w:rPr>
        <w:t>.</w:t>
      </w:r>
    </w:p>
    <w:p w:rsidR="001409DB" w:rsidRDefault="001409DB" w:rsidP="00577450">
      <w:r>
        <w:t>A tare device shall permit setting the indication to zero with an accuracy better than:</w:t>
      </w:r>
    </w:p>
    <w:p w:rsidR="001409DB" w:rsidRPr="006A1D03" w:rsidRDefault="001409DB" w:rsidP="005359D3">
      <w:pPr>
        <w:pStyle w:val="ListBullet"/>
      </w:pPr>
      <w:r>
        <w:t>±0.</w:t>
      </w:r>
      <w:r w:rsidRPr="006A1D03">
        <w:t>25</w:t>
      </w:r>
      <w:r w:rsidRPr="00AB2F9E">
        <w:rPr>
          <w:rStyle w:val="Equation"/>
        </w:rPr>
        <w:t>e</w:t>
      </w:r>
      <w:r w:rsidRPr="006A1D03">
        <w:t xml:space="preserve"> for electronic instruments and any instrument with analogue indication;</w:t>
      </w:r>
    </w:p>
    <w:p w:rsidR="001409DB" w:rsidRDefault="001409DB" w:rsidP="005359D3">
      <w:pPr>
        <w:pStyle w:val="ListBullet"/>
      </w:pPr>
      <w:r w:rsidRPr="006A1D03">
        <w:t>±0.5</w:t>
      </w:r>
      <w:r w:rsidRPr="00AB2F9E">
        <w:rPr>
          <w:rStyle w:val="Equation"/>
        </w:rPr>
        <w:t>d</w:t>
      </w:r>
      <w:r w:rsidRPr="006A1D03">
        <w:t xml:space="preserve"> for</w:t>
      </w:r>
      <w:r>
        <w:t xml:space="preserve"> mechanical instruments with digital indication and instruments with auxiliary indicating devices.</w:t>
      </w:r>
    </w:p>
    <w:p w:rsidR="001409DB" w:rsidRPr="007C460B" w:rsidRDefault="001409DB" w:rsidP="00577450">
      <w:r w:rsidRPr="007C460B">
        <w:t xml:space="preserve">On a multi-interval instrument </w:t>
      </w:r>
      <w:r w:rsidRPr="00AB2F9E">
        <w:rPr>
          <w:rStyle w:val="Equation"/>
        </w:rPr>
        <w:t>e</w:t>
      </w:r>
      <w:r w:rsidRPr="007C460B">
        <w:t xml:space="preserve"> shall be replaced by </w:t>
      </w:r>
      <w:r w:rsidRPr="00AB2F9E">
        <w:rPr>
          <w:rStyle w:val="Equation"/>
        </w:rPr>
        <w:t>e</w:t>
      </w:r>
      <w:r w:rsidRPr="00AB2F9E">
        <w:rPr>
          <w:rFonts w:ascii="Times New Roman" w:hAnsi="Times New Roman"/>
          <w:vertAlign w:val="subscript"/>
        </w:rPr>
        <w:t>1</w:t>
      </w:r>
      <w:r w:rsidRPr="007C460B">
        <w:rPr>
          <w:vertAlign w:val="subscript"/>
        </w:rPr>
        <w:t xml:space="preserve"> </w:t>
      </w:r>
      <w:r w:rsidRPr="007C460B">
        <w:t>(NMI R 76-1, clause 4.6.3).</w:t>
      </w:r>
    </w:p>
    <w:p w:rsidR="001409DB" w:rsidRPr="007C460B" w:rsidRDefault="001409DB" w:rsidP="00577450">
      <w:r w:rsidRPr="007C460B">
        <w:t>For any tare load applied, the MPE for the remaining weighing capacity is the same as if no tare was being used (NMI R 76-1, clause 3.5.3.4).</w:t>
      </w:r>
    </w:p>
    <w:p w:rsidR="003D0E48" w:rsidRDefault="00EB0D54" w:rsidP="008534DD">
      <w:pPr>
        <w:pStyle w:val="ListNumber"/>
        <w:numPr>
          <w:ilvl w:val="0"/>
          <w:numId w:val="45"/>
        </w:numPr>
      </w:pPr>
      <w:r>
        <w:t>L</w:t>
      </w:r>
      <w:r w:rsidR="003D0E48">
        <w:t>oad the instrument using a weight that exceeds the tare capacity and ensure the tare facility is not functional.</w:t>
      </w:r>
    </w:p>
    <w:p w:rsidR="001409DB" w:rsidRDefault="001409DB" w:rsidP="007C460B">
      <w:pPr>
        <w:pStyle w:val="ListNumber"/>
      </w:pPr>
      <w:r>
        <w:t>Activate the tare-setting device in the following way:</w:t>
      </w:r>
    </w:p>
    <w:p w:rsidR="001409DB" w:rsidRDefault="001409DB" w:rsidP="007C460B">
      <w:pPr>
        <w:pStyle w:val="ListNumber2"/>
      </w:pPr>
      <w:r>
        <w:t>Load the instrument using a weight that is within the tare-setting range.</w:t>
      </w:r>
    </w:p>
    <w:p w:rsidR="001409DB" w:rsidRDefault="001409DB" w:rsidP="007C460B">
      <w:pPr>
        <w:pStyle w:val="ListNumber2"/>
      </w:pPr>
      <w:r>
        <w:t xml:space="preserve">Add additional weights to take the total load just </w:t>
      </w:r>
      <w:r>
        <w:rPr>
          <w:b/>
          <w:bCs/>
        </w:rPr>
        <w:t>below</w:t>
      </w:r>
      <w:r>
        <w:t xml:space="preserve"> the </w:t>
      </w:r>
      <w:r w:rsidRPr="00B32852">
        <w:t>next changeover point</w:t>
      </w:r>
      <w:r>
        <w:t>.</w:t>
      </w:r>
    </w:p>
    <w:p w:rsidR="001409DB" w:rsidRDefault="001409DB" w:rsidP="007C460B">
      <w:pPr>
        <w:pStyle w:val="ListNumber"/>
      </w:pPr>
      <w:r>
        <w:t>Re-set the indication to zero using the tare-setting device.</w:t>
      </w:r>
    </w:p>
    <w:p w:rsidR="001409DB" w:rsidRDefault="001409DB" w:rsidP="00AC316A">
      <w:pPr>
        <w:pStyle w:val="ListNumber"/>
      </w:pPr>
      <w:r>
        <w:t>Check the accuracy of tare-setting in the following way:</w:t>
      </w:r>
    </w:p>
    <w:p w:rsidR="001409DB" w:rsidRDefault="001409DB" w:rsidP="00AC316A">
      <w:pPr>
        <w:pStyle w:val="ListNumber2"/>
      </w:pPr>
      <w:r>
        <w:t xml:space="preserve">Apply </w:t>
      </w:r>
      <w:r w:rsidR="00115FA2">
        <w:t xml:space="preserve">a suitable load (e.g.: </w:t>
      </w:r>
      <w:r>
        <w:t>10</w:t>
      </w:r>
      <w:r w:rsidRPr="00577450">
        <w:rPr>
          <w:rStyle w:val="Equation"/>
        </w:rPr>
        <w:t>e</w:t>
      </w:r>
      <w:r w:rsidR="00115FA2">
        <w:t>)</w:t>
      </w:r>
      <w:r>
        <w:t xml:space="preserve"> to the load receptor</w:t>
      </w:r>
      <w:r w:rsidR="00115FA2">
        <w:t xml:space="preserve"> to avoid zero-tracking</w:t>
      </w:r>
      <w:r>
        <w:t>.</w:t>
      </w:r>
    </w:p>
    <w:p w:rsidR="001409DB" w:rsidRDefault="001409DB" w:rsidP="00AC316A">
      <w:pPr>
        <w:pStyle w:val="ListNumber2"/>
      </w:pPr>
      <w:r>
        <w:t>Apply an additional 0.25</w:t>
      </w:r>
      <w:r w:rsidRPr="00AB2F9E">
        <w:rPr>
          <w:rStyle w:val="Equation"/>
        </w:rPr>
        <w:t>e</w:t>
      </w:r>
      <w:r>
        <w:t>. If the indication:</w:t>
      </w:r>
    </w:p>
    <w:p w:rsidR="00A73EFD" w:rsidRPr="00A1306F" w:rsidRDefault="001409DB" w:rsidP="005359D3">
      <w:pPr>
        <w:pStyle w:val="ListBullet"/>
        <w:ind w:left="1276"/>
      </w:pPr>
      <w:r w:rsidRPr="00A1306F">
        <w:rPr>
          <w:b/>
        </w:rPr>
        <w:t>remains unchanged</w:t>
      </w:r>
      <w:r w:rsidRPr="00A1306F">
        <w:t xml:space="preserve"> go to step </w:t>
      </w:r>
      <w:r w:rsidR="00144908" w:rsidRPr="00A1306F">
        <w:t>4</w:t>
      </w:r>
      <w:r w:rsidRPr="00A1306F">
        <w:t>(c);</w:t>
      </w:r>
    </w:p>
    <w:p w:rsidR="001409DB" w:rsidRPr="00A1306F" w:rsidRDefault="001409DB" w:rsidP="005359D3">
      <w:pPr>
        <w:pStyle w:val="ListBullet"/>
        <w:ind w:left="1276"/>
      </w:pPr>
      <w:r w:rsidRPr="00A1306F">
        <w:rPr>
          <w:b/>
        </w:rPr>
        <w:t>changes up and stabilises</w:t>
      </w:r>
      <w:r w:rsidRPr="00A1306F">
        <w:t xml:space="preserve"> +1</w:t>
      </w:r>
      <w:r w:rsidRPr="00A1306F">
        <w:rPr>
          <w:rStyle w:val="Equation"/>
        </w:rPr>
        <w:t>e</w:t>
      </w:r>
      <w:r w:rsidRPr="00A1306F">
        <w:t xml:space="preserve"> from the original indication: FAIL</w:t>
      </w:r>
    </w:p>
    <w:p w:rsidR="001409DB" w:rsidRPr="006A1D03" w:rsidRDefault="001409DB" w:rsidP="00AC316A">
      <w:pPr>
        <w:pStyle w:val="ListNumber2"/>
      </w:pPr>
      <w:r w:rsidRPr="006A1D03">
        <w:t xml:space="preserve">If the indication remains unchanged in step </w:t>
      </w:r>
      <w:r w:rsidR="00144908" w:rsidRPr="006A1D03">
        <w:t>4</w:t>
      </w:r>
      <w:r w:rsidRPr="006A1D03">
        <w:t>(b), apply an additional 0.5</w:t>
      </w:r>
      <w:r w:rsidRPr="00AB2F9E">
        <w:rPr>
          <w:rStyle w:val="Equation"/>
        </w:rPr>
        <w:t>e</w:t>
      </w:r>
      <w:r w:rsidRPr="006A1D03">
        <w:t>. If the indication:</w:t>
      </w:r>
    </w:p>
    <w:p w:rsidR="001409DB" w:rsidRPr="00012756" w:rsidRDefault="001409DB" w:rsidP="005359D3">
      <w:pPr>
        <w:pStyle w:val="ListBullet"/>
        <w:ind w:left="1276"/>
      </w:pPr>
      <w:r w:rsidRPr="00012756">
        <w:rPr>
          <w:b/>
        </w:rPr>
        <w:t>changes up and stabilises</w:t>
      </w:r>
      <w:r w:rsidRPr="00012756">
        <w:t xml:space="preserve"> +1</w:t>
      </w:r>
      <w:r w:rsidRPr="00012756">
        <w:rPr>
          <w:rStyle w:val="Equation"/>
        </w:rPr>
        <w:t>e</w:t>
      </w:r>
      <w:r w:rsidRPr="00012756">
        <w:t xml:space="preserve"> from the original indication: PASS</w:t>
      </w:r>
    </w:p>
    <w:p w:rsidR="001409DB" w:rsidRPr="00012756" w:rsidRDefault="001409DB" w:rsidP="005359D3">
      <w:pPr>
        <w:pStyle w:val="ListBullet"/>
        <w:ind w:left="1276"/>
      </w:pPr>
      <w:r w:rsidRPr="00012756">
        <w:rPr>
          <w:b/>
        </w:rPr>
        <w:t>remains unchanged</w:t>
      </w:r>
      <w:r w:rsidRPr="00011E92">
        <w:t>: FAIL</w:t>
      </w:r>
    </w:p>
    <w:p w:rsidR="001409DB" w:rsidRDefault="001409DB" w:rsidP="00AC316A">
      <w:pPr>
        <w:pStyle w:val="ListNumber2"/>
      </w:pPr>
      <w:r>
        <w:t>Record results on the test report.</w:t>
      </w:r>
    </w:p>
    <w:p w:rsidR="001409DB" w:rsidRDefault="001409DB" w:rsidP="00AC316A">
      <w:pPr>
        <w:pStyle w:val="ListNumber2"/>
      </w:pPr>
      <w:r>
        <w:t>Remove</w:t>
      </w:r>
      <w:r w:rsidR="00115FA2">
        <w:t xml:space="preserve"> the load applied in step 4(a) (e.g.:</w:t>
      </w:r>
      <w:r w:rsidR="00EF77AB">
        <w:t xml:space="preserve"> </w:t>
      </w:r>
      <w:r>
        <w:t>10</w:t>
      </w:r>
      <w:r w:rsidRPr="00AB2F9E">
        <w:rPr>
          <w:rStyle w:val="Equation"/>
        </w:rPr>
        <w:t>e</w:t>
      </w:r>
      <w:r w:rsidR="00115FA2">
        <w:t>)</w:t>
      </w:r>
      <w:r>
        <w:t>, 0.25</w:t>
      </w:r>
      <w:r w:rsidRPr="00AB2F9E">
        <w:rPr>
          <w:rStyle w:val="Equation"/>
        </w:rPr>
        <w:t>e</w:t>
      </w:r>
      <w:r>
        <w:t xml:space="preserve"> and 0.5</w:t>
      </w:r>
      <w:r w:rsidRPr="00AB2F9E">
        <w:rPr>
          <w:rStyle w:val="Equation"/>
        </w:rPr>
        <w:t>e</w:t>
      </w:r>
      <w:r>
        <w:t xml:space="preserve"> to bring the indication back to zero.</w:t>
      </w:r>
    </w:p>
    <w:p w:rsidR="001409DB" w:rsidRDefault="001409DB" w:rsidP="00AC316A">
      <w:pPr>
        <w:pStyle w:val="ListNumber"/>
      </w:pPr>
      <w:r>
        <w:t>Check the tare weighing device in the following way:</w:t>
      </w:r>
    </w:p>
    <w:p w:rsidR="001409DB" w:rsidRDefault="001409DB" w:rsidP="00AC316A">
      <w:pPr>
        <w:pStyle w:val="ListNumber2"/>
      </w:pPr>
      <w:r>
        <w:t>Ascertain whether the instrument has additive or subtractive tare.</w:t>
      </w:r>
    </w:p>
    <w:p w:rsidR="001409DB" w:rsidRDefault="001409DB" w:rsidP="00AC316A">
      <w:pPr>
        <w:pStyle w:val="ListNumber2"/>
      </w:pPr>
      <w:r>
        <w:t>Determine the instruments remaining capacity.</w:t>
      </w:r>
    </w:p>
    <w:p w:rsidR="001409DB" w:rsidRDefault="001409DB" w:rsidP="00AC316A">
      <w:pPr>
        <w:pStyle w:val="ListNumber2"/>
      </w:pPr>
      <w:r>
        <w:t>Add a load equal to full remaining capacity.</w:t>
      </w:r>
    </w:p>
    <w:p w:rsidR="001409DB" w:rsidRDefault="001409DB" w:rsidP="00AC316A">
      <w:pPr>
        <w:pStyle w:val="ListNumber2"/>
      </w:pPr>
      <w:r>
        <w:t>Determine if the indication is within the MPE. Refer to clause 4.1 for MPE check.</w:t>
      </w:r>
    </w:p>
    <w:p w:rsidR="001409DB" w:rsidRDefault="001409DB" w:rsidP="00AC316A">
      <w:pPr>
        <w:pStyle w:val="ListNumber"/>
      </w:pPr>
      <w:r>
        <w:t>Record results on the test report.</w:t>
      </w:r>
    </w:p>
    <w:p w:rsidR="001409DB" w:rsidRDefault="001409DB">
      <w:pPr>
        <w:pStyle w:val="Heading2"/>
      </w:pPr>
      <w:bookmarkStart w:id="156" w:name="_Toc8559536"/>
      <w:bookmarkStart w:id="157" w:name="_Toc9751498"/>
      <w:bookmarkStart w:id="158" w:name="_Toc9754098"/>
      <w:bookmarkStart w:id="159" w:name="_Toc367371721"/>
      <w:r>
        <w:t>Price Computation</w:t>
      </w:r>
      <w:bookmarkEnd w:id="156"/>
      <w:bookmarkEnd w:id="157"/>
      <w:bookmarkEnd w:id="158"/>
      <w:bookmarkEnd w:id="159"/>
    </w:p>
    <w:p w:rsidR="00A73EFD" w:rsidRPr="00AC316A" w:rsidRDefault="00AD665E" w:rsidP="00577450">
      <w:r>
        <w:t>This test is only required:</w:t>
      </w:r>
    </w:p>
    <w:p w:rsidR="00AD665E" w:rsidRPr="00116235" w:rsidRDefault="00874C4D" w:rsidP="00577450">
      <w:pPr>
        <w:pStyle w:val="ListParagraph"/>
        <w:numPr>
          <w:ilvl w:val="0"/>
          <w:numId w:val="97"/>
        </w:numPr>
      </w:pPr>
      <w:r>
        <w:t xml:space="preserve">at </w:t>
      </w:r>
      <w:r w:rsidR="00AD665E" w:rsidRPr="00116235">
        <w:t>i</w:t>
      </w:r>
      <w:r w:rsidR="00AD665E" w:rsidRPr="00116235">
        <w:rPr>
          <w:lang w:eastAsia="en-AU"/>
        </w:rPr>
        <w:t>nitial verification;</w:t>
      </w:r>
    </w:p>
    <w:p w:rsidR="00A73EFD" w:rsidRDefault="00AD665E" w:rsidP="00577450">
      <w:pPr>
        <w:pStyle w:val="ListParagraph"/>
        <w:numPr>
          <w:ilvl w:val="0"/>
          <w:numId w:val="97"/>
        </w:numPr>
        <w:rPr>
          <w:lang w:eastAsia="en-AU"/>
        </w:rPr>
      </w:pPr>
      <w:r w:rsidRPr="00116235">
        <w:rPr>
          <w:lang w:eastAsia="en-AU"/>
        </w:rPr>
        <w:t xml:space="preserve">when any changes affecting </w:t>
      </w:r>
      <w:r>
        <w:rPr>
          <w:lang w:eastAsia="en-AU"/>
        </w:rPr>
        <w:t xml:space="preserve">the price function </w:t>
      </w:r>
      <w:r w:rsidRPr="00116235">
        <w:rPr>
          <w:lang w:eastAsia="en-AU"/>
        </w:rPr>
        <w:t>occur; or</w:t>
      </w:r>
    </w:p>
    <w:p w:rsidR="00AD665E" w:rsidRPr="00116235" w:rsidRDefault="00AD665E" w:rsidP="00577450">
      <w:pPr>
        <w:pStyle w:val="ListParagraph"/>
        <w:numPr>
          <w:ilvl w:val="0"/>
          <w:numId w:val="97"/>
        </w:numPr>
      </w:pPr>
      <w:r w:rsidRPr="00116235">
        <w:rPr>
          <w:lang w:eastAsia="en-AU"/>
        </w:rPr>
        <w:t xml:space="preserve">at </w:t>
      </w:r>
      <w:r w:rsidR="00874C4D">
        <w:rPr>
          <w:lang w:eastAsia="en-AU"/>
        </w:rPr>
        <w:t>NMI’s</w:t>
      </w:r>
      <w:r w:rsidRPr="00116235">
        <w:rPr>
          <w:lang w:eastAsia="en-AU"/>
        </w:rPr>
        <w:t xml:space="preserve"> discretion</w:t>
      </w:r>
      <w:r w:rsidR="00A73EFD">
        <w:rPr>
          <w:lang w:eastAsia="en-AU"/>
        </w:rPr>
        <w:t>.</w:t>
      </w:r>
    </w:p>
    <w:p w:rsidR="001409DB" w:rsidRPr="00AC316A" w:rsidRDefault="001409DB" w:rsidP="00577450">
      <w:r w:rsidRPr="00AC316A">
        <w:lastRenderedPageBreak/>
        <w:t>On a price-indicating instrument the supplementary primary indications are unit price and total price and, if applicable, number, unit price and total price for non-weighed articles, prices for non-weighed articles and price totals. Price charts, such as fan charts, are not subject to the requirements of these test procedures (NMI R 76-1, clause 4.15.1).</w:t>
      </w:r>
    </w:p>
    <w:p w:rsidR="001409DB" w:rsidRPr="00AC316A" w:rsidRDefault="001409DB" w:rsidP="00577450">
      <w:r w:rsidRPr="00AC316A">
        <w:t>The total price shall be calculated by multiplication of weight and unit price, both as indicated by the instrument</w:t>
      </w:r>
      <w:r w:rsidR="00E140BC">
        <w:t>.</w:t>
      </w:r>
      <w:r w:rsidR="00AD5180" w:rsidRPr="00AC316A">
        <w:t xml:space="preserve"> </w:t>
      </w:r>
      <w:r w:rsidR="00E140BC">
        <w:t xml:space="preserve">The </w:t>
      </w:r>
      <w:r w:rsidR="00E140BC" w:rsidRPr="00AC316A">
        <w:t xml:space="preserve">instrument’s indicated total price </w:t>
      </w:r>
      <w:r w:rsidR="00AD5180" w:rsidRPr="00AC316A">
        <w:t>shall be within ±0.5 cents of the</w:t>
      </w:r>
      <w:r w:rsidR="00E140BC">
        <w:t xml:space="preserve"> calculated total price</w:t>
      </w:r>
      <w:r w:rsidRPr="00AC316A">
        <w:t>. The device which performs the calculation is in any case considered a part of the instrument. The value of digital price scale intervals shall be 1 cent. All calculations shall be rounded to the nearest cen</w:t>
      </w:r>
      <w:bookmarkStart w:id="160" w:name="_Toc9754103"/>
      <w:r w:rsidRPr="00AC316A">
        <w:t>t (NMI R 76-1, clause 4.15.3).</w:t>
      </w:r>
    </w:p>
    <w:p w:rsidR="000269D2" w:rsidRPr="00AC316A" w:rsidRDefault="000269D2" w:rsidP="00577450">
      <w:r w:rsidRPr="00AC316A">
        <w:t>The price computation check is performed to check that the price calculating function is able to compute the total price. Conduct the check over a range of loads, and preferably during the weighing test.</w:t>
      </w:r>
    </w:p>
    <w:bookmarkEnd w:id="160"/>
    <w:p w:rsidR="00091891" w:rsidRDefault="00091891" w:rsidP="008534DD">
      <w:pPr>
        <w:pStyle w:val="ListNumber"/>
        <w:numPr>
          <w:ilvl w:val="0"/>
          <w:numId w:val="46"/>
        </w:numPr>
      </w:pPr>
      <w:r>
        <w:t xml:space="preserve">Apply a load to the load receptor and input an appropriate unit price. </w:t>
      </w:r>
      <w:r w:rsidR="00584233">
        <w:t>See Appendix B.3 for a worked example</w:t>
      </w:r>
      <w:r>
        <w:t xml:space="preserve"> of appropriate loads and unit prices</w:t>
      </w:r>
      <w:r w:rsidR="006E65B3">
        <w:t>.</w:t>
      </w:r>
    </w:p>
    <w:p w:rsidR="00BE0F0E" w:rsidRDefault="00BE0F0E" w:rsidP="00AC316A">
      <w:pPr>
        <w:pStyle w:val="ListNumber"/>
      </w:pPr>
      <w:r>
        <w:t>Calculate the total price from the unit price and indicated weight</w:t>
      </w:r>
      <w:r w:rsidR="00091891">
        <w:t>.</w:t>
      </w:r>
    </w:p>
    <w:p w:rsidR="00BE0F0E" w:rsidRDefault="00BE0F0E" w:rsidP="00AC316A">
      <w:pPr>
        <w:pStyle w:val="ListNumber"/>
      </w:pPr>
      <w:r>
        <w:t xml:space="preserve">Compare the </w:t>
      </w:r>
      <w:r w:rsidR="00DF2B3A">
        <w:t xml:space="preserve">calculated </w:t>
      </w:r>
      <w:r>
        <w:t>total price with the indicated price.</w:t>
      </w:r>
    </w:p>
    <w:p w:rsidR="00140187" w:rsidRDefault="00B34603" w:rsidP="00AC316A">
      <w:pPr>
        <w:pStyle w:val="ListNumber"/>
      </w:pPr>
      <w:r>
        <w:t xml:space="preserve">Repeat the test at least </w:t>
      </w:r>
      <w:r w:rsidRPr="00981073">
        <w:rPr>
          <w:b/>
        </w:rPr>
        <w:t>four</w:t>
      </w:r>
      <w:r>
        <w:t xml:space="preserve"> more times.</w:t>
      </w:r>
    </w:p>
    <w:p w:rsidR="00BE0F0E" w:rsidRDefault="00BE0F0E" w:rsidP="00AC316A">
      <w:pPr>
        <w:pStyle w:val="ListNumber"/>
      </w:pPr>
      <w:r>
        <w:t>Determine whether the instrument has passed or failed.</w:t>
      </w:r>
    </w:p>
    <w:p w:rsidR="00BE0F0E" w:rsidRDefault="00BE0F0E" w:rsidP="00AC316A">
      <w:pPr>
        <w:pStyle w:val="ListNumber"/>
      </w:pPr>
      <w:r>
        <w:t>Record results on the test report.</w:t>
      </w:r>
    </w:p>
    <w:p w:rsidR="001409DB" w:rsidRDefault="001409DB" w:rsidP="00244107">
      <w:pPr>
        <w:pStyle w:val="Heading1"/>
      </w:pPr>
      <w:bookmarkStart w:id="161" w:name="_Toc367371722"/>
      <w:r>
        <w:t>Suggested Sequence for Testing</w:t>
      </w:r>
      <w:bookmarkEnd w:id="161"/>
    </w:p>
    <w:p w:rsidR="001409DB" w:rsidRDefault="001409DB" w:rsidP="008534DD">
      <w:pPr>
        <w:pStyle w:val="ListNumber"/>
        <w:numPr>
          <w:ilvl w:val="0"/>
          <w:numId w:val="47"/>
        </w:numPr>
      </w:pPr>
      <w:r>
        <w:t>Make sure any electronic instrument has been allowed to warm up for about half an hour.</w:t>
      </w:r>
    </w:p>
    <w:p w:rsidR="001409DB" w:rsidRDefault="001409DB" w:rsidP="00AC316A">
      <w:pPr>
        <w:pStyle w:val="ListNumber"/>
      </w:pPr>
      <w:r>
        <w:t xml:space="preserve">Check the </w:t>
      </w:r>
      <w:r w:rsidR="00071B3C">
        <w:t>C</w:t>
      </w:r>
      <w:r>
        <w:t>ertificate</w:t>
      </w:r>
      <w:r w:rsidR="00D97CA0">
        <w:t>(s)</w:t>
      </w:r>
      <w:r>
        <w:t xml:space="preserve"> of </w:t>
      </w:r>
      <w:r w:rsidR="00071B3C">
        <w:t>A</w:t>
      </w:r>
      <w:r>
        <w:t>pproval for supplementary tests (clause 4.2) and any additional tests required. Make provision for including these tests in the testing sequence.</w:t>
      </w:r>
    </w:p>
    <w:p w:rsidR="001409DB" w:rsidRDefault="001409DB" w:rsidP="00AC316A">
      <w:pPr>
        <w:pStyle w:val="ListNumber"/>
      </w:pPr>
      <w:r>
        <w:t xml:space="preserve">Visually inspect the instrument and make a </w:t>
      </w:r>
      <w:r w:rsidR="00162142">
        <w:t xml:space="preserve">record </w:t>
      </w:r>
      <w:r>
        <w:t>of its metrological characteristics.</w:t>
      </w:r>
    </w:p>
    <w:p w:rsidR="001409DB" w:rsidRDefault="001409DB" w:rsidP="00AC316A">
      <w:pPr>
        <w:pStyle w:val="ListNumber"/>
      </w:pPr>
      <w:r>
        <w:t>Conduct a repeatability test (clause 5.1).</w:t>
      </w:r>
    </w:p>
    <w:p w:rsidR="00E93AA6" w:rsidRDefault="00E93AA6" w:rsidP="00AC316A">
      <w:pPr>
        <w:pStyle w:val="ListNumber"/>
      </w:pPr>
      <w:r>
        <w:t>Conduct a discrimination test (clause 5.5) during the repeatability test.</w:t>
      </w:r>
    </w:p>
    <w:p w:rsidR="00E93AA6" w:rsidRDefault="00E93AA6" w:rsidP="00AC316A">
      <w:pPr>
        <w:pStyle w:val="ListNumber"/>
      </w:pPr>
      <w:r>
        <w:t xml:space="preserve">For non-self-indicating instruments, check </w:t>
      </w:r>
      <w:r w:rsidR="00071B3C">
        <w:t>zero-</w:t>
      </w:r>
      <w:r>
        <w:t xml:space="preserve">setting </w:t>
      </w:r>
      <w:r w:rsidR="00A91A4C">
        <w:t xml:space="preserve">and zero-tracking </w:t>
      </w:r>
      <w:r>
        <w:t>(clause 5.3) and sensitivity (clause 5.6) during the repeatability test.</w:t>
      </w:r>
    </w:p>
    <w:p w:rsidR="00DF2B3A" w:rsidRDefault="00DF2B3A" w:rsidP="00AC316A">
      <w:pPr>
        <w:pStyle w:val="ListNumber"/>
      </w:pPr>
      <w:r>
        <w:t>Conduct an eccentricity test (clause 5.2).</w:t>
      </w:r>
    </w:p>
    <w:p w:rsidR="00C95588" w:rsidRDefault="00C95588" w:rsidP="00AC316A">
      <w:pPr>
        <w:pStyle w:val="ListNumber"/>
      </w:pPr>
      <w:r>
        <w:t xml:space="preserve">Check </w:t>
      </w:r>
      <w:r w:rsidR="00071B3C">
        <w:t>zero-</w:t>
      </w:r>
      <w:r>
        <w:t xml:space="preserve">setting </w:t>
      </w:r>
      <w:r w:rsidR="00A91A4C">
        <w:t xml:space="preserve">and zero-tracking </w:t>
      </w:r>
      <w:r>
        <w:t>(clause 5.3)</w:t>
      </w:r>
      <w:r w:rsidR="00071B3C">
        <w:t>,</w:t>
      </w:r>
      <w:r>
        <w:t xml:space="preserve"> if applicable.</w:t>
      </w:r>
    </w:p>
    <w:p w:rsidR="001409DB" w:rsidRDefault="001409DB" w:rsidP="00AC316A">
      <w:pPr>
        <w:pStyle w:val="ListNumber"/>
      </w:pPr>
      <w:r>
        <w:t>Determine the loads and conduct a weighing</w:t>
      </w:r>
      <w:r w:rsidR="00177ADF">
        <w:t xml:space="preserve"> performance</w:t>
      </w:r>
      <w:r>
        <w:t xml:space="preserve"> test (clause 5.4).</w:t>
      </w:r>
    </w:p>
    <w:p w:rsidR="001409DB" w:rsidRDefault="00DF2B3A" w:rsidP="00AC316A">
      <w:pPr>
        <w:pStyle w:val="ListNumber"/>
      </w:pPr>
      <w:r>
        <w:t>For</w:t>
      </w:r>
      <w:r w:rsidR="001409DB">
        <w:t xml:space="preserve"> digital indicating instruments conduct an accuracy of tare setting test (clause 5.7)</w:t>
      </w:r>
      <w:r w:rsidR="00071B3C">
        <w:t>,</w:t>
      </w:r>
      <w:r w:rsidR="003D0E48">
        <w:t xml:space="preserve"> if applicable</w:t>
      </w:r>
      <w:r w:rsidR="001409DB">
        <w:t>.</w:t>
      </w:r>
    </w:p>
    <w:p w:rsidR="001409DB" w:rsidRDefault="001409DB" w:rsidP="00AC316A">
      <w:pPr>
        <w:pStyle w:val="ListNumber"/>
      </w:pPr>
      <w:r>
        <w:t>Conduct a price computation check (clause 5.8)</w:t>
      </w:r>
      <w:r w:rsidR="00071B3C">
        <w:t>,</w:t>
      </w:r>
      <w:r w:rsidR="003D0E48">
        <w:t xml:space="preserve"> if applicable</w:t>
      </w:r>
      <w:r>
        <w:t>.</w:t>
      </w:r>
    </w:p>
    <w:p w:rsidR="001409DB" w:rsidRDefault="001409DB" w:rsidP="00AC316A">
      <w:pPr>
        <w:pStyle w:val="ListNumber"/>
      </w:pPr>
      <w:r>
        <w:t>Determine whether the instrument has passed or failed.</w:t>
      </w:r>
    </w:p>
    <w:p w:rsidR="001409DB" w:rsidRDefault="001409DB" w:rsidP="00AC316A">
      <w:pPr>
        <w:pStyle w:val="ListNumber"/>
      </w:pPr>
      <w:r>
        <w:t>Complete the test report.</w:t>
      </w:r>
    </w:p>
    <w:p w:rsidR="001409DB" w:rsidRDefault="001409DB" w:rsidP="00AC316A">
      <w:pPr>
        <w:pStyle w:val="ListNumber"/>
      </w:pPr>
      <w:r>
        <w:t>Carry out anything else you need to do to complete the procedure.</w:t>
      </w:r>
      <w:r w:rsidR="00533408">
        <w:t xml:space="preserve"> See </w:t>
      </w:r>
      <w:r w:rsidR="00533408" w:rsidRPr="000D4A00">
        <w:rPr>
          <w:i/>
          <w:iCs/>
        </w:rPr>
        <w:t>General Information for Test Procedures</w:t>
      </w:r>
      <w:r w:rsidR="00533408">
        <w:t xml:space="preserve"> </w:t>
      </w:r>
      <w:r w:rsidR="0037776B">
        <w:t xml:space="preserve">and the </w:t>
      </w:r>
      <w:r w:rsidR="00071B3C">
        <w:t>C</w:t>
      </w:r>
      <w:r w:rsidR="0037776B">
        <w:t xml:space="preserve">ertificate of </w:t>
      </w:r>
      <w:r w:rsidR="00071B3C">
        <w:t>A</w:t>
      </w:r>
      <w:r w:rsidR="0037776B">
        <w:t xml:space="preserve">pproval </w:t>
      </w:r>
      <w:r w:rsidR="00533408">
        <w:t>for more information.</w:t>
      </w:r>
      <w:r>
        <w:t xml:space="preserve"> This may include:</w:t>
      </w:r>
    </w:p>
    <w:p w:rsidR="00D3166E" w:rsidRDefault="001409DB" w:rsidP="005359D3">
      <w:pPr>
        <w:pStyle w:val="ListBullet"/>
        <w:ind w:left="850"/>
      </w:pPr>
      <w:r>
        <w:t xml:space="preserve">obliterating </w:t>
      </w:r>
      <w:r w:rsidR="00533408">
        <w:t xml:space="preserve">the </w:t>
      </w:r>
      <w:r>
        <w:t>verification</w:t>
      </w:r>
      <w:r w:rsidR="00533408">
        <w:t xml:space="preserve"> </w:t>
      </w:r>
      <w:r>
        <w:t>mark from the instrument;</w:t>
      </w:r>
    </w:p>
    <w:p w:rsidR="007703BF" w:rsidRDefault="00533408" w:rsidP="005359D3">
      <w:pPr>
        <w:pStyle w:val="ListBullet"/>
        <w:ind w:left="850"/>
      </w:pPr>
      <w:r>
        <w:t>applying a verification mark</w:t>
      </w:r>
      <w:r w:rsidR="007703BF">
        <w:t>; and</w:t>
      </w:r>
    </w:p>
    <w:p w:rsidR="001409DB" w:rsidRDefault="007703BF" w:rsidP="005359D3">
      <w:pPr>
        <w:pStyle w:val="ListBullet"/>
        <w:ind w:left="850"/>
      </w:pPr>
      <w:r>
        <w:t>applying a seal.</w:t>
      </w:r>
    </w:p>
    <w:p w:rsidR="00F27AE3" w:rsidRDefault="00F27AE3">
      <w:pPr>
        <w:spacing w:before="0" w:after="0"/>
        <w:rPr>
          <w:rFonts w:ascii="Arial Bold" w:eastAsiaTheme="majorEastAsia" w:hAnsi="Arial Bold" w:cstheme="majorBidi"/>
          <w:b/>
          <w:bCs/>
          <w:caps/>
          <w:sz w:val="24"/>
          <w:szCs w:val="28"/>
        </w:rPr>
      </w:pPr>
      <w:bookmarkStart w:id="162" w:name="_Toc367371723"/>
      <w:bookmarkStart w:id="163" w:name="_Toc12699870"/>
      <w:r>
        <w:br w:type="page"/>
      </w:r>
    </w:p>
    <w:p w:rsidR="001409DB" w:rsidRDefault="001409DB" w:rsidP="00AE23B6">
      <w:pPr>
        <w:pStyle w:val="AppendixHeading1"/>
      </w:pPr>
      <w:r>
        <w:lastRenderedPageBreak/>
        <w:t>Test Report</w:t>
      </w:r>
      <w:bookmarkEnd w:id="162"/>
    </w:p>
    <w:p w:rsidR="001409DB" w:rsidRDefault="00533408" w:rsidP="00577450">
      <w:r>
        <w:t>T</w:t>
      </w:r>
      <w:r w:rsidR="001409DB">
        <w:t>he following test report contains the minimum amount of information that must be recorded.</w:t>
      </w:r>
    </w:p>
    <w:p w:rsidR="001409DB" w:rsidRDefault="001409DB" w:rsidP="00577450">
      <w:r>
        <w:t xml:space="preserve">If the </w:t>
      </w:r>
      <w:r w:rsidR="00071B3C">
        <w:t>C</w:t>
      </w:r>
      <w:r>
        <w:t xml:space="preserve">ertificate of </w:t>
      </w:r>
      <w:r w:rsidR="00071B3C">
        <w:t>A</w:t>
      </w:r>
      <w:r>
        <w:t>pproval requires additional tests, attach pages that record the results of these tests.</w:t>
      </w:r>
    </w:p>
    <w:p w:rsidR="000769A6" w:rsidRDefault="001409DB" w:rsidP="008F55D7">
      <w:pPr>
        <w:sectPr w:rsidR="000769A6" w:rsidSect="00026197">
          <w:headerReference w:type="even" r:id="rId25"/>
          <w:headerReference w:type="default" r:id="rId26"/>
          <w:footerReference w:type="default" r:id="rId27"/>
          <w:headerReference w:type="first" r:id="rId28"/>
          <w:type w:val="continuous"/>
          <w:pgSz w:w="11907" w:h="16840" w:code="9"/>
          <w:pgMar w:top="1440" w:right="1440" w:bottom="1440" w:left="1440" w:header="720" w:footer="720" w:gutter="0"/>
          <w:pgNumType w:start="1"/>
          <w:cols w:space="567"/>
          <w:noEndnote/>
        </w:sectPr>
      </w:pPr>
      <w:r>
        <w:t>Number each page of the test report in the style shown at the top of each page</w:t>
      </w:r>
      <w:r w:rsidR="00AC316A">
        <w:t>.</w:t>
      </w:r>
      <w:bookmarkStart w:id="164" w:name="_Toc535315788"/>
      <w:bookmarkEnd w:id="163"/>
    </w:p>
    <w:p w:rsidR="008F55D7" w:rsidRDefault="00B662F5" w:rsidP="008F55D7">
      <w:r>
        <w:br w:type="page"/>
      </w:r>
    </w:p>
    <w:p w:rsidR="001409DB" w:rsidRDefault="001409DB" w:rsidP="00900956">
      <w:pPr>
        <w:pStyle w:val="Subtitle"/>
        <w:spacing w:before="0"/>
      </w:pPr>
      <w:r>
        <w:lastRenderedPageBreak/>
        <w:t>Test Report for Non-automatic Weighing Instruments</w:t>
      </w:r>
    </w:p>
    <w:p w:rsidR="007D7E87" w:rsidRPr="00C84C33" w:rsidRDefault="007D7E87" w:rsidP="00900956">
      <w:pPr>
        <w:tabs>
          <w:tab w:val="left" w:leader="dot" w:pos="5670"/>
          <w:tab w:val="left" w:leader="dot" w:pos="9639"/>
        </w:tabs>
        <w:spacing w:before="240"/>
      </w:pPr>
      <w:r w:rsidRPr="00C84C33">
        <w:t xml:space="preserve">Test report </w:t>
      </w:r>
      <w:r>
        <w:t xml:space="preserve">reference </w:t>
      </w:r>
      <w:r w:rsidRPr="00C84C33">
        <w:t>number</w:t>
      </w:r>
      <w:r w:rsidRPr="00C84C33">
        <w:tab/>
        <w:t>Date of test</w:t>
      </w:r>
      <w:r w:rsidRPr="00C84C33">
        <w:tab/>
      </w:r>
    </w:p>
    <w:p w:rsidR="007D7E87" w:rsidRPr="00C84C33" w:rsidRDefault="007D7E87" w:rsidP="00577450">
      <w:pPr>
        <w:tabs>
          <w:tab w:val="left" w:pos="2340"/>
          <w:tab w:val="left" w:pos="4500"/>
          <w:tab w:val="left" w:pos="6660"/>
        </w:tabs>
        <w:spacing w:before="180" w:after="180"/>
        <w:rPr>
          <w:rFonts w:cs="Arial"/>
        </w:rPr>
      </w:pPr>
      <w:r w:rsidRPr="00C84C33">
        <w:rPr>
          <w:rFonts w:cs="Arial"/>
        </w:rPr>
        <w:t>Type of test (tick one)</w:t>
      </w:r>
      <w:r w:rsidRPr="00C84C33">
        <w:rPr>
          <w:rFonts w:cs="Arial"/>
        </w:rPr>
        <w:tab/>
      </w:r>
      <w:r w:rsidRPr="00C84C33">
        <w:rPr>
          <w:rFonts w:cs="Arial"/>
        </w:rPr>
        <w:sym w:font="Wingdings" w:char="F06F"/>
      </w:r>
      <w:r w:rsidRPr="00C84C33">
        <w:rPr>
          <w:rFonts w:cs="Arial"/>
        </w:rPr>
        <w:t xml:space="preserve"> Verification</w:t>
      </w:r>
      <w:r w:rsidRPr="00C84C33">
        <w:rPr>
          <w:rFonts w:cs="Arial"/>
        </w:rPr>
        <w:tab/>
      </w:r>
      <w:r w:rsidRPr="00C84C33">
        <w:rPr>
          <w:rFonts w:cs="Arial"/>
        </w:rPr>
        <w:sym w:font="Wingdings" w:char="F06F"/>
      </w:r>
      <w:r w:rsidRPr="00C84C33">
        <w:rPr>
          <w:rFonts w:cs="Arial"/>
        </w:rPr>
        <w:t xml:space="preserve"> In-service inspection</w:t>
      </w:r>
    </w:p>
    <w:p w:rsidR="007D7E87" w:rsidRPr="00C84C33" w:rsidRDefault="007D7E87" w:rsidP="00577450">
      <w:pPr>
        <w:tabs>
          <w:tab w:val="left" w:leader="dot" w:pos="9639"/>
        </w:tabs>
      </w:pPr>
      <w:r w:rsidRPr="00C84C33">
        <w:t>For in-service inspection</w:t>
      </w:r>
      <w:r w:rsidR="00C620D7" w:rsidRPr="00C84C33">
        <w:t xml:space="preserve"> or reverification</w:t>
      </w:r>
      <w:r w:rsidRPr="00C84C33">
        <w:t>, record the verification mark</w:t>
      </w:r>
      <w:r>
        <w:t>:</w:t>
      </w:r>
      <w:r w:rsidRPr="00C84C33">
        <w:tab/>
      </w:r>
    </w:p>
    <w:p w:rsidR="007D7E87" w:rsidRPr="00C84C33" w:rsidRDefault="007D7E87" w:rsidP="00577450">
      <w:pPr>
        <w:tabs>
          <w:tab w:val="left" w:leader="dot" w:pos="9639"/>
        </w:tabs>
        <w:spacing w:before="180" w:after="180"/>
        <w:rPr>
          <w:rFonts w:cs="Arial"/>
        </w:rPr>
      </w:pPr>
      <w:r w:rsidRPr="00C84C33">
        <w:rPr>
          <w:rFonts w:cs="Arial"/>
        </w:rPr>
        <w:t>Name of owner/user</w:t>
      </w:r>
      <w:r w:rsidRPr="00C84C33">
        <w:rPr>
          <w:rFonts w:cs="Arial"/>
        </w:rPr>
        <w:tab/>
      </w:r>
    </w:p>
    <w:p w:rsidR="007D7E87" w:rsidRPr="006A3EC5" w:rsidRDefault="007D7E87" w:rsidP="00577450">
      <w:pPr>
        <w:tabs>
          <w:tab w:val="left" w:leader="dot" w:pos="9639"/>
        </w:tabs>
        <w:spacing w:before="180" w:after="180"/>
        <w:rPr>
          <w:rFonts w:cs="Arial"/>
        </w:rPr>
      </w:pPr>
      <w:r w:rsidRPr="006A3EC5">
        <w:rPr>
          <w:rFonts w:cs="Arial"/>
        </w:rPr>
        <w:t>Address of owner/user</w:t>
      </w:r>
      <w:r w:rsidRPr="006A3EC5">
        <w:rPr>
          <w:rFonts w:cs="Arial"/>
        </w:rPr>
        <w:tab/>
      </w:r>
    </w:p>
    <w:p w:rsidR="007D7E87" w:rsidRPr="006A3EC5" w:rsidRDefault="007D7E87" w:rsidP="00577450">
      <w:pPr>
        <w:tabs>
          <w:tab w:val="left" w:leader="dot" w:pos="9639"/>
        </w:tabs>
        <w:spacing w:before="180" w:after="180"/>
        <w:rPr>
          <w:rFonts w:cs="Arial"/>
        </w:rPr>
      </w:pPr>
      <w:r w:rsidRPr="006A3EC5">
        <w:rPr>
          <w:rFonts w:cs="Arial"/>
        </w:rPr>
        <w:t xml:space="preserve">Name of contact </w:t>
      </w:r>
      <w:r w:rsidR="00C620D7" w:rsidRPr="006A3EC5">
        <w:rPr>
          <w:rFonts w:cs="Arial"/>
        </w:rPr>
        <w:t xml:space="preserve">person </w:t>
      </w:r>
      <w:r w:rsidRPr="006A3EC5">
        <w:rPr>
          <w:rFonts w:cs="Arial"/>
        </w:rPr>
        <w:t>on premises</w:t>
      </w:r>
      <w:r w:rsidRPr="006A3EC5">
        <w:rPr>
          <w:rFonts w:cs="Arial"/>
        </w:rPr>
        <w:tab/>
      </w:r>
    </w:p>
    <w:p w:rsidR="007D7E87" w:rsidRPr="006A3EC5" w:rsidRDefault="007D7E87" w:rsidP="00577450">
      <w:pPr>
        <w:tabs>
          <w:tab w:val="left" w:leader="dot" w:pos="9639"/>
        </w:tabs>
        <w:spacing w:before="180" w:after="180"/>
        <w:rPr>
          <w:rFonts w:cs="Arial"/>
        </w:rPr>
      </w:pPr>
      <w:r w:rsidRPr="006A3EC5">
        <w:rPr>
          <w:rFonts w:cs="Arial"/>
        </w:rPr>
        <w:t xml:space="preserve">Address </w:t>
      </w:r>
      <w:r w:rsidR="00C620D7">
        <w:rPr>
          <w:rFonts w:cs="Arial"/>
        </w:rPr>
        <w:t>of instrument location, if applicable</w:t>
      </w:r>
      <w:r w:rsidRPr="006A3EC5">
        <w:rPr>
          <w:rFonts w:cs="Arial"/>
        </w:rPr>
        <w:tab/>
      </w:r>
    </w:p>
    <w:p w:rsidR="007D7E87" w:rsidRPr="006A3EC5" w:rsidRDefault="007D7E87" w:rsidP="00577450">
      <w:pPr>
        <w:tabs>
          <w:tab w:val="left" w:leader="dot" w:pos="9639"/>
        </w:tabs>
        <w:spacing w:before="180" w:after="180"/>
        <w:rPr>
          <w:rFonts w:cs="Arial"/>
        </w:rPr>
      </w:pPr>
      <w:r w:rsidRPr="006A3EC5">
        <w:rPr>
          <w:rFonts w:cs="Arial"/>
        </w:rPr>
        <w:t>Description of instrument</w:t>
      </w:r>
      <w:r w:rsidRPr="006A3EC5">
        <w:rPr>
          <w:rFonts w:cs="Arial"/>
        </w:rPr>
        <w:tab/>
      </w:r>
    </w:p>
    <w:p w:rsidR="007D7E87" w:rsidRPr="006A3EC5" w:rsidRDefault="007D7E87" w:rsidP="00577450">
      <w:pPr>
        <w:tabs>
          <w:tab w:val="left" w:leader="dot" w:pos="3960"/>
          <w:tab w:val="left" w:leader="dot" w:pos="9639"/>
        </w:tabs>
        <w:spacing w:before="180" w:after="180"/>
        <w:rPr>
          <w:rFonts w:cs="Arial"/>
        </w:rPr>
      </w:pPr>
      <w:r w:rsidRPr="006A3EC5">
        <w:rPr>
          <w:rFonts w:cs="Arial"/>
        </w:rPr>
        <w:t>Manufacturer</w:t>
      </w:r>
      <w:r w:rsidR="00C620D7">
        <w:rPr>
          <w:rFonts w:cs="Arial"/>
        </w:rPr>
        <w:t>(s)</w:t>
      </w:r>
      <w:r w:rsidRPr="006A3EC5">
        <w:rPr>
          <w:rFonts w:cs="Arial"/>
        </w:rPr>
        <w:tab/>
        <w:t>Model</w:t>
      </w:r>
      <w:r w:rsidRPr="006A3EC5">
        <w:rPr>
          <w:rFonts w:cs="Arial"/>
        </w:rPr>
        <w:tab/>
      </w:r>
    </w:p>
    <w:p w:rsidR="007D7E87" w:rsidRPr="006A3EC5" w:rsidRDefault="007D7E87" w:rsidP="00577450">
      <w:pPr>
        <w:tabs>
          <w:tab w:val="left" w:leader="dot" w:pos="3960"/>
          <w:tab w:val="left" w:leader="dot" w:pos="9639"/>
        </w:tabs>
        <w:spacing w:before="180" w:after="180"/>
        <w:rPr>
          <w:rFonts w:cs="Arial"/>
        </w:rPr>
      </w:pPr>
      <w:r w:rsidRPr="006A3EC5">
        <w:rPr>
          <w:rFonts w:cs="Arial"/>
        </w:rPr>
        <w:t>Serial number</w:t>
      </w:r>
      <w:r w:rsidRPr="006A3EC5">
        <w:rPr>
          <w:rFonts w:cs="Arial"/>
        </w:rPr>
        <w:tab/>
      </w:r>
      <w:r w:rsidRPr="008F55D7">
        <w:rPr>
          <w:rFonts w:cs="Arial"/>
        </w:rPr>
        <w:t>Certificate</w:t>
      </w:r>
      <w:r w:rsidR="00C620D7" w:rsidRPr="008F55D7">
        <w:rPr>
          <w:rFonts w:cs="Arial"/>
        </w:rPr>
        <w:t>(s)</w:t>
      </w:r>
      <w:r w:rsidRPr="008F55D7">
        <w:rPr>
          <w:rFonts w:cs="Arial"/>
        </w:rPr>
        <w:t xml:space="preserve"> of </w:t>
      </w:r>
      <w:r w:rsidR="00C620D7" w:rsidRPr="008F55D7">
        <w:rPr>
          <w:rFonts w:cs="Arial"/>
        </w:rPr>
        <w:t xml:space="preserve">Approval </w:t>
      </w:r>
      <w:r w:rsidRPr="008F55D7">
        <w:rPr>
          <w:rFonts w:cs="Arial"/>
        </w:rPr>
        <w:t>number</w:t>
      </w:r>
      <w:r w:rsidRPr="006A3EC5">
        <w:rPr>
          <w:rFonts w:cs="Arial"/>
        </w:rPr>
        <w:tab/>
      </w:r>
    </w:p>
    <w:p w:rsidR="001409DB" w:rsidRDefault="001409DB" w:rsidP="00577450">
      <w:pPr>
        <w:tabs>
          <w:tab w:val="left" w:leader="dot" w:pos="3969"/>
          <w:tab w:val="left" w:leader="dot" w:pos="9639"/>
        </w:tabs>
        <w:spacing w:before="180" w:after="180"/>
        <w:rPr>
          <w:szCs w:val="24"/>
        </w:rPr>
      </w:pPr>
      <w:r>
        <w:rPr>
          <w:szCs w:val="24"/>
        </w:rPr>
        <w:t>Max</w:t>
      </w:r>
      <w:r>
        <w:rPr>
          <w:szCs w:val="24"/>
        </w:rPr>
        <w:tab/>
        <w:t>Min</w:t>
      </w:r>
      <w:r>
        <w:rPr>
          <w:szCs w:val="24"/>
        </w:rPr>
        <w:tab/>
      </w:r>
    </w:p>
    <w:p w:rsidR="00AC3869" w:rsidRDefault="001409DB" w:rsidP="00900956">
      <w:pPr>
        <w:tabs>
          <w:tab w:val="left" w:leader="dot" w:pos="5103"/>
          <w:tab w:val="left" w:leader="dot" w:pos="9639"/>
        </w:tabs>
        <w:spacing w:before="180"/>
        <w:rPr>
          <w:szCs w:val="24"/>
        </w:rPr>
      </w:pPr>
      <w:r w:rsidRPr="008F55D7">
        <w:t>Verification scale interval (</w:t>
      </w:r>
      <w:r w:rsidRPr="00C620D7">
        <w:rPr>
          <w:rStyle w:val="Equation"/>
        </w:rPr>
        <w:t>e</w:t>
      </w:r>
      <w:r w:rsidRPr="008F55D7">
        <w:t>)</w:t>
      </w:r>
      <w:r>
        <w:rPr>
          <w:szCs w:val="24"/>
        </w:rPr>
        <w:tab/>
      </w:r>
      <w:r w:rsidRPr="008F55D7">
        <w:t>Accuracy class</w:t>
      </w:r>
      <w:r>
        <w:rPr>
          <w:szCs w:val="24"/>
        </w:rPr>
        <w:tab/>
      </w:r>
    </w:p>
    <w:tbl>
      <w:tblPr>
        <w:tblW w:w="52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Description w:val="Table to record the compliance of the characteristics of the instrument."/>
      </w:tblPr>
      <w:tblGrid>
        <w:gridCol w:w="7996"/>
        <w:gridCol w:w="1559"/>
      </w:tblGrid>
      <w:tr w:rsidR="00DE205D" w:rsidRPr="00577450" w:rsidTr="005359D3">
        <w:trPr>
          <w:tblHeader/>
        </w:trPr>
        <w:tc>
          <w:tcPr>
            <w:tcW w:w="4184" w:type="pct"/>
            <w:tcMar>
              <w:left w:w="57" w:type="dxa"/>
              <w:right w:w="57" w:type="dxa"/>
            </w:tcMar>
            <w:vAlign w:val="center"/>
          </w:tcPr>
          <w:p w:rsidR="00DE205D" w:rsidRPr="00577450" w:rsidRDefault="00DC2884" w:rsidP="00900956">
            <w:pPr>
              <w:pStyle w:val="TableText"/>
              <w:spacing w:before="40" w:after="40"/>
              <w:rPr>
                <w:b/>
                <w:sz w:val="22"/>
              </w:rPr>
            </w:pPr>
            <w:r w:rsidRPr="00577450">
              <w:rPr>
                <w:b/>
              </w:rPr>
              <w:t>Characteristics of the Instrument (clause 3.2)</w:t>
            </w:r>
          </w:p>
        </w:tc>
        <w:tc>
          <w:tcPr>
            <w:tcW w:w="816" w:type="pct"/>
            <w:tcMar>
              <w:left w:w="28" w:type="dxa"/>
              <w:right w:w="28" w:type="dxa"/>
            </w:tcMar>
            <w:vAlign w:val="center"/>
          </w:tcPr>
          <w:p w:rsidR="00DE205D" w:rsidRPr="00577450" w:rsidRDefault="00DE205D" w:rsidP="002E35AF">
            <w:pPr>
              <w:pStyle w:val="TableText"/>
              <w:spacing w:before="40" w:after="40"/>
              <w:jc w:val="center"/>
              <w:rPr>
                <w:b/>
                <w:color w:val="000000"/>
                <w:sz w:val="22"/>
              </w:rPr>
            </w:pPr>
            <w:r w:rsidRPr="00577450">
              <w:rPr>
                <w:b/>
                <w:color w:val="000000"/>
              </w:rPr>
              <w:t>Indicate yes/no</w:t>
            </w:r>
            <w:r w:rsidR="002E35AF">
              <w:rPr>
                <w:b/>
                <w:color w:val="000000"/>
              </w:rPr>
              <w:t xml:space="preserve"> or N/A</w:t>
            </w: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 xml:space="preserve">Does the instrument comply with its </w:t>
            </w:r>
            <w:r w:rsidR="00EE75B3">
              <w:t>C</w:t>
            </w:r>
            <w:r w:rsidRPr="003F72C5">
              <w:t xml:space="preserve">ertificate(s) of </w:t>
            </w:r>
            <w:r w:rsidR="00EE75B3">
              <w:t>A</w:t>
            </w:r>
            <w:r w:rsidRPr="003F72C5">
              <w:t>pproval?</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being used in an appropriate manner?</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Are all mandatory descriptive markings clearly and permanently marked on the data plate?</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data plate fixed on the instrument?</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complete?</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clean?</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operational?</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level-indicating device (if fitted) secured and functional?</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level?</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Are there any apparent obstructions to the operation of the instrument?</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mounted on a firm base?</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Does the operator (and where applicable, the customer) have a clear and unobstructed view of the indicating device and the whole weighing operation?</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Is the instrument adequately protected against abnormal dust, air movement, vibrations, atmospheric conditions and any other influence likely to affect its performance?</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If applicable, does the steelyard, tare bar or proportional weight comply with the mandatory requirements in respect to design and marking?</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For overhead track weighing instruments: is the weigh rail of acceptable form and correctly aligned?</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For suspended weighing instruments: does it hang freely and are all transparent covers in good repair?</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rPr>
                <w:lang w:val="en-US"/>
              </w:rPr>
            </w:pPr>
            <w:r w:rsidRPr="003F72C5">
              <w:t xml:space="preserve">For weighbridges: </w:t>
            </w:r>
            <w:r w:rsidRPr="003F72C5">
              <w:rPr>
                <w:lang w:val="en-US"/>
              </w:rPr>
              <w:t xml:space="preserve">does it comply with the </w:t>
            </w:r>
            <w:r w:rsidRPr="00AB2F9E">
              <w:rPr>
                <w:i/>
                <w:lang w:val="en-US"/>
              </w:rPr>
              <w:t>National Trade Measurement Regulations</w:t>
            </w:r>
            <w:r w:rsidR="009E56CF">
              <w:rPr>
                <w:i/>
                <w:lang w:val="en-US"/>
              </w:rPr>
              <w:t xml:space="preserve"> 2009 </w:t>
            </w:r>
            <w:r w:rsidR="009E56CF">
              <w:rPr>
                <w:lang w:val="en-US"/>
              </w:rPr>
              <w:t>(Cth)</w:t>
            </w:r>
            <w:r w:rsidRPr="00BD0B3D">
              <w:rPr>
                <w:lang w:val="en-US"/>
              </w:rPr>
              <w:t>?</w:t>
            </w:r>
          </w:p>
        </w:tc>
        <w:tc>
          <w:tcPr>
            <w:tcW w:w="816" w:type="pct"/>
            <w:vAlign w:val="center"/>
          </w:tcPr>
          <w:p w:rsidR="00DE205D" w:rsidRPr="003F72C5" w:rsidRDefault="00DE205D" w:rsidP="00900956">
            <w:pPr>
              <w:pStyle w:val="TableText"/>
              <w:spacing w:before="40" w:after="40"/>
              <w:rPr>
                <w:color w:val="000000"/>
              </w:rPr>
            </w:pPr>
          </w:p>
        </w:tc>
      </w:tr>
      <w:tr w:rsidR="00DE205D" w:rsidRPr="003F72C5" w:rsidTr="005359D3">
        <w:tc>
          <w:tcPr>
            <w:tcW w:w="4184" w:type="pct"/>
            <w:tcMar>
              <w:left w:w="57" w:type="dxa"/>
              <w:right w:w="57" w:type="dxa"/>
            </w:tcMar>
            <w:vAlign w:val="center"/>
          </w:tcPr>
          <w:p w:rsidR="00DE205D" w:rsidRPr="003F72C5" w:rsidRDefault="00DE205D" w:rsidP="00900956">
            <w:pPr>
              <w:pStyle w:val="TableText"/>
              <w:spacing w:before="40" w:after="40"/>
            </w:pPr>
            <w:r w:rsidRPr="003F72C5">
              <w:t>For additional indicating devices and point of sale systems: do they comply with the applicable g</w:t>
            </w:r>
            <w:r w:rsidRPr="003F72C5">
              <w:rPr>
                <w:color w:val="000000"/>
              </w:rPr>
              <w:t>eneral supplementary certificates S1/0B or S1/0</w:t>
            </w:r>
            <w:r>
              <w:rPr>
                <w:color w:val="000000"/>
              </w:rPr>
              <w:t>/</w:t>
            </w:r>
            <w:r w:rsidRPr="003F72C5">
              <w:rPr>
                <w:color w:val="000000"/>
              </w:rPr>
              <w:t>A (or S1/0 or S2/0)</w:t>
            </w:r>
            <w:r w:rsidRPr="003F72C5">
              <w:rPr>
                <w:iCs/>
              </w:rPr>
              <w:t xml:space="preserve"> </w:t>
            </w:r>
            <w:r w:rsidR="004912AC">
              <w:rPr>
                <w:iCs/>
              </w:rPr>
              <w:t>or</w:t>
            </w:r>
            <w:r w:rsidR="008A26B7" w:rsidRPr="003F72C5">
              <w:rPr>
                <w:iCs/>
              </w:rPr>
              <w:t xml:space="preserve"> </w:t>
            </w:r>
            <w:r w:rsidR="00AB6051">
              <w:rPr>
                <w:iCs/>
              </w:rPr>
              <w:t xml:space="preserve">relevant </w:t>
            </w:r>
            <w:r w:rsidR="00E342E2">
              <w:rPr>
                <w:iCs/>
              </w:rPr>
              <w:t>C</w:t>
            </w:r>
            <w:r w:rsidR="00E342E2" w:rsidRPr="003F72C5">
              <w:rPr>
                <w:iCs/>
              </w:rPr>
              <w:t>ertificate</w:t>
            </w:r>
            <w:r w:rsidRPr="003F72C5">
              <w:rPr>
                <w:iCs/>
              </w:rPr>
              <w:t>(s)</w:t>
            </w:r>
            <w:r w:rsidR="00E342E2">
              <w:rPr>
                <w:iCs/>
              </w:rPr>
              <w:t xml:space="preserve"> of Approval</w:t>
            </w:r>
            <w:r w:rsidR="008A26B7">
              <w:rPr>
                <w:iCs/>
              </w:rPr>
              <w:t>?</w:t>
            </w:r>
          </w:p>
        </w:tc>
        <w:tc>
          <w:tcPr>
            <w:tcW w:w="816" w:type="pct"/>
            <w:vAlign w:val="center"/>
          </w:tcPr>
          <w:p w:rsidR="00DE205D" w:rsidRPr="003F72C5" w:rsidRDefault="00DE205D" w:rsidP="00900956">
            <w:pPr>
              <w:pStyle w:val="TableText"/>
              <w:spacing w:before="40" w:after="40"/>
              <w:rPr>
                <w:color w:val="000000"/>
              </w:rPr>
            </w:pPr>
          </w:p>
        </w:tc>
      </w:tr>
    </w:tbl>
    <w:p w:rsidR="00533408" w:rsidRPr="008F55D7" w:rsidRDefault="00533408" w:rsidP="008F55D7">
      <w:pPr>
        <w:spacing w:before="0" w:after="0"/>
        <w:rPr>
          <w:sz w:val="12"/>
          <w:szCs w:val="16"/>
        </w:rPr>
      </w:pPr>
    </w:p>
    <w:bookmarkEnd w:id="164"/>
    <w:p w:rsidR="001409DB" w:rsidRDefault="001409DB" w:rsidP="00AE23B6">
      <w:pPr>
        <w:pStyle w:val="SubHeading"/>
      </w:pPr>
      <w:r>
        <w:br w:type="page"/>
      </w:r>
      <w:r>
        <w:lastRenderedPageBreak/>
        <w:t>Test Results</w:t>
      </w:r>
    </w:p>
    <w:p w:rsidR="00AB054B" w:rsidRPr="00FC4CE1" w:rsidRDefault="00AB054B" w:rsidP="00AB054B">
      <w:pPr>
        <w:rPr>
          <w:b/>
        </w:rPr>
      </w:pPr>
      <w:r w:rsidRPr="00FC4CE1">
        <w:rPr>
          <w:b/>
        </w:rPr>
        <w:t>Eccentricity (clause 5.2.2) using either:</w:t>
      </w:r>
    </w:p>
    <w:p w:rsidR="00AB054B" w:rsidRPr="00AB054B" w:rsidRDefault="00AB054B" w:rsidP="005359D3">
      <w:pPr>
        <w:pStyle w:val="ListParagraph"/>
        <w:numPr>
          <w:ilvl w:val="0"/>
          <w:numId w:val="121"/>
        </w:numPr>
      </w:pPr>
      <w:r w:rsidRPr="00FD2F62">
        <w:rPr>
          <w:b/>
        </w:rPr>
        <w:t>non-substitution</w:t>
      </w:r>
      <w:r w:rsidRPr="00F26C79">
        <w:t xml:space="preserve"> method (clause 5.2.2.1); </w:t>
      </w:r>
      <w:r w:rsidRPr="00FD2F62">
        <w:rPr>
          <w:b/>
        </w:rPr>
        <w:t>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Description w:val="Table for results of the eccentricity test using non-substitution"/>
      </w:tblPr>
      <w:tblGrid>
        <w:gridCol w:w="1298"/>
        <w:gridCol w:w="1198"/>
        <w:gridCol w:w="2126"/>
        <w:gridCol w:w="1329"/>
        <w:gridCol w:w="3292"/>
      </w:tblGrid>
      <w:tr w:rsidR="00AB054B" w:rsidRPr="00F26C79" w:rsidTr="00AB054B">
        <w:trPr>
          <w:cantSplit/>
          <w:trHeight w:val="315"/>
        </w:trPr>
        <w:tc>
          <w:tcPr>
            <w:tcW w:w="1350" w:type="pct"/>
            <w:gridSpan w:val="2"/>
            <w:tcBorders>
              <w:top w:val="single" w:sz="4" w:space="0" w:color="auto"/>
              <w:left w:val="single" w:sz="4" w:space="0" w:color="auto"/>
              <w:right w:val="single" w:sz="4" w:space="0" w:color="auto"/>
            </w:tcBorders>
            <w:tcMar>
              <w:left w:w="108" w:type="dxa"/>
              <w:right w:w="108" w:type="dxa"/>
            </w:tcMar>
            <w:vAlign w:val="center"/>
          </w:tcPr>
          <w:p w:rsidR="00AB054B" w:rsidRPr="00F26C79" w:rsidRDefault="00AB054B" w:rsidP="005713DB">
            <w:pPr>
              <w:pStyle w:val="TableText"/>
              <w:tabs>
                <w:tab w:val="left" w:pos="1520"/>
              </w:tabs>
              <w:spacing w:before="40" w:after="40"/>
            </w:pPr>
            <w:r w:rsidRPr="00F26C79">
              <w:t>Number of supports:</w:t>
            </w:r>
          </w:p>
        </w:tc>
        <w:tc>
          <w:tcPr>
            <w:tcW w:w="3650" w:type="pct"/>
            <w:gridSpan w:val="3"/>
            <w:tcBorders>
              <w:top w:val="single" w:sz="4" w:space="0" w:color="auto"/>
              <w:left w:val="single" w:sz="4" w:space="0" w:color="auto"/>
              <w:right w:val="single" w:sz="4" w:space="0" w:color="auto"/>
            </w:tcBorders>
            <w:vAlign w:val="center"/>
          </w:tcPr>
          <w:p w:rsidR="00AB054B" w:rsidRPr="00F26C79" w:rsidRDefault="00AB054B" w:rsidP="00577450">
            <w:pPr>
              <w:pStyle w:val="TableText"/>
              <w:tabs>
                <w:tab w:val="left" w:pos="1520"/>
              </w:tabs>
              <w:spacing w:before="40" w:after="40"/>
            </w:pPr>
          </w:p>
        </w:tc>
      </w:tr>
      <w:tr w:rsidR="00AB054B" w:rsidRPr="00F26C79" w:rsidTr="00AB054B">
        <w:trPr>
          <w:cantSplit/>
          <w:trHeight w:val="315"/>
        </w:trPr>
        <w:tc>
          <w:tcPr>
            <w:tcW w:w="1350" w:type="pct"/>
            <w:gridSpan w:val="2"/>
            <w:tcBorders>
              <w:top w:val="single" w:sz="4" w:space="0" w:color="auto"/>
              <w:left w:val="single" w:sz="4" w:space="0" w:color="auto"/>
              <w:right w:val="single" w:sz="4" w:space="0" w:color="auto"/>
            </w:tcBorders>
            <w:tcMar>
              <w:left w:w="108" w:type="dxa"/>
              <w:right w:w="108" w:type="dxa"/>
            </w:tcMar>
            <w:vAlign w:val="center"/>
          </w:tcPr>
          <w:p w:rsidR="00AB054B" w:rsidRPr="00F26C79" w:rsidRDefault="00AB054B" w:rsidP="005713DB">
            <w:pPr>
              <w:pStyle w:val="TableText"/>
              <w:tabs>
                <w:tab w:val="left" w:pos="1520"/>
              </w:tabs>
              <w:spacing w:before="40" w:after="40"/>
            </w:pPr>
            <w:r w:rsidRPr="00F26C79">
              <w:t>Load used:</w:t>
            </w:r>
          </w:p>
        </w:tc>
        <w:tc>
          <w:tcPr>
            <w:tcW w:w="3650" w:type="pct"/>
            <w:gridSpan w:val="3"/>
            <w:tcBorders>
              <w:top w:val="single" w:sz="4" w:space="0" w:color="auto"/>
              <w:left w:val="single" w:sz="4" w:space="0" w:color="auto"/>
              <w:right w:val="single" w:sz="4" w:space="0" w:color="auto"/>
            </w:tcBorders>
            <w:vAlign w:val="center"/>
          </w:tcPr>
          <w:p w:rsidR="00AB054B" w:rsidRPr="00F26C79" w:rsidRDefault="00AB054B" w:rsidP="005713DB">
            <w:pPr>
              <w:pStyle w:val="TableText"/>
              <w:tabs>
                <w:tab w:val="left" w:pos="1520"/>
              </w:tabs>
              <w:spacing w:before="40" w:after="40"/>
            </w:pPr>
          </w:p>
        </w:tc>
      </w:tr>
      <w:tr w:rsidR="00AB054B" w:rsidRPr="00F755AF" w:rsidTr="00AB054B">
        <w:trPr>
          <w:cantSplit/>
        </w:trPr>
        <w:tc>
          <w:tcPr>
            <w:tcW w:w="702" w:type="pct"/>
            <w:tcBorders>
              <w:left w:val="single" w:sz="4" w:space="0" w:color="auto"/>
            </w:tcBorders>
          </w:tcPr>
          <w:p w:rsidR="00AB054B" w:rsidRPr="00F755AF" w:rsidRDefault="00AB054B" w:rsidP="00577450">
            <w:pPr>
              <w:pStyle w:val="TableText"/>
              <w:spacing w:before="40" w:after="40"/>
              <w:rPr>
                <w:color w:val="000000"/>
              </w:rPr>
            </w:pPr>
            <w:r w:rsidRPr="00F755AF">
              <w:rPr>
                <w:color w:val="000000"/>
              </w:rPr>
              <w:t>Position 1</w:t>
            </w:r>
          </w:p>
        </w:tc>
        <w:tc>
          <w:tcPr>
            <w:tcW w:w="1798" w:type="pct"/>
            <w:gridSpan w:val="2"/>
            <w:tcMar>
              <w:left w:w="108" w:type="dxa"/>
              <w:right w:w="108" w:type="dxa"/>
            </w:tcMar>
          </w:tcPr>
          <w:p w:rsidR="00AB054B" w:rsidRPr="00F755AF" w:rsidRDefault="00AB054B" w:rsidP="00577450">
            <w:pPr>
              <w:pStyle w:val="TableText"/>
              <w:spacing w:before="40" w:after="40"/>
              <w:rPr>
                <w:color w:val="000000"/>
              </w:rPr>
            </w:pPr>
          </w:p>
        </w:tc>
        <w:tc>
          <w:tcPr>
            <w:tcW w:w="719" w:type="pct"/>
            <w:tcMar>
              <w:left w:w="108" w:type="dxa"/>
              <w:right w:w="108" w:type="dxa"/>
            </w:tcMar>
          </w:tcPr>
          <w:p w:rsidR="00AB054B" w:rsidRPr="00F755AF" w:rsidRDefault="00AB054B" w:rsidP="00577450">
            <w:pPr>
              <w:pStyle w:val="TableText"/>
              <w:spacing w:before="40" w:after="40"/>
              <w:rPr>
                <w:color w:val="000000"/>
              </w:rPr>
            </w:pPr>
            <w:r w:rsidRPr="00F755AF">
              <w:rPr>
                <w:color w:val="000000"/>
              </w:rPr>
              <w:t>Position 7</w:t>
            </w:r>
          </w:p>
        </w:tc>
        <w:tc>
          <w:tcPr>
            <w:tcW w:w="1781" w:type="pct"/>
            <w:tcMar>
              <w:left w:w="108" w:type="dxa"/>
              <w:right w:w="108" w:type="dxa"/>
            </w:tcMar>
          </w:tcPr>
          <w:p w:rsidR="00AB054B" w:rsidRPr="00F755AF" w:rsidRDefault="00AB054B" w:rsidP="00577450">
            <w:pPr>
              <w:pStyle w:val="TableText"/>
              <w:spacing w:before="40" w:after="40"/>
              <w:rPr>
                <w:color w:val="000000"/>
              </w:rPr>
            </w:pPr>
          </w:p>
        </w:tc>
      </w:tr>
      <w:tr w:rsidR="00AB054B" w:rsidRPr="00F755AF" w:rsidTr="00AB054B">
        <w:trPr>
          <w:cantSplit/>
        </w:trPr>
        <w:tc>
          <w:tcPr>
            <w:tcW w:w="702" w:type="pct"/>
            <w:tcBorders>
              <w:left w:val="single" w:sz="4" w:space="0" w:color="auto"/>
            </w:tcBorders>
          </w:tcPr>
          <w:p w:rsidR="00AB054B" w:rsidRPr="00F755AF" w:rsidRDefault="00AB054B" w:rsidP="00577450">
            <w:pPr>
              <w:pStyle w:val="TableText"/>
              <w:spacing w:before="40" w:after="40"/>
              <w:rPr>
                <w:color w:val="000000"/>
              </w:rPr>
            </w:pPr>
            <w:r w:rsidRPr="00F755AF">
              <w:rPr>
                <w:color w:val="000000"/>
              </w:rPr>
              <w:t>Position 2</w:t>
            </w:r>
          </w:p>
        </w:tc>
        <w:tc>
          <w:tcPr>
            <w:tcW w:w="1798" w:type="pct"/>
            <w:gridSpan w:val="2"/>
            <w:tcMar>
              <w:left w:w="108" w:type="dxa"/>
              <w:right w:w="108" w:type="dxa"/>
            </w:tcMar>
          </w:tcPr>
          <w:p w:rsidR="00AB054B" w:rsidRPr="00F755AF" w:rsidRDefault="00AB054B" w:rsidP="00577450">
            <w:pPr>
              <w:pStyle w:val="TableText"/>
              <w:spacing w:before="40" w:after="40"/>
              <w:rPr>
                <w:color w:val="000000"/>
              </w:rPr>
            </w:pPr>
          </w:p>
        </w:tc>
        <w:tc>
          <w:tcPr>
            <w:tcW w:w="719" w:type="pct"/>
            <w:tcMar>
              <w:left w:w="108" w:type="dxa"/>
              <w:right w:w="108" w:type="dxa"/>
            </w:tcMar>
          </w:tcPr>
          <w:p w:rsidR="00AB054B" w:rsidRPr="00F755AF" w:rsidRDefault="00AB054B" w:rsidP="00577450">
            <w:pPr>
              <w:pStyle w:val="TableText"/>
              <w:spacing w:before="40" w:after="40"/>
              <w:rPr>
                <w:color w:val="000000"/>
              </w:rPr>
            </w:pPr>
            <w:r w:rsidRPr="00F755AF">
              <w:rPr>
                <w:color w:val="000000"/>
              </w:rPr>
              <w:t>Position 8</w:t>
            </w:r>
          </w:p>
        </w:tc>
        <w:tc>
          <w:tcPr>
            <w:tcW w:w="1781" w:type="pct"/>
            <w:tcMar>
              <w:left w:w="108" w:type="dxa"/>
              <w:right w:w="108" w:type="dxa"/>
            </w:tcMar>
          </w:tcPr>
          <w:p w:rsidR="00AB054B" w:rsidRPr="00F755AF" w:rsidRDefault="00AB054B" w:rsidP="00577450">
            <w:pPr>
              <w:pStyle w:val="TableText"/>
              <w:spacing w:before="40" w:after="40"/>
              <w:rPr>
                <w:color w:val="000000"/>
              </w:rPr>
            </w:pPr>
          </w:p>
        </w:tc>
      </w:tr>
      <w:tr w:rsidR="00AB054B" w:rsidRPr="00F755AF" w:rsidTr="00AB054B">
        <w:trPr>
          <w:cantSplit/>
        </w:trPr>
        <w:tc>
          <w:tcPr>
            <w:tcW w:w="702" w:type="pct"/>
            <w:tcBorders>
              <w:left w:val="single" w:sz="4" w:space="0" w:color="auto"/>
            </w:tcBorders>
          </w:tcPr>
          <w:p w:rsidR="00AB054B" w:rsidRPr="00F755AF" w:rsidRDefault="00AB054B" w:rsidP="00577450">
            <w:pPr>
              <w:pStyle w:val="TableText"/>
              <w:spacing w:before="40" w:after="40"/>
              <w:rPr>
                <w:color w:val="000000"/>
              </w:rPr>
            </w:pPr>
            <w:r w:rsidRPr="00F755AF">
              <w:rPr>
                <w:color w:val="000000"/>
              </w:rPr>
              <w:t>Position 3</w:t>
            </w:r>
          </w:p>
        </w:tc>
        <w:tc>
          <w:tcPr>
            <w:tcW w:w="1798" w:type="pct"/>
            <w:gridSpan w:val="2"/>
            <w:tcMar>
              <w:left w:w="108" w:type="dxa"/>
              <w:right w:w="108" w:type="dxa"/>
            </w:tcMar>
          </w:tcPr>
          <w:p w:rsidR="00AB054B" w:rsidRPr="00F755AF" w:rsidRDefault="00AB054B" w:rsidP="00577450">
            <w:pPr>
              <w:pStyle w:val="TableText"/>
              <w:spacing w:before="40" w:after="40"/>
              <w:rPr>
                <w:color w:val="000000"/>
              </w:rPr>
            </w:pPr>
          </w:p>
        </w:tc>
        <w:tc>
          <w:tcPr>
            <w:tcW w:w="719" w:type="pct"/>
            <w:tcMar>
              <w:left w:w="108" w:type="dxa"/>
              <w:right w:w="108" w:type="dxa"/>
            </w:tcMar>
          </w:tcPr>
          <w:p w:rsidR="00AB054B" w:rsidRPr="00F755AF" w:rsidRDefault="00AB054B" w:rsidP="00577450">
            <w:pPr>
              <w:pStyle w:val="TableText"/>
              <w:spacing w:before="40" w:after="40"/>
              <w:rPr>
                <w:color w:val="000000"/>
              </w:rPr>
            </w:pPr>
            <w:r w:rsidRPr="00F755AF">
              <w:rPr>
                <w:color w:val="000000"/>
              </w:rPr>
              <w:t>Position 9</w:t>
            </w:r>
          </w:p>
        </w:tc>
        <w:tc>
          <w:tcPr>
            <w:tcW w:w="1781" w:type="pct"/>
            <w:tcMar>
              <w:left w:w="108" w:type="dxa"/>
              <w:right w:w="108" w:type="dxa"/>
            </w:tcMar>
          </w:tcPr>
          <w:p w:rsidR="00AB054B" w:rsidRPr="00F755AF" w:rsidRDefault="00AB054B" w:rsidP="00577450">
            <w:pPr>
              <w:pStyle w:val="TableText"/>
              <w:spacing w:before="40" w:after="40"/>
              <w:rPr>
                <w:color w:val="000000"/>
              </w:rPr>
            </w:pPr>
          </w:p>
        </w:tc>
      </w:tr>
      <w:tr w:rsidR="00AB054B" w:rsidRPr="00F755AF" w:rsidTr="00AB054B">
        <w:trPr>
          <w:cantSplit/>
        </w:trPr>
        <w:tc>
          <w:tcPr>
            <w:tcW w:w="702" w:type="pct"/>
            <w:tcBorders>
              <w:left w:val="single" w:sz="4" w:space="0" w:color="auto"/>
            </w:tcBorders>
          </w:tcPr>
          <w:p w:rsidR="00AB054B" w:rsidRPr="00F755AF" w:rsidRDefault="00AB054B" w:rsidP="00577450">
            <w:pPr>
              <w:pStyle w:val="TableText"/>
              <w:spacing w:before="40" w:after="40"/>
              <w:rPr>
                <w:color w:val="000000"/>
              </w:rPr>
            </w:pPr>
            <w:r w:rsidRPr="00F755AF">
              <w:rPr>
                <w:color w:val="000000"/>
              </w:rPr>
              <w:t>Position 4</w:t>
            </w:r>
          </w:p>
        </w:tc>
        <w:tc>
          <w:tcPr>
            <w:tcW w:w="1798" w:type="pct"/>
            <w:gridSpan w:val="2"/>
            <w:tcMar>
              <w:left w:w="108" w:type="dxa"/>
              <w:right w:w="108" w:type="dxa"/>
            </w:tcMar>
          </w:tcPr>
          <w:p w:rsidR="00AB054B" w:rsidRPr="00F755AF" w:rsidRDefault="00AB054B" w:rsidP="00577450">
            <w:pPr>
              <w:pStyle w:val="TableText"/>
              <w:spacing w:before="40" w:after="40"/>
              <w:rPr>
                <w:color w:val="000000"/>
              </w:rPr>
            </w:pPr>
          </w:p>
        </w:tc>
        <w:tc>
          <w:tcPr>
            <w:tcW w:w="719" w:type="pct"/>
            <w:tcMar>
              <w:left w:w="108" w:type="dxa"/>
              <w:right w:w="108" w:type="dxa"/>
            </w:tcMar>
          </w:tcPr>
          <w:p w:rsidR="00AB054B" w:rsidRPr="00F755AF" w:rsidRDefault="00AB054B" w:rsidP="00577450">
            <w:pPr>
              <w:pStyle w:val="TableText"/>
              <w:spacing w:before="40" w:after="40"/>
              <w:rPr>
                <w:color w:val="000000"/>
              </w:rPr>
            </w:pPr>
            <w:r w:rsidRPr="00F755AF">
              <w:rPr>
                <w:color w:val="000000"/>
              </w:rPr>
              <w:t>Position 10</w:t>
            </w:r>
          </w:p>
        </w:tc>
        <w:tc>
          <w:tcPr>
            <w:tcW w:w="1781" w:type="pct"/>
            <w:tcMar>
              <w:left w:w="108" w:type="dxa"/>
              <w:right w:w="108" w:type="dxa"/>
            </w:tcMar>
          </w:tcPr>
          <w:p w:rsidR="00AB054B" w:rsidRPr="00F755AF" w:rsidRDefault="00AB054B" w:rsidP="00577450">
            <w:pPr>
              <w:pStyle w:val="TableText"/>
              <w:spacing w:before="40" w:after="40"/>
              <w:rPr>
                <w:color w:val="000000"/>
              </w:rPr>
            </w:pPr>
          </w:p>
        </w:tc>
      </w:tr>
      <w:tr w:rsidR="00AB054B" w:rsidRPr="00F755AF" w:rsidTr="00AB054B">
        <w:trPr>
          <w:cantSplit/>
        </w:trPr>
        <w:tc>
          <w:tcPr>
            <w:tcW w:w="702" w:type="pct"/>
            <w:tcBorders>
              <w:left w:val="single" w:sz="4" w:space="0" w:color="auto"/>
            </w:tcBorders>
          </w:tcPr>
          <w:p w:rsidR="00AB054B" w:rsidRPr="00F755AF" w:rsidRDefault="00AB054B" w:rsidP="00577450">
            <w:pPr>
              <w:pStyle w:val="TableText"/>
              <w:spacing w:before="40" w:after="40"/>
              <w:rPr>
                <w:color w:val="000000"/>
              </w:rPr>
            </w:pPr>
            <w:r w:rsidRPr="00F755AF">
              <w:rPr>
                <w:color w:val="000000"/>
              </w:rPr>
              <w:t>Position 5</w:t>
            </w:r>
          </w:p>
        </w:tc>
        <w:tc>
          <w:tcPr>
            <w:tcW w:w="1798" w:type="pct"/>
            <w:gridSpan w:val="2"/>
            <w:tcMar>
              <w:left w:w="108" w:type="dxa"/>
              <w:right w:w="108" w:type="dxa"/>
            </w:tcMar>
          </w:tcPr>
          <w:p w:rsidR="00AB054B" w:rsidRPr="00F755AF" w:rsidRDefault="00AB054B" w:rsidP="00577450">
            <w:pPr>
              <w:pStyle w:val="TableText"/>
              <w:spacing w:before="40" w:after="40"/>
              <w:rPr>
                <w:color w:val="000000"/>
              </w:rPr>
            </w:pPr>
          </w:p>
        </w:tc>
        <w:tc>
          <w:tcPr>
            <w:tcW w:w="719" w:type="pct"/>
            <w:tcMar>
              <w:left w:w="108" w:type="dxa"/>
              <w:right w:w="108" w:type="dxa"/>
            </w:tcMar>
          </w:tcPr>
          <w:p w:rsidR="00AB054B" w:rsidRPr="00F755AF" w:rsidRDefault="00AB054B" w:rsidP="00577450">
            <w:pPr>
              <w:pStyle w:val="TableText"/>
              <w:spacing w:before="40" w:after="40"/>
              <w:rPr>
                <w:color w:val="000000"/>
              </w:rPr>
            </w:pPr>
            <w:r w:rsidRPr="00F755AF">
              <w:rPr>
                <w:color w:val="000000"/>
              </w:rPr>
              <w:t>Position 11</w:t>
            </w:r>
          </w:p>
        </w:tc>
        <w:tc>
          <w:tcPr>
            <w:tcW w:w="1781" w:type="pct"/>
            <w:tcMar>
              <w:left w:w="108" w:type="dxa"/>
              <w:right w:w="108" w:type="dxa"/>
            </w:tcMar>
          </w:tcPr>
          <w:p w:rsidR="00AB054B" w:rsidRPr="00F755AF" w:rsidRDefault="00AB054B" w:rsidP="00577450">
            <w:pPr>
              <w:pStyle w:val="TableText"/>
              <w:spacing w:before="40" w:after="40"/>
              <w:rPr>
                <w:color w:val="000000"/>
              </w:rPr>
            </w:pPr>
          </w:p>
        </w:tc>
      </w:tr>
      <w:tr w:rsidR="00AB054B" w:rsidRPr="00F755AF" w:rsidTr="00AB054B">
        <w:trPr>
          <w:cantSplit/>
        </w:trPr>
        <w:tc>
          <w:tcPr>
            <w:tcW w:w="702" w:type="pct"/>
            <w:tcBorders>
              <w:left w:val="single" w:sz="4" w:space="0" w:color="auto"/>
              <w:bottom w:val="single" w:sz="4" w:space="0" w:color="auto"/>
            </w:tcBorders>
          </w:tcPr>
          <w:p w:rsidR="00AB054B" w:rsidRPr="00F755AF" w:rsidRDefault="00AB054B" w:rsidP="00577450">
            <w:pPr>
              <w:pStyle w:val="TableText"/>
              <w:spacing w:before="40" w:after="40"/>
              <w:rPr>
                <w:color w:val="000000"/>
              </w:rPr>
            </w:pPr>
            <w:r w:rsidRPr="00F755AF">
              <w:rPr>
                <w:color w:val="000000"/>
              </w:rPr>
              <w:t>Position 6</w:t>
            </w:r>
          </w:p>
        </w:tc>
        <w:tc>
          <w:tcPr>
            <w:tcW w:w="1798" w:type="pct"/>
            <w:gridSpan w:val="2"/>
            <w:tcBorders>
              <w:bottom w:val="single" w:sz="4" w:space="0" w:color="auto"/>
            </w:tcBorders>
            <w:tcMar>
              <w:left w:w="108" w:type="dxa"/>
              <w:right w:w="108" w:type="dxa"/>
            </w:tcMar>
          </w:tcPr>
          <w:p w:rsidR="00AB054B" w:rsidRPr="00F755AF" w:rsidRDefault="00AB054B" w:rsidP="00577450">
            <w:pPr>
              <w:pStyle w:val="TableText"/>
              <w:spacing w:before="40" w:after="40"/>
              <w:rPr>
                <w:color w:val="000000"/>
              </w:rPr>
            </w:pPr>
          </w:p>
        </w:tc>
        <w:tc>
          <w:tcPr>
            <w:tcW w:w="719" w:type="pct"/>
            <w:tcMar>
              <w:left w:w="108" w:type="dxa"/>
              <w:right w:w="108" w:type="dxa"/>
            </w:tcMar>
          </w:tcPr>
          <w:p w:rsidR="00AB054B" w:rsidRPr="00F755AF" w:rsidRDefault="00AB054B" w:rsidP="00577450">
            <w:pPr>
              <w:pStyle w:val="TableText"/>
              <w:spacing w:before="40" w:after="40"/>
              <w:rPr>
                <w:color w:val="000000"/>
              </w:rPr>
            </w:pPr>
            <w:r w:rsidRPr="00F755AF">
              <w:rPr>
                <w:color w:val="000000"/>
              </w:rPr>
              <w:t>Position 12</w:t>
            </w:r>
          </w:p>
        </w:tc>
        <w:tc>
          <w:tcPr>
            <w:tcW w:w="1781" w:type="pct"/>
            <w:tcMar>
              <w:left w:w="108" w:type="dxa"/>
              <w:right w:w="108" w:type="dxa"/>
            </w:tcMar>
          </w:tcPr>
          <w:p w:rsidR="00AB054B" w:rsidRPr="00F755AF" w:rsidRDefault="00AB054B" w:rsidP="00577450">
            <w:pPr>
              <w:pStyle w:val="TableText"/>
              <w:spacing w:before="40" w:after="40"/>
              <w:rPr>
                <w:color w:val="000000"/>
              </w:rPr>
            </w:pPr>
          </w:p>
        </w:tc>
      </w:tr>
    </w:tbl>
    <w:p w:rsidR="00AB054B" w:rsidRDefault="00AB054B" w:rsidP="005359D3">
      <w:pPr>
        <w:pStyle w:val="ListParagraph"/>
        <w:numPr>
          <w:ilvl w:val="0"/>
          <w:numId w:val="122"/>
        </w:numPr>
      </w:pPr>
      <w:r w:rsidRPr="00FD2F62">
        <w:rPr>
          <w:b/>
          <w:color w:val="000000"/>
        </w:rPr>
        <w:t>substitution</w:t>
      </w:r>
      <w:r w:rsidRPr="00FD2F62">
        <w:rPr>
          <w:color w:val="000000"/>
        </w:rPr>
        <w:t xml:space="preserve"> method (clause 5.2.2.2)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Description w:val="Table for results of the eccentricity test using substitution"/>
      </w:tblPr>
      <w:tblGrid>
        <w:gridCol w:w="899"/>
        <w:gridCol w:w="1762"/>
        <w:gridCol w:w="993"/>
        <w:gridCol w:w="850"/>
        <w:gridCol w:w="874"/>
        <w:gridCol w:w="961"/>
        <w:gridCol w:w="961"/>
        <w:gridCol w:w="961"/>
        <w:gridCol w:w="982"/>
      </w:tblGrid>
      <w:tr w:rsidR="00AB054B" w:rsidRPr="00F755AF" w:rsidTr="005359D3">
        <w:trPr>
          <w:cantSplit/>
          <w:trHeight w:val="315"/>
        </w:trPr>
        <w:tc>
          <w:tcPr>
            <w:tcW w:w="1439" w:type="pct"/>
            <w:gridSpan w:val="2"/>
            <w:tcMar>
              <w:left w:w="108" w:type="dxa"/>
              <w:right w:w="108" w:type="dxa"/>
            </w:tcMar>
            <w:vAlign w:val="center"/>
          </w:tcPr>
          <w:p w:rsidR="00AB054B" w:rsidRPr="00F755AF" w:rsidRDefault="00AB054B" w:rsidP="00900956">
            <w:pPr>
              <w:pStyle w:val="TableText"/>
              <w:spacing w:before="40" w:after="40"/>
              <w:rPr>
                <w:color w:val="000000"/>
              </w:rPr>
            </w:pPr>
            <w:r w:rsidRPr="00F755AF">
              <w:rPr>
                <w:color w:val="000000"/>
              </w:rPr>
              <w:t>MPE change points:</w:t>
            </w:r>
          </w:p>
        </w:tc>
        <w:tc>
          <w:tcPr>
            <w:tcW w:w="3561" w:type="pct"/>
            <w:gridSpan w:val="7"/>
            <w:vAlign w:val="center"/>
          </w:tcPr>
          <w:p w:rsidR="00AB054B" w:rsidRPr="00F755AF" w:rsidRDefault="00AB054B" w:rsidP="00900956">
            <w:pPr>
              <w:pStyle w:val="TableText"/>
              <w:spacing w:before="40" w:after="40"/>
              <w:rPr>
                <w:color w:val="000000"/>
              </w:rPr>
            </w:pPr>
          </w:p>
        </w:tc>
      </w:tr>
      <w:tr w:rsidR="00AB054B" w:rsidRPr="00F755AF" w:rsidTr="005359D3">
        <w:trPr>
          <w:cantSplit/>
          <w:trHeight w:val="315"/>
        </w:trPr>
        <w:tc>
          <w:tcPr>
            <w:tcW w:w="1439" w:type="pct"/>
            <w:gridSpan w:val="2"/>
            <w:tcMar>
              <w:left w:w="108" w:type="dxa"/>
              <w:right w:w="108" w:type="dxa"/>
            </w:tcMar>
            <w:vAlign w:val="center"/>
          </w:tcPr>
          <w:p w:rsidR="00AB054B" w:rsidRPr="00F755AF" w:rsidRDefault="00AB054B" w:rsidP="00900956">
            <w:pPr>
              <w:pStyle w:val="TableText"/>
              <w:spacing w:before="40" w:after="40"/>
              <w:rPr>
                <w:color w:val="000000"/>
              </w:rPr>
            </w:pPr>
            <w:r w:rsidRPr="00F755AF">
              <w:rPr>
                <w:color w:val="000000"/>
              </w:rPr>
              <w:t>Available standard weights:</w:t>
            </w:r>
          </w:p>
        </w:tc>
        <w:tc>
          <w:tcPr>
            <w:tcW w:w="3561" w:type="pct"/>
            <w:gridSpan w:val="7"/>
            <w:vAlign w:val="center"/>
          </w:tcPr>
          <w:p w:rsidR="00AB054B" w:rsidRPr="00F755AF" w:rsidRDefault="00AB054B" w:rsidP="00900956">
            <w:pPr>
              <w:pStyle w:val="TableText"/>
              <w:spacing w:before="40" w:after="40"/>
              <w:rPr>
                <w:color w:val="000000"/>
              </w:rPr>
            </w:pPr>
          </w:p>
        </w:tc>
      </w:tr>
      <w:tr w:rsidR="00AB054B" w:rsidRPr="00F755AF" w:rsidTr="005359D3">
        <w:trPr>
          <w:cantSplit/>
        </w:trPr>
        <w:tc>
          <w:tcPr>
            <w:tcW w:w="486" w:type="pct"/>
            <w:vAlign w:val="center"/>
          </w:tcPr>
          <w:p w:rsidR="00AB054B" w:rsidRPr="00AB2F9E" w:rsidRDefault="00AB054B" w:rsidP="00900956">
            <w:pPr>
              <w:pStyle w:val="TableText"/>
              <w:spacing w:before="40" w:after="40"/>
              <w:jc w:val="center"/>
              <w:rPr>
                <w:rStyle w:val="Equation"/>
              </w:rPr>
            </w:pPr>
            <w:r w:rsidRPr="00AB2F9E">
              <w:rPr>
                <w:rStyle w:val="Equation"/>
              </w:rPr>
              <w:t>L</w:t>
            </w:r>
          </w:p>
        </w:tc>
        <w:tc>
          <w:tcPr>
            <w:tcW w:w="953" w:type="pct"/>
            <w:tcMar>
              <w:left w:w="57" w:type="dxa"/>
              <w:right w:w="57" w:type="dxa"/>
            </w:tcMar>
            <w:vAlign w:val="center"/>
          </w:tcPr>
          <w:p w:rsidR="00AB054B" w:rsidRPr="00577450" w:rsidRDefault="00AB054B" w:rsidP="00900956">
            <w:pPr>
              <w:pStyle w:val="TableText"/>
              <w:spacing w:before="40" w:after="40"/>
              <w:jc w:val="center"/>
            </w:pPr>
            <w:r w:rsidRPr="00577450">
              <w:t>Makeup of load</w:t>
            </w:r>
          </w:p>
        </w:tc>
        <w:tc>
          <w:tcPr>
            <w:tcW w:w="537" w:type="pct"/>
            <w:tcMar>
              <w:left w:w="57" w:type="dxa"/>
              <w:right w:w="57" w:type="dxa"/>
            </w:tcMar>
            <w:vAlign w:val="center"/>
          </w:tcPr>
          <w:p w:rsidR="00AB054B" w:rsidRPr="00F755AF" w:rsidRDefault="00AB054B" w:rsidP="00900956">
            <w:pPr>
              <w:pStyle w:val="TableText"/>
              <w:spacing w:before="40" w:after="40"/>
              <w:jc w:val="center"/>
            </w:pPr>
            <w:r w:rsidRPr="00F755AF">
              <w:t>MPE</w:t>
            </w:r>
          </w:p>
        </w:tc>
        <w:tc>
          <w:tcPr>
            <w:tcW w:w="460" w:type="pct"/>
            <w:tcMar>
              <w:left w:w="57" w:type="dxa"/>
              <w:right w:w="57" w:type="dxa"/>
            </w:tcMar>
            <w:vAlign w:val="center"/>
          </w:tcPr>
          <w:p w:rsidR="00AB054B" w:rsidRPr="00F755AF" w:rsidRDefault="00AB054B" w:rsidP="00900956">
            <w:pPr>
              <w:pStyle w:val="TableText"/>
              <w:spacing w:before="40" w:after="40"/>
              <w:jc w:val="center"/>
            </w:pPr>
            <w:r w:rsidRPr="00F755AF">
              <w:t>0.5</w:t>
            </w:r>
            <w:r w:rsidRPr="00AB2F9E">
              <w:rPr>
                <w:rStyle w:val="Equation"/>
              </w:rPr>
              <w:t>e</w:t>
            </w:r>
          </w:p>
        </w:tc>
        <w:tc>
          <w:tcPr>
            <w:tcW w:w="473" w:type="pct"/>
            <w:tcMar>
              <w:left w:w="57" w:type="dxa"/>
              <w:right w:w="57" w:type="dxa"/>
            </w:tcMar>
            <w:vAlign w:val="center"/>
          </w:tcPr>
          <w:p w:rsidR="00AB054B" w:rsidRPr="00AB2F9E" w:rsidRDefault="00AB054B" w:rsidP="00900956">
            <w:pPr>
              <w:pStyle w:val="TableText"/>
              <w:spacing w:before="40" w:after="40"/>
              <w:jc w:val="center"/>
              <w:rPr>
                <w:rStyle w:val="Equation"/>
              </w:rPr>
            </w:pPr>
            <w:r w:rsidRPr="00AB2F9E">
              <w:rPr>
                <w:rStyle w:val="Equation"/>
              </w:rPr>
              <w:t>I</w:t>
            </w:r>
          </w:p>
        </w:tc>
        <w:tc>
          <w:tcPr>
            <w:tcW w:w="520" w:type="pct"/>
            <w:tcMar>
              <w:left w:w="57" w:type="dxa"/>
              <w:right w:w="57" w:type="dxa"/>
            </w:tcMar>
            <w:vAlign w:val="center"/>
          </w:tcPr>
          <w:p w:rsidR="00AB054B" w:rsidRPr="00AB2F9E" w:rsidRDefault="00AB054B" w:rsidP="00900956">
            <w:pPr>
              <w:pStyle w:val="TableText"/>
              <w:spacing w:before="40" w:after="40"/>
              <w:jc w:val="center"/>
              <w:rPr>
                <w:i/>
              </w:rPr>
            </w:pPr>
            <w:r w:rsidRPr="00DC2884">
              <w:t>Δ</w:t>
            </w:r>
            <w:r w:rsidRPr="00AB2F9E">
              <w:rPr>
                <w:rStyle w:val="Equation"/>
              </w:rPr>
              <w:t>L</w:t>
            </w:r>
          </w:p>
        </w:tc>
        <w:tc>
          <w:tcPr>
            <w:tcW w:w="520" w:type="pct"/>
            <w:tcMar>
              <w:left w:w="57" w:type="dxa"/>
              <w:right w:w="57" w:type="dxa"/>
            </w:tcMar>
            <w:vAlign w:val="center"/>
          </w:tcPr>
          <w:p w:rsidR="00AB054B" w:rsidRPr="00AB2F9E" w:rsidRDefault="00AB054B" w:rsidP="00900956">
            <w:pPr>
              <w:pStyle w:val="TableText"/>
              <w:spacing w:before="40" w:after="40"/>
              <w:jc w:val="center"/>
              <w:rPr>
                <w:rStyle w:val="Equation"/>
              </w:rPr>
            </w:pPr>
            <w:r w:rsidRPr="00AB2F9E">
              <w:rPr>
                <w:rStyle w:val="Equation"/>
              </w:rPr>
              <w:t>E</w:t>
            </w:r>
          </w:p>
        </w:tc>
        <w:tc>
          <w:tcPr>
            <w:tcW w:w="520" w:type="pct"/>
            <w:tcMar>
              <w:left w:w="57" w:type="dxa"/>
              <w:right w:w="57" w:type="dxa"/>
            </w:tcMar>
            <w:vAlign w:val="center"/>
          </w:tcPr>
          <w:p w:rsidR="00AB054B" w:rsidRPr="00AB2F9E" w:rsidRDefault="00AB054B" w:rsidP="00900956">
            <w:pPr>
              <w:pStyle w:val="TableText"/>
              <w:spacing w:before="40" w:after="40"/>
              <w:jc w:val="center"/>
              <w:rPr>
                <w:i/>
                <w:vertAlign w:val="subscript"/>
              </w:rPr>
            </w:pPr>
            <w:r w:rsidRPr="00AB2F9E">
              <w:rPr>
                <w:rStyle w:val="Equation"/>
              </w:rPr>
              <w:t>L</w:t>
            </w:r>
            <w:r w:rsidRPr="00AB2F9E">
              <w:rPr>
                <w:i/>
                <w:vertAlign w:val="subscript"/>
              </w:rPr>
              <w:t>sub</w:t>
            </w:r>
          </w:p>
        </w:tc>
        <w:tc>
          <w:tcPr>
            <w:tcW w:w="532" w:type="pct"/>
            <w:tcMar>
              <w:left w:w="57" w:type="dxa"/>
              <w:right w:w="57" w:type="dxa"/>
            </w:tcMar>
          </w:tcPr>
          <w:p w:rsidR="00AB054B" w:rsidRPr="00F755AF" w:rsidRDefault="00AB054B" w:rsidP="00900956">
            <w:pPr>
              <w:pStyle w:val="TableText"/>
              <w:spacing w:before="40" w:after="40"/>
              <w:jc w:val="center"/>
            </w:pPr>
            <w:r w:rsidRPr="00AB2F9E">
              <w:rPr>
                <w:rStyle w:val="Equation"/>
              </w:rPr>
              <w:t>L</w:t>
            </w:r>
            <w:r w:rsidRPr="00AB2F9E">
              <w:rPr>
                <w:rFonts w:ascii="Times New Roman" w:hAnsi="Times New Roman"/>
                <w:i/>
                <w:vertAlign w:val="subscript"/>
              </w:rPr>
              <w:t>sub</w:t>
            </w:r>
            <w:r w:rsidRPr="00AB2F9E">
              <w:rPr>
                <w:i/>
              </w:rPr>
              <w:t xml:space="preserve"> </w:t>
            </w:r>
            <w:r w:rsidRPr="00577450">
              <w:t>(rounded)</w:t>
            </w: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Style w:val="CommentReference"/>
                <w:rFonts w:cs="Arial"/>
                <w:sz w:val="20"/>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FC4CE1" w:rsidRPr="00F755AF" w:rsidTr="005359D3">
        <w:trPr>
          <w:cantSplit/>
        </w:trPr>
        <w:tc>
          <w:tcPr>
            <w:tcW w:w="486" w:type="pct"/>
            <w:vAlign w:val="center"/>
          </w:tcPr>
          <w:p w:rsidR="00FC4CE1" w:rsidRPr="00AB054B" w:rsidRDefault="00FC4CE1" w:rsidP="00900956">
            <w:pPr>
              <w:pStyle w:val="TableText"/>
              <w:spacing w:before="40" w:after="40"/>
              <w:jc w:val="center"/>
              <w:rPr>
                <w:rFonts w:cs="Arial"/>
                <w:szCs w:val="20"/>
              </w:rPr>
            </w:pPr>
          </w:p>
        </w:tc>
        <w:tc>
          <w:tcPr>
            <w:tcW w:w="953"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c>
          <w:tcPr>
            <w:tcW w:w="537"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c>
          <w:tcPr>
            <w:tcW w:w="460"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c>
          <w:tcPr>
            <w:tcW w:w="473"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c>
          <w:tcPr>
            <w:tcW w:w="520"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c>
          <w:tcPr>
            <w:tcW w:w="520"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c>
          <w:tcPr>
            <w:tcW w:w="520" w:type="pct"/>
            <w:tcMar>
              <w:left w:w="108" w:type="dxa"/>
              <w:right w:w="108" w:type="dxa"/>
            </w:tcMar>
            <w:vAlign w:val="center"/>
          </w:tcPr>
          <w:p w:rsidR="00FC4CE1" w:rsidRPr="00AB054B" w:rsidRDefault="00FC4CE1" w:rsidP="00900956">
            <w:pPr>
              <w:pStyle w:val="TableText"/>
              <w:spacing w:before="40" w:after="40"/>
              <w:jc w:val="center"/>
              <w:rPr>
                <w:rStyle w:val="CommentReference"/>
                <w:rFonts w:cs="Arial"/>
                <w:sz w:val="20"/>
                <w:szCs w:val="20"/>
              </w:rPr>
            </w:pPr>
          </w:p>
        </w:tc>
        <w:tc>
          <w:tcPr>
            <w:tcW w:w="532" w:type="pct"/>
            <w:tcMar>
              <w:left w:w="108" w:type="dxa"/>
              <w:right w:w="108" w:type="dxa"/>
            </w:tcMar>
            <w:vAlign w:val="center"/>
          </w:tcPr>
          <w:p w:rsidR="00FC4CE1" w:rsidRPr="00AB054B" w:rsidRDefault="00FC4CE1"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r w:rsidR="00AB054B" w:rsidRPr="00F755AF" w:rsidTr="005359D3">
        <w:trPr>
          <w:cantSplit/>
        </w:trPr>
        <w:tc>
          <w:tcPr>
            <w:tcW w:w="486" w:type="pct"/>
            <w:vAlign w:val="center"/>
          </w:tcPr>
          <w:p w:rsidR="00AB054B" w:rsidRPr="00AB054B" w:rsidRDefault="00AB054B" w:rsidP="00900956">
            <w:pPr>
              <w:pStyle w:val="TableText"/>
              <w:spacing w:before="40" w:after="40"/>
              <w:jc w:val="center"/>
              <w:rPr>
                <w:rFonts w:cs="Arial"/>
                <w:szCs w:val="20"/>
              </w:rPr>
            </w:pPr>
          </w:p>
        </w:tc>
        <w:tc>
          <w:tcPr>
            <w:tcW w:w="95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7"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6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473"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20"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c>
          <w:tcPr>
            <w:tcW w:w="532" w:type="pct"/>
            <w:tcMar>
              <w:left w:w="108" w:type="dxa"/>
              <w:right w:w="108" w:type="dxa"/>
            </w:tcMar>
            <w:vAlign w:val="center"/>
          </w:tcPr>
          <w:p w:rsidR="00AB054B" w:rsidRPr="00AB054B" w:rsidRDefault="00AB054B" w:rsidP="00900956">
            <w:pPr>
              <w:pStyle w:val="TableText"/>
              <w:spacing w:before="40" w:after="40"/>
              <w:jc w:val="center"/>
              <w:rPr>
                <w:rFonts w:cs="Arial"/>
                <w:szCs w:val="20"/>
              </w:rPr>
            </w:pPr>
          </w:p>
        </w:tc>
      </w:tr>
    </w:tbl>
    <w:p w:rsidR="00BF6030" w:rsidRPr="00FC4CE1" w:rsidRDefault="00BF6030" w:rsidP="00FC4CE1">
      <w:pPr>
        <w:spacing w:before="0" w:after="0"/>
        <w:rPr>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Description w:val="Table for the overall results for eccentricity"/>
      </w:tblPr>
      <w:tblGrid>
        <w:gridCol w:w="2496"/>
        <w:gridCol w:w="6747"/>
      </w:tblGrid>
      <w:tr w:rsidR="00AB054B" w:rsidRPr="00F755AF" w:rsidTr="00AB054B">
        <w:trPr>
          <w:cantSplit/>
        </w:trPr>
        <w:tc>
          <w:tcPr>
            <w:tcW w:w="1350" w:type="pct"/>
            <w:tcBorders>
              <w:bottom w:val="single" w:sz="4" w:space="0" w:color="auto"/>
            </w:tcBorders>
            <w:tcMar>
              <w:left w:w="108" w:type="dxa"/>
              <w:right w:w="108" w:type="dxa"/>
            </w:tcMar>
            <w:vAlign w:val="center"/>
          </w:tcPr>
          <w:p w:rsidR="00AB054B" w:rsidRPr="00F755AF" w:rsidRDefault="00AB054B" w:rsidP="00577450">
            <w:pPr>
              <w:pStyle w:val="TableText"/>
              <w:spacing w:before="40" w:after="40"/>
            </w:pPr>
            <w:r w:rsidRPr="00F755AF">
              <w:t xml:space="preserve">Eccentricity </w:t>
            </w:r>
            <w:r>
              <w:t>Result:</w:t>
            </w:r>
          </w:p>
        </w:tc>
        <w:tc>
          <w:tcPr>
            <w:tcW w:w="3650" w:type="pct"/>
            <w:tcMar>
              <w:left w:w="108" w:type="dxa"/>
              <w:right w:w="108" w:type="dxa"/>
            </w:tcMar>
            <w:vAlign w:val="center"/>
          </w:tcPr>
          <w:p w:rsidR="00AB054B" w:rsidRPr="00F755AF" w:rsidRDefault="00AB054B" w:rsidP="00577450">
            <w:pPr>
              <w:pStyle w:val="TableText"/>
              <w:tabs>
                <w:tab w:val="left" w:pos="1575"/>
              </w:tabs>
              <w:spacing w:before="40" w:after="40"/>
              <w:rPr>
                <w:sz w:val="28"/>
              </w:rPr>
            </w:pPr>
            <w:r w:rsidRPr="00F755AF">
              <w:rPr>
                <w:sz w:val="28"/>
              </w:rPr>
              <w:sym w:font="Wingdings" w:char="F06F"/>
            </w:r>
            <w:r w:rsidRPr="00F755AF">
              <w:rPr>
                <w:bCs/>
              </w:rPr>
              <w:t xml:space="preserve"> Pass</w:t>
            </w:r>
            <w:r>
              <w:rPr>
                <w:bCs/>
              </w:rPr>
              <w:tab/>
            </w:r>
            <w:r w:rsidRPr="00F755AF">
              <w:rPr>
                <w:sz w:val="28"/>
              </w:rPr>
              <w:sym w:font="Wingdings" w:char="F06F"/>
            </w:r>
            <w:r w:rsidRPr="00F755AF">
              <w:rPr>
                <w:bCs/>
              </w:rPr>
              <w:t xml:space="preserve"> Fail</w:t>
            </w:r>
          </w:p>
        </w:tc>
      </w:tr>
    </w:tbl>
    <w:p w:rsidR="008F55D7" w:rsidRPr="008F55D7" w:rsidRDefault="00BF6030" w:rsidP="008F55D7">
      <w:r>
        <w:br w:type="page"/>
      </w:r>
    </w:p>
    <w:p w:rsidR="00AB054B" w:rsidRPr="00FC4CE1" w:rsidRDefault="00AB054B">
      <w:pPr>
        <w:rPr>
          <w:b/>
        </w:rPr>
      </w:pPr>
      <w:r w:rsidRPr="00FD2F62">
        <w:rPr>
          <w:rFonts w:ascii="Arial Bold" w:hAnsi="Arial Bold"/>
          <w:b/>
        </w:rPr>
        <w:lastRenderedPageBreak/>
        <w:t>Weighing performance</w:t>
      </w:r>
      <w:r w:rsidRPr="00FC4CE1">
        <w:rPr>
          <w:b/>
        </w:rPr>
        <w:t xml:space="preserve"> (clause 5.4) using either:</w:t>
      </w:r>
    </w:p>
    <w:p w:rsidR="00AB054B" w:rsidRPr="005713DB" w:rsidRDefault="00AB054B" w:rsidP="005359D3">
      <w:pPr>
        <w:pStyle w:val="ListParagraph"/>
        <w:numPr>
          <w:ilvl w:val="0"/>
          <w:numId w:val="123"/>
        </w:numPr>
      </w:pPr>
      <w:r w:rsidRPr="00FD2F62">
        <w:rPr>
          <w:b/>
        </w:rPr>
        <w:t>non-substitution</w:t>
      </w:r>
      <w:r w:rsidRPr="007A5CCC">
        <w:t xml:space="preserve"> method (</w:t>
      </w:r>
      <w:r w:rsidRPr="00FD2F62">
        <w:rPr>
          <w:color w:val="000000"/>
        </w:rPr>
        <w:t xml:space="preserve">clause 5.4.1); </w:t>
      </w:r>
      <w:r w:rsidRPr="00FD2F62">
        <w:rPr>
          <w:b/>
          <w:color w:val="000000"/>
        </w:rPr>
        <w:t>or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for results of weighing performance using non-substitution"/>
      </w:tblPr>
      <w:tblGrid>
        <w:gridCol w:w="2759"/>
        <w:gridCol w:w="322"/>
        <w:gridCol w:w="3082"/>
        <w:gridCol w:w="3080"/>
      </w:tblGrid>
      <w:tr w:rsidR="005713DB" w:rsidRPr="007A5CCC" w:rsidTr="00900956">
        <w:trPr>
          <w:cantSplit/>
        </w:trPr>
        <w:tc>
          <w:tcPr>
            <w:tcW w:w="1667" w:type="pct"/>
            <w:gridSpan w:val="2"/>
            <w:tcBorders>
              <w:top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40" w:after="40"/>
              <w:jc w:val="center"/>
              <w:rPr>
                <w:color w:val="000000"/>
              </w:rPr>
            </w:pPr>
            <w:r w:rsidRPr="007A5CCC">
              <w:rPr>
                <w:color w:val="000000"/>
              </w:rPr>
              <w:t>Loads applied (minimum 5)</w:t>
            </w:r>
          </w:p>
        </w:tc>
        <w:tc>
          <w:tcPr>
            <w:tcW w:w="1667" w:type="pct"/>
            <w:tcBorders>
              <w:top w:val="single" w:sz="4" w:space="0" w:color="auto"/>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40" w:after="40"/>
              <w:jc w:val="center"/>
              <w:rPr>
                <w:color w:val="000000"/>
              </w:rPr>
            </w:pPr>
            <w:r w:rsidRPr="007A5CCC">
              <w:rPr>
                <w:color w:val="000000"/>
              </w:rPr>
              <w:t>Indication up</w:t>
            </w:r>
          </w:p>
        </w:tc>
        <w:tc>
          <w:tcPr>
            <w:tcW w:w="1666" w:type="pct"/>
            <w:tcBorders>
              <w:top w:val="single" w:sz="4" w:space="0" w:color="auto"/>
              <w:left w:val="single" w:sz="4" w:space="0" w:color="auto"/>
            </w:tcBorders>
            <w:tcMar>
              <w:left w:w="108" w:type="dxa"/>
              <w:right w:w="108" w:type="dxa"/>
            </w:tcMar>
            <w:vAlign w:val="center"/>
          </w:tcPr>
          <w:p w:rsidR="005713DB" w:rsidRPr="007A5CCC" w:rsidRDefault="005713DB" w:rsidP="00577450">
            <w:pPr>
              <w:pStyle w:val="TableText"/>
              <w:spacing w:before="40" w:after="40"/>
              <w:jc w:val="center"/>
              <w:rPr>
                <w:color w:val="000000"/>
              </w:rPr>
            </w:pPr>
            <w:r w:rsidRPr="007A5CCC">
              <w:rPr>
                <w:color w:val="000000"/>
              </w:rPr>
              <w:t>Indication down</w:t>
            </w: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667" w:type="pct"/>
            <w:gridSpan w:val="2"/>
            <w:tcBorders>
              <w:bottom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7" w:type="pct"/>
            <w:tcBorders>
              <w:left w:val="single" w:sz="4" w:space="0" w:color="auto"/>
              <w:bottom w:val="single" w:sz="4" w:space="0" w:color="auto"/>
              <w:right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666" w:type="pct"/>
            <w:tcBorders>
              <w:left w:val="single" w:sz="4" w:space="0" w:color="auto"/>
              <w:bottom w:val="single" w:sz="4" w:space="0" w:color="auto"/>
            </w:tcBorders>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1493" w:type="pct"/>
            <w:tcBorders>
              <w:top w:val="single" w:sz="4" w:space="0" w:color="auto"/>
              <w:left w:val="single" w:sz="4" w:space="0" w:color="auto"/>
              <w:bottom w:val="single" w:sz="4" w:space="0" w:color="auto"/>
            </w:tcBorders>
            <w:tcMar>
              <w:left w:w="108" w:type="dxa"/>
              <w:right w:w="108" w:type="dxa"/>
            </w:tcMar>
            <w:vAlign w:val="center"/>
          </w:tcPr>
          <w:p w:rsidR="005713DB" w:rsidRPr="007A5CCC" w:rsidRDefault="005713DB" w:rsidP="005713DB">
            <w:pPr>
              <w:pStyle w:val="TableText"/>
              <w:spacing w:before="40" w:after="40"/>
              <w:rPr>
                <w:color w:val="000000"/>
              </w:rPr>
            </w:pPr>
            <w:r w:rsidRPr="007A5CCC">
              <w:rPr>
                <w:color w:val="000000"/>
              </w:rPr>
              <w:t>Over-range blanking</w:t>
            </w:r>
            <w:r>
              <w:rPr>
                <w:color w:val="000000"/>
              </w:rPr>
              <w:t>:</w:t>
            </w:r>
          </w:p>
        </w:tc>
        <w:tc>
          <w:tcPr>
            <w:tcW w:w="3507" w:type="pct"/>
            <w:gridSpan w:val="3"/>
            <w:tcBorders>
              <w:top w:val="single" w:sz="4" w:space="0" w:color="auto"/>
              <w:left w:val="single" w:sz="4" w:space="0" w:color="auto"/>
              <w:bottom w:val="single" w:sz="4" w:space="0" w:color="auto"/>
            </w:tcBorders>
            <w:vAlign w:val="center"/>
          </w:tcPr>
          <w:p w:rsidR="005713DB" w:rsidRPr="007A5CCC" w:rsidRDefault="005713DB" w:rsidP="00577450">
            <w:pPr>
              <w:pStyle w:val="TableText"/>
              <w:tabs>
                <w:tab w:val="left" w:pos="1594"/>
              </w:tabs>
              <w:spacing w:before="40" w:after="40"/>
              <w:rPr>
                <w:color w:val="000000"/>
              </w:rPr>
            </w:pPr>
            <w:r w:rsidRPr="007A5CCC">
              <w:rPr>
                <w:sz w:val="28"/>
              </w:rPr>
              <w:sym w:font="Wingdings" w:char="F06F"/>
            </w:r>
            <w:r w:rsidRPr="007A5CCC">
              <w:rPr>
                <w:color w:val="000000"/>
              </w:rPr>
              <w:t xml:space="preserve"> Pass </w:t>
            </w:r>
            <w:r w:rsidRPr="007A5CCC">
              <w:rPr>
                <w:color w:val="000000"/>
              </w:rPr>
              <w:tab/>
            </w:r>
            <w:r w:rsidRPr="007A5CCC">
              <w:rPr>
                <w:sz w:val="28"/>
              </w:rPr>
              <w:sym w:font="Wingdings" w:char="F06F"/>
            </w:r>
            <w:r w:rsidRPr="007A5CCC">
              <w:rPr>
                <w:color w:val="000000"/>
              </w:rPr>
              <w:t xml:space="preserve"> Fail</w:t>
            </w:r>
          </w:p>
        </w:tc>
      </w:tr>
    </w:tbl>
    <w:p w:rsidR="005713DB" w:rsidRPr="005713DB" w:rsidRDefault="005713DB" w:rsidP="005359D3">
      <w:pPr>
        <w:pStyle w:val="ListParagraph"/>
        <w:numPr>
          <w:ilvl w:val="0"/>
          <w:numId w:val="124"/>
        </w:numPr>
      </w:pPr>
      <w:r w:rsidRPr="00FD2F62">
        <w:rPr>
          <w:b/>
        </w:rPr>
        <w:t>substitution</w:t>
      </w:r>
      <w:r w:rsidRPr="007A5CCC">
        <w:t xml:space="preserve"> method (</w:t>
      </w:r>
      <w:r w:rsidRPr="00FD2F62">
        <w:rPr>
          <w:color w:val="000000"/>
        </w:rPr>
        <w:t>clause 5.4.2)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for results of weighing performance using substitution"/>
      </w:tblPr>
      <w:tblGrid>
        <w:gridCol w:w="675"/>
        <w:gridCol w:w="7"/>
        <w:gridCol w:w="797"/>
        <w:gridCol w:w="482"/>
        <w:gridCol w:w="813"/>
        <w:gridCol w:w="250"/>
        <w:gridCol w:w="776"/>
        <w:gridCol w:w="555"/>
        <w:gridCol w:w="224"/>
        <w:gridCol w:w="776"/>
        <w:gridCol w:w="629"/>
        <w:gridCol w:w="150"/>
        <w:gridCol w:w="778"/>
        <w:gridCol w:w="701"/>
        <w:gridCol w:w="76"/>
        <w:gridCol w:w="778"/>
        <w:gridCol w:w="776"/>
      </w:tblGrid>
      <w:tr w:rsidR="005713DB" w:rsidRPr="007A5CCC" w:rsidTr="005713DB">
        <w:trPr>
          <w:cantSplit/>
          <w:trHeight w:val="345"/>
        </w:trPr>
        <w:tc>
          <w:tcPr>
            <w:tcW w:w="1501" w:type="pct"/>
            <w:gridSpan w:val="5"/>
            <w:tcMar>
              <w:left w:w="108" w:type="dxa"/>
              <w:right w:w="108" w:type="dxa"/>
            </w:tcMar>
            <w:vAlign w:val="center"/>
          </w:tcPr>
          <w:p w:rsidR="005713DB" w:rsidRPr="005713DB" w:rsidRDefault="005713DB" w:rsidP="005713DB">
            <w:pPr>
              <w:pStyle w:val="TableText"/>
              <w:tabs>
                <w:tab w:val="left" w:pos="1612"/>
                <w:tab w:val="left" w:pos="3171"/>
              </w:tabs>
              <w:spacing w:before="40" w:after="40"/>
            </w:pPr>
            <w:r w:rsidRPr="007A5CCC">
              <w:rPr>
                <w:color w:val="000000"/>
              </w:rPr>
              <w:t>Method used</w:t>
            </w:r>
            <w:r>
              <w:rPr>
                <w:color w:val="000000"/>
              </w:rPr>
              <w:t>:</w:t>
            </w:r>
            <w:r w:rsidRPr="007A5CCC">
              <w:rPr>
                <w:color w:val="000000"/>
              </w:rPr>
              <w:tab/>
            </w:r>
          </w:p>
        </w:tc>
        <w:tc>
          <w:tcPr>
            <w:tcW w:w="3499" w:type="pct"/>
            <w:gridSpan w:val="12"/>
            <w:vAlign w:val="center"/>
          </w:tcPr>
          <w:p w:rsidR="005713DB" w:rsidRPr="007A5CCC" w:rsidRDefault="005713DB" w:rsidP="00577450">
            <w:pPr>
              <w:pStyle w:val="TableText"/>
              <w:tabs>
                <w:tab w:val="left" w:pos="1592"/>
              </w:tabs>
              <w:spacing w:before="40" w:after="40"/>
            </w:pPr>
            <w:r w:rsidRPr="007A5CCC">
              <w:rPr>
                <w:sz w:val="28"/>
              </w:rPr>
              <w:sym w:font="Wingdings" w:char="F06F"/>
            </w:r>
            <w:r w:rsidRPr="00835FC9">
              <w:rPr>
                <w:sz w:val="28"/>
              </w:rPr>
              <w:t xml:space="preserve"> </w:t>
            </w:r>
            <w:r w:rsidRPr="007A5CCC">
              <w:rPr>
                <w:color w:val="000000"/>
              </w:rPr>
              <w:t>Method A</w:t>
            </w:r>
            <w:r w:rsidRPr="007A5CCC">
              <w:rPr>
                <w:color w:val="000000"/>
              </w:rPr>
              <w:tab/>
            </w:r>
            <w:r w:rsidRPr="007A5CCC">
              <w:rPr>
                <w:sz w:val="28"/>
              </w:rPr>
              <w:sym w:font="Wingdings" w:char="F06F"/>
            </w:r>
            <w:r w:rsidRPr="007A5CCC">
              <w:rPr>
                <w:color w:val="000000"/>
              </w:rPr>
              <w:t xml:space="preserve"> Method B</w:t>
            </w:r>
          </w:p>
        </w:tc>
      </w:tr>
      <w:tr w:rsidR="005713DB" w:rsidRPr="007A5CCC" w:rsidTr="005713DB">
        <w:trPr>
          <w:cantSplit/>
          <w:trHeight w:val="345"/>
        </w:trPr>
        <w:tc>
          <w:tcPr>
            <w:tcW w:w="1501" w:type="pct"/>
            <w:gridSpan w:val="5"/>
            <w:tcMar>
              <w:left w:w="108" w:type="dxa"/>
              <w:right w:w="108" w:type="dxa"/>
            </w:tcMar>
            <w:vAlign w:val="center"/>
          </w:tcPr>
          <w:p w:rsidR="005713DB" w:rsidRPr="007A5CCC" w:rsidRDefault="005713DB" w:rsidP="005713DB">
            <w:pPr>
              <w:pStyle w:val="TableText"/>
              <w:tabs>
                <w:tab w:val="left" w:pos="1612"/>
                <w:tab w:val="left" w:pos="3171"/>
              </w:tabs>
              <w:spacing w:before="40" w:after="40"/>
              <w:rPr>
                <w:color w:val="000000"/>
              </w:rPr>
            </w:pPr>
            <w:r w:rsidRPr="007A5CCC">
              <w:rPr>
                <w:color w:val="000000"/>
              </w:rPr>
              <w:t>MPE change points:</w:t>
            </w:r>
          </w:p>
        </w:tc>
        <w:tc>
          <w:tcPr>
            <w:tcW w:w="3499" w:type="pct"/>
            <w:gridSpan w:val="12"/>
            <w:vAlign w:val="center"/>
          </w:tcPr>
          <w:p w:rsidR="005713DB" w:rsidRPr="007A5CCC" w:rsidRDefault="005713DB" w:rsidP="005713DB">
            <w:pPr>
              <w:pStyle w:val="TableText"/>
              <w:tabs>
                <w:tab w:val="left" w:pos="1612"/>
                <w:tab w:val="left" w:pos="3171"/>
              </w:tabs>
              <w:spacing w:before="40" w:after="40"/>
              <w:rPr>
                <w:color w:val="000000"/>
              </w:rPr>
            </w:pPr>
          </w:p>
        </w:tc>
      </w:tr>
      <w:tr w:rsidR="005713DB" w:rsidRPr="007A5CCC" w:rsidTr="005713DB">
        <w:trPr>
          <w:cantSplit/>
          <w:trHeight w:val="345"/>
        </w:trPr>
        <w:tc>
          <w:tcPr>
            <w:tcW w:w="1501" w:type="pct"/>
            <w:gridSpan w:val="5"/>
            <w:tcMar>
              <w:left w:w="108" w:type="dxa"/>
              <w:right w:w="108" w:type="dxa"/>
            </w:tcMar>
            <w:vAlign w:val="center"/>
          </w:tcPr>
          <w:p w:rsidR="005713DB" w:rsidRPr="007A5CCC" w:rsidRDefault="005713DB" w:rsidP="005713DB">
            <w:pPr>
              <w:pStyle w:val="TableText"/>
              <w:tabs>
                <w:tab w:val="left" w:pos="1612"/>
                <w:tab w:val="left" w:pos="3171"/>
              </w:tabs>
              <w:spacing w:before="40" w:after="40"/>
              <w:rPr>
                <w:color w:val="000000"/>
              </w:rPr>
            </w:pPr>
            <w:r w:rsidRPr="007A5CCC">
              <w:rPr>
                <w:color w:val="000000"/>
              </w:rPr>
              <w:t>Available standard weights:</w:t>
            </w:r>
          </w:p>
        </w:tc>
        <w:tc>
          <w:tcPr>
            <w:tcW w:w="3499" w:type="pct"/>
            <w:gridSpan w:val="12"/>
            <w:vAlign w:val="center"/>
          </w:tcPr>
          <w:p w:rsidR="005713DB" w:rsidRPr="007A5CCC" w:rsidRDefault="005713DB" w:rsidP="005713DB">
            <w:pPr>
              <w:pStyle w:val="TableText"/>
              <w:tabs>
                <w:tab w:val="left" w:pos="1612"/>
                <w:tab w:val="left" w:pos="3171"/>
              </w:tabs>
              <w:spacing w:before="40" w:after="40"/>
              <w:rPr>
                <w:color w:val="000000"/>
              </w:rPr>
            </w:pPr>
          </w:p>
        </w:tc>
      </w:tr>
      <w:tr w:rsidR="005713DB" w:rsidRPr="007A5CCC" w:rsidTr="005713DB">
        <w:trPr>
          <w:cantSplit/>
          <w:trHeight w:val="345"/>
        </w:trPr>
        <w:tc>
          <w:tcPr>
            <w:tcW w:w="1501" w:type="pct"/>
            <w:gridSpan w:val="5"/>
            <w:tcMar>
              <w:left w:w="108" w:type="dxa"/>
              <w:right w:w="108" w:type="dxa"/>
            </w:tcMar>
            <w:vAlign w:val="center"/>
          </w:tcPr>
          <w:p w:rsidR="005713DB" w:rsidRPr="007A5CCC" w:rsidRDefault="005713DB" w:rsidP="005713DB">
            <w:pPr>
              <w:pStyle w:val="TableText"/>
              <w:tabs>
                <w:tab w:val="left" w:pos="1612"/>
                <w:tab w:val="left" w:pos="3171"/>
              </w:tabs>
              <w:spacing w:before="40" w:after="40"/>
              <w:rPr>
                <w:color w:val="000000"/>
              </w:rPr>
            </w:pPr>
            <w:r>
              <w:rPr>
                <w:color w:val="000000"/>
              </w:rPr>
              <w:t>First s</w:t>
            </w:r>
            <w:r w:rsidRPr="007A5CCC">
              <w:rPr>
                <w:color w:val="000000"/>
              </w:rPr>
              <w:t>ubstitution load</w:t>
            </w:r>
            <w:r>
              <w:rPr>
                <w:color w:val="000000"/>
              </w:rPr>
              <w:t>:</w:t>
            </w:r>
          </w:p>
        </w:tc>
        <w:tc>
          <w:tcPr>
            <w:tcW w:w="3499" w:type="pct"/>
            <w:gridSpan w:val="12"/>
            <w:vAlign w:val="center"/>
          </w:tcPr>
          <w:p w:rsidR="005713DB" w:rsidRPr="007A5CCC" w:rsidRDefault="005713DB" w:rsidP="005713DB">
            <w:pPr>
              <w:pStyle w:val="TableText"/>
              <w:tabs>
                <w:tab w:val="left" w:pos="1612"/>
                <w:tab w:val="left" w:pos="3171"/>
              </w:tabs>
              <w:spacing w:before="40" w:after="40"/>
              <w:rPr>
                <w:color w:val="000000"/>
              </w:rPr>
            </w:pPr>
          </w:p>
        </w:tc>
      </w:tr>
      <w:tr w:rsidR="005713DB" w:rsidRPr="007A5CCC" w:rsidTr="005713DB">
        <w:trPr>
          <w:cantSplit/>
          <w:trHeight w:val="345"/>
        </w:trPr>
        <w:tc>
          <w:tcPr>
            <w:tcW w:w="1501" w:type="pct"/>
            <w:gridSpan w:val="5"/>
            <w:tcMar>
              <w:left w:w="108" w:type="dxa"/>
              <w:right w:w="108" w:type="dxa"/>
            </w:tcMar>
            <w:vAlign w:val="center"/>
          </w:tcPr>
          <w:p w:rsidR="005713DB" w:rsidRPr="007A5CCC" w:rsidRDefault="005713DB" w:rsidP="005713DB">
            <w:pPr>
              <w:pStyle w:val="TableText"/>
              <w:tabs>
                <w:tab w:val="left" w:pos="1612"/>
                <w:tab w:val="left" w:pos="3171"/>
              </w:tabs>
              <w:spacing w:before="40" w:after="40"/>
              <w:rPr>
                <w:color w:val="000000"/>
              </w:rPr>
            </w:pPr>
            <w:r>
              <w:rPr>
                <w:color w:val="000000"/>
              </w:rPr>
              <w:t>Second s</w:t>
            </w:r>
            <w:r w:rsidRPr="007A5CCC">
              <w:rPr>
                <w:color w:val="000000"/>
              </w:rPr>
              <w:t>ubstitution load</w:t>
            </w:r>
            <w:r>
              <w:rPr>
                <w:color w:val="000000"/>
              </w:rPr>
              <w:t>:</w:t>
            </w:r>
          </w:p>
        </w:tc>
        <w:tc>
          <w:tcPr>
            <w:tcW w:w="3499" w:type="pct"/>
            <w:gridSpan w:val="12"/>
            <w:vAlign w:val="center"/>
          </w:tcPr>
          <w:p w:rsidR="005713DB" w:rsidRPr="007A5CCC" w:rsidRDefault="005713DB" w:rsidP="005713DB">
            <w:pPr>
              <w:pStyle w:val="TableText"/>
              <w:tabs>
                <w:tab w:val="left" w:pos="1612"/>
                <w:tab w:val="left" w:pos="3171"/>
              </w:tabs>
              <w:spacing w:before="40" w:after="40"/>
              <w:rPr>
                <w:color w:val="000000"/>
              </w:rPr>
            </w:pPr>
          </w:p>
        </w:tc>
      </w:tr>
      <w:tr w:rsidR="005713DB" w:rsidRPr="007A5CCC" w:rsidTr="005713DB">
        <w:trPr>
          <w:cantSplit/>
          <w:trHeight w:val="345"/>
        </w:trPr>
        <w:tc>
          <w:tcPr>
            <w:tcW w:w="1501" w:type="pct"/>
            <w:gridSpan w:val="5"/>
            <w:tcMar>
              <w:left w:w="108" w:type="dxa"/>
              <w:right w:w="108" w:type="dxa"/>
            </w:tcMar>
            <w:vAlign w:val="center"/>
          </w:tcPr>
          <w:p w:rsidR="005713DB" w:rsidRPr="007A5CCC" w:rsidRDefault="005713DB" w:rsidP="005713DB">
            <w:pPr>
              <w:pStyle w:val="TableText"/>
              <w:tabs>
                <w:tab w:val="left" w:pos="1612"/>
                <w:tab w:val="left" w:pos="3171"/>
              </w:tabs>
              <w:spacing w:before="40" w:after="40"/>
              <w:rPr>
                <w:color w:val="000000"/>
              </w:rPr>
            </w:pPr>
            <w:r>
              <w:rPr>
                <w:color w:val="000000"/>
              </w:rPr>
              <w:t>Third s</w:t>
            </w:r>
            <w:r w:rsidRPr="007A5CCC">
              <w:rPr>
                <w:color w:val="000000"/>
              </w:rPr>
              <w:t>ubstitution load</w:t>
            </w:r>
            <w:r>
              <w:rPr>
                <w:color w:val="000000"/>
              </w:rPr>
              <w:t>:</w:t>
            </w:r>
          </w:p>
        </w:tc>
        <w:tc>
          <w:tcPr>
            <w:tcW w:w="3499" w:type="pct"/>
            <w:gridSpan w:val="12"/>
            <w:vAlign w:val="center"/>
          </w:tcPr>
          <w:p w:rsidR="005713DB" w:rsidRPr="007A5CCC" w:rsidRDefault="005713DB" w:rsidP="005713DB">
            <w:pPr>
              <w:pStyle w:val="TableText"/>
              <w:tabs>
                <w:tab w:val="left" w:pos="1612"/>
                <w:tab w:val="left" w:pos="3171"/>
              </w:tabs>
              <w:spacing w:before="40" w:after="40"/>
              <w:rPr>
                <w:color w:val="000000"/>
              </w:rPr>
            </w:pPr>
          </w:p>
        </w:tc>
      </w:tr>
      <w:tr w:rsidR="005713DB" w:rsidRPr="00E059D0" w:rsidTr="00900956">
        <w:trPr>
          <w:cantSplit/>
        </w:trPr>
        <w:tc>
          <w:tcPr>
            <w:tcW w:w="369" w:type="pct"/>
            <w:gridSpan w:val="2"/>
            <w:vMerge w:val="restart"/>
            <w:tcMar>
              <w:left w:w="108" w:type="dxa"/>
              <w:right w:w="108" w:type="dxa"/>
            </w:tcMar>
          </w:tcPr>
          <w:p w:rsidR="005713DB" w:rsidRPr="007A5CCC" w:rsidRDefault="005713DB" w:rsidP="00577450">
            <w:pPr>
              <w:pStyle w:val="TableText"/>
              <w:spacing w:before="40" w:after="40"/>
              <w:rPr>
                <w:color w:val="000000"/>
              </w:rPr>
            </w:pPr>
            <w:r w:rsidRPr="007A5CCC">
              <w:rPr>
                <w:color w:val="000000"/>
              </w:rPr>
              <w:t>Up</w:t>
            </w:r>
          </w:p>
        </w:tc>
        <w:tc>
          <w:tcPr>
            <w:tcW w:w="431" w:type="pct"/>
            <w:tcMar>
              <w:left w:w="28" w:type="dxa"/>
              <w:right w:w="28" w:type="dxa"/>
            </w:tcMar>
            <w:vAlign w:val="center"/>
          </w:tcPr>
          <w:p w:rsidR="005713DB" w:rsidRPr="00AB2F9E" w:rsidRDefault="005713DB" w:rsidP="00577450">
            <w:pPr>
              <w:pStyle w:val="TableText"/>
              <w:spacing w:before="40" w:after="40"/>
              <w:jc w:val="center"/>
              <w:rPr>
                <w:rStyle w:val="Equation"/>
              </w:rPr>
            </w:pPr>
            <w:r w:rsidRPr="00AB2F9E">
              <w:rPr>
                <w:rStyle w:val="Equation"/>
              </w:rPr>
              <w:t>L</w:t>
            </w:r>
          </w:p>
        </w:tc>
        <w:tc>
          <w:tcPr>
            <w:tcW w:w="836" w:type="pct"/>
            <w:gridSpan w:val="3"/>
            <w:tcMar>
              <w:left w:w="28" w:type="dxa"/>
              <w:right w:w="28" w:type="dxa"/>
            </w:tcMar>
            <w:vAlign w:val="center"/>
          </w:tcPr>
          <w:p w:rsidR="005713DB" w:rsidRPr="00577450" w:rsidRDefault="005713DB" w:rsidP="00577450">
            <w:pPr>
              <w:pStyle w:val="TableText"/>
              <w:jc w:val="center"/>
            </w:pPr>
            <w:r w:rsidRPr="00577450">
              <w:t>Makeup of load</w:t>
            </w:r>
          </w:p>
        </w:tc>
        <w:tc>
          <w:tcPr>
            <w:tcW w:w="420" w:type="pct"/>
            <w:tcMar>
              <w:left w:w="28" w:type="dxa"/>
              <w:right w:w="28" w:type="dxa"/>
            </w:tcMar>
            <w:vAlign w:val="center"/>
          </w:tcPr>
          <w:p w:rsidR="005713DB" w:rsidRPr="007A5CCC" w:rsidRDefault="005713DB" w:rsidP="00577450">
            <w:pPr>
              <w:pStyle w:val="TableText"/>
              <w:spacing w:before="40" w:after="40"/>
              <w:jc w:val="center"/>
              <w:rPr>
                <w:color w:val="000000"/>
              </w:rPr>
            </w:pPr>
            <w:r w:rsidRPr="007A5CCC">
              <w:rPr>
                <w:color w:val="000000"/>
              </w:rPr>
              <w:t>MPE</w:t>
            </w:r>
          </w:p>
        </w:tc>
        <w:tc>
          <w:tcPr>
            <w:tcW w:w="421" w:type="pct"/>
            <w:gridSpan w:val="2"/>
            <w:tcMar>
              <w:left w:w="28" w:type="dxa"/>
              <w:right w:w="28" w:type="dxa"/>
            </w:tcMar>
            <w:vAlign w:val="center"/>
          </w:tcPr>
          <w:p w:rsidR="005713DB" w:rsidRPr="00AB2F9E" w:rsidRDefault="005713DB" w:rsidP="00577450">
            <w:pPr>
              <w:pStyle w:val="TableText"/>
              <w:spacing w:before="40" w:after="40"/>
              <w:jc w:val="center"/>
              <w:rPr>
                <w:rStyle w:val="Equation"/>
              </w:rPr>
            </w:pPr>
            <w:r w:rsidRPr="00AB2F9E">
              <w:rPr>
                <w:rStyle w:val="Equation"/>
              </w:rPr>
              <w:t>I</w:t>
            </w:r>
          </w:p>
        </w:tc>
        <w:tc>
          <w:tcPr>
            <w:tcW w:w="420" w:type="pct"/>
            <w:tcMar>
              <w:left w:w="28" w:type="dxa"/>
              <w:right w:w="28" w:type="dxa"/>
            </w:tcMar>
            <w:vAlign w:val="center"/>
          </w:tcPr>
          <w:p w:rsidR="005713DB" w:rsidRPr="007A5CCC" w:rsidRDefault="005713DB" w:rsidP="00577450">
            <w:pPr>
              <w:pStyle w:val="TableText"/>
              <w:spacing w:before="40" w:after="40"/>
              <w:jc w:val="center"/>
              <w:rPr>
                <w:color w:val="000000"/>
              </w:rPr>
            </w:pPr>
            <w:r w:rsidRPr="007A5CCC">
              <w:rPr>
                <w:color w:val="000000"/>
              </w:rPr>
              <w:t>0.5</w:t>
            </w:r>
            <w:r w:rsidRPr="00AB2F9E">
              <w:rPr>
                <w:rStyle w:val="Equation"/>
              </w:rPr>
              <w:t>e</w:t>
            </w:r>
          </w:p>
        </w:tc>
        <w:tc>
          <w:tcPr>
            <w:tcW w:w="421" w:type="pct"/>
            <w:gridSpan w:val="2"/>
            <w:tcMar>
              <w:left w:w="28" w:type="dxa"/>
              <w:right w:w="28" w:type="dxa"/>
            </w:tcMar>
            <w:vAlign w:val="center"/>
          </w:tcPr>
          <w:p w:rsidR="005713DB" w:rsidRPr="007A5CCC" w:rsidRDefault="005713DB" w:rsidP="00577450">
            <w:pPr>
              <w:pStyle w:val="TableText"/>
              <w:spacing w:before="40" w:after="40"/>
              <w:jc w:val="center"/>
              <w:rPr>
                <w:color w:val="000000"/>
              </w:rPr>
            </w:pPr>
            <w:r w:rsidRPr="007A5CCC">
              <w:rPr>
                <w:color w:val="000000"/>
              </w:rPr>
              <w:t>Δ</w:t>
            </w:r>
            <w:r w:rsidRPr="00AB2F9E">
              <w:rPr>
                <w:rStyle w:val="Equation"/>
              </w:rPr>
              <w:t>L</w:t>
            </w:r>
          </w:p>
        </w:tc>
        <w:tc>
          <w:tcPr>
            <w:tcW w:w="421" w:type="pct"/>
            <w:tcMar>
              <w:left w:w="28" w:type="dxa"/>
              <w:right w:w="28" w:type="dxa"/>
            </w:tcMar>
            <w:vAlign w:val="center"/>
          </w:tcPr>
          <w:p w:rsidR="005713DB" w:rsidRPr="00AB2F9E" w:rsidRDefault="005713DB" w:rsidP="00577450">
            <w:pPr>
              <w:pStyle w:val="TableText"/>
              <w:spacing w:before="40" w:after="40"/>
              <w:jc w:val="center"/>
              <w:rPr>
                <w:rStyle w:val="Equation"/>
              </w:rPr>
            </w:pPr>
            <w:r w:rsidRPr="00AB2F9E">
              <w:rPr>
                <w:rStyle w:val="Equation"/>
              </w:rPr>
              <w:t>E</w:t>
            </w:r>
          </w:p>
        </w:tc>
        <w:tc>
          <w:tcPr>
            <w:tcW w:w="420" w:type="pct"/>
            <w:gridSpan w:val="2"/>
            <w:tcMar>
              <w:left w:w="28" w:type="dxa"/>
              <w:right w:w="28" w:type="dxa"/>
            </w:tcMar>
            <w:vAlign w:val="center"/>
          </w:tcPr>
          <w:p w:rsidR="005713DB" w:rsidRPr="007A5CCC" w:rsidRDefault="005713DB" w:rsidP="00577450">
            <w:pPr>
              <w:pStyle w:val="TableText"/>
              <w:spacing w:before="40" w:after="40"/>
              <w:jc w:val="center"/>
              <w:rPr>
                <w:color w:val="000000"/>
                <w:vertAlign w:val="subscript"/>
              </w:rPr>
            </w:pPr>
            <w:r w:rsidRPr="00AB2F9E">
              <w:rPr>
                <w:rStyle w:val="Equation"/>
              </w:rPr>
              <w:t>L</w:t>
            </w:r>
            <w:r w:rsidRPr="00AB2F9E">
              <w:rPr>
                <w:rFonts w:ascii="Times New Roman" w:hAnsi="Times New Roman"/>
                <w:color w:val="000000"/>
                <w:vertAlign w:val="subscript"/>
              </w:rPr>
              <w:t>sub</w:t>
            </w:r>
          </w:p>
        </w:tc>
        <w:tc>
          <w:tcPr>
            <w:tcW w:w="421" w:type="pct"/>
            <w:tcMar>
              <w:left w:w="28" w:type="dxa"/>
              <w:right w:w="28" w:type="dxa"/>
            </w:tcMar>
            <w:vAlign w:val="center"/>
          </w:tcPr>
          <w:p w:rsidR="005713DB" w:rsidRPr="007A5CCC" w:rsidRDefault="005713DB" w:rsidP="00577450">
            <w:pPr>
              <w:pStyle w:val="TableText"/>
              <w:spacing w:before="40" w:after="40"/>
              <w:jc w:val="center"/>
              <w:rPr>
                <w:color w:val="000000"/>
              </w:rPr>
            </w:pPr>
            <w:r w:rsidRPr="00AB2F9E">
              <w:rPr>
                <w:rStyle w:val="Equation"/>
              </w:rPr>
              <w:t>L</w:t>
            </w:r>
            <w:r w:rsidRPr="00AB2F9E">
              <w:rPr>
                <w:rFonts w:ascii="Times New Roman" w:hAnsi="Times New Roman"/>
                <w:color w:val="000000"/>
                <w:vertAlign w:val="subscript"/>
              </w:rPr>
              <w:t>sub</w:t>
            </w:r>
            <w:r w:rsidRPr="007A5CCC">
              <w:rPr>
                <w:color w:val="000000"/>
              </w:rPr>
              <w:t xml:space="preserve"> </w:t>
            </w:r>
            <w:r w:rsidRPr="00577450">
              <w:rPr>
                <w:rFonts w:ascii="Arial Narrow" w:hAnsi="Arial Narrow"/>
              </w:rPr>
              <w:t>(rounded)</w:t>
            </w:r>
          </w:p>
        </w:tc>
        <w:tc>
          <w:tcPr>
            <w:tcW w:w="420" w:type="pct"/>
            <w:tcMar>
              <w:left w:w="28" w:type="dxa"/>
              <w:right w:w="28" w:type="dxa"/>
            </w:tcMar>
            <w:vAlign w:val="center"/>
          </w:tcPr>
          <w:p w:rsidR="005713DB" w:rsidRPr="005359D3" w:rsidRDefault="005713DB" w:rsidP="002E35AF">
            <w:pPr>
              <w:pStyle w:val="TableText"/>
              <w:jc w:val="center"/>
              <w:rPr>
                <w:rFonts w:ascii="Arial Narrow" w:hAnsi="Arial Narrow"/>
              </w:rPr>
            </w:pPr>
            <w:r w:rsidRPr="005359D3">
              <w:rPr>
                <w:rFonts w:ascii="Arial Narrow" w:hAnsi="Arial Narrow"/>
              </w:rPr>
              <w:t>Pass/fail</w:t>
            </w:r>
            <w:r w:rsidR="002E35AF">
              <w:rPr>
                <w:rFonts w:ascii="Arial Narrow" w:hAnsi="Arial Narrow"/>
              </w:rPr>
              <w:t xml:space="preserve"> or N/A</w:t>
            </w:r>
          </w:p>
        </w:tc>
      </w:tr>
      <w:tr w:rsidR="005713DB" w:rsidRPr="007A5CCC" w:rsidTr="00900956">
        <w:trPr>
          <w:cantSplit/>
        </w:trPr>
        <w:tc>
          <w:tcPr>
            <w:tcW w:w="369" w:type="pct"/>
            <w:gridSpan w:val="2"/>
            <w:vMerge/>
            <w:tcMar>
              <w:left w:w="108" w:type="dxa"/>
              <w:right w:w="108" w:type="dxa"/>
            </w:tcMar>
          </w:tcPr>
          <w:p w:rsidR="005713DB" w:rsidRPr="007A5CCC" w:rsidRDefault="005713DB" w:rsidP="00577450">
            <w:pPr>
              <w:pStyle w:val="TableText"/>
              <w:spacing w:before="40" w:after="40"/>
              <w:rPr>
                <w:color w:val="000000"/>
              </w:rPr>
            </w:pPr>
          </w:p>
        </w:tc>
        <w:tc>
          <w:tcPr>
            <w:tcW w:w="43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369" w:type="pct"/>
            <w:gridSpan w:val="2"/>
            <w:vMerge/>
            <w:tcMar>
              <w:left w:w="108" w:type="dxa"/>
              <w:right w:w="108" w:type="dxa"/>
            </w:tcMar>
          </w:tcPr>
          <w:p w:rsidR="005713DB" w:rsidRPr="007A5CCC" w:rsidRDefault="005713DB" w:rsidP="00577450">
            <w:pPr>
              <w:pStyle w:val="TableText"/>
              <w:spacing w:before="40" w:after="40"/>
              <w:rPr>
                <w:color w:val="000000"/>
              </w:rPr>
            </w:pPr>
          </w:p>
        </w:tc>
        <w:tc>
          <w:tcPr>
            <w:tcW w:w="43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369" w:type="pct"/>
            <w:gridSpan w:val="2"/>
            <w:vMerge/>
            <w:tcMar>
              <w:left w:w="108" w:type="dxa"/>
              <w:right w:w="108" w:type="dxa"/>
            </w:tcMar>
          </w:tcPr>
          <w:p w:rsidR="005713DB" w:rsidRPr="007A5CCC" w:rsidRDefault="005713DB" w:rsidP="00577450">
            <w:pPr>
              <w:pStyle w:val="TableText"/>
              <w:spacing w:before="40" w:after="40"/>
              <w:rPr>
                <w:color w:val="000000"/>
              </w:rPr>
            </w:pPr>
          </w:p>
        </w:tc>
        <w:tc>
          <w:tcPr>
            <w:tcW w:w="43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FC4CE1" w:rsidRPr="007A5CCC" w:rsidTr="00900956">
        <w:trPr>
          <w:cantSplit/>
        </w:trPr>
        <w:tc>
          <w:tcPr>
            <w:tcW w:w="369" w:type="pct"/>
            <w:gridSpan w:val="2"/>
            <w:vMerge/>
            <w:tcMar>
              <w:left w:w="108" w:type="dxa"/>
              <w:right w:w="108" w:type="dxa"/>
            </w:tcMar>
          </w:tcPr>
          <w:p w:rsidR="00FC4CE1" w:rsidRPr="007A5CCC" w:rsidRDefault="00FC4CE1" w:rsidP="005713DB">
            <w:pPr>
              <w:pStyle w:val="TableText"/>
              <w:spacing w:before="40" w:after="40"/>
              <w:rPr>
                <w:color w:val="000000"/>
              </w:rPr>
            </w:pPr>
          </w:p>
        </w:tc>
        <w:tc>
          <w:tcPr>
            <w:tcW w:w="431" w:type="pct"/>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836" w:type="pct"/>
            <w:gridSpan w:val="3"/>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gridSpan w:val="2"/>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gridSpan w:val="2"/>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gridSpan w:val="2"/>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421" w:type="pct"/>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r>
      <w:tr w:rsidR="00FC4CE1" w:rsidRPr="007A5CCC" w:rsidTr="00900956">
        <w:trPr>
          <w:cantSplit/>
        </w:trPr>
        <w:tc>
          <w:tcPr>
            <w:tcW w:w="369" w:type="pct"/>
            <w:gridSpan w:val="2"/>
            <w:vMerge/>
            <w:tcMar>
              <w:left w:w="108" w:type="dxa"/>
              <w:right w:w="108" w:type="dxa"/>
            </w:tcMar>
          </w:tcPr>
          <w:p w:rsidR="00FC4CE1" w:rsidRPr="007A5CCC" w:rsidRDefault="00FC4CE1" w:rsidP="005713DB">
            <w:pPr>
              <w:pStyle w:val="TableText"/>
              <w:spacing w:before="40" w:after="40"/>
              <w:rPr>
                <w:color w:val="000000"/>
              </w:rPr>
            </w:pPr>
          </w:p>
        </w:tc>
        <w:tc>
          <w:tcPr>
            <w:tcW w:w="431" w:type="pct"/>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836" w:type="pct"/>
            <w:gridSpan w:val="3"/>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gridSpan w:val="2"/>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gridSpan w:val="2"/>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gridSpan w:val="2"/>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421" w:type="pct"/>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r>
      <w:tr w:rsidR="00FC4CE1" w:rsidRPr="007A5CCC" w:rsidTr="00900956">
        <w:trPr>
          <w:cantSplit/>
        </w:trPr>
        <w:tc>
          <w:tcPr>
            <w:tcW w:w="369" w:type="pct"/>
            <w:gridSpan w:val="2"/>
            <w:vMerge/>
            <w:tcMar>
              <w:left w:w="108" w:type="dxa"/>
              <w:right w:w="108" w:type="dxa"/>
            </w:tcMar>
          </w:tcPr>
          <w:p w:rsidR="00FC4CE1" w:rsidRPr="007A5CCC" w:rsidRDefault="00FC4CE1" w:rsidP="005713DB">
            <w:pPr>
              <w:pStyle w:val="TableText"/>
              <w:spacing w:before="40" w:after="40"/>
              <w:rPr>
                <w:color w:val="000000"/>
              </w:rPr>
            </w:pPr>
          </w:p>
        </w:tc>
        <w:tc>
          <w:tcPr>
            <w:tcW w:w="431" w:type="pct"/>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836" w:type="pct"/>
            <w:gridSpan w:val="3"/>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gridSpan w:val="2"/>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gridSpan w:val="2"/>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1" w:type="pct"/>
            <w:tcMar>
              <w:left w:w="108" w:type="dxa"/>
              <w:right w:w="108" w:type="dxa"/>
            </w:tcMar>
            <w:vAlign w:val="center"/>
          </w:tcPr>
          <w:p w:rsidR="00FC4CE1" w:rsidRPr="007A5CCC" w:rsidRDefault="00FC4CE1" w:rsidP="00FC4CE1">
            <w:pPr>
              <w:pStyle w:val="TableText"/>
              <w:spacing w:before="20" w:after="20"/>
              <w:jc w:val="center"/>
              <w:rPr>
                <w:color w:val="000000"/>
              </w:rPr>
            </w:pPr>
          </w:p>
        </w:tc>
        <w:tc>
          <w:tcPr>
            <w:tcW w:w="420" w:type="pct"/>
            <w:gridSpan w:val="2"/>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421" w:type="pct"/>
            <w:tcMar>
              <w:left w:w="108" w:type="dxa"/>
              <w:right w:w="108" w:type="dxa"/>
            </w:tcMar>
            <w:vAlign w:val="center"/>
          </w:tcPr>
          <w:p w:rsidR="00FC4CE1" w:rsidRPr="007A5CCC" w:rsidRDefault="00FC4CE1" w:rsidP="00FC4CE1">
            <w:pPr>
              <w:pStyle w:val="TableText"/>
              <w:spacing w:before="20" w:after="20"/>
              <w:jc w:val="center"/>
              <w:rPr>
                <w:iCs/>
                <w:color w:val="000000"/>
              </w:rPr>
            </w:pPr>
          </w:p>
        </w:tc>
        <w:tc>
          <w:tcPr>
            <w:tcW w:w="420" w:type="pct"/>
            <w:tcMar>
              <w:left w:w="108" w:type="dxa"/>
              <w:right w:w="108" w:type="dxa"/>
            </w:tcMar>
            <w:vAlign w:val="center"/>
          </w:tcPr>
          <w:p w:rsidR="00FC4CE1" w:rsidRPr="007A5CCC" w:rsidRDefault="00FC4CE1" w:rsidP="00FC4CE1">
            <w:pPr>
              <w:pStyle w:val="TableText"/>
              <w:spacing w:before="20" w:after="20"/>
              <w:jc w:val="center"/>
              <w:rPr>
                <w:color w:val="000000"/>
              </w:rPr>
            </w:pPr>
          </w:p>
        </w:tc>
      </w:tr>
      <w:tr w:rsidR="005713DB" w:rsidRPr="007A5CCC" w:rsidTr="00900956">
        <w:trPr>
          <w:cantSplit/>
        </w:trPr>
        <w:tc>
          <w:tcPr>
            <w:tcW w:w="369" w:type="pct"/>
            <w:gridSpan w:val="2"/>
            <w:vMerge/>
            <w:tcMar>
              <w:left w:w="108" w:type="dxa"/>
              <w:right w:w="108" w:type="dxa"/>
            </w:tcMar>
          </w:tcPr>
          <w:p w:rsidR="005713DB" w:rsidRPr="007A5CCC" w:rsidRDefault="005713DB" w:rsidP="005713DB">
            <w:pPr>
              <w:pStyle w:val="TableText"/>
              <w:spacing w:before="40" w:after="40"/>
              <w:rPr>
                <w:color w:val="000000"/>
              </w:rPr>
            </w:pPr>
          </w:p>
        </w:tc>
        <w:tc>
          <w:tcPr>
            <w:tcW w:w="431" w:type="pct"/>
            <w:tcMar>
              <w:left w:w="108" w:type="dxa"/>
              <w:right w:w="108" w:type="dxa"/>
            </w:tcMar>
            <w:vAlign w:val="center"/>
          </w:tcPr>
          <w:p w:rsidR="005713DB" w:rsidRPr="007A5CCC" w:rsidRDefault="005713DB" w:rsidP="00FC4CE1">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FC4CE1">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FC4CE1">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FC4CE1">
            <w:pPr>
              <w:pStyle w:val="TableText"/>
              <w:spacing w:before="20" w:after="20"/>
              <w:jc w:val="center"/>
              <w:rPr>
                <w:color w:val="000000"/>
              </w:rPr>
            </w:pPr>
          </w:p>
        </w:tc>
      </w:tr>
      <w:tr w:rsidR="005713DB" w:rsidRPr="007A5CCC" w:rsidTr="00900956">
        <w:trPr>
          <w:cantSplit/>
        </w:trPr>
        <w:tc>
          <w:tcPr>
            <w:tcW w:w="369" w:type="pct"/>
            <w:gridSpan w:val="2"/>
            <w:vMerge/>
            <w:tcMar>
              <w:left w:w="108" w:type="dxa"/>
              <w:right w:w="108" w:type="dxa"/>
            </w:tcMar>
          </w:tcPr>
          <w:p w:rsidR="005713DB" w:rsidRPr="007A5CCC" w:rsidRDefault="005713DB" w:rsidP="00577450">
            <w:pPr>
              <w:pStyle w:val="TableText"/>
              <w:spacing w:before="40" w:after="40"/>
              <w:rPr>
                <w:color w:val="000000"/>
              </w:rPr>
            </w:pPr>
          </w:p>
        </w:tc>
        <w:tc>
          <w:tcPr>
            <w:tcW w:w="43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369" w:type="pct"/>
            <w:gridSpan w:val="2"/>
            <w:vMerge/>
            <w:tcMar>
              <w:left w:w="108" w:type="dxa"/>
              <w:right w:w="108" w:type="dxa"/>
            </w:tcMar>
          </w:tcPr>
          <w:p w:rsidR="005713DB" w:rsidRPr="007A5CCC" w:rsidRDefault="005713DB" w:rsidP="00577450">
            <w:pPr>
              <w:pStyle w:val="TableText"/>
              <w:spacing w:before="40" w:after="40"/>
              <w:rPr>
                <w:color w:val="000000"/>
              </w:rPr>
            </w:pPr>
          </w:p>
        </w:tc>
        <w:tc>
          <w:tcPr>
            <w:tcW w:w="43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900956">
        <w:trPr>
          <w:cantSplit/>
        </w:trPr>
        <w:tc>
          <w:tcPr>
            <w:tcW w:w="369" w:type="pct"/>
            <w:gridSpan w:val="2"/>
            <w:vMerge/>
            <w:tcMar>
              <w:left w:w="108" w:type="dxa"/>
              <w:right w:w="108" w:type="dxa"/>
            </w:tcMar>
          </w:tcPr>
          <w:p w:rsidR="005713DB" w:rsidRPr="007A5CCC" w:rsidRDefault="005713DB" w:rsidP="00577450">
            <w:pPr>
              <w:pStyle w:val="TableText"/>
              <w:spacing w:before="40" w:after="40"/>
              <w:rPr>
                <w:color w:val="000000"/>
              </w:rPr>
            </w:pPr>
          </w:p>
        </w:tc>
        <w:tc>
          <w:tcPr>
            <w:tcW w:w="43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3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gridSpan w:val="2"/>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420" w:type="pct"/>
            <w:gridSpan w:val="2"/>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1" w:type="pct"/>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420" w:type="pct"/>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713DB">
        <w:trPr>
          <w:cantSplit/>
        </w:trPr>
        <w:tc>
          <w:tcPr>
            <w:tcW w:w="1501" w:type="pct"/>
            <w:gridSpan w:val="5"/>
            <w:tcMar>
              <w:left w:w="108" w:type="dxa"/>
              <w:right w:w="108" w:type="dxa"/>
            </w:tcMar>
            <w:vAlign w:val="center"/>
          </w:tcPr>
          <w:p w:rsidR="005713DB" w:rsidRPr="007A5CCC" w:rsidRDefault="005713DB" w:rsidP="005713DB">
            <w:pPr>
              <w:pStyle w:val="TableText"/>
              <w:spacing w:before="40" w:after="40"/>
              <w:rPr>
                <w:color w:val="000000"/>
              </w:rPr>
            </w:pPr>
            <w:r w:rsidRPr="007A5CCC">
              <w:rPr>
                <w:color w:val="000000"/>
              </w:rPr>
              <w:t>Over-range blanking</w:t>
            </w:r>
          </w:p>
        </w:tc>
        <w:tc>
          <w:tcPr>
            <w:tcW w:w="3499" w:type="pct"/>
            <w:gridSpan w:val="12"/>
          </w:tcPr>
          <w:p w:rsidR="005713DB" w:rsidRPr="007A5CCC" w:rsidRDefault="005713DB" w:rsidP="00577450">
            <w:pPr>
              <w:pStyle w:val="TableText"/>
              <w:tabs>
                <w:tab w:val="left" w:pos="1475"/>
              </w:tabs>
              <w:spacing w:before="40" w:after="40"/>
              <w:rPr>
                <w:color w:val="000000"/>
              </w:rPr>
            </w:pPr>
            <w:r w:rsidRPr="007A5CCC">
              <w:rPr>
                <w:sz w:val="28"/>
              </w:rPr>
              <w:sym w:font="Wingdings" w:char="F06F"/>
            </w:r>
            <w:r w:rsidRPr="007A5CCC">
              <w:rPr>
                <w:color w:val="000000"/>
              </w:rPr>
              <w:t xml:space="preserve"> Pass </w:t>
            </w:r>
            <w:r w:rsidRPr="007A5CCC">
              <w:rPr>
                <w:color w:val="000000"/>
              </w:rPr>
              <w:tab/>
            </w:r>
            <w:r w:rsidRPr="007A5CCC">
              <w:rPr>
                <w:sz w:val="28"/>
              </w:rPr>
              <w:sym w:font="Wingdings" w:char="F06F"/>
            </w:r>
            <w:r w:rsidRPr="007A5CCC">
              <w:rPr>
                <w:color w:val="000000"/>
              </w:rPr>
              <w:t xml:space="preserve"> Fail</w:t>
            </w:r>
          </w:p>
        </w:tc>
      </w:tr>
      <w:tr w:rsidR="005713DB" w:rsidRPr="007A5CCC" w:rsidTr="005359D3">
        <w:trPr>
          <w:cantSplit/>
        </w:trPr>
        <w:tc>
          <w:tcPr>
            <w:tcW w:w="365" w:type="pct"/>
            <w:vMerge w:val="restart"/>
            <w:tcMar>
              <w:left w:w="57" w:type="dxa"/>
              <w:right w:w="57" w:type="dxa"/>
            </w:tcMar>
          </w:tcPr>
          <w:p w:rsidR="005713DB" w:rsidRPr="007A5CCC" w:rsidRDefault="005713DB" w:rsidP="00577450">
            <w:pPr>
              <w:pStyle w:val="TableText"/>
              <w:spacing w:before="40" w:after="40"/>
              <w:rPr>
                <w:color w:val="000000"/>
              </w:rPr>
            </w:pPr>
            <w:r w:rsidRPr="007A5CCC">
              <w:rPr>
                <w:color w:val="000000"/>
              </w:rPr>
              <w:t>Down</w:t>
            </w:r>
          </w:p>
        </w:tc>
        <w:tc>
          <w:tcPr>
            <w:tcW w:w="696" w:type="pct"/>
            <w:gridSpan w:val="3"/>
            <w:tcMar>
              <w:left w:w="108" w:type="dxa"/>
              <w:right w:w="108" w:type="dxa"/>
            </w:tcMar>
            <w:vAlign w:val="center"/>
          </w:tcPr>
          <w:p w:rsidR="005713DB" w:rsidRPr="00AB2F9E" w:rsidRDefault="005713DB" w:rsidP="00577450">
            <w:pPr>
              <w:pStyle w:val="TableText"/>
              <w:spacing w:before="40" w:after="40"/>
              <w:jc w:val="center"/>
              <w:rPr>
                <w:rStyle w:val="Equation"/>
              </w:rPr>
            </w:pPr>
            <w:r w:rsidRPr="00AB2F9E">
              <w:rPr>
                <w:rStyle w:val="Equation"/>
              </w:rPr>
              <w:t>L</w:t>
            </w:r>
          </w:p>
        </w:tc>
        <w:tc>
          <w:tcPr>
            <w:tcW w:w="1295" w:type="pct"/>
            <w:gridSpan w:val="4"/>
            <w:tcMar>
              <w:left w:w="108" w:type="dxa"/>
              <w:right w:w="108" w:type="dxa"/>
            </w:tcMar>
            <w:vAlign w:val="center"/>
          </w:tcPr>
          <w:p w:rsidR="005713DB" w:rsidRPr="007A5CCC" w:rsidRDefault="005713DB" w:rsidP="00577450">
            <w:pPr>
              <w:pStyle w:val="TableText"/>
              <w:spacing w:before="40" w:after="40"/>
              <w:jc w:val="center"/>
              <w:rPr>
                <w:color w:val="000000"/>
              </w:rPr>
            </w:pPr>
            <w:r w:rsidRPr="007A5CCC">
              <w:rPr>
                <w:color w:val="000000"/>
              </w:rPr>
              <w:t>Makeup of load</w:t>
            </w:r>
          </w:p>
        </w:tc>
        <w:tc>
          <w:tcPr>
            <w:tcW w:w="881" w:type="pct"/>
            <w:gridSpan w:val="3"/>
            <w:tcMar>
              <w:left w:w="108" w:type="dxa"/>
              <w:right w:w="108" w:type="dxa"/>
            </w:tcMar>
            <w:vAlign w:val="center"/>
          </w:tcPr>
          <w:p w:rsidR="005713DB" w:rsidRPr="007A5CCC" w:rsidRDefault="005713DB" w:rsidP="00577450">
            <w:pPr>
              <w:pStyle w:val="TableText"/>
              <w:spacing w:before="40" w:after="40"/>
              <w:jc w:val="center"/>
              <w:rPr>
                <w:color w:val="000000"/>
              </w:rPr>
            </w:pPr>
            <w:r w:rsidRPr="007A5CCC">
              <w:rPr>
                <w:color w:val="000000"/>
              </w:rPr>
              <w:t>MPE</w:t>
            </w:r>
          </w:p>
        </w:tc>
        <w:tc>
          <w:tcPr>
            <w:tcW w:w="881" w:type="pct"/>
            <w:gridSpan w:val="3"/>
            <w:tcMar>
              <w:left w:w="108" w:type="dxa"/>
              <w:right w:w="108" w:type="dxa"/>
            </w:tcMar>
            <w:vAlign w:val="center"/>
          </w:tcPr>
          <w:p w:rsidR="005713DB" w:rsidRPr="00AB2F9E" w:rsidRDefault="005713DB" w:rsidP="00577450">
            <w:pPr>
              <w:pStyle w:val="TableText"/>
              <w:spacing w:before="40" w:after="40"/>
              <w:jc w:val="center"/>
              <w:rPr>
                <w:rStyle w:val="Equation"/>
              </w:rPr>
            </w:pPr>
            <w:r w:rsidRPr="00AB2F9E">
              <w:rPr>
                <w:rStyle w:val="Equation"/>
              </w:rPr>
              <w:t>I</w:t>
            </w:r>
          </w:p>
        </w:tc>
        <w:tc>
          <w:tcPr>
            <w:tcW w:w="882" w:type="pct"/>
            <w:gridSpan w:val="3"/>
            <w:tcMar>
              <w:left w:w="108" w:type="dxa"/>
              <w:right w:w="108" w:type="dxa"/>
            </w:tcMar>
            <w:vAlign w:val="center"/>
          </w:tcPr>
          <w:p w:rsidR="005713DB" w:rsidRPr="007A5CCC" w:rsidRDefault="005713DB" w:rsidP="00577450">
            <w:pPr>
              <w:pStyle w:val="TableText"/>
              <w:spacing w:before="40" w:after="40"/>
              <w:jc w:val="center"/>
              <w:rPr>
                <w:color w:val="000000"/>
              </w:rPr>
            </w:pPr>
            <w:r w:rsidRPr="007A5CCC">
              <w:rPr>
                <w:color w:val="000000"/>
              </w:rPr>
              <w:t>Pass/fail</w:t>
            </w: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13DB">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FC4CE1">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FC4CE1">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FC4CE1">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r w:rsidR="005713DB" w:rsidRPr="007A5CCC" w:rsidTr="005359D3">
        <w:trPr>
          <w:cantSplit/>
        </w:trPr>
        <w:tc>
          <w:tcPr>
            <w:tcW w:w="365" w:type="pct"/>
            <w:vMerge/>
            <w:tcMar>
              <w:left w:w="108" w:type="dxa"/>
              <w:right w:w="108" w:type="dxa"/>
            </w:tcMar>
          </w:tcPr>
          <w:p w:rsidR="005713DB" w:rsidRPr="007A5CCC" w:rsidRDefault="005713DB" w:rsidP="00577450">
            <w:pPr>
              <w:pStyle w:val="TableText"/>
              <w:spacing w:before="40" w:after="40"/>
              <w:rPr>
                <w:color w:val="000000"/>
              </w:rPr>
            </w:pPr>
          </w:p>
        </w:tc>
        <w:tc>
          <w:tcPr>
            <w:tcW w:w="696"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1295" w:type="pct"/>
            <w:gridSpan w:val="4"/>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c>
          <w:tcPr>
            <w:tcW w:w="881" w:type="pct"/>
            <w:gridSpan w:val="3"/>
            <w:tcMar>
              <w:left w:w="108" w:type="dxa"/>
              <w:right w:w="108" w:type="dxa"/>
            </w:tcMar>
            <w:vAlign w:val="center"/>
          </w:tcPr>
          <w:p w:rsidR="005713DB" w:rsidRPr="007A5CCC" w:rsidRDefault="005713DB" w:rsidP="00577450">
            <w:pPr>
              <w:pStyle w:val="TableText"/>
              <w:spacing w:before="20" w:after="20"/>
              <w:jc w:val="center"/>
              <w:rPr>
                <w:iCs/>
                <w:color w:val="000000"/>
              </w:rPr>
            </w:pPr>
          </w:p>
        </w:tc>
        <w:tc>
          <w:tcPr>
            <w:tcW w:w="882" w:type="pct"/>
            <w:gridSpan w:val="3"/>
            <w:tcMar>
              <w:left w:w="108" w:type="dxa"/>
              <w:right w:w="108" w:type="dxa"/>
            </w:tcMar>
            <w:vAlign w:val="center"/>
          </w:tcPr>
          <w:p w:rsidR="005713DB" w:rsidRPr="007A5CCC" w:rsidRDefault="005713DB" w:rsidP="00577450">
            <w:pPr>
              <w:pStyle w:val="TableText"/>
              <w:spacing w:before="20" w:after="20"/>
              <w:jc w:val="center"/>
              <w:rPr>
                <w:color w:val="000000"/>
              </w:rPr>
            </w:pPr>
          </w:p>
        </w:tc>
      </w:tr>
    </w:tbl>
    <w:p w:rsidR="005713DB" w:rsidRPr="005713DB" w:rsidRDefault="005713DB" w:rsidP="005713DB">
      <w:pPr>
        <w:spacing w:before="0" w:after="0"/>
        <w:rPr>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Description w:val="Table for the overall result for weighing performance"/>
      </w:tblPr>
      <w:tblGrid>
        <w:gridCol w:w="2760"/>
        <w:gridCol w:w="6483"/>
      </w:tblGrid>
      <w:tr w:rsidR="005713DB" w:rsidRPr="00F755AF" w:rsidTr="005713DB">
        <w:trPr>
          <w:cantSplit/>
        </w:trPr>
        <w:tc>
          <w:tcPr>
            <w:tcW w:w="1493" w:type="pct"/>
            <w:tcBorders>
              <w:bottom w:val="single" w:sz="4" w:space="0" w:color="auto"/>
            </w:tcBorders>
            <w:tcMar>
              <w:left w:w="108" w:type="dxa"/>
              <w:right w:w="108" w:type="dxa"/>
            </w:tcMar>
            <w:vAlign w:val="center"/>
          </w:tcPr>
          <w:p w:rsidR="005713DB" w:rsidRPr="00F755AF" w:rsidRDefault="005713DB" w:rsidP="00577450">
            <w:pPr>
              <w:pStyle w:val="TableText"/>
              <w:spacing w:before="40" w:after="40"/>
            </w:pPr>
            <w:r>
              <w:t>Weighing performance</w:t>
            </w:r>
            <w:r w:rsidRPr="00F755AF">
              <w:t xml:space="preserve"> </w:t>
            </w:r>
            <w:r>
              <w:t>Result:</w:t>
            </w:r>
          </w:p>
        </w:tc>
        <w:tc>
          <w:tcPr>
            <w:tcW w:w="3507" w:type="pct"/>
            <w:tcMar>
              <w:left w:w="108" w:type="dxa"/>
              <w:right w:w="108" w:type="dxa"/>
            </w:tcMar>
            <w:vAlign w:val="center"/>
          </w:tcPr>
          <w:p w:rsidR="005713DB" w:rsidRPr="00F755AF" w:rsidRDefault="005713DB" w:rsidP="00577450">
            <w:pPr>
              <w:pStyle w:val="TableText"/>
              <w:tabs>
                <w:tab w:val="left" w:pos="1575"/>
              </w:tabs>
              <w:spacing w:before="40" w:after="40"/>
              <w:rPr>
                <w:sz w:val="28"/>
              </w:rPr>
            </w:pPr>
            <w:r w:rsidRPr="00F755AF">
              <w:rPr>
                <w:sz w:val="28"/>
              </w:rPr>
              <w:sym w:font="Wingdings" w:char="F06F"/>
            </w:r>
            <w:r w:rsidRPr="00F755AF">
              <w:rPr>
                <w:bCs/>
              </w:rPr>
              <w:t xml:space="preserve"> Pass</w:t>
            </w:r>
            <w:r>
              <w:rPr>
                <w:bCs/>
              </w:rPr>
              <w:tab/>
            </w:r>
            <w:r w:rsidRPr="00F755AF">
              <w:rPr>
                <w:sz w:val="28"/>
              </w:rPr>
              <w:sym w:font="Wingdings" w:char="F06F"/>
            </w:r>
            <w:r w:rsidRPr="00F755AF">
              <w:rPr>
                <w:bCs/>
              </w:rPr>
              <w:t xml:space="preserve"> Fail</w:t>
            </w:r>
          </w:p>
        </w:tc>
      </w:tr>
    </w:tbl>
    <w:p w:rsidR="007855F9" w:rsidRDefault="007855F9">
      <w:pPr>
        <w:spacing w:before="0" w:after="0"/>
      </w:pPr>
      <w:r>
        <w:br w:type="page"/>
      </w:r>
    </w:p>
    <w:p w:rsidR="007855F9" w:rsidRDefault="007855F9"/>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to record all other test results"/>
      </w:tblPr>
      <w:tblGrid>
        <w:gridCol w:w="4240"/>
        <w:gridCol w:w="2520"/>
        <w:gridCol w:w="2483"/>
      </w:tblGrid>
      <w:tr w:rsidR="007855F9" w:rsidRPr="00F755AF" w:rsidTr="007855F9">
        <w:trPr>
          <w:cantSplit/>
        </w:trPr>
        <w:tc>
          <w:tcPr>
            <w:tcW w:w="2294" w:type="pct"/>
            <w:vMerge w:val="restart"/>
            <w:tcMar>
              <w:left w:w="108" w:type="dxa"/>
              <w:right w:w="108" w:type="dxa"/>
            </w:tcMar>
          </w:tcPr>
          <w:p w:rsidR="007855F9" w:rsidRPr="00FC4CE1" w:rsidRDefault="007855F9" w:rsidP="00577450">
            <w:pPr>
              <w:pStyle w:val="TableText"/>
            </w:pPr>
            <w:r w:rsidRPr="00FC4CE1">
              <w:t>Repeatability (clause 5.1)</w:t>
            </w:r>
          </w:p>
        </w:tc>
        <w:tc>
          <w:tcPr>
            <w:tcW w:w="1363" w:type="pct"/>
            <w:tcMar>
              <w:left w:w="108" w:type="dxa"/>
              <w:right w:w="108" w:type="dxa"/>
            </w:tcMar>
          </w:tcPr>
          <w:p w:rsidR="007855F9" w:rsidRPr="00F755AF" w:rsidRDefault="007855F9" w:rsidP="00577450">
            <w:pPr>
              <w:pStyle w:val="TableText"/>
            </w:pPr>
            <w:r w:rsidRPr="00F755AF">
              <w:t>Load</w:t>
            </w:r>
          </w:p>
        </w:tc>
        <w:tc>
          <w:tcPr>
            <w:tcW w:w="1343" w:type="pct"/>
            <w:tcMar>
              <w:left w:w="108" w:type="dxa"/>
              <w:right w:w="108" w:type="dxa"/>
            </w:tcMar>
          </w:tcPr>
          <w:p w:rsidR="007855F9" w:rsidRPr="00F755AF" w:rsidRDefault="007855F9" w:rsidP="00577450">
            <w:pPr>
              <w:pStyle w:val="TableText"/>
            </w:pPr>
          </w:p>
        </w:tc>
      </w:tr>
      <w:tr w:rsidR="007855F9" w:rsidRPr="00F755AF" w:rsidTr="007855F9">
        <w:trPr>
          <w:cantSplit/>
        </w:trPr>
        <w:tc>
          <w:tcPr>
            <w:tcW w:w="2294" w:type="pct"/>
            <w:vMerge/>
            <w:tcMar>
              <w:left w:w="108" w:type="dxa"/>
              <w:right w:w="108" w:type="dxa"/>
            </w:tcMar>
          </w:tcPr>
          <w:p w:rsidR="007855F9" w:rsidRPr="00FC4CE1" w:rsidRDefault="007855F9" w:rsidP="00577450">
            <w:pPr>
              <w:pStyle w:val="TableText"/>
            </w:pPr>
          </w:p>
        </w:tc>
        <w:tc>
          <w:tcPr>
            <w:tcW w:w="1363" w:type="pct"/>
            <w:tcMar>
              <w:left w:w="108" w:type="dxa"/>
              <w:right w:w="108" w:type="dxa"/>
            </w:tcMar>
          </w:tcPr>
          <w:p w:rsidR="007855F9" w:rsidRPr="00F755AF" w:rsidRDefault="007855F9" w:rsidP="00577450">
            <w:pPr>
              <w:pStyle w:val="TableText"/>
            </w:pPr>
            <w:r w:rsidRPr="00F755AF">
              <w:t>First reading</w:t>
            </w:r>
          </w:p>
        </w:tc>
        <w:tc>
          <w:tcPr>
            <w:tcW w:w="1343" w:type="pct"/>
            <w:tcMar>
              <w:left w:w="108" w:type="dxa"/>
              <w:right w:w="108" w:type="dxa"/>
            </w:tcMar>
          </w:tcPr>
          <w:p w:rsidR="007855F9" w:rsidRPr="00F755AF" w:rsidRDefault="007855F9" w:rsidP="00577450">
            <w:pPr>
              <w:pStyle w:val="TableText"/>
            </w:pPr>
          </w:p>
        </w:tc>
      </w:tr>
      <w:tr w:rsidR="007855F9" w:rsidRPr="00F755AF" w:rsidTr="007855F9">
        <w:trPr>
          <w:cantSplit/>
        </w:trPr>
        <w:tc>
          <w:tcPr>
            <w:tcW w:w="2294" w:type="pct"/>
            <w:vMerge/>
            <w:tcMar>
              <w:left w:w="108" w:type="dxa"/>
              <w:right w:w="108" w:type="dxa"/>
            </w:tcMar>
          </w:tcPr>
          <w:p w:rsidR="007855F9" w:rsidRPr="00FC4CE1" w:rsidRDefault="007855F9" w:rsidP="00577450">
            <w:pPr>
              <w:pStyle w:val="TableText"/>
            </w:pPr>
          </w:p>
        </w:tc>
        <w:tc>
          <w:tcPr>
            <w:tcW w:w="1363" w:type="pct"/>
            <w:tcMar>
              <w:left w:w="108" w:type="dxa"/>
              <w:right w:w="108" w:type="dxa"/>
            </w:tcMar>
          </w:tcPr>
          <w:p w:rsidR="007855F9" w:rsidRPr="00F755AF" w:rsidRDefault="007855F9" w:rsidP="00577450">
            <w:pPr>
              <w:pStyle w:val="TableText"/>
            </w:pPr>
            <w:r w:rsidRPr="00F755AF">
              <w:t>Second reading</w:t>
            </w:r>
          </w:p>
        </w:tc>
        <w:tc>
          <w:tcPr>
            <w:tcW w:w="1343" w:type="pct"/>
            <w:tcMar>
              <w:left w:w="108" w:type="dxa"/>
              <w:right w:w="108" w:type="dxa"/>
            </w:tcMar>
          </w:tcPr>
          <w:p w:rsidR="007855F9" w:rsidRPr="00F755AF" w:rsidRDefault="007855F9" w:rsidP="00577450">
            <w:pPr>
              <w:pStyle w:val="TableText"/>
            </w:pPr>
          </w:p>
        </w:tc>
      </w:tr>
      <w:tr w:rsidR="007855F9" w:rsidRPr="00F755AF" w:rsidTr="007855F9">
        <w:trPr>
          <w:cantSplit/>
        </w:trPr>
        <w:tc>
          <w:tcPr>
            <w:tcW w:w="2294" w:type="pct"/>
            <w:vMerge/>
            <w:tcMar>
              <w:left w:w="108" w:type="dxa"/>
              <w:right w:w="108" w:type="dxa"/>
            </w:tcMar>
          </w:tcPr>
          <w:p w:rsidR="007855F9" w:rsidRPr="00FC4CE1" w:rsidRDefault="007855F9" w:rsidP="00577450">
            <w:pPr>
              <w:pStyle w:val="TableText"/>
            </w:pPr>
          </w:p>
        </w:tc>
        <w:tc>
          <w:tcPr>
            <w:tcW w:w="1363" w:type="pct"/>
            <w:tcMar>
              <w:left w:w="108" w:type="dxa"/>
              <w:right w:w="108" w:type="dxa"/>
            </w:tcMar>
          </w:tcPr>
          <w:p w:rsidR="007855F9" w:rsidRPr="00F755AF" w:rsidRDefault="007855F9" w:rsidP="00577450">
            <w:pPr>
              <w:pStyle w:val="TableText"/>
            </w:pPr>
            <w:r w:rsidRPr="00F755AF">
              <w:t>Third reading</w:t>
            </w:r>
          </w:p>
        </w:tc>
        <w:tc>
          <w:tcPr>
            <w:tcW w:w="1343" w:type="pct"/>
            <w:tcMar>
              <w:left w:w="108" w:type="dxa"/>
              <w:right w:w="108" w:type="dxa"/>
            </w:tcMar>
          </w:tcPr>
          <w:p w:rsidR="007855F9" w:rsidRPr="00F755AF" w:rsidRDefault="007855F9" w:rsidP="00577450">
            <w:pPr>
              <w:pStyle w:val="TableText"/>
            </w:pPr>
          </w:p>
        </w:tc>
      </w:tr>
      <w:tr w:rsidR="007855F9" w:rsidRPr="00F755AF" w:rsidTr="007855F9">
        <w:trPr>
          <w:cantSplit/>
        </w:trPr>
        <w:tc>
          <w:tcPr>
            <w:tcW w:w="2294" w:type="pct"/>
            <w:vMerge/>
            <w:tcMar>
              <w:left w:w="108" w:type="dxa"/>
              <w:right w:w="108" w:type="dxa"/>
            </w:tcMar>
          </w:tcPr>
          <w:p w:rsidR="007855F9" w:rsidRPr="00FC4CE1" w:rsidRDefault="007855F9" w:rsidP="00577450">
            <w:pPr>
              <w:pStyle w:val="TableText"/>
            </w:pPr>
          </w:p>
        </w:tc>
        <w:tc>
          <w:tcPr>
            <w:tcW w:w="1363" w:type="pct"/>
            <w:tcMar>
              <w:left w:w="108" w:type="dxa"/>
              <w:right w:w="108" w:type="dxa"/>
            </w:tcMar>
          </w:tcPr>
          <w:p w:rsidR="007855F9" w:rsidRPr="00F755AF" w:rsidRDefault="007855F9" w:rsidP="00577450">
            <w:pPr>
              <w:pStyle w:val="TableText"/>
            </w:pPr>
            <w:r w:rsidRPr="00F755AF">
              <w:t>Difference</w:t>
            </w:r>
          </w:p>
        </w:tc>
        <w:tc>
          <w:tcPr>
            <w:tcW w:w="1343" w:type="pct"/>
            <w:tcMar>
              <w:left w:w="108" w:type="dxa"/>
              <w:right w:w="108" w:type="dxa"/>
            </w:tcMar>
          </w:tcPr>
          <w:p w:rsidR="007855F9" w:rsidRPr="00F755AF" w:rsidRDefault="007855F9" w:rsidP="00577450">
            <w:pPr>
              <w:pStyle w:val="TableText"/>
            </w:pPr>
          </w:p>
        </w:tc>
      </w:tr>
      <w:tr w:rsidR="007855F9" w:rsidRPr="00F755AF" w:rsidTr="007855F9">
        <w:trPr>
          <w:cantSplit/>
        </w:trPr>
        <w:tc>
          <w:tcPr>
            <w:tcW w:w="2294" w:type="pct"/>
            <w:vMerge/>
            <w:tcMar>
              <w:left w:w="108" w:type="dxa"/>
              <w:right w:w="108" w:type="dxa"/>
            </w:tcMar>
          </w:tcPr>
          <w:p w:rsidR="007855F9" w:rsidRPr="00FC4CE1" w:rsidRDefault="007855F9" w:rsidP="00577450">
            <w:pPr>
              <w:pStyle w:val="TableText"/>
            </w:pPr>
          </w:p>
        </w:tc>
        <w:tc>
          <w:tcPr>
            <w:tcW w:w="2706" w:type="pct"/>
            <w:gridSpan w:val="2"/>
            <w:tcMar>
              <w:left w:w="108" w:type="dxa"/>
              <w:right w:w="108" w:type="dxa"/>
            </w:tcMar>
          </w:tcPr>
          <w:p w:rsidR="007855F9" w:rsidRPr="00F755AF" w:rsidRDefault="007855F9" w:rsidP="00577450">
            <w:pPr>
              <w:pStyle w:val="TableText"/>
              <w:tabs>
                <w:tab w:val="left" w:pos="1575"/>
              </w:tabs>
            </w:pPr>
            <w:r w:rsidRPr="00F755AF">
              <w:rPr>
                <w:sz w:val="28"/>
              </w:rPr>
              <w:sym w:font="Wingdings" w:char="F06F"/>
            </w:r>
            <w:r w:rsidRPr="00F755AF">
              <w:t xml:space="preserve"> Pass</w:t>
            </w:r>
            <w:r w:rsidRPr="00F755AF">
              <w:tab/>
            </w:r>
            <w:r w:rsidRPr="00F755AF">
              <w:rPr>
                <w:sz w:val="28"/>
              </w:rPr>
              <w:sym w:font="Wingdings" w:char="F06F"/>
            </w:r>
            <w:r w:rsidRPr="00F755AF">
              <w:t xml:space="preserve"> Fail</w:t>
            </w:r>
          </w:p>
        </w:tc>
      </w:tr>
      <w:tr w:rsidR="00AB054B" w:rsidRPr="00F755AF" w:rsidTr="005713DB">
        <w:trPr>
          <w:cantSplit/>
        </w:trPr>
        <w:tc>
          <w:tcPr>
            <w:tcW w:w="2294" w:type="pct"/>
            <w:tcMar>
              <w:left w:w="108" w:type="dxa"/>
              <w:right w:w="108" w:type="dxa"/>
            </w:tcMar>
            <w:vAlign w:val="center"/>
          </w:tcPr>
          <w:p w:rsidR="00AB054B" w:rsidRPr="00FC4CE1" w:rsidRDefault="00AB054B" w:rsidP="00577450">
            <w:pPr>
              <w:pStyle w:val="TableText"/>
              <w:rPr>
                <w:color w:val="000000"/>
              </w:rPr>
            </w:pPr>
            <w:r w:rsidRPr="00FC4CE1">
              <w:rPr>
                <w:color w:val="000000"/>
              </w:rPr>
              <w:t>Zero-setting and zero-tracking (clause 5.3)</w:t>
            </w:r>
          </w:p>
        </w:tc>
        <w:tc>
          <w:tcPr>
            <w:tcW w:w="2706" w:type="pct"/>
            <w:gridSpan w:val="2"/>
            <w:tcMar>
              <w:left w:w="108" w:type="dxa"/>
              <w:right w:w="108" w:type="dxa"/>
            </w:tcMar>
            <w:vAlign w:val="center"/>
          </w:tcPr>
          <w:p w:rsidR="00AB054B" w:rsidRPr="00F755AF" w:rsidRDefault="00AB054B" w:rsidP="00577450">
            <w:pPr>
              <w:pStyle w:val="TableText"/>
              <w:tabs>
                <w:tab w:val="left" w:pos="1575"/>
                <w:tab w:val="left" w:pos="3011"/>
              </w:tabs>
              <w:rPr>
                <w:color w:val="000000"/>
                <w:sz w:val="28"/>
              </w:rPr>
            </w:pPr>
            <w:r w:rsidRPr="00835FC9">
              <w:rPr>
                <w:sz w:val="28"/>
              </w:rPr>
              <w:sym w:font="Wingdings" w:char="F06F"/>
            </w:r>
            <w:r w:rsidRPr="00F755AF">
              <w:rPr>
                <w:color w:val="000000"/>
              </w:rPr>
              <w:t xml:space="preserve"> Pass </w:t>
            </w:r>
            <w:r w:rsidRPr="00F755AF">
              <w:rPr>
                <w:color w:val="000000"/>
              </w:rPr>
              <w:tab/>
            </w:r>
            <w:r w:rsidRPr="00835FC9">
              <w:rPr>
                <w:sz w:val="28"/>
              </w:rPr>
              <w:sym w:font="Wingdings" w:char="F06F"/>
            </w:r>
            <w:r w:rsidRPr="00F755AF">
              <w:rPr>
                <w:color w:val="000000"/>
              </w:rPr>
              <w:t xml:space="preserve"> Fail</w:t>
            </w:r>
          </w:p>
        </w:tc>
      </w:tr>
      <w:tr w:rsidR="00AB054B" w:rsidRPr="00F755AF" w:rsidTr="005713DB">
        <w:trPr>
          <w:cantSplit/>
        </w:trPr>
        <w:tc>
          <w:tcPr>
            <w:tcW w:w="2294" w:type="pct"/>
            <w:tcMar>
              <w:left w:w="108" w:type="dxa"/>
              <w:right w:w="108" w:type="dxa"/>
            </w:tcMar>
            <w:vAlign w:val="center"/>
          </w:tcPr>
          <w:p w:rsidR="00AB054B" w:rsidRPr="00FC4CE1" w:rsidRDefault="00AB054B" w:rsidP="00577450">
            <w:pPr>
              <w:pStyle w:val="TableText"/>
              <w:rPr>
                <w:color w:val="000000"/>
              </w:rPr>
            </w:pPr>
            <w:r w:rsidRPr="00FC4CE1">
              <w:rPr>
                <w:color w:val="000000"/>
              </w:rPr>
              <w:t>Discrimination (clause 5.5)</w:t>
            </w:r>
          </w:p>
        </w:tc>
        <w:tc>
          <w:tcPr>
            <w:tcW w:w="2706" w:type="pct"/>
            <w:gridSpan w:val="2"/>
            <w:tcMar>
              <w:left w:w="108" w:type="dxa"/>
              <w:right w:w="108" w:type="dxa"/>
            </w:tcMar>
            <w:vAlign w:val="center"/>
          </w:tcPr>
          <w:p w:rsidR="00AB054B" w:rsidRPr="00F755AF" w:rsidRDefault="00AB054B" w:rsidP="00577450">
            <w:pPr>
              <w:pStyle w:val="TableText"/>
              <w:tabs>
                <w:tab w:val="left" w:pos="1575"/>
                <w:tab w:val="left" w:pos="3011"/>
              </w:tabs>
              <w:rPr>
                <w:color w:val="000000"/>
                <w:sz w:val="28"/>
              </w:rPr>
            </w:pPr>
            <w:r w:rsidRPr="00835FC9">
              <w:rPr>
                <w:sz w:val="28"/>
              </w:rPr>
              <w:sym w:font="Wingdings" w:char="F06F"/>
            </w:r>
            <w:r w:rsidRPr="00F755AF">
              <w:rPr>
                <w:color w:val="000000"/>
              </w:rPr>
              <w:t xml:space="preserve"> Pass </w:t>
            </w:r>
            <w:r w:rsidRPr="00F755AF">
              <w:rPr>
                <w:color w:val="000000"/>
              </w:rPr>
              <w:tab/>
            </w:r>
            <w:r w:rsidRPr="00835FC9">
              <w:rPr>
                <w:sz w:val="28"/>
              </w:rPr>
              <w:sym w:font="Wingdings" w:char="F06F"/>
            </w:r>
            <w:r w:rsidRPr="00F755AF">
              <w:rPr>
                <w:color w:val="000000"/>
              </w:rPr>
              <w:t xml:space="preserve"> Fail</w:t>
            </w:r>
          </w:p>
        </w:tc>
      </w:tr>
      <w:tr w:rsidR="00AB054B" w:rsidRPr="00F755AF" w:rsidTr="005713DB">
        <w:trPr>
          <w:cantSplit/>
        </w:trPr>
        <w:tc>
          <w:tcPr>
            <w:tcW w:w="2294" w:type="pct"/>
            <w:tcMar>
              <w:left w:w="108" w:type="dxa"/>
              <w:right w:w="108" w:type="dxa"/>
            </w:tcMar>
            <w:vAlign w:val="center"/>
          </w:tcPr>
          <w:p w:rsidR="00AB054B" w:rsidRPr="00FC4CE1" w:rsidRDefault="00AB054B" w:rsidP="00577450">
            <w:pPr>
              <w:pStyle w:val="TableText"/>
              <w:rPr>
                <w:color w:val="000000"/>
              </w:rPr>
            </w:pPr>
            <w:r w:rsidRPr="00FC4CE1">
              <w:rPr>
                <w:color w:val="000000"/>
              </w:rPr>
              <w:t>Sensitivity (clause 5.6)</w:t>
            </w:r>
          </w:p>
        </w:tc>
        <w:tc>
          <w:tcPr>
            <w:tcW w:w="2706" w:type="pct"/>
            <w:gridSpan w:val="2"/>
            <w:tcMar>
              <w:left w:w="108" w:type="dxa"/>
              <w:right w:w="108" w:type="dxa"/>
            </w:tcMar>
            <w:vAlign w:val="center"/>
          </w:tcPr>
          <w:p w:rsidR="00AB054B" w:rsidRPr="00F755AF" w:rsidRDefault="00AB054B" w:rsidP="00577450">
            <w:pPr>
              <w:pStyle w:val="TableText"/>
              <w:tabs>
                <w:tab w:val="left" w:pos="1575"/>
                <w:tab w:val="left" w:pos="3011"/>
              </w:tabs>
              <w:rPr>
                <w:color w:val="000000"/>
              </w:rPr>
            </w:pPr>
            <w:r w:rsidRPr="00835FC9">
              <w:rPr>
                <w:sz w:val="28"/>
              </w:rPr>
              <w:sym w:font="Wingdings" w:char="F06F"/>
            </w:r>
            <w:r w:rsidRPr="00F755AF">
              <w:rPr>
                <w:bCs/>
                <w:color w:val="000000"/>
              </w:rPr>
              <w:t xml:space="preserve"> Pass </w:t>
            </w:r>
            <w:r w:rsidRPr="00F755AF">
              <w:rPr>
                <w:bCs/>
                <w:color w:val="000000"/>
              </w:rPr>
              <w:tab/>
            </w:r>
            <w:r w:rsidRPr="00835FC9">
              <w:rPr>
                <w:sz w:val="28"/>
              </w:rPr>
              <w:sym w:font="Wingdings" w:char="F06F"/>
            </w:r>
            <w:r w:rsidRPr="00F755AF">
              <w:rPr>
                <w:bCs/>
                <w:color w:val="000000"/>
              </w:rPr>
              <w:t xml:space="preserve"> Fail </w:t>
            </w:r>
            <w:r w:rsidRPr="00F755AF">
              <w:rPr>
                <w:bCs/>
                <w:color w:val="000000"/>
              </w:rPr>
              <w:tab/>
            </w:r>
            <w:r w:rsidRPr="00835FC9">
              <w:rPr>
                <w:sz w:val="28"/>
              </w:rPr>
              <w:sym w:font="Wingdings" w:char="F06F"/>
            </w:r>
            <w:r w:rsidRPr="00F755AF">
              <w:rPr>
                <w:bCs/>
                <w:color w:val="000000"/>
              </w:rPr>
              <w:t xml:space="preserve"> </w:t>
            </w:r>
            <w:r w:rsidR="002E35AF">
              <w:rPr>
                <w:bCs/>
                <w:color w:val="000000"/>
              </w:rPr>
              <w:t>N/A</w:t>
            </w:r>
          </w:p>
        </w:tc>
      </w:tr>
      <w:tr w:rsidR="00AB054B" w:rsidRPr="00F755AF" w:rsidTr="005713DB">
        <w:trPr>
          <w:cantSplit/>
        </w:trPr>
        <w:tc>
          <w:tcPr>
            <w:tcW w:w="2294" w:type="pct"/>
            <w:tcMar>
              <w:left w:w="108" w:type="dxa"/>
              <w:right w:w="108" w:type="dxa"/>
            </w:tcMar>
            <w:vAlign w:val="center"/>
          </w:tcPr>
          <w:p w:rsidR="00AB054B" w:rsidRPr="00FC4CE1" w:rsidRDefault="00AB054B" w:rsidP="00577450">
            <w:pPr>
              <w:pStyle w:val="TableText"/>
              <w:rPr>
                <w:color w:val="000000"/>
              </w:rPr>
            </w:pPr>
            <w:r w:rsidRPr="00FC4CE1">
              <w:rPr>
                <w:color w:val="000000"/>
              </w:rPr>
              <w:t>Accuracy of tare setting (clause 5.7)</w:t>
            </w:r>
          </w:p>
        </w:tc>
        <w:tc>
          <w:tcPr>
            <w:tcW w:w="2706" w:type="pct"/>
            <w:gridSpan w:val="2"/>
            <w:tcMar>
              <w:left w:w="108" w:type="dxa"/>
              <w:right w:w="108" w:type="dxa"/>
            </w:tcMar>
            <w:vAlign w:val="center"/>
          </w:tcPr>
          <w:p w:rsidR="00AB054B" w:rsidRPr="00F755AF" w:rsidRDefault="00AB054B" w:rsidP="002E35AF">
            <w:pPr>
              <w:pStyle w:val="TableText"/>
              <w:tabs>
                <w:tab w:val="left" w:pos="1575"/>
                <w:tab w:val="left" w:pos="3011"/>
              </w:tabs>
              <w:rPr>
                <w:color w:val="000000"/>
              </w:rPr>
            </w:pPr>
            <w:r w:rsidRPr="00835FC9">
              <w:rPr>
                <w:sz w:val="28"/>
              </w:rPr>
              <w:sym w:font="Wingdings" w:char="F06F"/>
            </w:r>
            <w:r w:rsidRPr="00F755AF">
              <w:rPr>
                <w:bCs/>
                <w:color w:val="000000"/>
              </w:rPr>
              <w:t xml:space="preserve"> Pass </w:t>
            </w:r>
            <w:r w:rsidRPr="00F755AF">
              <w:rPr>
                <w:bCs/>
                <w:color w:val="000000"/>
              </w:rPr>
              <w:tab/>
            </w:r>
            <w:r w:rsidRPr="00835FC9">
              <w:rPr>
                <w:sz w:val="28"/>
              </w:rPr>
              <w:sym w:font="Wingdings" w:char="F06F"/>
            </w:r>
            <w:r w:rsidRPr="00F755AF">
              <w:rPr>
                <w:bCs/>
                <w:color w:val="000000"/>
              </w:rPr>
              <w:t xml:space="preserve"> Fail </w:t>
            </w:r>
            <w:r w:rsidRPr="00F755AF">
              <w:rPr>
                <w:bCs/>
                <w:color w:val="000000"/>
              </w:rPr>
              <w:tab/>
            </w:r>
            <w:r w:rsidRPr="00835FC9">
              <w:rPr>
                <w:sz w:val="28"/>
              </w:rPr>
              <w:sym w:font="Wingdings" w:char="F06F"/>
            </w:r>
            <w:r w:rsidRPr="00F755AF">
              <w:rPr>
                <w:bCs/>
                <w:color w:val="000000"/>
              </w:rPr>
              <w:t xml:space="preserve"> </w:t>
            </w:r>
            <w:r w:rsidR="002E35AF">
              <w:rPr>
                <w:bCs/>
                <w:color w:val="000000"/>
              </w:rPr>
              <w:t>N/A</w:t>
            </w:r>
          </w:p>
        </w:tc>
      </w:tr>
      <w:tr w:rsidR="00AB054B" w:rsidRPr="00F755AF" w:rsidTr="005713DB">
        <w:trPr>
          <w:cantSplit/>
        </w:trPr>
        <w:tc>
          <w:tcPr>
            <w:tcW w:w="2294" w:type="pct"/>
            <w:tcMar>
              <w:left w:w="108" w:type="dxa"/>
              <w:right w:w="108" w:type="dxa"/>
            </w:tcMar>
            <w:vAlign w:val="center"/>
          </w:tcPr>
          <w:p w:rsidR="00AB054B" w:rsidRPr="00FC4CE1" w:rsidRDefault="00AB054B" w:rsidP="00577450">
            <w:pPr>
              <w:pStyle w:val="TableText"/>
              <w:rPr>
                <w:color w:val="000000"/>
              </w:rPr>
            </w:pPr>
            <w:r w:rsidRPr="00FC4CE1">
              <w:rPr>
                <w:color w:val="000000"/>
              </w:rPr>
              <w:t>Price computation (clause 5.8)</w:t>
            </w:r>
          </w:p>
        </w:tc>
        <w:tc>
          <w:tcPr>
            <w:tcW w:w="2706" w:type="pct"/>
            <w:gridSpan w:val="2"/>
            <w:tcMar>
              <w:left w:w="108" w:type="dxa"/>
              <w:right w:w="108" w:type="dxa"/>
            </w:tcMar>
            <w:vAlign w:val="center"/>
          </w:tcPr>
          <w:p w:rsidR="00AB054B" w:rsidRPr="00F755AF" w:rsidRDefault="00AB054B" w:rsidP="002E35AF">
            <w:pPr>
              <w:pStyle w:val="TableText"/>
              <w:tabs>
                <w:tab w:val="left" w:pos="1575"/>
                <w:tab w:val="left" w:pos="3011"/>
              </w:tabs>
              <w:rPr>
                <w:color w:val="000000"/>
              </w:rPr>
            </w:pPr>
            <w:r w:rsidRPr="00835FC9">
              <w:rPr>
                <w:sz w:val="28"/>
              </w:rPr>
              <w:sym w:font="Wingdings" w:char="F06F"/>
            </w:r>
            <w:r w:rsidRPr="00F755AF">
              <w:rPr>
                <w:bCs/>
                <w:color w:val="000000"/>
              </w:rPr>
              <w:t xml:space="preserve"> Pass </w:t>
            </w:r>
            <w:r w:rsidRPr="00F755AF">
              <w:rPr>
                <w:bCs/>
                <w:color w:val="000000"/>
              </w:rPr>
              <w:tab/>
            </w:r>
            <w:r w:rsidRPr="00835FC9">
              <w:rPr>
                <w:sz w:val="28"/>
              </w:rPr>
              <w:sym w:font="Wingdings" w:char="F06F"/>
            </w:r>
            <w:r w:rsidRPr="00F755AF">
              <w:rPr>
                <w:bCs/>
                <w:color w:val="000000"/>
              </w:rPr>
              <w:t xml:space="preserve"> Fail </w:t>
            </w:r>
            <w:r w:rsidRPr="00F755AF">
              <w:rPr>
                <w:bCs/>
                <w:color w:val="000000"/>
              </w:rPr>
              <w:tab/>
            </w:r>
            <w:r w:rsidRPr="00835FC9">
              <w:rPr>
                <w:sz w:val="28"/>
              </w:rPr>
              <w:sym w:font="Wingdings" w:char="F06F"/>
            </w:r>
            <w:r w:rsidRPr="00F755AF">
              <w:rPr>
                <w:bCs/>
                <w:color w:val="000000"/>
              </w:rPr>
              <w:t xml:space="preserve"> </w:t>
            </w:r>
            <w:r w:rsidR="002E35AF">
              <w:rPr>
                <w:bCs/>
                <w:color w:val="000000"/>
              </w:rPr>
              <w:t>N/A</w:t>
            </w:r>
          </w:p>
        </w:tc>
      </w:tr>
    </w:tbl>
    <w:p w:rsidR="00AE23B6" w:rsidRDefault="00AE23B6" w:rsidP="00FC4CE1">
      <w:pPr>
        <w:tabs>
          <w:tab w:val="left" w:leader="dot" w:pos="9639"/>
        </w:tabs>
        <w:spacing w:before="480" w:after="240"/>
        <w:rPr>
          <w:rFonts w:cs="Arial"/>
        </w:rPr>
      </w:pPr>
      <w:r w:rsidRPr="00C84C33">
        <w:rPr>
          <w:rFonts w:cs="Arial"/>
        </w:rPr>
        <w:t>Comments</w:t>
      </w:r>
      <w:r>
        <w:rPr>
          <w:rFonts w:cs="Arial"/>
        </w:rPr>
        <w:tab/>
      </w:r>
    </w:p>
    <w:p w:rsidR="00AE23B6" w:rsidRDefault="00AE23B6"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FC4CE1" w:rsidRDefault="00FC4CE1" w:rsidP="00FC4CE1">
      <w:pPr>
        <w:tabs>
          <w:tab w:val="left" w:leader="dot" w:pos="9639"/>
        </w:tabs>
        <w:spacing w:before="180" w:after="240"/>
        <w:rPr>
          <w:rFonts w:cs="Arial"/>
        </w:rPr>
      </w:pPr>
      <w:r>
        <w:rPr>
          <w:rFonts w:cs="Arial"/>
        </w:rPr>
        <w:tab/>
      </w:r>
    </w:p>
    <w:p w:rsidR="00AE23B6" w:rsidRPr="00C84C33" w:rsidRDefault="00AE23B6" w:rsidP="00FC4CE1">
      <w:pPr>
        <w:tabs>
          <w:tab w:val="left" w:leader="dot" w:pos="9639"/>
        </w:tabs>
        <w:spacing w:before="180" w:after="240"/>
        <w:rPr>
          <w:rFonts w:cs="Arial"/>
        </w:rPr>
      </w:pPr>
      <w:r>
        <w:rPr>
          <w:rFonts w:cs="Arial"/>
        </w:rPr>
        <w:tab/>
      </w:r>
    </w:p>
    <w:p w:rsidR="00AE23B6" w:rsidRPr="00C84C33" w:rsidRDefault="00AE23B6" w:rsidP="00FC4CE1">
      <w:pPr>
        <w:tabs>
          <w:tab w:val="left" w:leader="dot" w:pos="5103"/>
          <w:tab w:val="left" w:leader="dot" w:pos="9639"/>
        </w:tabs>
        <w:spacing w:before="360" w:after="360"/>
        <w:rPr>
          <w:rFonts w:cs="Arial"/>
        </w:rPr>
      </w:pPr>
      <w:r w:rsidRPr="00C84C33">
        <w:rPr>
          <w:rFonts w:cs="Arial"/>
        </w:rPr>
        <w:t xml:space="preserve">Verifier’s </w:t>
      </w:r>
      <w:r w:rsidRPr="008F55D7">
        <w:rPr>
          <w:rFonts w:cs="Arial"/>
          <w:bCs/>
        </w:rPr>
        <w:t>name</w:t>
      </w:r>
      <w:r w:rsidRPr="008F55D7">
        <w:rPr>
          <w:rFonts w:cs="Arial"/>
          <w:bCs/>
        </w:rPr>
        <w:tab/>
        <w:t>I</w:t>
      </w:r>
      <w:r w:rsidRPr="00C84C33">
        <w:rPr>
          <w:rFonts w:cs="Arial"/>
        </w:rPr>
        <w:t>dentification number</w:t>
      </w:r>
      <w:r w:rsidRPr="008F55D7">
        <w:rPr>
          <w:rFonts w:cs="Arial"/>
          <w:bCs/>
        </w:rPr>
        <w:tab/>
      </w:r>
    </w:p>
    <w:p w:rsidR="00C95588" w:rsidRDefault="00AE23B6" w:rsidP="00FC4CE1">
      <w:pPr>
        <w:tabs>
          <w:tab w:val="left" w:leader="dot" w:pos="9639"/>
        </w:tabs>
        <w:spacing w:before="360" w:after="360"/>
        <w:rPr>
          <w:rFonts w:cs="Arial"/>
        </w:rPr>
      </w:pPr>
      <w:r>
        <w:rPr>
          <w:rFonts w:cs="Arial"/>
        </w:rPr>
        <w:t>Signature</w:t>
      </w:r>
      <w:r>
        <w:rPr>
          <w:rFonts w:cs="Arial"/>
        </w:rPr>
        <w:tab/>
      </w:r>
    </w:p>
    <w:p w:rsidR="00D306F0" w:rsidRDefault="00D306F0" w:rsidP="008F55D7">
      <w:pPr>
        <w:sectPr w:rsidR="00D306F0" w:rsidSect="00D306F0">
          <w:headerReference w:type="default" r:id="rId29"/>
          <w:type w:val="continuous"/>
          <w:pgSz w:w="11907" w:h="16840" w:code="9"/>
          <w:pgMar w:top="1440" w:right="1440" w:bottom="1440" w:left="1440" w:header="720" w:footer="720" w:gutter="0"/>
          <w:cols w:space="567"/>
          <w:noEndnote/>
        </w:sectPr>
      </w:pPr>
    </w:p>
    <w:p w:rsidR="008F55D7" w:rsidRDefault="001910CA" w:rsidP="008F55D7">
      <w:r>
        <w:br w:type="page"/>
      </w:r>
      <w:bookmarkStart w:id="165" w:name="_Toc367371724"/>
    </w:p>
    <w:p w:rsidR="00851133" w:rsidRDefault="001409DB" w:rsidP="00AE23B6">
      <w:pPr>
        <w:pStyle w:val="AppendixHeading1"/>
      </w:pPr>
      <w:r>
        <w:lastRenderedPageBreak/>
        <w:t>Worked Examples</w:t>
      </w:r>
      <w:bookmarkEnd w:id="165"/>
    </w:p>
    <w:p w:rsidR="001409DB" w:rsidRPr="00E059D0" w:rsidRDefault="001409DB" w:rsidP="00725565">
      <w:pPr>
        <w:pStyle w:val="AppendixHeading2"/>
      </w:pPr>
      <w:r w:rsidRPr="00725565">
        <w:t>Repeatability</w:t>
      </w:r>
      <w:r>
        <w:t xml:space="preserve"> Test — How to Find the Actual Position of a Load </w:t>
      </w:r>
      <w:r w:rsidRPr="008F55D7">
        <w:t>(see clause 5.1.</w:t>
      </w:r>
      <w:r w:rsidR="0076434C" w:rsidRPr="008F55D7">
        <w:t>3</w:t>
      </w:r>
      <w:r w:rsidRPr="008F55D7">
        <w:t>)</w:t>
      </w:r>
    </w:p>
    <w:p w:rsidR="001409DB" w:rsidRDefault="001409DB" w:rsidP="008534DD">
      <w:pPr>
        <w:pStyle w:val="ListNumber"/>
        <w:numPr>
          <w:ilvl w:val="0"/>
          <w:numId w:val="49"/>
        </w:numPr>
      </w:pPr>
      <w:r>
        <w:t>In the case where the indication for the second and/or third load changes and stabilises at ±1</w:t>
      </w:r>
      <w:r w:rsidRPr="00AB2F9E">
        <w:rPr>
          <w:rStyle w:val="Equation"/>
        </w:rPr>
        <w:t>e</w:t>
      </w:r>
      <w:r>
        <w:t xml:space="preserve"> from the original indication the maximum difference may still be less than or equal to the absolute value of the MPE. In this case the actual value for each load must be found in order to determine if the instrument has passed or failed the test. You can calculate these actual values as shown in Figure </w:t>
      </w:r>
      <w:r w:rsidR="00235D24">
        <w:t>B.</w:t>
      </w:r>
      <w:r>
        <w:t xml:space="preserve">1. As the first load was set at centre </w:t>
      </w:r>
      <w:r w:rsidR="00C522E7" w:rsidRPr="00C522E7">
        <w:rPr>
          <w:rStyle w:val="Equation"/>
        </w:rPr>
        <w:t>e</w:t>
      </w:r>
      <w:r>
        <w:t xml:space="preserve"> the actual position </w:t>
      </w:r>
      <w:r w:rsidRPr="00AB2F9E">
        <w:rPr>
          <w:rStyle w:val="Equation"/>
        </w:rPr>
        <w:t>P</w:t>
      </w:r>
      <w:r w:rsidRPr="00AB2F9E">
        <w:rPr>
          <w:rFonts w:ascii="Times New Roman" w:hAnsi="Times New Roman"/>
          <w:vertAlign w:val="subscript"/>
        </w:rPr>
        <w:t>1</w:t>
      </w:r>
      <w:r>
        <w:t xml:space="preserve"> is equal to the actual true value of the scale interval.</w:t>
      </w:r>
    </w:p>
    <w:p w:rsidR="001409DB" w:rsidRDefault="001409DB" w:rsidP="001910CA">
      <w:pPr>
        <w:pStyle w:val="ListNumber"/>
      </w:pPr>
      <w:r>
        <w:t xml:space="preserve">To find the actual value </w:t>
      </w:r>
      <w:r w:rsidRPr="00AB2F9E">
        <w:rPr>
          <w:rStyle w:val="Equation"/>
        </w:rPr>
        <w:t>P</w:t>
      </w:r>
      <w:r w:rsidRPr="00AB2F9E">
        <w:rPr>
          <w:rFonts w:ascii="Times New Roman" w:hAnsi="Times New Roman"/>
          <w:vertAlign w:val="subscript"/>
        </w:rPr>
        <w:t>2</w:t>
      </w:r>
      <w:r>
        <w:t xml:space="preserve"> for the second position of the load, you first </w:t>
      </w:r>
      <w:r w:rsidR="00162142">
        <w:t>record</w:t>
      </w:r>
      <w:r>
        <w:t xml:space="preserve"> the indication </w:t>
      </w:r>
      <w:r w:rsidRPr="00AB2F9E">
        <w:rPr>
          <w:rStyle w:val="Equation"/>
        </w:rPr>
        <w:t>I</w:t>
      </w:r>
      <w:r w:rsidRPr="00AB2F9E">
        <w:rPr>
          <w:rFonts w:ascii="Times New Roman" w:hAnsi="Times New Roman"/>
          <w:vertAlign w:val="subscript"/>
        </w:rPr>
        <w:t>2</w:t>
      </w:r>
      <w:r>
        <w:t xml:space="preserve">. Then add additional </w:t>
      </w:r>
      <w:r w:rsidR="001B5FF8">
        <w:t>weights</w:t>
      </w:r>
      <w:r w:rsidR="00D90F8C">
        <w:t xml:space="preserve"> </w:t>
      </w:r>
      <w:r>
        <w:t>of 0.1</w:t>
      </w:r>
      <w:r w:rsidRPr="00AB2F9E">
        <w:rPr>
          <w:rStyle w:val="Equation"/>
        </w:rPr>
        <w:t>e</w:t>
      </w:r>
      <w:r>
        <w:t xml:space="preserve"> until </w:t>
      </w:r>
      <w:r w:rsidR="001910CA" w:rsidRPr="001910CA">
        <w:t>the indication changes up and stabilises</w:t>
      </w:r>
      <w:r>
        <w:t xml:space="preserve">. The total mass of the additional weights you add is </w:t>
      </w:r>
      <w:r>
        <w:sym w:font="Symbol" w:char="F044"/>
      </w:r>
      <w:r w:rsidRPr="00AB2F9E">
        <w:rPr>
          <w:rStyle w:val="Equation"/>
        </w:rPr>
        <w:t>L</w:t>
      </w:r>
      <w:r w:rsidRPr="00AB2F9E">
        <w:rPr>
          <w:rFonts w:ascii="Times New Roman" w:hAnsi="Times New Roman"/>
          <w:vertAlign w:val="subscript"/>
        </w:rPr>
        <w:t>2</w:t>
      </w:r>
      <w:r>
        <w:rPr>
          <w:vertAlign w:val="subscript"/>
        </w:rPr>
        <w:t>.</w:t>
      </w:r>
      <w:r>
        <w:t xml:space="preserve"> Substitute the values you have recorded in the formula</w:t>
      </w:r>
      <w:r w:rsidR="001910CA">
        <w:rPr>
          <w:rStyle w:val="Equation"/>
        </w:rPr>
        <w:t xml:space="preserve">: </w:t>
      </w:r>
      <w:r w:rsidRPr="00AB2F9E">
        <w:rPr>
          <w:rStyle w:val="Equation"/>
        </w:rPr>
        <w:t>P</w:t>
      </w:r>
      <w:r w:rsidRPr="00AB2F9E">
        <w:rPr>
          <w:rFonts w:ascii="Times New Roman" w:hAnsi="Times New Roman"/>
          <w:vertAlign w:val="subscript"/>
        </w:rPr>
        <w:t>2</w:t>
      </w:r>
      <w:r w:rsidRPr="00AB2F9E">
        <w:rPr>
          <w:rFonts w:ascii="Times New Roman" w:hAnsi="Times New Roman"/>
        </w:rPr>
        <w:t xml:space="preserve"> = </w:t>
      </w:r>
      <w:r w:rsidRPr="00AB2F9E">
        <w:rPr>
          <w:rStyle w:val="Equation"/>
        </w:rPr>
        <w:t>I</w:t>
      </w:r>
      <w:r w:rsidRPr="00AB2F9E">
        <w:rPr>
          <w:rFonts w:ascii="Times New Roman" w:hAnsi="Times New Roman"/>
          <w:vertAlign w:val="subscript"/>
        </w:rPr>
        <w:t>2</w:t>
      </w:r>
      <w:r w:rsidRPr="00AB2F9E">
        <w:rPr>
          <w:rFonts w:ascii="Times New Roman" w:hAnsi="Times New Roman"/>
        </w:rPr>
        <w:t xml:space="preserve"> + </w:t>
      </w:r>
      <w:r w:rsidR="002B11FE" w:rsidRPr="00AB2F9E">
        <w:rPr>
          <w:rFonts w:ascii="Times New Roman" w:hAnsi="Times New Roman"/>
        </w:rPr>
        <w:t>0.5</w:t>
      </w:r>
      <w:r w:rsidRPr="00AB2F9E">
        <w:rPr>
          <w:rStyle w:val="Equation"/>
        </w:rPr>
        <w:t>e</w:t>
      </w:r>
      <w:r w:rsidRPr="00AB2F9E">
        <w:rPr>
          <w:rFonts w:ascii="Times New Roman" w:hAnsi="Times New Roman"/>
        </w:rPr>
        <w:t xml:space="preserve"> – </w:t>
      </w:r>
      <w:r w:rsidRPr="00AB2F9E">
        <w:rPr>
          <w:rFonts w:ascii="Times New Roman" w:hAnsi="Times New Roman"/>
        </w:rPr>
        <w:sym w:font="Symbol" w:char="F044"/>
      </w:r>
      <w:r w:rsidRPr="00AB2F9E">
        <w:rPr>
          <w:rStyle w:val="Equation"/>
        </w:rPr>
        <w:t>L</w:t>
      </w:r>
      <w:r w:rsidRPr="00AB2F9E">
        <w:rPr>
          <w:rFonts w:ascii="Times New Roman" w:hAnsi="Times New Roman"/>
          <w:vertAlign w:val="subscript"/>
        </w:rPr>
        <w:t>2</w:t>
      </w:r>
      <w:r>
        <w:t>.</w:t>
      </w:r>
    </w:p>
    <w:p w:rsidR="00B663FE" w:rsidRDefault="00B663FE" w:rsidP="00E059D0">
      <w:pPr>
        <w:pStyle w:val="ListNumber"/>
      </w:pPr>
      <w:r>
        <w:t xml:space="preserve">Repeat using the values for the third position of the load to find </w:t>
      </w:r>
      <w:r w:rsidRPr="00AB2F9E">
        <w:rPr>
          <w:rStyle w:val="Equation"/>
        </w:rPr>
        <w:t>P</w:t>
      </w:r>
      <w:r w:rsidRPr="00AB2F9E">
        <w:rPr>
          <w:rFonts w:ascii="Times New Roman" w:hAnsi="Times New Roman"/>
          <w:vertAlign w:val="subscript"/>
        </w:rPr>
        <w:t>3</w:t>
      </w:r>
      <w:r w:rsidRPr="00AB2F9E">
        <w:rPr>
          <w:rFonts w:ascii="Times New Roman" w:hAnsi="Times New Roman"/>
        </w:rPr>
        <w:t xml:space="preserve"> = </w:t>
      </w:r>
      <w:r w:rsidRPr="00AB2F9E">
        <w:rPr>
          <w:rStyle w:val="Equation"/>
        </w:rPr>
        <w:t>I</w:t>
      </w:r>
      <w:r w:rsidRPr="00AB2F9E">
        <w:rPr>
          <w:rFonts w:ascii="Times New Roman" w:hAnsi="Times New Roman"/>
          <w:vertAlign w:val="subscript"/>
        </w:rPr>
        <w:t>3</w:t>
      </w:r>
      <w:r w:rsidRPr="00AB2F9E">
        <w:rPr>
          <w:rFonts w:ascii="Times New Roman" w:hAnsi="Times New Roman"/>
        </w:rPr>
        <w:t xml:space="preserve"> + </w:t>
      </w:r>
      <w:r w:rsidR="002B11FE" w:rsidRPr="00AB2F9E">
        <w:rPr>
          <w:rFonts w:ascii="Times New Roman" w:hAnsi="Times New Roman"/>
        </w:rPr>
        <w:t>0.5</w:t>
      </w:r>
      <w:r w:rsidRPr="00AB2F9E">
        <w:rPr>
          <w:rStyle w:val="Equation"/>
        </w:rPr>
        <w:t>e</w:t>
      </w:r>
      <w:r w:rsidRPr="00AB2F9E">
        <w:rPr>
          <w:rFonts w:ascii="Times New Roman" w:hAnsi="Times New Roman"/>
        </w:rPr>
        <w:t xml:space="preserve"> – </w:t>
      </w:r>
      <w:r w:rsidRPr="00AB2F9E">
        <w:rPr>
          <w:rFonts w:ascii="Times New Roman" w:hAnsi="Times New Roman"/>
        </w:rPr>
        <w:sym w:font="Symbol" w:char="F044"/>
      </w:r>
      <w:r w:rsidRPr="00AB2F9E">
        <w:rPr>
          <w:rStyle w:val="Equation"/>
        </w:rPr>
        <w:t>L</w:t>
      </w:r>
      <w:r w:rsidRPr="00AB2F9E">
        <w:rPr>
          <w:rFonts w:ascii="Times New Roman" w:hAnsi="Times New Roman"/>
          <w:vertAlign w:val="subscript"/>
        </w:rPr>
        <w:t>3</w:t>
      </w:r>
      <w:r w:rsidRPr="00AB2F9E">
        <w:rPr>
          <w:rFonts w:ascii="Times New Roman" w:hAnsi="Times New Roman"/>
        </w:rPr>
        <w:t>.</w:t>
      </w:r>
    </w:p>
    <w:p w:rsidR="001409DB" w:rsidRDefault="001409DB" w:rsidP="00E059D0">
      <w:pPr>
        <w:pStyle w:val="ListNumber"/>
      </w:pPr>
      <w:r>
        <w:t xml:space="preserve">To find the difference take the smallest value (in the example above this is </w:t>
      </w:r>
      <w:r w:rsidRPr="00AB2F9E">
        <w:rPr>
          <w:rStyle w:val="Equation"/>
        </w:rPr>
        <w:t>P</w:t>
      </w:r>
      <w:r w:rsidRPr="00AB2F9E">
        <w:rPr>
          <w:rFonts w:ascii="Times New Roman" w:hAnsi="Times New Roman"/>
          <w:vertAlign w:val="subscript"/>
        </w:rPr>
        <w:t>1</w:t>
      </w:r>
      <w:r>
        <w:t xml:space="preserve">) from the largest value (in the example above this is </w:t>
      </w:r>
      <w:r w:rsidRPr="00AB2F9E">
        <w:rPr>
          <w:rStyle w:val="Equation"/>
        </w:rPr>
        <w:t>P</w:t>
      </w:r>
      <w:r w:rsidRPr="00AB2F9E">
        <w:rPr>
          <w:rFonts w:ascii="Times New Roman" w:hAnsi="Times New Roman"/>
          <w:vertAlign w:val="subscript"/>
        </w:rPr>
        <w:t>3</w:t>
      </w:r>
      <w:r>
        <w:t>). If this value is:</w:t>
      </w:r>
    </w:p>
    <w:p w:rsidR="001409DB" w:rsidRDefault="001409DB" w:rsidP="00E059D0">
      <w:pPr>
        <w:pStyle w:val="ListNumber2"/>
      </w:pPr>
      <w:r>
        <w:t xml:space="preserve">less </w:t>
      </w:r>
      <w:r w:rsidR="002A3432">
        <w:t xml:space="preserve">than or equal to </w:t>
      </w:r>
      <w:r>
        <w:t xml:space="preserve">the absolute value of the MPE, the instrument has: </w:t>
      </w:r>
      <w:r>
        <w:rPr>
          <w:bCs/>
        </w:rPr>
        <w:t>PASSED</w:t>
      </w:r>
    </w:p>
    <w:p w:rsidR="001409DB" w:rsidRPr="00EF5E33" w:rsidRDefault="001409DB" w:rsidP="00E059D0">
      <w:pPr>
        <w:pStyle w:val="ListNumber2"/>
      </w:pPr>
      <w:r>
        <w:t xml:space="preserve">greater </w:t>
      </w:r>
      <w:r w:rsidR="002A3432">
        <w:t xml:space="preserve">than </w:t>
      </w:r>
      <w:r>
        <w:t xml:space="preserve">the absolute value of the MPE, the instrument has: </w:t>
      </w:r>
      <w:r>
        <w:rPr>
          <w:bCs/>
        </w:rPr>
        <w:t>FAILED</w:t>
      </w:r>
    </w:p>
    <w:p w:rsidR="00EF5E33" w:rsidRPr="008F55D7" w:rsidRDefault="00EF061C" w:rsidP="00835FC9">
      <w:pPr>
        <w:jc w:val="center"/>
      </w:pPr>
      <w:r w:rsidRPr="008F55D7">
        <w:rPr>
          <w:noProof/>
          <w:lang w:eastAsia="en-AU"/>
        </w:rPr>
        <w:drawing>
          <wp:inline distT="0" distB="0" distL="0" distR="0" wp14:anchorId="05EF9985" wp14:editId="53E12EDA">
            <wp:extent cx="4291200" cy="1418400"/>
            <wp:effectExtent l="0" t="0" r="0" b="0"/>
            <wp:docPr id="12" name="Picture 12" descr="A graphical representation of the procedure to find the actual position of the 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B1 - finding actual position of load.bmp"/>
                    <pic:cNvPicPr/>
                  </pic:nvPicPr>
                  <pic:blipFill>
                    <a:blip r:embed="rId30">
                      <a:extLst>
                        <a:ext uri="{28A0092B-C50C-407E-A947-70E740481C1C}">
                          <a14:useLocalDpi xmlns:a14="http://schemas.microsoft.com/office/drawing/2010/main" val="0"/>
                        </a:ext>
                      </a:extLst>
                    </a:blip>
                    <a:stretch>
                      <a:fillRect/>
                    </a:stretch>
                  </pic:blipFill>
                  <pic:spPr>
                    <a:xfrm>
                      <a:off x="0" y="0"/>
                      <a:ext cx="4291200" cy="1418400"/>
                    </a:xfrm>
                    <a:prstGeom prst="rect">
                      <a:avLst/>
                    </a:prstGeom>
                  </pic:spPr>
                </pic:pic>
              </a:graphicData>
            </a:graphic>
          </wp:inline>
        </w:drawing>
      </w:r>
    </w:p>
    <w:p w:rsidR="00EF5E33" w:rsidRDefault="00EF5E33" w:rsidP="00EF5E33">
      <w:pPr>
        <w:pStyle w:val="Caption"/>
      </w:pPr>
      <w:r>
        <w:t>Figure B.1. Finding the actual position of the load</w:t>
      </w:r>
    </w:p>
    <w:p w:rsidR="00A20285" w:rsidRPr="00E059D0" w:rsidRDefault="00A20285" w:rsidP="00725565">
      <w:pPr>
        <w:pStyle w:val="AppendixHeading2"/>
      </w:pPr>
      <w:r w:rsidRPr="00E059D0">
        <w:t>Weighing Performance using Substitution Load Material used (see clause 5.4.2)</w:t>
      </w:r>
    </w:p>
    <w:p w:rsidR="00A20285" w:rsidRPr="00E059D0" w:rsidRDefault="00A20285" w:rsidP="00725565">
      <w:r w:rsidRPr="00E059D0">
        <w:t>In this example method A is used.</w:t>
      </w:r>
    </w:p>
    <w:p w:rsidR="00A20285" w:rsidRPr="00E059D0" w:rsidRDefault="00A20285" w:rsidP="00725565">
      <w:r w:rsidRPr="00E059D0">
        <w:t xml:space="preserve">The instrument is a Class 3 non-automatic weighbridge with a maximum capacity of 60 t and an </w:t>
      </w:r>
      <w:r w:rsidR="00C522E7" w:rsidRPr="00C522E7">
        <w:rPr>
          <w:rStyle w:val="Equation"/>
        </w:rPr>
        <w:t>e</w:t>
      </w:r>
      <w:r w:rsidRPr="00E059D0">
        <w:t xml:space="preserve"> value of 0.02 t (20 kg).</w:t>
      </w:r>
    </w:p>
    <w:p w:rsidR="00851133" w:rsidRPr="00E059D0" w:rsidRDefault="00A20285" w:rsidP="00725565">
      <w:r w:rsidRPr="00E059D0">
        <w:t>There are 16 t of standard weights including suitable standard weights to achieve minimum capacity and indication changeover points. Also available is a test rig and forklift (Sub 1) with a gross mass of approximately 16 t and a truck loaded with gravel (Sub 2) with a gross mass of approximately 32 t.</w:t>
      </w:r>
    </w:p>
    <w:p w:rsidR="005A5FC7" w:rsidRPr="00E059D0" w:rsidRDefault="005A5FC7" w:rsidP="00725565">
      <w:r w:rsidRPr="00E059D0">
        <w:t>In selecting the loads you are required to use at least 5 loads, to include Min, first MPE change point, second MPE change, Max and appropriate substitution loads. The loads for the example shown below are: 0.4 t, 10 t, 16 t, 32 t, 40 t, 44 t and near Max.</w:t>
      </w:r>
    </w:p>
    <w:p w:rsidR="00BD2287" w:rsidRPr="008F55D7" w:rsidRDefault="005A5FC7" w:rsidP="00725565">
      <w:r w:rsidRPr="00E059D0">
        <w:t>This example demonstrates both graphical and mathematical solutions for the substitution loads only. The graphical representation shows where the load actually is and how the errors associated with that load can be determined. The mathematical solution simply confirms the findings of the graphical solution by inserting the values into the appropriate formula.</w:t>
      </w:r>
    </w:p>
    <w:p w:rsidR="001F3E56" w:rsidRDefault="001F3E56" w:rsidP="00725565">
      <w:bookmarkStart w:id="166" w:name="_Toc22110343"/>
      <w:r>
        <w:t>The results have been recorded on a sample test report at the end of this example.</w:t>
      </w:r>
    </w:p>
    <w:p w:rsidR="001F3E56" w:rsidRDefault="001F3E56" w:rsidP="00725565">
      <w:r>
        <w:t xml:space="preserve">The first test load applied is equal to the minimum capacity of the instrument. This load is made up of </w:t>
      </w:r>
      <w:r w:rsidR="008542E2">
        <w:t xml:space="preserve">standard </w:t>
      </w:r>
      <w:r w:rsidR="001B5FF8">
        <w:t>weights</w:t>
      </w:r>
      <w:r>
        <w:t xml:space="preserve"> and equals 0.4</w:t>
      </w:r>
      <w:r w:rsidR="00EF5E33">
        <w:t> </w:t>
      </w:r>
      <w:r>
        <w:t>t.</w:t>
      </w:r>
    </w:p>
    <w:p w:rsidR="001F3E56" w:rsidRDefault="001F3E56" w:rsidP="00725565">
      <w:r>
        <w:t xml:space="preserve">The second test load applied is equal to the first MPE change point. The load is made up of standard </w:t>
      </w:r>
      <w:r w:rsidR="001B5FF8">
        <w:t xml:space="preserve">weights </w:t>
      </w:r>
      <w:r>
        <w:t>and equals 10 t.</w:t>
      </w:r>
    </w:p>
    <w:p w:rsidR="001F3E56" w:rsidRDefault="001F3E56" w:rsidP="00725565">
      <w:r>
        <w:lastRenderedPageBreak/>
        <w:t>The third test load applied is made up of standard weights and equals 16 t.</w:t>
      </w:r>
    </w:p>
    <w:p w:rsidR="001F3E56" w:rsidRPr="00712F45" w:rsidRDefault="001F3E56" w:rsidP="00725565">
      <w:r w:rsidRPr="00712F45">
        <w:t xml:space="preserve">Because this is the point at which the first substitution is required you need to determine the error of the weighbridge using the 16 t of standard </w:t>
      </w:r>
      <w:r w:rsidR="001B5FF8">
        <w:t>weights</w:t>
      </w:r>
      <w:r w:rsidRPr="00712F45">
        <w:t>. This is represented graphically as follows:</w:t>
      </w:r>
    </w:p>
    <w:p w:rsidR="0001314F" w:rsidRDefault="00BD56DA" w:rsidP="008476F0">
      <w:pPr>
        <w:jc w:val="center"/>
      </w:pPr>
      <w:r>
        <w:rPr>
          <w:noProof/>
          <w:lang w:eastAsia="en-AU"/>
        </w:rPr>
        <w:drawing>
          <wp:inline distT="0" distB="0" distL="0" distR="0" wp14:anchorId="00CF4020" wp14:editId="29DBB523">
            <wp:extent cx="3758400" cy="849600"/>
            <wp:effectExtent l="0" t="0" r="0" b="8255"/>
            <wp:docPr id="15" name="Picture 15" descr="A graphical representation of the error of the weighbri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B2.bmp"/>
                    <pic:cNvPicPr/>
                  </pic:nvPicPr>
                  <pic:blipFill>
                    <a:blip r:embed="rId31">
                      <a:extLst>
                        <a:ext uri="{28A0092B-C50C-407E-A947-70E740481C1C}">
                          <a14:useLocalDpi xmlns:a14="http://schemas.microsoft.com/office/drawing/2010/main" val="0"/>
                        </a:ext>
                      </a:extLst>
                    </a:blip>
                    <a:stretch>
                      <a:fillRect/>
                    </a:stretch>
                  </pic:blipFill>
                  <pic:spPr>
                    <a:xfrm>
                      <a:off x="0" y="0"/>
                      <a:ext cx="3758400" cy="849600"/>
                    </a:xfrm>
                    <a:prstGeom prst="rect">
                      <a:avLst/>
                    </a:prstGeom>
                  </pic:spPr>
                </pic:pic>
              </a:graphicData>
            </a:graphic>
          </wp:inline>
        </w:drawing>
      </w:r>
    </w:p>
    <w:p w:rsidR="001F3E56" w:rsidRPr="00E059D0" w:rsidRDefault="001F3E56" w:rsidP="00725565">
      <w:r w:rsidRPr="00E059D0">
        <w:t>When the 16 t of standard weights were placed on the weighbridge the indication displays 16.02 t (</w:t>
      </w:r>
      <w:r w:rsidRPr="00AB2F9E">
        <w:rPr>
          <w:rStyle w:val="Equation"/>
        </w:rPr>
        <w:t>I</w:t>
      </w:r>
      <w:r w:rsidRPr="00E059D0">
        <w:t xml:space="preserve">). </w:t>
      </w:r>
      <w:r w:rsidR="00397FF1" w:rsidRPr="00E059D0">
        <w:t>Added in steps of 2 kg (0.1</w:t>
      </w:r>
      <w:r w:rsidR="00397FF1" w:rsidRPr="00AB2F9E">
        <w:rPr>
          <w:rStyle w:val="Equation"/>
        </w:rPr>
        <w:t>e</w:t>
      </w:r>
      <w:r w:rsidR="00397FF1" w:rsidRPr="00E059D0">
        <w:t xml:space="preserve">), a </w:t>
      </w:r>
      <w:r w:rsidRPr="00E059D0">
        <w:t>further 12 kg of standard weights (</w:t>
      </w:r>
      <w:r w:rsidRPr="00E059D0">
        <w:sym w:font="Symbol" w:char="F044"/>
      </w:r>
      <w:r w:rsidRPr="00AB2F9E">
        <w:rPr>
          <w:rStyle w:val="Equation"/>
        </w:rPr>
        <w:t>L</w:t>
      </w:r>
      <w:r w:rsidRPr="00E059D0">
        <w:t>) was required to take it to the next indication changeover point and stabilise.</w:t>
      </w:r>
    </w:p>
    <w:p w:rsidR="001F3E56" w:rsidRPr="00E059D0" w:rsidRDefault="001F3E56" w:rsidP="00725565">
      <w:r w:rsidRPr="00E059D0">
        <w:t>Using the diagram you can see it is 10 kg plus another 8 kg more than 16 t. Graphica</w:t>
      </w:r>
      <w:r w:rsidR="00A20285" w:rsidRPr="00E059D0">
        <w:t>l</w:t>
      </w:r>
      <w:r w:rsidRPr="00E059D0">
        <w:t>ly we can see the error is +0.018 t or 18 kg.</w:t>
      </w:r>
    </w:p>
    <w:p w:rsidR="001F3E56" w:rsidRPr="00E059D0" w:rsidRDefault="001F3E56" w:rsidP="00725565">
      <w:r w:rsidRPr="00E059D0">
        <w:t>Mathematically using the formula</w:t>
      </w:r>
    </w:p>
    <w:p w:rsidR="00E059D0" w:rsidRDefault="001F3E56" w:rsidP="00E059D0">
      <w:pPr>
        <w:tabs>
          <w:tab w:val="left" w:pos="284"/>
          <w:tab w:val="left" w:pos="567"/>
        </w:tabs>
      </w:pPr>
      <w:r w:rsidRPr="00AB2F9E">
        <w:rPr>
          <w:rStyle w:val="Equation"/>
        </w:rPr>
        <w:t>E</w:t>
      </w:r>
      <w:r w:rsidRPr="00712F45">
        <w:tab/>
      </w:r>
      <w:r w:rsidRPr="00AB2F9E">
        <w:rPr>
          <w:rFonts w:ascii="Times New Roman" w:hAnsi="Times New Roman"/>
        </w:rPr>
        <w:t>=</w:t>
      </w:r>
      <w:r w:rsidR="00E059D0">
        <w:tab/>
      </w:r>
      <w:r w:rsidRPr="00AB2F9E">
        <w:rPr>
          <w:rStyle w:val="Equation"/>
        </w:rPr>
        <w:t>I</w:t>
      </w:r>
      <w:r w:rsidRPr="00AB2F9E">
        <w:rPr>
          <w:rFonts w:ascii="Times New Roman" w:hAnsi="Times New Roman"/>
        </w:rPr>
        <w:t xml:space="preserve"> + </w:t>
      </w:r>
      <w:r w:rsidR="002B11FE" w:rsidRPr="00AB2F9E">
        <w:rPr>
          <w:rFonts w:ascii="Times New Roman" w:hAnsi="Times New Roman"/>
        </w:rPr>
        <w:t>0.5</w:t>
      </w:r>
      <w:r w:rsidRPr="00AB2F9E">
        <w:rPr>
          <w:rStyle w:val="Equation"/>
        </w:rPr>
        <w:t>e</w:t>
      </w:r>
      <w:r w:rsidRPr="00AB2F9E">
        <w:rPr>
          <w:rFonts w:ascii="Times New Roman" w:hAnsi="Times New Roman"/>
        </w:rPr>
        <w:t xml:space="preserve"> – Δ</w:t>
      </w:r>
      <w:r w:rsidRPr="00AB2F9E">
        <w:rPr>
          <w:rStyle w:val="Equation"/>
        </w:rPr>
        <w:t>L</w:t>
      </w:r>
      <w:r w:rsidRPr="00AB2F9E">
        <w:rPr>
          <w:rFonts w:ascii="Times New Roman" w:hAnsi="Times New Roman"/>
        </w:rPr>
        <w:t xml:space="preserve"> – </w:t>
      </w:r>
      <w:r w:rsidRPr="00AB2F9E">
        <w:rPr>
          <w:rStyle w:val="Equation"/>
        </w:rPr>
        <w:t>L</w:t>
      </w:r>
      <w:r w:rsidRPr="00712F45">
        <w:t xml:space="preserve"> we can calculate </w:t>
      </w:r>
      <w:r w:rsidRPr="00AB2F9E">
        <w:rPr>
          <w:rStyle w:val="Equation"/>
        </w:rPr>
        <w:t>E</w:t>
      </w:r>
      <w:r w:rsidRPr="00712F45">
        <w:t xml:space="preserve"> as</w:t>
      </w:r>
    </w:p>
    <w:p w:rsidR="001F3E56" w:rsidRPr="00712F45" w:rsidRDefault="001F3E56" w:rsidP="00E059D0">
      <w:pPr>
        <w:tabs>
          <w:tab w:val="left" w:pos="284"/>
          <w:tab w:val="left" w:pos="567"/>
        </w:tabs>
      </w:pPr>
      <w:r w:rsidRPr="00712F45">
        <w:tab/>
      </w:r>
      <w:r w:rsidRPr="00AB2F9E">
        <w:rPr>
          <w:rFonts w:ascii="Times New Roman" w:hAnsi="Times New Roman"/>
        </w:rPr>
        <w:t>=</w:t>
      </w:r>
      <w:r w:rsidR="00E059D0">
        <w:tab/>
      </w:r>
      <w:r w:rsidRPr="00AB2F9E">
        <w:rPr>
          <w:rFonts w:ascii="Times New Roman" w:hAnsi="Times New Roman"/>
        </w:rPr>
        <w:t>16.02 t + 0.01 t – 0.012 t – 16.00 t</w:t>
      </w:r>
    </w:p>
    <w:p w:rsidR="001F3E56" w:rsidRPr="00712F45" w:rsidRDefault="001F3E56" w:rsidP="00E059D0">
      <w:pPr>
        <w:tabs>
          <w:tab w:val="left" w:pos="284"/>
          <w:tab w:val="left" w:pos="567"/>
        </w:tabs>
      </w:pPr>
      <w:r w:rsidRPr="00712F45">
        <w:tab/>
      </w:r>
      <w:r w:rsidRPr="00AB2F9E">
        <w:rPr>
          <w:rFonts w:ascii="Times New Roman" w:hAnsi="Times New Roman"/>
        </w:rPr>
        <w:t>=</w:t>
      </w:r>
      <w:r w:rsidR="00E059D0">
        <w:tab/>
      </w:r>
      <w:r w:rsidRPr="00AB2F9E">
        <w:rPr>
          <w:rFonts w:ascii="Times New Roman" w:hAnsi="Times New Roman"/>
        </w:rPr>
        <w:t>+0.018 t or +18 kg</w:t>
      </w:r>
      <w:r w:rsidRPr="00712F45">
        <w:t>.</w:t>
      </w:r>
    </w:p>
    <w:p w:rsidR="001F3E56" w:rsidRPr="00E059D0" w:rsidRDefault="001F3E56" w:rsidP="00725565">
      <w:r w:rsidRPr="00E059D0">
        <w:t>Next determine the true value of the first substitution load (Sub 1). Do this by placing the substitution load on the weighbridge. At this point the indication displays 15.78 t</w:t>
      </w:r>
      <w:r w:rsidR="000B5B7B" w:rsidRPr="00E059D0">
        <w:t xml:space="preserve"> </w:t>
      </w:r>
      <w:r w:rsidR="009E70CC" w:rsidRPr="00E059D0">
        <w:t>(</w:t>
      </w:r>
      <w:r w:rsidR="009E70CC" w:rsidRPr="00AB2F9E">
        <w:rPr>
          <w:rStyle w:val="Equation"/>
        </w:rPr>
        <w:t>I</w:t>
      </w:r>
      <w:r w:rsidR="009E70CC" w:rsidRPr="00AB2F9E">
        <w:rPr>
          <w:rFonts w:ascii="Times New Roman" w:hAnsi="Times New Roman"/>
          <w:vertAlign w:val="subscript"/>
        </w:rPr>
        <w:t>sub</w:t>
      </w:r>
      <w:r w:rsidR="009E70CC" w:rsidRPr="00E059D0">
        <w:t>)</w:t>
      </w:r>
      <w:r w:rsidRPr="00E059D0">
        <w:t>. This is represented graphically as follows:</w:t>
      </w:r>
    </w:p>
    <w:p w:rsidR="000B1142" w:rsidRDefault="00BD56DA" w:rsidP="00577450">
      <w:pPr>
        <w:jc w:val="center"/>
      </w:pPr>
      <w:r>
        <w:rPr>
          <w:noProof/>
          <w:lang w:eastAsia="en-AU"/>
        </w:rPr>
        <w:drawing>
          <wp:inline distT="0" distB="0" distL="0" distR="0" wp14:anchorId="6CC0CB51" wp14:editId="3B44D255">
            <wp:extent cx="4572000" cy="1116000"/>
            <wp:effectExtent l="0" t="0" r="0" b="8255"/>
            <wp:docPr id="14" name="Picture 14" descr="A graphical representation of the indication and error of the weighbri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B3.bmp"/>
                    <pic:cNvPicPr/>
                  </pic:nvPicPr>
                  <pic:blipFill>
                    <a:blip r:embed="rId32">
                      <a:extLst>
                        <a:ext uri="{28A0092B-C50C-407E-A947-70E740481C1C}">
                          <a14:useLocalDpi xmlns:a14="http://schemas.microsoft.com/office/drawing/2010/main" val="0"/>
                        </a:ext>
                      </a:extLst>
                    </a:blip>
                    <a:stretch>
                      <a:fillRect/>
                    </a:stretch>
                  </pic:blipFill>
                  <pic:spPr>
                    <a:xfrm>
                      <a:off x="0" y="0"/>
                      <a:ext cx="4572000" cy="1116000"/>
                    </a:xfrm>
                    <a:prstGeom prst="rect">
                      <a:avLst/>
                    </a:prstGeom>
                  </pic:spPr>
                </pic:pic>
              </a:graphicData>
            </a:graphic>
          </wp:inline>
        </w:drawing>
      </w:r>
    </w:p>
    <w:p w:rsidR="001F3E56" w:rsidRPr="00712F45" w:rsidRDefault="001F3E56" w:rsidP="00725565">
      <w:r w:rsidRPr="00712F45">
        <w:t xml:space="preserve">Take the weighbridge to the next </w:t>
      </w:r>
      <w:r w:rsidRPr="00935FA1">
        <w:t>indication changeover point</w:t>
      </w:r>
      <w:r w:rsidRPr="00712F45">
        <w:t xml:space="preserve">, which is 15.79 t. Do this by adding </w:t>
      </w:r>
      <w:r w:rsidR="00397FF1">
        <w:t>standard</w:t>
      </w:r>
      <w:r w:rsidRPr="00712F45">
        <w:t xml:space="preserve"> weights</w:t>
      </w:r>
      <w:r w:rsidR="00397FF1">
        <w:t xml:space="preserve"> in steps of 2 kg (0.1</w:t>
      </w:r>
      <w:r w:rsidR="00397FF1" w:rsidRPr="00AB2F9E">
        <w:rPr>
          <w:rStyle w:val="Equation"/>
        </w:rPr>
        <w:t>e</w:t>
      </w:r>
      <w:r w:rsidR="00397FF1">
        <w:t>)</w:t>
      </w:r>
      <w:r w:rsidR="00350ABE" w:rsidRPr="00712F45">
        <w:t xml:space="preserve"> </w:t>
      </w:r>
      <w:r w:rsidR="00350ABE">
        <w:t>until the indication changes up and stabilises at 15.80 t</w:t>
      </w:r>
      <w:r w:rsidR="000B5B7B">
        <w:t xml:space="preserve">. </w:t>
      </w:r>
      <w:r w:rsidR="00397FF1">
        <w:t>The</w:t>
      </w:r>
      <w:r w:rsidR="00397FF1" w:rsidRPr="00712F45">
        <w:t xml:space="preserve"> </w:t>
      </w:r>
      <w:r w:rsidRPr="00712F45">
        <w:t xml:space="preserve">additional </w:t>
      </w:r>
      <w:r w:rsidR="00397FF1">
        <w:t xml:space="preserve">standard </w:t>
      </w:r>
      <w:r w:rsidRPr="00712F45">
        <w:t xml:space="preserve">weights become part of the substitution load. The actual value of the substitution load is the </w:t>
      </w:r>
      <w:r w:rsidRPr="00935FA1">
        <w:t>indication changeover point</w:t>
      </w:r>
      <w:r w:rsidRPr="00712F45">
        <w:t xml:space="preserve"> less the error.</w:t>
      </w:r>
    </w:p>
    <w:p w:rsidR="001F3E56" w:rsidRPr="00B662F5" w:rsidRDefault="001F3E56" w:rsidP="00725565">
      <w:r w:rsidRPr="00B662F5">
        <w:t>The calculated error in the weighbridge at this point is +18 kg. Taking this into account the point labelled actual is the true position for the substitution load. Graphically we can see the value of the substitution load is:</w:t>
      </w:r>
    </w:p>
    <w:p w:rsidR="001F3E56" w:rsidRPr="00AB2F9E" w:rsidRDefault="001F3E56" w:rsidP="00B662F5">
      <w:pPr>
        <w:jc w:val="center"/>
        <w:rPr>
          <w:rFonts w:ascii="Times New Roman" w:hAnsi="Times New Roman"/>
        </w:rPr>
      </w:pPr>
      <w:r w:rsidRPr="00AB2F9E">
        <w:rPr>
          <w:rFonts w:ascii="Times New Roman" w:hAnsi="Times New Roman"/>
        </w:rPr>
        <w:t>15.79 t – 0.018 t (error) = 15.772 t</w:t>
      </w:r>
    </w:p>
    <w:p w:rsidR="001F3E56" w:rsidRPr="00B662F5" w:rsidRDefault="001F3E56" w:rsidP="00725565">
      <w:r w:rsidRPr="00B662F5">
        <w:t>Mathematically using the formula</w:t>
      </w:r>
    </w:p>
    <w:p w:rsidR="001F3E56" w:rsidRPr="00B662F5" w:rsidRDefault="001F3E56" w:rsidP="00725565">
      <w:r w:rsidRPr="00B1729C">
        <w:rPr>
          <w:rStyle w:val="Equation"/>
        </w:rPr>
        <w:t>L</w:t>
      </w:r>
      <w:r w:rsidRPr="00AB2F9E">
        <w:rPr>
          <w:rFonts w:ascii="Times New Roman" w:hAnsi="Times New Roman"/>
          <w:vertAlign w:val="subscript"/>
        </w:rPr>
        <w:t>sub</w:t>
      </w:r>
      <w:r w:rsidRPr="00AB2F9E">
        <w:rPr>
          <w:rFonts w:ascii="Times New Roman" w:hAnsi="Times New Roman"/>
        </w:rPr>
        <w:t xml:space="preserve"> = </w:t>
      </w:r>
      <w:r w:rsidRPr="00B1729C">
        <w:rPr>
          <w:rStyle w:val="Equation"/>
        </w:rPr>
        <w:t>I</w:t>
      </w:r>
      <w:r w:rsidRPr="00AB2F9E">
        <w:rPr>
          <w:rFonts w:ascii="Times New Roman" w:hAnsi="Times New Roman"/>
          <w:vertAlign w:val="subscript"/>
        </w:rPr>
        <w:t>sub</w:t>
      </w:r>
      <w:r w:rsidRPr="00AB2F9E">
        <w:rPr>
          <w:rFonts w:ascii="Times New Roman" w:hAnsi="Times New Roman"/>
        </w:rPr>
        <w:t xml:space="preserve"> + </w:t>
      </w:r>
      <w:r w:rsidR="00BC01B4" w:rsidRPr="00AB2F9E">
        <w:rPr>
          <w:rFonts w:ascii="Times New Roman" w:hAnsi="Times New Roman"/>
        </w:rPr>
        <w:t>0.5</w:t>
      </w:r>
      <w:r w:rsidRPr="00B1729C">
        <w:rPr>
          <w:rStyle w:val="Equation"/>
        </w:rPr>
        <w:t>e</w:t>
      </w:r>
      <w:r w:rsidRPr="00AB2F9E">
        <w:rPr>
          <w:rFonts w:ascii="Times New Roman" w:hAnsi="Times New Roman"/>
        </w:rPr>
        <w:t xml:space="preserve"> – </w:t>
      </w:r>
      <w:r w:rsidRPr="00B1729C">
        <w:rPr>
          <w:rStyle w:val="Equation"/>
        </w:rPr>
        <w:t>E</w:t>
      </w:r>
      <w:r w:rsidRPr="00B662F5">
        <w:t xml:space="preserve"> (at 16 t) we can calculate</w:t>
      </w:r>
    </w:p>
    <w:p w:rsidR="001F3E56" w:rsidRPr="00B662F5" w:rsidRDefault="001F3E56" w:rsidP="008F55D7">
      <w:r w:rsidRPr="00B1729C">
        <w:rPr>
          <w:rStyle w:val="Equation"/>
        </w:rPr>
        <w:t>L</w:t>
      </w:r>
      <w:r w:rsidRPr="00AB2F9E">
        <w:rPr>
          <w:vertAlign w:val="subscript"/>
        </w:rPr>
        <w:t>sub</w:t>
      </w:r>
      <w:r w:rsidRPr="00AB2F9E">
        <w:t xml:space="preserve"> = 15.78 t + 0.01 t – 0.018 t = 15.772 t</w:t>
      </w:r>
    </w:p>
    <w:p w:rsidR="001F3E56" w:rsidRPr="00B662F5" w:rsidRDefault="001F3E56" w:rsidP="00725565">
      <w:r w:rsidRPr="00B662F5">
        <w:t>Bring the substitution load to a round figure by adding an additional 8 kg of standard weights. The substitution load now becomes 15.78 t (true v</w:t>
      </w:r>
      <w:r w:rsidR="00A20285" w:rsidRPr="00B662F5">
        <w:t>alue of the substitution load).</w:t>
      </w:r>
    </w:p>
    <w:p w:rsidR="001F3E56" w:rsidRPr="00B662F5" w:rsidRDefault="001F3E56" w:rsidP="00725565">
      <w:r w:rsidRPr="00B662F5">
        <w:t>The fo</w:t>
      </w:r>
      <w:r w:rsidR="00A20285" w:rsidRPr="00B662F5">
        <w:t>u</w:t>
      </w:r>
      <w:r w:rsidRPr="00B662F5">
        <w:t>rth test load applied is made up of Sub 1 plus 16 t of standard weights. This load equals 31.78 t.</w:t>
      </w:r>
    </w:p>
    <w:p w:rsidR="00BD2287" w:rsidRPr="00BD2287" w:rsidRDefault="001F3E56" w:rsidP="00725565">
      <w:r w:rsidRPr="00B662F5">
        <w:t>Calculate the error for the weighbridge when using this new known load of 31.78 t. When the load is placed on the weighbridge the indication reads 31.80 t (</w:t>
      </w:r>
      <w:r w:rsidRPr="00AB2F9E">
        <w:rPr>
          <w:rStyle w:val="Equation"/>
        </w:rPr>
        <w:t>I</w:t>
      </w:r>
      <w:r w:rsidRPr="00B662F5">
        <w:t>). This is represented graphically as follows:</w:t>
      </w:r>
    </w:p>
    <w:p w:rsidR="00230F87" w:rsidRDefault="00BD56DA" w:rsidP="008F55D7">
      <w:pPr>
        <w:jc w:val="center"/>
      </w:pPr>
      <w:r>
        <w:rPr>
          <w:noProof/>
          <w:lang w:eastAsia="en-AU"/>
        </w:rPr>
        <w:lastRenderedPageBreak/>
        <w:drawing>
          <wp:inline distT="0" distB="0" distL="0" distR="0" wp14:anchorId="5A45D853" wp14:editId="4488D300">
            <wp:extent cx="3823200" cy="813600"/>
            <wp:effectExtent l="0" t="0" r="6350" b="5715"/>
            <wp:docPr id="16" name="Picture 16" descr="A graphical representation of the actual value of the load on the weighbri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B4.bmp"/>
                    <pic:cNvPicPr/>
                  </pic:nvPicPr>
                  <pic:blipFill>
                    <a:blip r:embed="rId33">
                      <a:extLst>
                        <a:ext uri="{28A0092B-C50C-407E-A947-70E740481C1C}">
                          <a14:useLocalDpi xmlns:a14="http://schemas.microsoft.com/office/drawing/2010/main" val="0"/>
                        </a:ext>
                      </a:extLst>
                    </a:blip>
                    <a:stretch>
                      <a:fillRect/>
                    </a:stretch>
                  </pic:blipFill>
                  <pic:spPr>
                    <a:xfrm>
                      <a:off x="0" y="0"/>
                      <a:ext cx="3823200" cy="813600"/>
                    </a:xfrm>
                    <a:prstGeom prst="rect">
                      <a:avLst/>
                    </a:prstGeom>
                  </pic:spPr>
                </pic:pic>
              </a:graphicData>
            </a:graphic>
          </wp:inline>
        </w:drawing>
      </w:r>
    </w:p>
    <w:p w:rsidR="001F3E56" w:rsidRPr="00B662F5" w:rsidRDefault="001F3E56" w:rsidP="00725565">
      <w:r w:rsidRPr="00B662F5">
        <w:t>A further 14 kg of standard weights (</w:t>
      </w:r>
      <w:r w:rsidRPr="00B662F5">
        <w:sym w:font="Symbol" w:char="F044"/>
      </w:r>
      <w:r w:rsidRPr="00AB2F9E">
        <w:rPr>
          <w:rStyle w:val="Equation"/>
        </w:rPr>
        <w:t>L</w:t>
      </w:r>
      <w:r w:rsidRPr="00B662F5">
        <w:t>) was required to take it to the next indication changeover point and stabilise. Using the diagram you can see it is 16 kg more than 31.78 t. Graphically we can see the error is +0.016 t or 16 kg.</w:t>
      </w:r>
    </w:p>
    <w:p w:rsidR="001F3E56" w:rsidRPr="00B662F5" w:rsidRDefault="001F3E56" w:rsidP="00725565">
      <w:r w:rsidRPr="00B662F5">
        <w:t>Mathematically using the formula</w:t>
      </w:r>
    </w:p>
    <w:p w:rsidR="001F3E56" w:rsidRPr="00AB2F9E" w:rsidRDefault="001F3E56" w:rsidP="00B662F5">
      <w:pPr>
        <w:tabs>
          <w:tab w:val="left" w:pos="284"/>
          <w:tab w:val="left" w:pos="567"/>
        </w:tabs>
        <w:rPr>
          <w:rFonts w:ascii="Times New Roman" w:hAnsi="Times New Roman"/>
        </w:rPr>
      </w:pPr>
      <w:r w:rsidRPr="00AB2F9E">
        <w:rPr>
          <w:rStyle w:val="Equation"/>
        </w:rPr>
        <w:t>E</w:t>
      </w:r>
      <w:r w:rsidRPr="00AB2F9E">
        <w:rPr>
          <w:rFonts w:ascii="Times New Roman" w:hAnsi="Times New Roman"/>
        </w:rPr>
        <w:tab/>
        <w:t>=</w:t>
      </w:r>
      <w:r w:rsidR="00B662F5" w:rsidRPr="00AB2F9E">
        <w:rPr>
          <w:rFonts w:ascii="Times New Roman" w:hAnsi="Times New Roman"/>
        </w:rPr>
        <w:tab/>
      </w:r>
      <w:r w:rsidRPr="00AB2F9E">
        <w:rPr>
          <w:rStyle w:val="Equation"/>
        </w:rPr>
        <w:t>I</w:t>
      </w:r>
      <w:r w:rsidRPr="00AB2F9E">
        <w:rPr>
          <w:rFonts w:ascii="Times New Roman" w:hAnsi="Times New Roman"/>
        </w:rPr>
        <w:t xml:space="preserve"> + </w:t>
      </w:r>
      <w:r w:rsidR="00BC01B4" w:rsidRPr="00AB2F9E">
        <w:rPr>
          <w:rFonts w:ascii="Times New Roman" w:hAnsi="Times New Roman"/>
        </w:rPr>
        <w:t>0.5</w:t>
      </w:r>
      <w:r w:rsidRPr="00AB2F9E">
        <w:rPr>
          <w:rStyle w:val="Equation"/>
        </w:rPr>
        <w:t xml:space="preserve">e </w:t>
      </w:r>
      <w:r w:rsidRPr="00AB2F9E">
        <w:rPr>
          <w:rFonts w:ascii="Times New Roman" w:hAnsi="Times New Roman"/>
        </w:rPr>
        <w:t>– Δ</w:t>
      </w:r>
      <w:r w:rsidRPr="00AB2F9E">
        <w:rPr>
          <w:rStyle w:val="Equation"/>
        </w:rPr>
        <w:t>L</w:t>
      </w:r>
      <w:r w:rsidRPr="00AB2F9E">
        <w:rPr>
          <w:rFonts w:ascii="Times New Roman" w:hAnsi="Times New Roman"/>
        </w:rPr>
        <w:t xml:space="preserve"> – </w:t>
      </w:r>
      <w:r w:rsidRPr="00AB2F9E">
        <w:rPr>
          <w:rStyle w:val="Equation"/>
        </w:rPr>
        <w:t>L</w:t>
      </w:r>
      <w:r w:rsidRPr="00AB2F9E">
        <w:rPr>
          <w:rFonts w:ascii="Times New Roman" w:hAnsi="Times New Roman"/>
        </w:rPr>
        <w:t xml:space="preserve"> </w:t>
      </w:r>
      <w:r w:rsidRPr="004A6583">
        <w:rPr>
          <w:rFonts w:cs="Arial"/>
        </w:rPr>
        <w:t>we can calculate</w:t>
      </w:r>
      <w:r w:rsidRPr="00AB2F9E">
        <w:rPr>
          <w:rFonts w:ascii="Times New Roman" w:hAnsi="Times New Roman"/>
        </w:rPr>
        <w:t xml:space="preserve"> </w:t>
      </w:r>
      <w:r w:rsidRPr="00AB2F9E">
        <w:rPr>
          <w:rStyle w:val="Equation"/>
        </w:rPr>
        <w:t>E</w:t>
      </w:r>
      <w:r w:rsidRPr="00AB2F9E">
        <w:rPr>
          <w:rFonts w:ascii="Times New Roman" w:hAnsi="Times New Roman"/>
        </w:rPr>
        <w:t xml:space="preserve"> </w:t>
      </w:r>
      <w:r w:rsidRPr="004A6583">
        <w:rPr>
          <w:rFonts w:cs="Arial"/>
        </w:rPr>
        <w:t>as</w:t>
      </w:r>
    </w:p>
    <w:p w:rsidR="001F3E56" w:rsidRPr="00AB2F9E" w:rsidRDefault="001F3E56" w:rsidP="00B662F5">
      <w:pPr>
        <w:tabs>
          <w:tab w:val="left" w:pos="284"/>
          <w:tab w:val="left" w:pos="567"/>
        </w:tabs>
        <w:rPr>
          <w:rFonts w:ascii="Times New Roman" w:hAnsi="Times New Roman"/>
        </w:rPr>
      </w:pPr>
      <w:r w:rsidRPr="00AB2F9E">
        <w:rPr>
          <w:rFonts w:ascii="Times New Roman" w:hAnsi="Times New Roman"/>
        </w:rPr>
        <w:tab/>
        <w:t>=</w:t>
      </w:r>
      <w:r w:rsidR="00B662F5" w:rsidRPr="00AB2F9E">
        <w:rPr>
          <w:rFonts w:ascii="Times New Roman" w:hAnsi="Times New Roman"/>
        </w:rPr>
        <w:tab/>
      </w:r>
      <w:r w:rsidRPr="00AB2F9E">
        <w:rPr>
          <w:rFonts w:ascii="Times New Roman" w:hAnsi="Times New Roman"/>
        </w:rPr>
        <w:t>31.80 t + 0.010 t – 0.014 t – 31.78 t</w:t>
      </w:r>
    </w:p>
    <w:p w:rsidR="001F3E56" w:rsidRPr="00B662F5" w:rsidRDefault="001F3E56" w:rsidP="00B662F5">
      <w:pPr>
        <w:tabs>
          <w:tab w:val="left" w:pos="284"/>
          <w:tab w:val="left" w:pos="567"/>
        </w:tabs>
      </w:pPr>
      <w:r w:rsidRPr="00AB2F9E">
        <w:rPr>
          <w:rFonts w:ascii="Times New Roman" w:hAnsi="Times New Roman"/>
        </w:rPr>
        <w:tab/>
        <w:t>=</w:t>
      </w:r>
      <w:r w:rsidR="00B662F5" w:rsidRPr="00AB2F9E">
        <w:rPr>
          <w:rFonts w:ascii="Times New Roman" w:hAnsi="Times New Roman"/>
        </w:rPr>
        <w:tab/>
      </w:r>
      <w:r w:rsidRPr="00AB2F9E">
        <w:rPr>
          <w:rFonts w:ascii="Times New Roman" w:hAnsi="Times New Roman"/>
        </w:rPr>
        <w:t>+0.016 t or 16 kg</w:t>
      </w:r>
    </w:p>
    <w:p w:rsidR="001F3E56" w:rsidRPr="00712F45" w:rsidRDefault="001F3E56" w:rsidP="00725565">
      <w:r w:rsidRPr="00712F45">
        <w:t>Now you know the error at this point of the weighbridge you can apply the s</w:t>
      </w:r>
      <w:r w:rsidR="00B663FE">
        <w:t>econd substitution load (Sub 2).</w:t>
      </w:r>
    </w:p>
    <w:p w:rsidR="001F3E56" w:rsidRPr="00B662F5" w:rsidRDefault="001F3E56" w:rsidP="00725565">
      <w:r w:rsidRPr="00B662F5">
        <w:t>Next determine the true value of the second substitution load (Sub 2). Do this by placing the substitution load on the weighbridge. At this point the indication displays 31.08 t</w:t>
      </w:r>
      <w:r w:rsidR="000B5B7B" w:rsidRPr="00B662F5">
        <w:t xml:space="preserve"> </w:t>
      </w:r>
      <w:r w:rsidR="009E70CC" w:rsidRPr="00B662F5">
        <w:t>(</w:t>
      </w:r>
      <w:r w:rsidR="009E70CC" w:rsidRPr="00AB2F9E">
        <w:rPr>
          <w:rStyle w:val="Equation"/>
        </w:rPr>
        <w:t>I</w:t>
      </w:r>
      <w:r w:rsidR="009E70CC" w:rsidRPr="00AB2F9E">
        <w:rPr>
          <w:rFonts w:ascii="Times New Roman" w:hAnsi="Times New Roman"/>
          <w:vertAlign w:val="subscript"/>
        </w:rPr>
        <w:t>sub</w:t>
      </w:r>
      <w:r w:rsidR="009E70CC" w:rsidRPr="00B662F5">
        <w:t>)</w:t>
      </w:r>
      <w:r w:rsidRPr="00B662F5">
        <w:t>. This is represented graphically as follows:</w:t>
      </w:r>
    </w:p>
    <w:p w:rsidR="00143D88" w:rsidRPr="00143D88" w:rsidRDefault="001C290A" w:rsidP="008F55D7">
      <w:pPr>
        <w:jc w:val="center"/>
      </w:pPr>
      <w:r>
        <w:rPr>
          <w:noProof/>
          <w:lang w:eastAsia="en-AU"/>
        </w:rPr>
        <w:drawing>
          <wp:inline distT="0" distB="0" distL="0" distR="0" wp14:anchorId="50138196" wp14:editId="175F487D">
            <wp:extent cx="4190400" cy="1018800"/>
            <wp:effectExtent l="0" t="0" r="635" b="0"/>
            <wp:docPr id="18" name="Picture 18" descr="A graphical representation of the indication and error of the weighbri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B5.bmp"/>
                    <pic:cNvPicPr/>
                  </pic:nvPicPr>
                  <pic:blipFill>
                    <a:blip r:embed="rId34">
                      <a:extLst>
                        <a:ext uri="{28A0092B-C50C-407E-A947-70E740481C1C}">
                          <a14:useLocalDpi xmlns:a14="http://schemas.microsoft.com/office/drawing/2010/main" val="0"/>
                        </a:ext>
                      </a:extLst>
                    </a:blip>
                    <a:stretch>
                      <a:fillRect/>
                    </a:stretch>
                  </pic:blipFill>
                  <pic:spPr>
                    <a:xfrm>
                      <a:off x="0" y="0"/>
                      <a:ext cx="4190400" cy="1018800"/>
                    </a:xfrm>
                    <a:prstGeom prst="rect">
                      <a:avLst/>
                    </a:prstGeom>
                  </pic:spPr>
                </pic:pic>
              </a:graphicData>
            </a:graphic>
          </wp:inline>
        </w:drawing>
      </w:r>
    </w:p>
    <w:p w:rsidR="001F3E56" w:rsidRPr="00B662F5" w:rsidRDefault="001F3E56" w:rsidP="00725565">
      <w:r w:rsidRPr="00B662F5">
        <w:t>Take the weighbridge to the next indication changeover point which is 31.09 t. Do this by adding more standard weights</w:t>
      </w:r>
      <w:r w:rsidR="00350ABE" w:rsidRPr="00B662F5">
        <w:t xml:space="preserve"> in steps of 2 kg (0.1</w:t>
      </w:r>
      <w:r w:rsidR="00350ABE" w:rsidRPr="00AB2F9E">
        <w:rPr>
          <w:rStyle w:val="Equation"/>
        </w:rPr>
        <w:t>e</w:t>
      </w:r>
      <w:r w:rsidR="00350ABE" w:rsidRPr="00B662F5">
        <w:t>) until the indication changes up and stabilises at 31.10 t</w:t>
      </w:r>
      <w:r w:rsidRPr="00B662F5">
        <w:t>. This additional material or standard weights becomes part of the substitution load. The actual value of the substitution load is the indication changeover point less the error.</w:t>
      </w:r>
    </w:p>
    <w:p w:rsidR="001F3E56" w:rsidRPr="00B662F5" w:rsidRDefault="001F3E56" w:rsidP="00725565">
      <w:r w:rsidRPr="00B662F5">
        <w:t>The calculated error in the weighbridge at this point is 16 kg. Taking this into account the point labelled actual is the true position for the substitution load. Graphically we can see the value of the substitution load is 31.09 t – 0.016 t (error) = 31.074 t.</w:t>
      </w:r>
    </w:p>
    <w:p w:rsidR="001F3E56" w:rsidRPr="00B662F5" w:rsidRDefault="001F3E56" w:rsidP="00725565">
      <w:r w:rsidRPr="00B662F5">
        <w:t>Mathematically using the formula</w:t>
      </w:r>
    </w:p>
    <w:p w:rsidR="001F3E56" w:rsidRPr="00AB2F9E" w:rsidRDefault="001F3E56" w:rsidP="00725565">
      <w:pPr>
        <w:rPr>
          <w:rFonts w:ascii="Times New Roman" w:hAnsi="Times New Roman"/>
        </w:rPr>
      </w:pPr>
      <w:r w:rsidRPr="00AB2F9E">
        <w:rPr>
          <w:rStyle w:val="Equation"/>
        </w:rPr>
        <w:t>L</w:t>
      </w:r>
      <w:r w:rsidRPr="00AB2F9E">
        <w:rPr>
          <w:rFonts w:ascii="Times New Roman" w:hAnsi="Times New Roman"/>
          <w:vertAlign w:val="subscript"/>
        </w:rPr>
        <w:t>sub</w:t>
      </w:r>
      <w:r w:rsidRPr="00AB2F9E">
        <w:rPr>
          <w:rFonts w:ascii="Times New Roman" w:hAnsi="Times New Roman"/>
          <w:vertAlign w:val="subscript"/>
        </w:rPr>
        <w:tab/>
      </w:r>
      <w:r w:rsidR="00B662F5" w:rsidRPr="00AB2F9E">
        <w:rPr>
          <w:rFonts w:ascii="Times New Roman" w:hAnsi="Times New Roman"/>
        </w:rPr>
        <w:t>=</w:t>
      </w:r>
      <w:r w:rsidR="00B662F5" w:rsidRPr="00AB2F9E">
        <w:rPr>
          <w:rFonts w:ascii="Times New Roman" w:hAnsi="Times New Roman"/>
        </w:rPr>
        <w:tab/>
      </w:r>
      <w:r w:rsidRPr="00AB2F9E">
        <w:rPr>
          <w:rStyle w:val="Equation"/>
        </w:rPr>
        <w:t>I</w:t>
      </w:r>
      <w:r w:rsidRPr="00AB2F9E">
        <w:rPr>
          <w:rFonts w:ascii="Times New Roman" w:hAnsi="Times New Roman"/>
          <w:vertAlign w:val="subscript"/>
        </w:rPr>
        <w:t>sub</w:t>
      </w:r>
      <w:r w:rsidRPr="00AB2F9E">
        <w:rPr>
          <w:rFonts w:ascii="Times New Roman" w:hAnsi="Times New Roman"/>
        </w:rPr>
        <w:t xml:space="preserve"> </w:t>
      </w:r>
      <w:r w:rsidRPr="00AB2F9E">
        <w:rPr>
          <w:rFonts w:ascii="Times New Roman" w:hAnsi="Times New Roman"/>
          <w:bCs/>
        </w:rPr>
        <w:t>+</w:t>
      </w:r>
      <w:r w:rsidRPr="00AB2F9E">
        <w:rPr>
          <w:rFonts w:ascii="Times New Roman" w:hAnsi="Times New Roman"/>
        </w:rPr>
        <w:t xml:space="preserve"> </w:t>
      </w:r>
      <w:r w:rsidR="007E4AA0" w:rsidRPr="00AB2F9E">
        <w:rPr>
          <w:rFonts w:ascii="Times New Roman" w:hAnsi="Times New Roman"/>
        </w:rPr>
        <w:t>0.5</w:t>
      </w:r>
      <w:r w:rsidRPr="00AB2F9E">
        <w:rPr>
          <w:rStyle w:val="Equation"/>
        </w:rPr>
        <w:t>e</w:t>
      </w:r>
      <w:r w:rsidRPr="00AB2F9E">
        <w:rPr>
          <w:rFonts w:ascii="Times New Roman" w:hAnsi="Times New Roman"/>
        </w:rPr>
        <w:t xml:space="preserve"> – </w:t>
      </w:r>
      <w:r w:rsidRPr="00AB2F9E">
        <w:rPr>
          <w:rStyle w:val="Equation"/>
        </w:rPr>
        <w:t>E</w:t>
      </w:r>
      <w:r w:rsidRPr="00AB2F9E">
        <w:rPr>
          <w:rFonts w:ascii="Times New Roman" w:hAnsi="Times New Roman"/>
        </w:rPr>
        <w:t xml:space="preserve"> (at 31.78 t)</w:t>
      </w:r>
    </w:p>
    <w:p w:rsidR="001F3E56" w:rsidRPr="00AB2F9E" w:rsidRDefault="00B662F5" w:rsidP="00725565">
      <w:pPr>
        <w:rPr>
          <w:rFonts w:ascii="Times New Roman" w:hAnsi="Times New Roman"/>
        </w:rPr>
      </w:pPr>
      <w:r w:rsidRPr="00AB2F9E">
        <w:rPr>
          <w:rFonts w:ascii="Times New Roman" w:hAnsi="Times New Roman"/>
        </w:rPr>
        <w:tab/>
        <w:t>=</w:t>
      </w:r>
      <w:r w:rsidRPr="00AB2F9E">
        <w:rPr>
          <w:rFonts w:ascii="Times New Roman" w:hAnsi="Times New Roman"/>
        </w:rPr>
        <w:tab/>
      </w:r>
      <w:r w:rsidR="001F3E56" w:rsidRPr="00AB2F9E">
        <w:rPr>
          <w:rFonts w:ascii="Times New Roman" w:hAnsi="Times New Roman"/>
        </w:rPr>
        <w:t>31.08 t + 0.01 t – 0.016 t = 31.074 t</w:t>
      </w:r>
    </w:p>
    <w:p w:rsidR="00A73EFD" w:rsidRPr="00B662F5" w:rsidRDefault="001F3E56" w:rsidP="00725565">
      <w:r w:rsidRPr="00B662F5">
        <w:t>Bring the substitution load to a round figure by adding an additional 6 kg of standard weights. The substitution load now becomes 31.08 t (true value of the substitution load).</w:t>
      </w:r>
    </w:p>
    <w:p w:rsidR="001F3E56" w:rsidRPr="00B662F5" w:rsidRDefault="001F3E56" w:rsidP="00725565">
      <w:r w:rsidRPr="00B662F5">
        <w:t>The fifth test load applied is close to second MPE change point. It is made up of Sub 2 plus 8 t of standard weights. This load equals 39.08 t.</w:t>
      </w:r>
    </w:p>
    <w:p w:rsidR="00146240" w:rsidRPr="00B662F5" w:rsidRDefault="00146240" w:rsidP="00725565">
      <w:r w:rsidRPr="00B662F5">
        <w:t>The sixth test load applied is made up of Sub 2 plus 16 t of standard weights. This load equals 47.08 t.</w:t>
      </w:r>
    </w:p>
    <w:p w:rsidR="00146240" w:rsidRPr="00B662F5" w:rsidRDefault="00146240" w:rsidP="00725565">
      <w:r w:rsidRPr="00B662F5">
        <w:t xml:space="preserve">Remove standard weights and add the test rig and forklift that was used for Sub 1. This becomes Sub 3. Determine true value of </w:t>
      </w:r>
      <w:r w:rsidRPr="00AB2F9E">
        <w:rPr>
          <w:rStyle w:val="Equation"/>
        </w:rPr>
        <w:t>L</w:t>
      </w:r>
      <w:r w:rsidRPr="00AB2F9E">
        <w:rPr>
          <w:rFonts w:ascii="Times New Roman" w:hAnsi="Times New Roman"/>
          <w:vertAlign w:val="subscript"/>
        </w:rPr>
        <w:t>sub</w:t>
      </w:r>
      <w:r w:rsidRPr="00B662F5">
        <w:t xml:space="preserve"> through method previously used.</w:t>
      </w:r>
      <w:r w:rsidR="006F2525">
        <w:t xml:space="preserve"> Alternatively, the true value could be determined </w:t>
      </w:r>
      <w:r w:rsidR="007B191C">
        <w:t xml:space="preserve">directly </w:t>
      </w:r>
      <w:r w:rsidR="006F2525">
        <w:t>as a combination of the values of Sub 1 and Sub 2.</w:t>
      </w:r>
    </w:p>
    <w:p w:rsidR="00146240" w:rsidRPr="00B662F5" w:rsidRDefault="00146240" w:rsidP="00725565">
      <w:r w:rsidRPr="00B662F5">
        <w:t>The final test load applied is made up of Sub 3 plus 13 t of standard weights. This load equals 59.86 t.</w:t>
      </w:r>
    </w:p>
    <w:p w:rsidR="001F3E56" w:rsidRPr="00B662F5" w:rsidRDefault="001F3E56" w:rsidP="00725565">
      <w:r w:rsidRPr="00B662F5">
        <w:t>After you have carried out the test at 59.86 t apply a load up to 10</w:t>
      </w:r>
      <w:r w:rsidRPr="00AB2F9E">
        <w:rPr>
          <w:rStyle w:val="Equation"/>
        </w:rPr>
        <w:t>e</w:t>
      </w:r>
      <w:r w:rsidRPr="00B662F5">
        <w:t xml:space="preserve"> above </w:t>
      </w:r>
      <w:r w:rsidR="00350ABE">
        <w:t>M</w:t>
      </w:r>
      <w:r w:rsidR="00350ABE" w:rsidRPr="00B662F5">
        <w:t xml:space="preserve">ax </w:t>
      </w:r>
      <w:r w:rsidRPr="00B662F5">
        <w:t>in order to check that the over-ra</w:t>
      </w:r>
      <w:r w:rsidR="00A20285" w:rsidRPr="00B662F5">
        <w:t>nge blanking is correctly set.</w:t>
      </w:r>
    </w:p>
    <w:p w:rsidR="001F3E56" w:rsidRPr="00B662F5" w:rsidRDefault="001F3E56" w:rsidP="00725565">
      <w:r w:rsidRPr="00B662F5">
        <w:t>Remove all the loads in a convenient manner applying the appropriate MPEs for the load and ensuring zero returns to within ±0.25</w:t>
      </w:r>
      <w:r w:rsidRPr="00AB2F9E">
        <w:rPr>
          <w:rStyle w:val="Equation"/>
        </w:rPr>
        <w:t>e</w:t>
      </w:r>
      <w:r w:rsidRPr="00B662F5">
        <w:t>.</w:t>
      </w:r>
    </w:p>
    <w:p w:rsidR="001F3E56" w:rsidRDefault="001F3E56" w:rsidP="008476F0">
      <w:pPr>
        <w:pStyle w:val="SubHeading"/>
        <w:spacing w:before="0"/>
      </w:pPr>
      <w:r>
        <w:br w:type="page"/>
      </w:r>
      <w:r>
        <w:lastRenderedPageBreak/>
        <w:t>Results of Weighing Performance Using Substitution Load</w:t>
      </w:r>
    </w:p>
    <w:tbl>
      <w:tblPr>
        <w:tblW w:w="8188" w:type="dxa"/>
        <w:tblInd w:w="-51" w:type="dxa"/>
        <w:tblLook w:val="0000" w:firstRow="0" w:lastRow="0" w:firstColumn="0" w:lastColumn="0" w:noHBand="0" w:noVBand="0"/>
        <w:tblDescription w:val="A table showing the specifications of a weighbridge."/>
      </w:tblPr>
      <w:tblGrid>
        <w:gridCol w:w="3136"/>
        <w:gridCol w:w="5052"/>
      </w:tblGrid>
      <w:tr w:rsidR="00146240" w:rsidTr="00725565">
        <w:trPr>
          <w:cantSplit/>
        </w:trPr>
        <w:tc>
          <w:tcPr>
            <w:tcW w:w="3136" w:type="dxa"/>
          </w:tcPr>
          <w:p w:rsidR="00146240" w:rsidRDefault="00146240" w:rsidP="00725565">
            <w:pPr>
              <w:pStyle w:val="TableText"/>
            </w:pPr>
            <w:r>
              <w:t>Instrument description</w:t>
            </w:r>
            <w:r w:rsidR="00725565">
              <w:t>:</w:t>
            </w:r>
          </w:p>
        </w:tc>
        <w:tc>
          <w:tcPr>
            <w:tcW w:w="5052" w:type="dxa"/>
          </w:tcPr>
          <w:p w:rsidR="00146240" w:rsidRDefault="00146240" w:rsidP="00725565">
            <w:pPr>
              <w:pStyle w:val="TableText"/>
            </w:pPr>
            <w:r>
              <w:t xml:space="preserve">Class 3 </w:t>
            </w:r>
            <w:r w:rsidR="002463DE">
              <w:t>s</w:t>
            </w:r>
            <w:r>
              <w:t>tatic weighbridge</w:t>
            </w:r>
          </w:p>
        </w:tc>
      </w:tr>
      <w:tr w:rsidR="00146240" w:rsidTr="00725565">
        <w:trPr>
          <w:cantSplit/>
        </w:trPr>
        <w:tc>
          <w:tcPr>
            <w:tcW w:w="3136" w:type="dxa"/>
          </w:tcPr>
          <w:p w:rsidR="00146240" w:rsidRDefault="00146240" w:rsidP="00725565">
            <w:pPr>
              <w:pStyle w:val="TableText"/>
            </w:pPr>
            <w:r>
              <w:t>Max</w:t>
            </w:r>
            <w:r w:rsidR="00725565">
              <w:t>:</w:t>
            </w:r>
          </w:p>
        </w:tc>
        <w:tc>
          <w:tcPr>
            <w:tcW w:w="5052" w:type="dxa"/>
          </w:tcPr>
          <w:p w:rsidR="00146240" w:rsidRDefault="00146240" w:rsidP="00725565">
            <w:pPr>
              <w:pStyle w:val="TableText"/>
            </w:pPr>
            <w:r>
              <w:t>60 t</w:t>
            </w:r>
          </w:p>
        </w:tc>
      </w:tr>
      <w:tr w:rsidR="00146240" w:rsidTr="00725565">
        <w:trPr>
          <w:cantSplit/>
        </w:trPr>
        <w:tc>
          <w:tcPr>
            <w:tcW w:w="3136" w:type="dxa"/>
          </w:tcPr>
          <w:p w:rsidR="00146240" w:rsidRDefault="00146240" w:rsidP="00725565">
            <w:pPr>
              <w:pStyle w:val="TableText"/>
            </w:pPr>
            <w:r>
              <w:t>Verification scale interval (</w:t>
            </w:r>
            <w:r w:rsidRPr="00AB2F9E">
              <w:rPr>
                <w:rStyle w:val="Equation"/>
              </w:rPr>
              <w:t>e</w:t>
            </w:r>
            <w:r>
              <w:t>)</w:t>
            </w:r>
            <w:r w:rsidR="00725565">
              <w:t>:</w:t>
            </w:r>
          </w:p>
        </w:tc>
        <w:tc>
          <w:tcPr>
            <w:tcW w:w="5052" w:type="dxa"/>
          </w:tcPr>
          <w:p w:rsidR="00146240" w:rsidRDefault="00146240" w:rsidP="00725565">
            <w:pPr>
              <w:pStyle w:val="TableText"/>
            </w:pPr>
            <w:r>
              <w:t>0.02 t</w:t>
            </w:r>
          </w:p>
        </w:tc>
      </w:tr>
    </w:tbl>
    <w:p w:rsidR="00146240" w:rsidRDefault="00146240" w:rsidP="00D93CD4">
      <w:pPr>
        <w:spacing w:before="0" w:after="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with example test results for a given weighbridge."/>
      </w:tblPr>
      <w:tblGrid>
        <w:gridCol w:w="696"/>
        <w:gridCol w:w="831"/>
        <w:gridCol w:w="490"/>
        <w:gridCol w:w="671"/>
        <w:gridCol w:w="150"/>
        <w:gridCol w:w="166"/>
        <w:gridCol w:w="780"/>
        <w:gridCol w:w="673"/>
        <w:gridCol w:w="107"/>
        <w:gridCol w:w="780"/>
        <w:gridCol w:w="780"/>
        <w:gridCol w:w="7"/>
        <w:gridCol w:w="776"/>
        <w:gridCol w:w="780"/>
        <w:gridCol w:w="140"/>
        <w:gridCol w:w="640"/>
        <w:gridCol w:w="776"/>
      </w:tblGrid>
      <w:tr w:rsidR="00D93CD4" w:rsidRPr="007A5CCC" w:rsidTr="00D93CD4">
        <w:trPr>
          <w:cantSplit/>
          <w:trHeight w:val="345"/>
        </w:trPr>
        <w:tc>
          <w:tcPr>
            <w:tcW w:w="1453" w:type="pct"/>
            <w:gridSpan w:val="4"/>
            <w:tcMar>
              <w:left w:w="108" w:type="dxa"/>
              <w:right w:w="108" w:type="dxa"/>
            </w:tcMar>
            <w:vAlign w:val="center"/>
          </w:tcPr>
          <w:p w:rsidR="00FC4CE1" w:rsidRPr="005713DB" w:rsidRDefault="00FC4CE1" w:rsidP="00577450">
            <w:pPr>
              <w:pStyle w:val="TableText"/>
              <w:tabs>
                <w:tab w:val="left" w:pos="1612"/>
                <w:tab w:val="left" w:pos="3171"/>
              </w:tabs>
              <w:spacing w:before="40" w:after="40"/>
            </w:pPr>
            <w:r w:rsidRPr="007A5CCC">
              <w:rPr>
                <w:color w:val="000000"/>
              </w:rPr>
              <w:t>Method used</w:t>
            </w:r>
            <w:r>
              <w:rPr>
                <w:color w:val="000000"/>
              </w:rPr>
              <w:t>:</w:t>
            </w:r>
            <w:r w:rsidRPr="007A5CCC">
              <w:rPr>
                <w:color w:val="000000"/>
              </w:rPr>
              <w:tab/>
            </w:r>
          </w:p>
        </w:tc>
        <w:tc>
          <w:tcPr>
            <w:tcW w:w="3547" w:type="pct"/>
            <w:gridSpan w:val="13"/>
            <w:vAlign w:val="center"/>
          </w:tcPr>
          <w:p w:rsidR="00FC4CE1" w:rsidRPr="007A5CCC" w:rsidRDefault="00FC4CE1" w:rsidP="00577450">
            <w:pPr>
              <w:pStyle w:val="TableText"/>
              <w:tabs>
                <w:tab w:val="left" w:pos="1592"/>
              </w:tabs>
              <w:spacing w:before="40" w:after="40"/>
            </w:pPr>
            <w:r>
              <w:rPr>
                <w:sz w:val="28"/>
              </w:rPr>
              <w:sym w:font="Wingdings" w:char="F0FE"/>
            </w:r>
            <w:r w:rsidRPr="00835FC9">
              <w:rPr>
                <w:sz w:val="28"/>
              </w:rPr>
              <w:t xml:space="preserve"> </w:t>
            </w:r>
            <w:r w:rsidRPr="007A5CCC">
              <w:rPr>
                <w:color w:val="000000"/>
              </w:rPr>
              <w:t>Method A</w:t>
            </w:r>
            <w:r w:rsidRPr="007A5CCC">
              <w:rPr>
                <w:color w:val="000000"/>
              </w:rPr>
              <w:tab/>
            </w:r>
            <w:r w:rsidRPr="007A5CCC">
              <w:rPr>
                <w:sz w:val="28"/>
              </w:rPr>
              <w:sym w:font="Wingdings" w:char="F06F"/>
            </w:r>
            <w:r w:rsidRPr="007A5CCC">
              <w:rPr>
                <w:color w:val="000000"/>
              </w:rPr>
              <w:t xml:space="preserve"> Method B</w:t>
            </w:r>
          </w:p>
        </w:tc>
      </w:tr>
      <w:tr w:rsidR="00D93CD4" w:rsidRPr="007A5CCC" w:rsidTr="00D93CD4">
        <w:trPr>
          <w:cantSplit/>
          <w:trHeight w:val="345"/>
        </w:trPr>
        <w:tc>
          <w:tcPr>
            <w:tcW w:w="1453" w:type="pct"/>
            <w:gridSpan w:val="4"/>
            <w:tcMar>
              <w:left w:w="108" w:type="dxa"/>
              <w:right w:w="108" w:type="dxa"/>
            </w:tcMar>
            <w:vAlign w:val="center"/>
          </w:tcPr>
          <w:p w:rsidR="00FC4CE1" w:rsidRPr="007A5CCC" w:rsidRDefault="00FC4CE1" w:rsidP="00577450">
            <w:pPr>
              <w:pStyle w:val="TableText"/>
              <w:tabs>
                <w:tab w:val="left" w:pos="1612"/>
                <w:tab w:val="left" w:pos="3171"/>
              </w:tabs>
              <w:spacing w:before="40" w:after="40"/>
              <w:rPr>
                <w:color w:val="000000"/>
              </w:rPr>
            </w:pPr>
            <w:r w:rsidRPr="007A5CCC">
              <w:rPr>
                <w:color w:val="000000"/>
              </w:rPr>
              <w:t>MPE change points:</w:t>
            </w:r>
          </w:p>
        </w:tc>
        <w:tc>
          <w:tcPr>
            <w:tcW w:w="3547" w:type="pct"/>
            <w:gridSpan w:val="13"/>
            <w:vAlign w:val="center"/>
          </w:tcPr>
          <w:p w:rsidR="00FC4CE1" w:rsidRPr="007A5CCC" w:rsidRDefault="00FC4CE1" w:rsidP="00577450">
            <w:pPr>
              <w:pStyle w:val="TableText"/>
              <w:tabs>
                <w:tab w:val="left" w:pos="1612"/>
                <w:tab w:val="left" w:pos="3171"/>
              </w:tabs>
              <w:spacing w:before="40" w:after="40"/>
              <w:rPr>
                <w:color w:val="000000"/>
              </w:rPr>
            </w:pPr>
            <w:r>
              <w:t>10 t, 40 t</w:t>
            </w:r>
          </w:p>
        </w:tc>
      </w:tr>
      <w:tr w:rsidR="00D93CD4" w:rsidRPr="007A5CCC" w:rsidTr="00D93CD4">
        <w:trPr>
          <w:cantSplit/>
          <w:trHeight w:val="345"/>
        </w:trPr>
        <w:tc>
          <w:tcPr>
            <w:tcW w:w="1453" w:type="pct"/>
            <w:gridSpan w:val="4"/>
            <w:tcMar>
              <w:left w:w="108" w:type="dxa"/>
              <w:right w:w="108" w:type="dxa"/>
            </w:tcMar>
            <w:vAlign w:val="center"/>
          </w:tcPr>
          <w:p w:rsidR="00FC4CE1" w:rsidRPr="007A5CCC" w:rsidRDefault="00FC4CE1" w:rsidP="00577450">
            <w:pPr>
              <w:pStyle w:val="TableText"/>
              <w:tabs>
                <w:tab w:val="left" w:pos="1612"/>
                <w:tab w:val="left" w:pos="3171"/>
              </w:tabs>
              <w:spacing w:before="40" w:after="40"/>
              <w:rPr>
                <w:color w:val="000000"/>
              </w:rPr>
            </w:pPr>
            <w:r w:rsidRPr="007A5CCC">
              <w:rPr>
                <w:color w:val="000000"/>
              </w:rPr>
              <w:t>Available standard weights:</w:t>
            </w:r>
          </w:p>
        </w:tc>
        <w:tc>
          <w:tcPr>
            <w:tcW w:w="3547" w:type="pct"/>
            <w:gridSpan w:val="13"/>
            <w:vAlign w:val="center"/>
          </w:tcPr>
          <w:p w:rsidR="00FC4CE1" w:rsidRPr="007A5CCC" w:rsidRDefault="00FC4CE1" w:rsidP="00577450">
            <w:pPr>
              <w:pStyle w:val="TableText"/>
              <w:tabs>
                <w:tab w:val="left" w:pos="1612"/>
                <w:tab w:val="left" w:pos="3171"/>
              </w:tabs>
              <w:spacing w:before="40" w:after="40"/>
              <w:rPr>
                <w:color w:val="000000"/>
              </w:rPr>
            </w:pPr>
            <w:r>
              <w:t>16 t</w:t>
            </w:r>
          </w:p>
        </w:tc>
      </w:tr>
      <w:tr w:rsidR="00D93CD4" w:rsidRPr="007A5CCC" w:rsidTr="00D93CD4">
        <w:trPr>
          <w:cantSplit/>
          <w:trHeight w:val="345"/>
        </w:trPr>
        <w:tc>
          <w:tcPr>
            <w:tcW w:w="1453" w:type="pct"/>
            <w:gridSpan w:val="4"/>
            <w:tcMar>
              <w:left w:w="108" w:type="dxa"/>
              <w:right w:w="108" w:type="dxa"/>
            </w:tcMar>
            <w:vAlign w:val="center"/>
          </w:tcPr>
          <w:p w:rsidR="00FC4CE1" w:rsidRPr="007A5CCC" w:rsidRDefault="00FC4CE1" w:rsidP="00577450">
            <w:pPr>
              <w:pStyle w:val="TableText"/>
              <w:tabs>
                <w:tab w:val="left" w:pos="1612"/>
                <w:tab w:val="left" w:pos="3171"/>
              </w:tabs>
              <w:spacing w:before="40" w:after="40"/>
              <w:rPr>
                <w:color w:val="000000"/>
              </w:rPr>
            </w:pPr>
            <w:r>
              <w:rPr>
                <w:color w:val="000000"/>
              </w:rPr>
              <w:t>First s</w:t>
            </w:r>
            <w:r w:rsidRPr="007A5CCC">
              <w:rPr>
                <w:color w:val="000000"/>
              </w:rPr>
              <w:t>ubstitution load</w:t>
            </w:r>
            <w:r>
              <w:rPr>
                <w:color w:val="000000"/>
              </w:rPr>
              <w:t>:</w:t>
            </w:r>
          </w:p>
        </w:tc>
        <w:tc>
          <w:tcPr>
            <w:tcW w:w="3547" w:type="pct"/>
            <w:gridSpan w:val="13"/>
            <w:vAlign w:val="center"/>
          </w:tcPr>
          <w:p w:rsidR="00FC4CE1" w:rsidRPr="007A5CCC" w:rsidRDefault="00FC4CE1" w:rsidP="00577450">
            <w:pPr>
              <w:pStyle w:val="TableText"/>
              <w:tabs>
                <w:tab w:val="left" w:pos="1612"/>
                <w:tab w:val="left" w:pos="3171"/>
              </w:tabs>
              <w:spacing w:before="40" w:after="40"/>
              <w:rPr>
                <w:color w:val="000000"/>
              </w:rPr>
            </w:pPr>
            <w:r w:rsidRPr="00712F45">
              <w:t>Test rig + forklift (approximate mass16 t )</w:t>
            </w:r>
          </w:p>
        </w:tc>
      </w:tr>
      <w:tr w:rsidR="00D93CD4" w:rsidRPr="007A5CCC" w:rsidTr="00D93CD4">
        <w:trPr>
          <w:cantSplit/>
          <w:trHeight w:val="345"/>
        </w:trPr>
        <w:tc>
          <w:tcPr>
            <w:tcW w:w="1453" w:type="pct"/>
            <w:gridSpan w:val="4"/>
            <w:tcMar>
              <w:left w:w="108" w:type="dxa"/>
              <w:right w:w="108" w:type="dxa"/>
            </w:tcMar>
            <w:vAlign w:val="center"/>
          </w:tcPr>
          <w:p w:rsidR="00FC4CE1" w:rsidRPr="007A5CCC" w:rsidRDefault="00FC4CE1" w:rsidP="00577450">
            <w:pPr>
              <w:pStyle w:val="TableText"/>
              <w:tabs>
                <w:tab w:val="left" w:pos="1612"/>
                <w:tab w:val="left" w:pos="3171"/>
              </w:tabs>
              <w:spacing w:before="40" w:after="40"/>
              <w:rPr>
                <w:color w:val="000000"/>
              </w:rPr>
            </w:pPr>
            <w:r>
              <w:rPr>
                <w:color w:val="000000"/>
              </w:rPr>
              <w:t>Second s</w:t>
            </w:r>
            <w:r w:rsidRPr="007A5CCC">
              <w:rPr>
                <w:color w:val="000000"/>
              </w:rPr>
              <w:t>ubstitution load</w:t>
            </w:r>
            <w:r>
              <w:rPr>
                <w:color w:val="000000"/>
              </w:rPr>
              <w:t>:</w:t>
            </w:r>
          </w:p>
        </w:tc>
        <w:tc>
          <w:tcPr>
            <w:tcW w:w="3547" w:type="pct"/>
            <w:gridSpan w:val="13"/>
            <w:vAlign w:val="center"/>
          </w:tcPr>
          <w:p w:rsidR="00FC4CE1" w:rsidRPr="007A5CCC" w:rsidRDefault="00FC4CE1" w:rsidP="00577450">
            <w:pPr>
              <w:pStyle w:val="TableText"/>
              <w:tabs>
                <w:tab w:val="left" w:pos="1612"/>
                <w:tab w:val="left" w:pos="3171"/>
              </w:tabs>
              <w:spacing w:before="40" w:after="40"/>
              <w:rPr>
                <w:color w:val="000000"/>
              </w:rPr>
            </w:pPr>
            <w:r w:rsidRPr="00712F45">
              <w:t>Gravel truck (approximate mass 32 t)</w:t>
            </w:r>
          </w:p>
        </w:tc>
      </w:tr>
      <w:tr w:rsidR="00D93CD4" w:rsidRPr="007A5CCC" w:rsidTr="00D93CD4">
        <w:trPr>
          <w:cantSplit/>
          <w:trHeight w:val="345"/>
        </w:trPr>
        <w:tc>
          <w:tcPr>
            <w:tcW w:w="1453" w:type="pct"/>
            <w:gridSpan w:val="4"/>
            <w:tcMar>
              <w:left w:w="108" w:type="dxa"/>
              <w:right w:w="108" w:type="dxa"/>
            </w:tcMar>
            <w:vAlign w:val="center"/>
          </w:tcPr>
          <w:p w:rsidR="00FC4CE1" w:rsidRPr="007A5CCC" w:rsidRDefault="00FC4CE1" w:rsidP="00577450">
            <w:pPr>
              <w:pStyle w:val="TableText"/>
              <w:tabs>
                <w:tab w:val="left" w:pos="1612"/>
                <w:tab w:val="left" w:pos="3171"/>
              </w:tabs>
              <w:spacing w:before="40" w:after="40"/>
              <w:rPr>
                <w:color w:val="000000"/>
              </w:rPr>
            </w:pPr>
            <w:r>
              <w:rPr>
                <w:color w:val="000000"/>
              </w:rPr>
              <w:t>Third s</w:t>
            </w:r>
            <w:r w:rsidRPr="007A5CCC">
              <w:rPr>
                <w:color w:val="000000"/>
              </w:rPr>
              <w:t>ubstitution load</w:t>
            </w:r>
            <w:r>
              <w:rPr>
                <w:color w:val="000000"/>
              </w:rPr>
              <w:t>:</w:t>
            </w:r>
          </w:p>
        </w:tc>
        <w:tc>
          <w:tcPr>
            <w:tcW w:w="3547" w:type="pct"/>
            <w:gridSpan w:val="13"/>
            <w:vAlign w:val="center"/>
          </w:tcPr>
          <w:p w:rsidR="00FC4CE1" w:rsidRPr="007A5CCC" w:rsidRDefault="00FC4CE1" w:rsidP="00577450">
            <w:pPr>
              <w:pStyle w:val="TableText"/>
              <w:tabs>
                <w:tab w:val="left" w:pos="1612"/>
                <w:tab w:val="left" w:pos="3171"/>
              </w:tabs>
              <w:spacing w:before="40" w:after="40"/>
              <w:rPr>
                <w:color w:val="000000"/>
              </w:rPr>
            </w:pPr>
            <w:r>
              <w:t>Test rig + forklift + gravel truck (approx 48 t)</w:t>
            </w:r>
          </w:p>
        </w:tc>
      </w:tr>
      <w:tr w:rsidR="00D93CD4" w:rsidRPr="00E059D0" w:rsidTr="00D93CD4">
        <w:trPr>
          <w:cantSplit/>
        </w:trPr>
        <w:tc>
          <w:tcPr>
            <w:tcW w:w="376" w:type="pct"/>
            <w:vMerge w:val="restart"/>
            <w:tcMar>
              <w:left w:w="108" w:type="dxa"/>
              <w:right w:w="108" w:type="dxa"/>
            </w:tcMar>
          </w:tcPr>
          <w:p w:rsidR="00FC4CE1" w:rsidRPr="007A5CCC" w:rsidRDefault="00FC4CE1" w:rsidP="00577450">
            <w:pPr>
              <w:pStyle w:val="TableText"/>
              <w:spacing w:before="40" w:after="40"/>
              <w:rPr>
                <w:color w:val="000000"/>
              </w:rPr>
            </w:pPr>
            <w:r w:rsidRPr="007A5CCC">
              <w:rPr>
                <w:color w:val="000000"/>
              </w:rPr>
              <w:t>Up</w:t>
            </w:r>
          </w:p>
        </w:tc>
        <w:tc>
          <w:tcPr>
            <w:tcW w:w="449" w:type="pct"/>
            <w:tcMar>
              <w:left w:w="28" w:type="dxa"/>
              <w:right w:w="28" w:type="dxa"/>
            </w:tcMar>
            <w:vAlign w:val="center"/>
          </w:tcPr>
          <w:p w:rsidR="00FC4CE1" w:rsidRPr="00AB2F9E" w:rsidRDefault="00FC4CE1" w:rsidP="00577450">
            <w:pPr>
              <w:pStyle w:val="TableText"/>
              <w:spacing w:before="40" w:after="40"/>
              <w:jc w:val="center"/>
              <w:rPr>
                <w:rStyle w:val="Equation"/>
              </w:rPr>
            </w:pPr>
            <w:r w:rsidRPr="00AB2F9E">
              <w:rPr>
                <w:rStyle w:val="Equation"/>
              </w:rPr>
              <w:t>L</w:t>
            </w:r>
          </w:p>
        </w:tc>
        <w:tc>
          <w:tcPr>
            <w:tcW w:w="799" w:type="pct"/>
            <w:gridSpan w:val="4"/>
            <w:tcMar>
              <w:left w:w="28" w:type="dxa"/>
              <w:right w:w="28" w:type="dxa"/>
            </w:tcMar>
            <w:vAlign w:val="center"/>
          </w:tcPr>
          <w:p w:rsidR="00FC4CE1" w:rsidRPr="00577450" w:rsidRDefault="00FC4CE1" w:rsidP="00577450">
            <w:pPr>
              <w:pStyle w:val="TableText"/>
              <w:jc w:val="center"/>
            </w:pPr>
            <w:r w:rsidRPr="00577450">
              <w:t>Makeup of load</w:t>
            </w:r>
          </w:p>
        </w:tc>
        <w:tc>
          <w:tcPr>
            <w:tcW w:w="422" w:type="pct"/>
            <w:tcMar>
              <w:left w:w="28" w:type="dxa"/>
              <w:right w:w="28" w:type="dxa"/>
            </w:tcMar>
            <w:vAlign w:val="center"/>
          </w:tcPr>
          <w:p w:rsidR="00FC4CE1" w:rsidRPr="007A5CCC" w:rsidRDefault="00FC4CE1" w:rsidP="00577450">
            <w:pPr>
              <w:pStyle w:val="TableText"/>
              <w:spacing w:before="40" w:after="40"/>
              <w:jc w:val="center"/>
              <w:rPr>
                <w:color w:val="000000"/>
              </w:rPr>
            </w:pPr>
            <w:r w:rsidRPr="007A5CCC">
              <w:rPr>
                <w:color w:val="000000"/>
              </w:rPr>
              <w:t>MPE</w:t>
            </w:r>
          </w:p>
        </w:tc>
        <w:tc>
          <w:tcPr>
            <w:tcW w:w="422" w:type="pct"/>
            <w:gridSpan w:val="2"/>
            <w:tcMar>
              <w:left w:w="28" w:type="dxa"/>
              <w:right w:w="28" w:type="dxa"/>
            </w:tcMar>
            <w:vAlign w:val="center"/>
          </w:tcPr>
          <w:p w:rsidR="00FC4CE1" w:rsidRPr="00AB2F9E" w:rsidRDefault="00FC4CE1" w:rsidP="00577450">
            <w:pPr>
              <w:pStyle w:val="TableText"/>
              <w:spacing w:before="40" w:after="40"/>
              <w:jc w:val="center"/>
              <w:rPr>
                <w:rStyle w:val="Equation"/>
              </w:rPr>
            </w:pPr>
            <w:r w:rsidRPr="00AB2F9E">
              <w:rPr>
                <w:rStyle w:val="Equation"/>
              </w:rPr>
              <w:t>I</w:t>
            </w:r>
          </w:p>
        </w:tc>
        <w:tc>
          <w:tcPr>
            <w:tcW w:w="422" w:type="pct"/>
            <w:tcMar>
              <w:left w:w="28" w:type="dxa"/>
              <w:right w:w="28" w:type="dxa"/>
            </w:tcMar>
            <w:vAlign w:val="center"/>
          </w:tcPr>
          <w:p w:rsidR="00FC4CE1" w:rsidRPr="007A5CCC" w:rsidRDefault="00FC4CE1" w:rsidP="00577450">
            <w:pPr>
              <w:pStyle w:val="TableText"/>
              <w:spacing w:before="40" w:after="40"/>
              <w:jc w:val="center"/>
              <w:rPr>
                <w:color w:val="000000"/>
              </w:rPr>
            </w:pPr>
            <w:r w:rsidRPr="007A5CCC">
              <w:rPr>
                <w:color w:val="000000"/>
              </w:rPr>
              <w:t>0.5</w:t>
            </w:r>
            <w:r w:rsidRPr="00AB2F9E">
              <w:rPr>
                <w:rStyle w:val="Equation"/>
              </w:rPr>
              <w:t>e</w:t>
            </w:r>
          </w:p>
        </w:tc>
        <w:tc>
          <w:tcPr>
            <w:tcW w:w="422" w:type="pct"/>
            <w:tcMar>
              <w:left w:w="28" w:type="dxa"/>
              <w:right w:w="28" w:type="dxa"/>
            </w:tcMar>
            <w:vAlign w:val="center"/>
          </w:tcPr>
          <w:p w:rsidR="00FC4CE1" w:rsidRPr="007A5CCC" w:rsidRDefault="00FC4CE1" w:rsidP="00577450">
            <w:pPr>
              <w:pStyle w:val="TableText"/>
              <w:spacing w:before="40" w:after="40"/>
              <w:jc w:val="center"/>
              <w:rPr>
                <w:color w:val="000000"/>
              </w:rPr>
            </w:pPr>
            <w:r w:rsidRPr="007A5CCC">
              <w:rPr>
                <w:color w:val="000000"/>
              </w:rPr>
              <w:t>Δ</w:t>
            </w:r>
            <w:r w:rsidRPr="00AB2F9E">
              <w:rPr>
                <w:rStyle w:val="Equation"/>
              </w:rPr>
              <w:t>L</w:t>
            </w:r>
          </w:p>
        </w:tc>
        <w:tc>
          <w:tcPr>
            <w:tcW w:w="424" w:type="pct"/>
            <w:gridSpan w:val="2"/>
            <w:tcMar>
              <w:left w:w="28" w:type="dxa"/>
              <w:right w:w="28" w:type="dxa"/>
            </w:tcMar>
            <w:vAlign w:val="center"/>
          </w:tcPr>
          <w:p w:rsidR="00FC4CE1" w:rsidRPr="00AB2F9E" w:rsidRDefault="00FC4CE1" w:rsidP="00577450">
            <w:pPr>
              <w:pStyle w:val="TableText"/>
              <w:spacing w:before="40" w:after="40"/>
              <w:jc w:val="center"/>
              <w:rPr>
                <w:rStyle w:val="Equation"/>
              </w:rPr>
            </w:pPr>
            <w:r w:rsidRPr="00AB2F9E">
              <w:rPr>
                <w:rStyle w:val="Equation"/>
              </w:rPr>
              <w:t>E</w:t>
            </w:r>
          </w:p>
        </w:tc>
        <w:tc>
          <w:tcPr>
            <w:tcW w:w="422" w:type="pct"/>
            <w:tcMar>
              <w:left w:w="28" w:type="dxa"/>
              <w:right w:w="28" w:type="dxa"/>
            </w:tcMar>
            <w:vAlign w:val="center"/>
          </w:tcPr>
          <w:p w:rsidR="00FC4CE1" w:rsidRPr="007A5CCC" w:rsidRDefault="00FC4CE1" w:rsidP="00577450">
            <w:pPr>
              <w:pStyle w:val="TableText"/>
              <w:spacing w:before="40" w:after="40"/>
              <w:jc w:val="center"/>
              <w:rPr>
                <w:color w:val="000000"/>
                <w:vertAlign w:val="subscript"/>
              </w:rPr>
            </w:pPr>
            <w:r w:rsidRPr="00AB2F9E">
              <w:rPr>
                <w:rStyle w:val="Equation"/>
              </w:rPr>
              <w:t>L</w:t>
            </w:r>
            <w:r w:rsidRPr="00AB2F9E">
              <w:rPr>
                <w:rFonts w:ascii="Times New Roman" w:hAnsi="Times New Roman"/>
                <w:color w:val="000000"/>
                <w:vertAlign w:val="subscript"/>
              </w:rPr>
              <w:t>sub</w:t>
            </w:r>
          </w:p>
        </w:tc>
        <w:tc>
          <w:tcPr>
            <w:tcW w:w="422" w:type="pct"/>
            <w:gridSpan w:val="2"/>
            <w:tcMar>
              <w:left w:w="28" w:type="dxa"/>
              <w:right w:w="28" w:type="dxa"/>
            </w:tcMar>
            <w:vAlign w:val="center"/>
          </w:tcPr>
          <w:p w:rsidR="00FC4CE1" w:rsidRPr="007A5CCC" w:rsidRDefault="00FC4CE1" w:rsidP="00577450">
            <w:pPr>
              <w:pStyle w:val="TableText"/>
              <w:spacing w:before="40" w:after="40"/>
              <w:jc w:val="center"/>
              <w:rPr>
                <w:color w:val="000000"/>
              </w:rPr>
            </w:pPr>
            <w:r w:rsidRPr="00AB2F9E">
              <w:rPr>
                <w:rStyle w:val="Equation"/>
              </w:rPr>
              <w:t>L</w:t>
            </w:r>
            <w:r w:rsidRPr="00AB2F9E">
              <w:rPr>
                <w:rFonts w:ascii="Times New Roman" w:hAnsi="Times New Roman"/>
                <w:color w:val="000000"/>
                <w:vertAlign w:val="subscript"/>
              </w:rPr>
              <w:t>sub</w:t>
            </w:r>
            <w:r w:rsidRPr="007A5CCC">
              <w:rPr>
                <w:color w:val="000000"/>
              </w:rPr>
              <w:t xml:space="preserve"> </w:t>
            </w:r>
            <w:r w:rsidRPr="00835FC9">
              <w:rPr>
                <w:rFonts w:ascii="Arial Narrow" w:hAnsi="Arial Narrow"/>
              </w:rPr>
              <w:t>(rounded)</w:t>
            </w:r>
          </w:p>
        </w:tc>
        <w:tc>
          <w:tcPr>
            <w:tcW w:w="420" w:type="pct"/>
            <w:tcMar>
              <w:left w:w="28" w:type="dxa"/>
              <w:right w:w="28" w:type="dxa"/>
            </w:tcMar>
            <w:vAlign w:val="center"/>
          </w:tcPr>
          <w:p w:rsidR="00FC4CE1" w:rsidRPr="005359D3" w:rsidRDefault="00FC4CE1" w:rsidP="00577450">
            <w:pPr>
              <w:pStyle w:val="TableText"/>
              <w:jc w:val="center"/>
              <w:rPr>
                <w:rFonts w:ascii="Arial Narrow" w:hAnsi="Arial Narrow"/>
              </w:rPr>
            </w:pPr>
            <w:r w:rsidRPr="005359D3">
              <w:rPr>
                <w:rFonts w:ascii="Arial Narrow" w:hAnsi="Arial Narrow"/>
              </w:rPr>
              <w:t>Pass/fail/na</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0.4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weights</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0.4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10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weights</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10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16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weights</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±0.02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16.02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0.012 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+0.018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1</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Test rig + forklift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15.78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+0.018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15.772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b/>
                <w:szCs w:val="20"/>
              </w:rPr>
            </w:pPr>
            <w:r w:rsidRPr="00725565">
              <w:rPr>
                <w:rFonts w:ascii="Arial Narrow" w:hAnsi="Arial Narrow" w:cs="Arial"/>
                <w:b/>
                <w:szCs w:val="20"/>
              </w:rPr>
              <w:t>15.78 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na</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31.78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1 + 16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±0.02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31.80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0.014 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+0.016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2</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Gravel truck</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31.08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+0.016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31.074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b/>
                <w:szCs w:val="20"/>
              </w:rPr>
            </w:pPr>
            <w:r w:rsidRPr="00725565">
              <w:rPr>
                <w:rFonts w:ascii="Arial Narrow" w:hAnsi="Arial Narrow" w:cs="Arial"/>
                <w:b/>
                <w:szCs w:val="20"/>
              </w:rPr>
              <w:t>31.08 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na</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39.08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2 + 8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±0.02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39.10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0.016 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+0.014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47.08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2 + 16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±0.03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47.10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0.016 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+0.014</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3</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Sub 1 + Sub 2</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46.86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+0.014</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46.856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46.86 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na</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449"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59.86 t</w:t>
            </w:r>
          </w:p>
        </w:tc>
        <w:tc>
          <w:tcPr>
            <w:tcW w:w="799" w:type="pct"/>
            <w:gridSpan w:val="4"/>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 xml:space="preserve">Sub 3 + </w:t>
            </w:r>
            <w:r w:rsidRPr="00725565">
              <w:rPr>
                <w:rFonts w:ascii="Arial Narrow" w:hAnsi="Arial Narrow" w:cs="Arial"/>
                <w:szCs w:val="20"/>
              </w:rPr>
              <w:br/>
              <w:t>13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±0.03 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59.88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0.018 t</w:t>
            </w:r>
          </w:p>
        </w:tc>
        <w:tc>
          <w:tcPr>
            <w:tcW w:w="424"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+0.012 t</w:t>
            </w:r>
          </w:p>
        </w:tc>
        <w:tc>
          <w:tcPr>
            <w:tcW w:w="422"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2" w:type="pct"/>
            <w:gridSpan w:val="2"/>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w:t>
            </w:r>
          </w:p>
        </w:tc>
        <w:tc>
          <w:tcPr>
            <w:tcW w:w="420" w:type="pct"/>
            <w:tcMar>
              <w:left w:w="108" w:type="dxa"/>
              <w:right w:w="108" w:type="dxa"/>
            </w:tcMar>
            <w:vAlign w:val="center"/>
          </w:tcPr>
          <w:p w:rsidR="00D93CD4" w:rsidRPr="00725565" w:rsidRDefault="00D93CD4" w:rsidP="00577450">
            <w:pPr>
              <w:pStyle w:val="TableText"/>
              <w:jc w:val="center"/>
              <w:rPr>
                <w:rFonts w:ascii="Arial Narrow" w:hAnsi="Arial Narrow" w:cs="Arial"/>
                <w:szCs w:val="20"/>
              </w:rPr>
            </w:pPr>
            <w:r w:rsidRPr="00725565">
              <w:rPr>
                <w:rFonts w:ascii="Arial Narrow" w:hAnsi="Arial Narrow" w:cs="Arial"/>
                <w:szCs w:val="20"/>
              </w:rPr>
              <w:t>pass</w:t>
            </w:r>
          </w:p>
        </w:tc>
      </w:tr>
      <w:tr w:rsidR="00D93CD4" w:rsidRPr="007A5CCC" w:rsidTr="00D93CD4">
        <w:trPr>
          <w:cantSplit/>
        </w:trPr>
        <w:tc>
          <w:tcPr>
            <w:tcW w:w="1534" w:type="pct"/>
            <w:gridSpan w:val="5"/>
            <w:tcMar>
              <w:left w:w="108" w:type="dxa"/>
              <w:right w:w="108" w:type="dxa"/>
            </w:tcMar>
            <w:vAlign w:val="center"/>
          </w:tcPr>
          <w:p w:rsidR="00D93CD4" w:rsidRPr="007A5CCC" w:rsidRDefault="00D93CD4" w:rsidP="00577450">
            <w:pPr>
              <w:pStyle w:val="TableText"/>
              <w:spacing w:before="40" w:after="40"/>
              <w:rPr>
                <w:color w:val="000000"/>
              </w:rPr>
            </w:pPr>
            <w:r w:rsidRPr="007A5CCC">
              <w:rPr>
                <w:color w:val="000000"/>
              </w:rPr>
              <w:t>Over-range blanking</w:t>
            </w:r>
          </w:p>
        </w:tc>
        <w:tc>
          <w:tcPr>
            <w:tcW w:w="3466" w:type="pct"/>
            <w:gridSpan w:val="12"/>
          </w:tcPr>
          <w:p w:rsidR="00D93CD4" w:rsidRPr="007A5CCC" w:rsidRDefault="00D93CD4" w:rsidP="00577450">
            <w:pPr>
              <w:pStyle w:val="TableText"/>
              <w:tabs>
                <w:tab w:val="left" w:pos="1475"/>
              </w:tabs>
              <w:spacing w:before="40" w:after="40"/>
              <w:rPr>
                <w:color w:val="000000"/>
              </w:rPr>
            </w:pPr>
            <w:r>
              <w:rPr>
                <w:sz w:val="28"/>
              </w:rPr>
              <w:sym w:font="Wingdings" w:char="F0FE"/>
            </w:r>
            <w:r w:rsidRPr="007A5CCC">
              <w:rPr>
                <w:color w:val="000000"/>
              </w:rPr>
              <w:t xml:space="preserve"> Pass </w:t>
            </w:r>
            <w:r w:rsidRPr="007A5CCC">
              <w:rPr>
                <w:color w:val="000000"/>
              </w:rPr>
              <w:tab/>
            </w:r>
            <w:r w:rsidRPr="007A5CCC">
              <w:rPr>
                <w:sz w:val="28"/>
              </w:rPr>
              <w:sym w:font="Wingdings" w:char="F06F"/>
            </w:r>
            <w:r w:rsidRPr="007A5CCC">
              <w:rPr>
                <w:color w:val="000000"/>
              </w:rPr>
              <w:t xml:space="preserve"> Fail</w:t>
            </w:r>
          </w:p>
        </w:tc>
      </w:tr>
      <w:tr w:rsidR="00D93CD4" w:rsidRPr="007A5CCC" w:rsidTr="005359D3">
        <w:trPr>
          <w:cantSplit/>
        </w:trPr>
        <w:tc>
          <w:tcPr>
            <w:tcW w:w="376" w:type="pct"/>
            <w:vMerge w:val="restart"/>
            <w:tcMar>
              <w:left w:w="57" w:type="dxa"/>
              <w:right w:w="57" w:type="dxa"/>
            </w:tcMar>
          </w:tcPr>
          <w:p w:rsidR="00D93CD4" w:rsidRPr="007A5CCC" w:rsidRDefault="00D93CD4" w:rsidP="00577450">
            <w:pPr>
              <w:pStyle w:val="TableText"/>
              <w:spacing w:before="40" w:after="40"/>
              <w:rPr>
                <w:color w:val="000000"/>
              </w:rPr>
            </w:pPr>
            <w:r w:rsidRPr="007A5CCC">
              <w:rPr>
                <w:color w:val="000000"/>
              </w:rPr>
              <w:t>Down</w:t>
            </w:r>
          </w:p>
        </w:tc>
        <w:tc>
          <w:tcPr>
            <w:tcW w:w="714" w:type="pct"/>
            <w:gridSpan w:val="2"/>
            <w:tcMar>
              <w:left w:w="108" w:type="dxa"/>
              <w:right w:w="108" w:type="dxa"/>
            </w:tcMar>
            <w:vAlign w:val="center"/>
          </w:tcPr>
          <w:p w:rsidR="00D93CD4" w:rsidRPr="00AB2F9E" w:rsidRDefault="00D93CD4" w:rsidP="00577450">
            <w:pPr>
              <w:pStyle w:val="TableText"/>
              <w:spacing w:before="40" w:after="40"/>
              <w:jc w:val="center"/>
              <w:rPr>
                <w:rStyle w:val="Equation"/>
              </w:rPr>
            </w:pPr>
            <w:r w:rsidRPr="00AB2F9E">
              <w:rPr>
                <w:rStyle w:val="Equation"/>
              </w:rPr>
              <w:t>L</w:t>
            </w:r>
          </w:p>
        </w:tc>
        <w:tc>
          <w:tcPr>
            <w:tcW w:w="1320" w:type="pct"/>
            <w:gridSpan w:val="5"/>
            <w:tcMar>
              <w:left w:w="108" w:type="dxa"/>
              <w:right w:w="108" w:type="dxa"/>
            </w:tcMar>
            <w:vAlign w:val="center"/>
          </w:tcPr>
          <w:p w:rsidR="00D93CD4" w:rsidRPr="007A5CCC" w:rsidRDefault="00D93CD4" w:rsidP="00577450">
            <w:pPr>
              <w:pStyle w:val="TableText"/>
              <w:spacing w:before="40" w:after="40"/>
              <w:jc w:val="center"/>
              <w:rPr>
                <w:color w:val="000000"/>
              </w:rPr>
            </w:pPr>
            <w:r w:rsidRPr="007A5CCC">
              <w:rPr>
                <w:color w:val="000000"/>
              </w:rPr>
              <w:t>Makeup of load</w:t>
            </w:r>
          </w:p>
        </w:tc>
        <w:tc>
          <w:tcPr>
            <w:tcW w:w="906" w:type="pct"/>
            <w:gridSpan w:val="4"/>
            <w:tcMar>
              <w:left w:w="108" w:type="dxa"/>
              <w:right w:w="108" w:type="dxa"/>
            </w:tcMar>
            <w:vAlign w:val="center"/>
          </w:tcPr>
          <w:p w:rsidR="00D93CD4" w:rsidRPr="007A5CCC" w:rsidRDefault="00D93CD4" w:rsidP="00577450">
            <w:pPr>
              <w:pStyle w:val="TableText"/>
              <w:spacing w:before="40" w:after="40"/>
              <w:jc w:val="center"/>
              <w:rPr>
                <w:color w:val="000000"/>
              </w:rPr>
            </w:pPr>
            <w:r w:rsidRPr="007A5CCC">
              <w:rPr>
                <w:color w:val="000000"/>
              </w:rPr>
              <w:t>MPE</w:t>
            </w:r>
          </w:p>
        </w:tc>
        <w:tc>
          <w:tcPr>
            <w:tcW w:w="918" w:type="pct"/>
            <w:gridSpan w:val="3"/>
            <w:tcMar>
              <w:left w:w="108" w:type="dxa"/>
              <w:right w:w="108" w:type="dxa"/>
            </w:tcMar>
            <w:vAlign w:val="center"/>
          </w:tcPr>
          <w:p w:rsidR="00D93CD4" w:rsidRPr="00AB2F9E" w:rsidRDefault="00D93CD4" w:rsidP="00577450">
            <w:pPr>
              <w:pStyle w:val="TableText"/>
              <w:spacing w:before="40" w:after="40"/>
              <w:jc w:val="center"/>
              <w:rPr>
                <w:rStyle w:val="Equation"/>
              </w:rPr>
            </w:pPr>
            <w:r w:rsidRPr="00AB2F9E">
              <w:rPr>
                <w:rStyle w:val="Equation"/>
              </w:rPr>
              <w:t>I</w:t>
            </w:r>
          </w:p>
        </w:tc>
        <w:tc>
          <w:tcPr>
            <w:tcW w:w="766" w:type="pct"/>
            <w:gridSpan w:val="2"/>
            <w:tcMar>
              <w:left w:w="108" w:type="dxa"/>
              <w:right w:w="108" w:type="dxa"/>
            </w:tcMar>
            <w:vAlign w:val="center"/>
          </w:tcPr>
          <w:p w:rsidR="00D93CD4" w:rsidRPr="007A5CCC" w:rsidRDefault="00D93CD4" w:rsidP="00577450">
            <w:pPr>
              <w:pStyle w:val="TableText"/>
              <w:spacing w:before="40" w:after="40"/>
              <w:jc w:val="center"/>
              <w:rPr>
                <w:color w:val="000000"/>
              </w:rPr>
            </w:pPr>
            <w:r w:rsidRPr="007A5CCC">
              <w:rPr>
                <w:color w:val="000000"/>
              </w:rPr>
              <w:t>Pass/fail</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714"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59.86 t</w:t>
            </w:r>
          </w:p>
        </w:tc>
        <w:tc>
          <w:tcPr>
            <w:tcW w:w="1320" w:type="pct"/>
            <w:gridSpan w:val="5"/>
            <w:tcMar>
              <w:left w:w="108" w:type="dxa"/>
              <w:right w:w="108" w:type="dxa"/>
            </w:tcMar>
            <w:vAlign w:val="center"/>
          </w:tcPr>
          <w:p w:rsidR="00D93CD4" w:rsidRPr="00707118" w:rsidRDefault="00D93CD4" w:rsidP="00577450">
            <w:pPr>
              <w:pStyle w:val="TableText"/>
              <w:rPr>
                <w:rFonts w:cs="Arial"/>
              </w:rPr>
            </w:pPr>
            <w:r w:rsidRPr="00707118">
              <w:rPr>
                <w:rFonts w:cs="Arial"/>
              </w:rPr>
              <w:t>Sub 3 + 13 t</w:t>
            </w:r>
          </w:p>
        </w:tc>
        <w:tc>
          <w:tcPr>
            <w:tcW w:w="906" w:type="pct"/>
            <w:gridSpan w:val="4"/>
            <w:tcMar>
              <w:left w:w="108" w:type="dxa"/>
              <w:right w:w="108" w:type="dxa"/>
            </w:tcMar>
            <w:vAlign w:val="center"/>
          </w:tcPr>
          <w:p w:rsidR="00D93CD4" w:rsidRPr="00707118" w:rsidRDefault="00D93CD4" w:rsidP="00577450">
            <w:pPr>
              <w:pStyle w:val="TableText"/>
              <w:rPr>
                <w:rFonts w:cs="Arial"/>
              </w:rPr>
            </w:pPr>
            <w:r w:rsidRPr="00707118">
              <w:rPr>
                <w:rFonts w:cs="Arial"/>
              </w:rPr>
              <w:t>±0.03 t</w:t>
            </w:r>
          </w:p>
        </w:tc>
        <w:tc>
          <w:tcPr>
            <w:tcW w:w="918" w:type="pct"/>
            <w:gridSpan w:val="3"/>
            <w:tcMar>
              <w:left w:w="108" w:type="dxa"/>
              <w:right w:w="108" w:type="dxa"/>
            </w:tcMar>
            <w:vAlign w:val="center"/>
          </w:tcPr>
          <w:p w:rsidR="00D93CD4" w:rsidRPr="00707118" w:rsidRDefault="00D93CD4" w:rsidP="00577450">
            <w:pPr>
              <w:pStyle w:val="TableText"/>
              <w:rPr>
                <w:rFonts w:cs="Arial"/>
              </w:rPr>
            </w:pPr>
            <w:r w:rsidRPr="00707118">
              <w:rPr>
                <w:rFonts w:cs="Arial"/>
              </w:rPr>
              <w:t>59.86 t</w:t>
            </w:r>
          </w:p>
        </w:tc>
        <w:tc>
          <w:tcPr>
            <w:tcW w:w="766"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714"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28.78 t</w:t>
            </w:r>
          </w:p>
        </w:tc>
        <w:tc>
          <w:tcPr>
            <w:tcW w:w="1320" w:type="pct"/>
            <w:gridSpan w:val="5"/>
            <w:tcMar>
              <w:left w:w="108" w:type="dxa"/>
              <w:right w:w="108" w:type="dxa"/>
            </w:tcMar>
            <w:vAlign w:val="center"/>
          </w:tcPr>
          <w:p w:rsidR="00D93CD4" w:rsidRPr="00707118" w:rsidRDefault="00D93CD4" w:rsidP="00577450">
            <w:pPr>
              <w:pStyle w:val="TableText"/>
              <w:rPr>
                <w:rFonts w:cs="Arial"/>
              </w:rPr>
            </w:pPr>
            <w:r w:rsidRPr="00707118">
              <w:rPr>
                <w:rFonts w:cs="Arial"/>
              </w:rPr>
              <w:t>59.86 t – Sub 2</w:t>
            </w:r>
          </w:p>
        </w:tc>
        <w:tc>
          <w:tcPr>
            <w:tcW w:w="906" w:type="pct"/>
            <w:gridSpan w:val="4"/>
            <w:tcMar>
              <w:left w:w="108" w:type="dxa"/>
              <w:right w:w="108" w:type="dxa"/>
            </w:tcMar>
            <w:vAlign w:val="center"/>
          </w:tcPr>
          <w:p w:rsidR="00D93CD4" w:rsidRPr="00707118" w:rsidRDefault="00D93CD4" w:rsidP="00577450">
            <w:pPr>
              <w:pStyle w:val="TableText"/>
              <w:rPr>
                <w:rFonts w:cs="Arial"/>
              </w:rPr>
            </w:pPr>
            <w:r w:rsidRPr="00707118">
              <w:rPr>
                <w:rFonts w:cs="Arial"/>
              </w:rPr>
              <w:t>±0.02 t</w:t>
            </w:r>
          </w:p>
        </w:tc>
        <w:tc>
          <w:tcPr>
            <w:tcW w:w="918" w:type="pct"/>
            <w:gridSpan w:val="3"/>
            <w:tcMar>
              <w:left w:w="108" w:type="dxa"/>
              <w:right w:w="108" w:type="dxa"/>
            </w:tcMar>
            <w:vAlign w:val="center"/>
          </w:tcPr>
          <w:p w:rsidR="00D93CD4" w:rsidRPr="00707118" w:rsidRDefault="00D93CD4" w:rsidP="00577450">
            <w:pPr>
              <w:pStyle w:val="TableText"/>
              <w:rPr>
                <w:rFonts w:cs="Arial"/>
              </w:rPr>
            </w:pPr>
            <w:r w:rsidRPr="00707118">
              <w:rPr>
                <w:rFonts w:cs="Arial"/>
              </w:rPr>
              <w:t>28.78 t</w:t>
            </w:r>
          </w:p>
        </w:tc>
        <w:tc>
          <w:tcPr>
            <w:tcW w:w="766"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714"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13 t</w:t>
            </w:r>
          </w:p>
        </w:tc>
        <w:tc>
          <w:tcPr>
            <w:tcW w:w="1320" w:type="pct"/>
            <w:gridSpan w:val="5"/>
            <w:tcMar>
              <w:left w:w="108" w:type="dxa"/>
              <w:right w:w="108" w:type="dxa"/>
            </w:tcMar>
            <w:vAlign w:val="center"/>
          </w:tcPr>
          <w:p w:rsidR="00D93CD4" w:rsidRPr="00707118" w:rsidRDefault="00D93CD4" w:rsidP="00577450">
            <w:pPr>
              <w:pStyle w:val="TableText"/>
              <w:rPr>
                <w:rFonts w:cs="Arial"/>
              </w:rPr>
            </w:pPr>
            <w:r w:rsidRPr="00707118">
              <w:rPr>
                <w:rFonts w:cs="Arial"/>
              </w:rPr>
              <w:t>28.78 t – Sub 1</w:t>
            </w:r>
          </w:p>
        </w:tc>
        <w:tc>
          <w:tcPr>
            <w:tcW w:w="906" w:type="pct"/>
            <w:gridSpan w:val="4"/>
            <w:tcMar>
              <w:left w:w="108" w:type="dxa"/>
              <w:right w:w="108" w:type="dxa"/>
            </w:tcMar>
            <w:vAlign w:val="center"/>
          </w:tcPr>
          <w:p w:rsidR="00D93CD4" w:rsidRPr="00707118" w:rsidRDefault="00D93CD4" w:rsidP="00577450">
            <w:pPr>
              <w:pStyle w:val="TableText"/>
              <w:rPr>
                <w:rFonts w:cs="Arial"/>
              </w:rPr>
            </w:pPr>
            <w:r w:rsidRPr="00707118">
              <w:rPr>
                <w:rFonts w:cs="Arial"/>
              </w:rPr>
              <w:t>±0.02 t</w:t>
            </w:r>
          </w:p>
        </w:tc>
        <w:tc>
          <w:tcPr>
            <w:tcW w:w="918" w:type="pct"/>
            <w:gridSpan w:val="3"/>
            <w:tcMar>
              <w:left w:w="108" w:type="dxa"/>
              <w:right w:w="108" w:type="dxa"/>
            </w:tcMar>
            <w:vAlign w:val="center"/>
          </w:tcPr>
          <w:p w:rsidR="00D93CD4" w:rsidRPr="00707118" w:rsidRDefault="00D93CD4" w:rsidP="00577450">
            <w:pPr>
              <w:pStyle w:val="TableText"/>
              <w:rPr>
                <w:rFonts w:cs="Arial"/>
              </w:rPr>
            </w:pPr>
            <w:r w:rsidRPr="00707118">
              <w:rPr>
                <w:rFonts w:cs="Arial"/>
              </w:rPr>
              <w:t>13.00 t</w:t>
            </w:r>
          </w:p>
        </w:tc>
        <w:tc>
          <w:tcPr>
            <w:tcW w:w="766"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714"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10 t</w:t>
            </w:r>
          </w:p>
        </w:tc>
        <w:tc>
          <w:tcPr>
            <w:tcW w:w="1320" w:type="pct"/>
            <w:gridSpan w:val="5"/>
            <w:tcMar>
              <w:left w:w="108" w:type="dxa"/>
              <w:right w:w="108" w:type="dxa"/>
            </w:tcMar>
            <w:vAlign w:val="center"/>
          </w:tcPr>
          <w:p w:rsidR="00D93CD4" w:rsidRPr="00707118" w:rsidRDefault="00D93CD4" w:rsidP="00577450">
            <w:pPr>
              <w:pStyle w:val="TableText"/>
              <w:rPr>
                <w:rFonts w:cs="Arial"/>
              </w:rPr>
            </w:pPr>
            <w:r w:rsidRPr="00707118">
              <w:rPr>
                <w:rFonts w:cs="Arial"/>
              </w:rPr>
              <w:t>13 t – 3 t</w:t>
            </w:r>
          </w:p>
        </w:tc>
        <w:tc>
          <w:tcPr>
            <w:tcW w:w="906" w:type="pct"/>
            <w:gridSpan w:val="4"/>
            <w:tcMar>
              <w:left w:w="108" w:type="dxa"/>
              <w:right w:w="108" w:type="dxa"/>
            </w:tcMar>
            <w:vAlign w:val="center"/>
          </w:tcPr>
          <w:p w:rsidR="00D93CD4" w:rsidRPr="00707118" w:rsidRDefault="00D93CD4" w:rsidP="00577450">
            <w:pPr>
              <w:pStyle w:val="TableText"/>
              <w:rPr>
                <w:rFonts w:cs="Arial"/>
              </w:rPr>
            </w:pPr>
            <w:r w:rsidRPr="00707118">
              <w:rPr>
                <w:rFonts w:cs="Arial"/>
              </w:rPr>
              <w:t>±0.01 t</w:t>
            </w:r>
          </w:p>
        </w:tc>
        <w:tc>
          <w:tcPr>
            <w:tcW w:w="918" w:type="pct"/>
            <w:gridSpan w:val="3"/>
            <w:tcMar>
              <w:left w:w="108" w:type="dxa"/>
              <w:right w:w="108" w:type="dxa"/>
            </w:tcMar>
            <w:vAlign w:val="center"/>
          </w:tcPr>
          <w:p w:rsidR="00D93CD4" w:rsidRPr="00707118" w:rsidRDefault="00D93CD4" w:rsidP="00577450">
            <w:pPr>
              <w:pStyle w:val="TableText"/>
              <w:rPr>
                <w:rFonts w:cs="Arial"/>
              </w:rPr>
            </w:pPr>
            <w:r w:rsidRPr="00707118">
              <w:rPr>
                <w:rFonts w:cs="Arial"/>
              </w:rPr>
              <w:t>10.00 t</w:t>
            </w:r>
          </w:p>
        </w:tc>
        <w:tc>
          <w:tcPr>
            <w:tcW w:w="766"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pass</w:t>
            </w:r>
          </w:p>
        </w:tc>
      </w:tr>
      <w:tr w:rsidR="00D93CD4" w:rsidRPr="007A5CCC" w:rsidTr="00D93CD4">
        <w:trPr>
          <w:cantSplit/>
        </w:trPr>
        <w:tc>
          <w:tcPr>
            <w:tcW w:w="376" w:type="pct"/>
            <w:vMerge/>
            <w:tcMar>
              <w:left w:w="108" w:type="dxa"/>
              <w:right w:w="108" w:type="dxa"/>
            </w:tcMar>
          </w:tcPr>
          <w:p w:rsidR="00D93CD4" w:rsidRPr="007A5CCC" w:rsidRDefault="00D93CD4" w:rsidP="00577450">
            <w:pPr>
              <w:pStyle w:val="TableText"/>
              <w:spacing w:before="40" w:after="40"/>
              <w:rPr>
                <w:color w:val="000000"/>
              </w:rPr>
            </w:pPr>
          </w:p>
        </w:tc>
        <w:tc>
          <w:tcPr>
            <w:tcW w:w="714"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0 t</w:t>
            </w:r>
          </w:p>
        </w:tc>
        <w:tc>
          <w:tcPr>
            <w:tcW w:w="1320" w:type="pct"/>
            <w:gridSpan w:val="5"/>
            <w:tcMar>
              <w:left w:w="108" w:type="dxa"/>
              <w:right w:w="108" w:type="dxa"/>
            </w:tcMar>
            <w:vAlign w:val="center"/>
          </w:tcPr>
          <w:p w:rsidR="00D93CD4" w:rsidRPr="00707118" w:rsidRDefault="00D93CD4" w:rsidP="00577450">
            <w:pPr>
              <w:pStyle w:val="TableText"/>
              <w:rPr>
                <w:rFonts w:cs="Arial"/>
              </w:rPr>
            </w:pPr>
            <w:r w:rsidRPr="00707118">
              <w:rPr>
                <w:rFonts w:cs="Arial"/>
              </w:rPr>
              <w:t>—</w:t>
            </w:r>
          </w:p>
        </w:tc>
        <w:tc>
          <w:tcPr>
            <w:tcW w:w="906" w:type="pct"/>
            <w:gridSpan w:val="4"/>
            <w:tcMar>
              <w:left w:w="108" w:type="dxa"/>
              <w:right w:w="108" w:type="dxa"/>
            </w:tcMar>
            <w:vAlign w:val="center"/>
          </w:tcPr>
          <w:p w:rsidR="00D93CD4" w:rsidRPr="00707118" w:rsidRDefault="00D93CD4" w:rsidP="00577450">
            <w:pPr>
              <w:pStyle w:val="TableText"/>
              <w:rPr>
                <w:rFonts w:cs="Arial"/>
              </w:rPr>
            </w:pPr>
            <w:r w:rsidRPr="00707118">
              <w:rPr>
                <w:rFonts w:cs="Arial"/>
              </w:rPr>
              <w:t>±0.25</w:t>
            </w:r>
            <w:r w:rsidRPr="00AB2F9E">
              <w:rPr>
                <w:rStyle w:val="Equation"/>
              </w:rPr>
              <w:t>e</w:t>
            </w:r>
          </w:p>
        </w:tc>
        <w:tc>
          <w:tcPr>
            <w:tcW w:w="918" w:type="pct"/>
            <w:gridSpan w:val="3"/>
            <w:tcMar>
              <w:left w:w="108" w:type="dxa"/>
              <w:right w:w="108" w:type="dxa"/>
            </w:tcMar>
            <w:vAlign w:val="center"/>
          </w:tcPr>
          <w:p w:rsidR="00D93CD4" w:rsidRPr="00707118" w:rsidRDefault="00D93CD4" w:rsidP="00577450">
            <w:pPr>
              <w:pStyle w:val="TableText"/>
              <w:rPr>
                <w:rFonts w:cs="Arial"/>
              </w:rPr>
            </w:pPr>
            <w:r w:rsidRPr="00707118">
              <w:rPr>
                <w:rFonts w:cs="Arial"/>
              </w:rPr>
              <w:t>0</w:t>
            </w:r>
          </w:p>
        </w:tc>
        <w:tc>
          <w:tcPr>
            <w:tcW w:w="766" w:type="pct"/>
            <w:gridSpan w:val="2"/>
            <w:tcMar>
              <w:left w:w="108" w:type="dxa"/>
              <w:right w:w="108" w:type="dxa"/>
            </w:tcMar>
            <w:vAlign w:val="center"/>
          </w:tcPr>
          <w:p w:rsidR="00D93CD4" w:rsidRPr="00707118" w:rsidRDefault="00D93CD4" w:rsidP="00577450">
            <w:pPr>
              <w:pStyle w:val="TableText"/>
              <w:rPr>
                <w:rFonts w:cs="Arial"/>
              </w:rPr>
            </w:pPr>
            <w:r w:rsidRPr="00707118">
              <w:rPr>
                <w:rFonts w:cs="Arial"/>
              </w:rPr>
              <w:t>pass</w:t>
            </w:r>
          </w:p>
        </w:tc>
      </w:tr>
    </w:tbl>
    <w:p w:rsidR="00146240" w:rsidRPr="004B3562" w:rsidRDefault="00146240" w:rsidP="004B3562"/>
    <w:p w:rsidR="007B3E04" w:rsidRDefault="007B3E04" w:rsidP="00D93CD4">
      <w:pPr>
        <w:pStyle w:val="AppendixHeading2"/>
      </w:pPr>
      <w:r>
        <w:br w:type="page"/>
      </w:r>
    </w:p>
    <w:p w:rsidR="003D2FD8" w:rsidRDefault="003D2FD8" w:rsidP="008476F0">
      <w:pPr>
        <w:pStyle w:val="AppendixHeading2"/>
        <w:spacing w:before="0"/>
      </w:pPr>
      <w:r w:rsidRPr="00B662F5">
        <w:lastRenderedPageBreak/>
        <w:t>Appropriate</w:t>
      </w:r>
      <w:r w:rsidRPr="000C580F">
        <w:t xml:space="preserve"> Loads and Unit Prices for Price Computing (see clause 5.8)</w:t>
      </w:r>
    </w:p>
    <w:p w:rsidR="003D2FD8" w:rsidRPr="000C580F" w:rsidRDefault="003D2FD8" w:rsidP="00D93CD4">
      <w:r w:rsidRPr="000C580F">
        <w:t>Table B.1 provides an example of appropriate loads and unit prices.</w:t>
      </w:r>
    </w:p>
    <w:p w:rsidR="003D2FD8" w:rsidRPr="000C580F" w:rsidRDefault="003D2FD8" w:rsidP="003D2FD8">
      <w:pPr>
        <w:pStyle w:val="Caption"/>
      </w:pPr>
      <w:r w:rsidRPr="000C580F">
        <w:t>Table B.1. Calculation of the total price</w:t>
      </w:r>
      <w:r>
        <w:t xml:space="preserve"> </w:t>
      </w:r>
      <w:r w:rsidRPr="000C580F">
        <w:t>from</w:t>
      </w:r>
      <w:r>
        <w:t xml:space="preserve"> </w:t>
      </w:r>
      <w:r w:rsidRPr="000C580F">
        <w:t>the unit price and indicated weight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Description w:val="Example loads and unit prices."/>
      </w:tblPr>
      <w:tblGrid>
        <w:gridCol w:w="2501"/>
        <w:gridCol w:w="2501"/>
        <w:gridCol w:w="2502"/>
      </w:tblGrid>
      <w:tr w:rsidR="003D2FD8" w:rsidRPr="008E1B82" w:rsidTr="005359D3">
        <w:trPr>
          <w:jc w:val="center"/>
        </w:trPr>
        <w:tc>
          <w:tcPr>
            <w:tcW w:w="2501" w:type="dxa"/>
            <w:shd w:val="clear" w:color="auto" w:fill="auto"/>
            <w:vAlign w:val="center"/>
          </w:tcPr>
          <w:p w:rsidR="003D2FD8" w:rsidRPr="008E1B82" w:rsidRDefault="003D2FD8" w:rsidP="00D93CD4">
            <w:pPr>
              <w:pStyle w:val="TableText"/>
              <w:jc w:val="center"/>
            </w:pPr>
            <w:r w:rsidRPr="008E1B82">
              <w:t>Indicated weight (kg)</w:t>
            </w:r>
          </w:p>
        </w:tc>
        <w:tc>
          <w:tcPr>
            <w:tcW w:w="2501" w:type="dxa"/>
            <w:shd w:val="clear" w:color="auto" w:fill="auto"/>
            <w:vAlign w:val="center"/>
          </w:tcPr>
          <w:p w:rsidR="003D2FD8" w:rsidRPr="008E1B82" w:rsidRDefault="003D2FD8" w:rsidP="00D93CD4">
            <w:pPr>
              <w:pStyle w:val="TableText"/>
              <w:jc w:val="center"/>
            </w:pPr>
            <w:r w:rsidRPr="008E1B82">
              <w:t>Unit price ($/kg)</w:t>
            </w:r>
          </w:p>
        </w:tc>
        <w:tc>
          <w:tcPr>
            <w:tcW w:w="2502" w:type="dxa"/>
            <w:shd w:val="clear" w:color="auto" w:fill="auto"/>
            <w:vAlign w:val="center"/>
          </w:tcPr>
          <w:p w:rsidR="003D2FD8" w:rsidRPr="008E1B82" w:rsidRDefault="003D2FD8" w:rsidP="00D93CD4">
            <w:pPr>
              <w:pStyle w:val="TableText"/>
              <w:jc w:val="center"/>
            </w:pPr>
            <w:r w:rsidRPr="008E1B82">
              <w:t>Total price ($)</w:t>
            </w:r>
          </w:p>
        </w:tc>
      </w:tr>
      <w:tr w:rsidR="003D2FD8" w:rsidRPr="008E1B82" w:rsidTr="005359D3">
        <w:trPr>
          <w:jc w:val="center"/>
        </w:trPr>
        <w:tc>
          <w:tcPr>
            <w:tcW w:w="2501" w:type="dxa"/>
            <w:shd w:val="clear" w:color="auto" w:fill="auto"/>
            <w:vAlign w:val="center"/>
          </w:tcPr>
          <w:p w:rsidR="003D2FD8" w:rsidRPr="008E1B82" w:rsidRDefault="003D2FD8" w:rsidP="00D93CD4">
            <w:pPr>
              <w:pStyle w:val="TableText"/>
              <w:tabs>
                <w:tab w:val="decimal" w:pos="974"/>
              </w:tabs>
            </w:pPr>
            <w:r w:rsidRPr="008E1B82">
              <w:t>0.40</w:t>
            </w:r>
          </w:p>
        </w:tc>
        <w:tc>
          <w:tcPr>
            <w:tcW w:w="2501" w:type="dxa"/>
            <w:shd w:val="clear" w:color="auto" w:fill="auto"/>
            <w:vAlign w:val="center"/>
          </w:tcPr>
          <w:p w:rsidR="003D2FD8" w:rsidRPr="008E1B82" w:rsidRDefault="003D2FD8" w:rsidP="00D93CD4">
            <w:pPr>
              <w:pStyle w:val="TableText"/>
              <w:tabs>
                <w:tab w:val="decimal" w:pos="1025"/>
              </w:tabs>
            </w:pPr>
            <w:r w:rsidRPr="008E1B82">
              <w:t>0.01</w:t>
            </w:r>
          </w:p>
        </w:tc>
        <w:tc>
          <w:tcPr>
            <w:tcW w:w="2502" w:type="dxa"/>
            <w:shd w:val="clear" w:color="auto" w:fill="auto"/>
            <w:vAlign w:val="center"/>
          </w:tcPr>
          <w:p w:rsidR="003D2FD8" w:rsidRPr="008E1B82" w:rsidRDefault="003D2FD8" w:rsidP="00D93CD4">
            <w:pPr>
              <w:pStyle w:val="TableText"/>
              <w:tabs>
                <w:tab w:val="decimal" w:pos="1075"/>
              </w:tabs>
            </w:pPr>
            <w:r w:rsidRPr="008E1B82">
              <w:t>0.00</w:t>
            </w:r>
          </w:p>
        </w:tc>
      </w:tr>
      <w:tr w:rsidR="003D2FD8" w:rsidRPr="008E1B82" w:rsidTr="005359D3">
        <w:trPr>
          <w:jc w:val="center"/>
        </w:trPr>
        <w:tc>
          <w:tcPr>
            <w:tcW w:w="2501" w:type="dxa"/>
            <w:shd w:val="clear" w:color="auto" w:fill="auto"/>
            <w:vAlign w:val="center"/>
          </w:tcPr>
          <w:p w:rsidR="003D2FD8" w:rsidRPr="008E1B82" w:rsidRDefault="003D2FD8" w:rsidP="00D93CD4">
            <w:pPr>
              <w:pStyle w:val="TableText"/>
              <w:tabs>
                <w:tab w:val="decimal" w:pos="974"/>
              </w:tabs>
            </w:pPr>
            <w:r w:rsidRPr="008E1B82">
              <w:t>0.50</w:t>
            </w:r>
          </w:p>
        </w:tc>
        <w:tc>
          <w:tcPr>
            <w:tcW w:w="2501" w:type="dxa"/>
            <w:shd w:val="clear" w:color="auto" w:fill="auto"/>
            <w:vAlign w:val="center"/>
          </w:tcPr>
          <w:p w:rsidR="003D2FD8" w:rsidRPr="008E1B82" w:rsidRDefault="003D2FD8" w:rsidP="00D93CD4">
            <w:pPr>
              <w:pStyle w:val="TableText"/>
              <w:tabs>
                <w:tab w:val="decimal" w:pos="1025"/>
              </w:tabs>
            </w:pPr>
            <w:r w:rsidRPr="008E1B82">
              <w:t>0.01</w:t>
            </w:r>
          </w:p>
        </w:tc>
        <w:tc>
          <w:tcPr>
            <w:tcW w:w="2502" w:type="dxa"/>
            <w:shd w:val="clear" w:color="auto" w:fill="auto"/>
            <w:vAlign w:val="center"/>
          </w:tcPr>
          <w:p w:rsidR="003D2FD8" w:rsidRPr="008E1B82" w:rsidRDefault="003D2FD8" w:rsidP="00D93CD4">
            <w:pPr>
              <w:pStyle w:val="TableText"/>
              <w:tabs>
                <w:tab w:val="decimal" w:pos="1075"/>
              </w:tabs>
            </w:pPr>
            <w:r w:rsidRPr="008E1B82">
              <w:t>0.01</w:t>
            </w:r>
          </w:p>
        </w:tc>
      </w:tr>
      <w:tr w:rsidR="003D2FD8" w:rsidRPr="008E1B82" w:rsidTr="005359D3">
        <w:trPr>
          <w:jc w:val="center"/>
        </w:trPr>
        <w:tc>
          <w:tcPr>
            <w:tcW w:w="2501" w:type="dxa"/>
            <w:shd w:val="clear" w:color="auto" w:fill="auto"/>
            <w:vAlign w:val="center"/>
          </w:tcPr>
          <w:p w:rsidR="003D2FD8" w:rsidRPr="008E1B82" w:rsidRDefault="003D2FD8" w:rsidP="00D93CD4">
            <w:pPr>
              <w:pStyle w:val="TableText"/>
              <w:tabs>
                <w:tab w:val="decimal" w:pos="974"/>
              </w:tabs>
            </w:pPr>
            <w:r w:rsidRPr="008E1B82">
              <w:t>1.00</w:t>
            </w:r>
          </w:p>
        </w:tc>
        <w:tc>
          <w:tcPr>
            <w:tcW w:w="2501" w:type="dxa"/>
            <w:shd w:val="clear" w:color="auto" w:fill="auto"/>
            <w:vAlign w:val="center"/>
          </w:tcPr>
          <w:p w:rsidR="003D2FD8" w:rsidRPr="008E1B82" w:rsidRDefault="003D2FD8" w:rsidP="00D93CD4">
            <w:pPr>
              <w:pStyle w:val="TableText"/>
              <w:tabs>
                <w:tab w:val="decimal" w:pos="1025"/>
              </w:tabs>
            </w:pPr>
            <w:r w:rsidRPr="008E1B82">
              <w:t>123.45</w:t>
            </w:r>
          </w:p>
        </w:tc>
        <w:tc>
          <w:tcPr>
            <w:tcW w:w="2502" w:type="dxa"/>
            <w:shd w:val="clear" w:color="auto" w:fill="auto"/>
            <w:vAlign w:val="center"/>
          </w:tcPr>
          <w:p w:rsidR="003D2FD8" w:rsidRPr="008E1B82" w:rsidRDefault="003D2FD8" w:rsidP="00D93CD4">
            <w:pPr>
              <w:pStyle w:val="TableText"/>
              <w:tabs>
                <w:tab w:val="decimal" w:pos="1075"/>
              </w:tabs>
            </w:pPr>
            <w:r w:rsidRPr="008E1B82">
              <w:t>123.45</w:t>
            </w:r>
          </w:p>
        </w:tc>
      </w:tr>
      <w:tr w:rsidR="003D2FD8" w:rsidRPr="008E1B82" w:rsidTr="005359D3">
        <w:trPr>
          <w:jc w:val="center"/>
        </w:trPr>
        <w:tc>
          <w:tcPr>
            <w:tcW w:w="2501" w:type="dxa"/>
            <w:shd w:val="clear" w:color="auto" w:fill="auto"/>
            <w:vAlign w:val="center"/>
          </w:tcPr>
          <w:p w:rsidR="003D2FD8" w:rsidRPr="008E1B82" w:rsidRDefault="003D2FD8" w:rsidP="00D93CD4">
            <w:pPr>
              <w:pStyle w:val="TableText"/>
              <w:tabs>
                <w:tab w:val="decimal" w:pos="974"/>
              </w:tabs>
            </w:pPr>
            <w:r w:rsidRPr="008E1B82">
              <w:t>1.00</w:t>
            </w:r>
          </w:p>
        </w:tc>
        <w:tc>
          <w:tcPr>
            <w:tcW w:w="2501" w:type="dxa"/>
            <w:shd w:val="clear" w:color="auto" w:fill="auto"/>
            <w:vAlign w:val="center"/>
          </w:tcPr>
          <w:p w:rsidR="003D2FD8" w:rsidRPr="008E1B82" w:rsidRDefault="003D2FD8" w:rsidP="00D93CD4">
            <w:pPr>
              <w:pStyle w:val="TableText"/>
              <w:tabs>
                <w:tab w:val="decimal" w:pos="1025"/>
              </w:tabs>
            </w:pPr>
            <w:r w:rsidRPr="008E1B82">
              <w:t>678.90</w:t>
            </w:r>
          </w:p>
        </w:tc>
        <w:tc>
          <w:tcPr>
            <w:tcW w:w="2502" w:type="dxa"/>
            <w:shd w:val="clear" w:color="auto" w:fill="auto"/>
            <w:vAlign w:val="center"/>
          </w:tcPr>
          <w:p w:rsidR="003D2FD8" w:rsidRPr="008E1B82" w:rsidRDefault="003D2FD8" w:rsidP="00D93CD4">
            <w:pPr>
              <w:pStyle w:val="TableText"/>
              <w:tabs>
                <w:tab w:val="decimal" w:pos="1075"/>
              </w:tabs>
            </w:pPr>
            <w:r w:rsidRPr="008E1B82">
              <w:t>678.90</w:t>
            </w:r>
          </w:p>
        </w:tc>
      </w:tr>
      <w:tr w:rsidR="003D2FD8" w:rsidRPr="008E1B82" w:rsidTr="005359D3">
        <w:trPr>
          <w:jc w:val="center"/>
        </w:trPr>
        <w:tc>
          <w:tcPr>
            <w:tcW w:w="2501" w:type="dxa"/>
            <w:shd w:val="clear" w:color="auto" w:fill="auto"/>
            <w:vAlign w:val="center"/>
          </w:tcPr>
          <w:p w:rsidR="003D2FD8" w:rsidRPr="008E1B82" w:rsidRDefault="003D2FD8" w:rsidP="00D93CD4">
            <w:pPr>
              <w:pStyle w:val="TableText"/>
              <w:jc w:val="center"/>
            </w:pPr>
            <w:r w:rsidRPr="008E1B82">
              <w:t>Test up to Max capacity</w:t>
            </w:r>
          </w:p>
        </w:tc>
        <w:tc>
          <w:tcPr>
            <w:tcW w:w="2501" w:type="dxa"/>
            <w:shd w:val="clear" w:color="auto" w:fill="auto"/>
            <w:vAlign w:val="center"/>
          </w:tcPr>
          <w:p w:rsidR="003D2FD8" w:rsidRPr="008E1B82" w:rsidRDefault="003D2FD8" w:rsidP="00D93CD4">
            <w:pPr>
              <w:pStyle w:val="TableText"/>
              <w:jc w:val="center"/>
            </w:pPr>
            <w:r w:rsidRPr="008E1B82">
              <w:t>Test up to Max unit price</w:t>
            </w:r>
          </w:p>
        </w:tc>
        <w:tc>
          <w:tcPr>
            <w:tcW w:w="2502" w:type="dxa"/>
            <w:shd w:val="clear" w:color="auto" w:fill="auto"/>
            <w:vAlign w:val="center"/>
          </w:tcPr>
          <w:p w:rsidR="003D2FD8" w:rsidRPr="008E1B82" w:rsidRDefault="003D2FD8" w:rsidP="00D93CD4">
            <w:pPr>
              <w:pStyle w:val="TableText"/>
              <w:jc w:val="center"/>
            </w:pPr>
            <w:r w:rsidRPr="008E1B82">
              <w:t>Calculated result</w:t>
            </w:r>
          </w:p>
        </w:tc>
      </w:tr>
    </w:tbl>
    <w:p w:rsidR="008F55D7" w:rsidRDefault="003D2FD8" w:rsidP="008F55D7">
      <w:r>
        <w:br w:type="page"/>
      </w:r>
      <w:bookmarkStart w:id="167" w:name="_Toc367371725"/>
    </w:p>
    <w:p w:rsidR="00026197" w:rsidRDefault="001409DB" w:rsidP="008476F0">
      <w:pPr>
        <w:pStyle w:val="AppendixHeading1"/>
        <w:spacing w:before="0"/>
      </w:pPr>
      <w:r>
        <w:lastRenderedPageBreak/>
        <w:t>Specifications for Unclassified</w:t>
      </w:r>
      <w:r w:rsidR="00D93CD4">
        <w:t xml:space="preserve"> </w:t>
      </w:r>
      <w:r>
        <w:t>Non-automatic Weighing Instruments</w:t>
      </w:r>
      <w:bookmarkEnd w:id="166"/>
      <w:bookmarkEnd w:id="167"/>
    </w:p>
    <w:p w:rsidR="001409DB" w:rsidRPr="006A2CA1" w:rsidRDefault="001409DB" w:rsidP="00026197">
      <w:r w:rsidRPr="006A2CA1">
        <w:t xml:space="preserve">Appendix C gives the specifications for unclassified non-automatic weighing instruments. These are instruments without a class mark, which comply with </w:t>
      </w:r>
      <w:r w:rsidRPr="00026197">
        <w:rPr>
          <w:i/>
        </w:rPr>
        <w:t>General Specifications for Measuring Instruments to be used for Trade</w:t>
      </w:r>
      <w:r w:rsidRPr="006A2CA1">
        <w:t xml:space="preserve">, Part 9 (superseded in May 1976) and the </w:t>
      </w:r>
      <w:r w:rsidR="00550361">
        <w:t>C</w:t>
      </w:r>
      <w:r w:rsidRPr="006A2CA1">
        <w:t>ertificate</w:t>
      </w:r>
      <w:r w:rsidR="00D97CA0" w:rsidRPr="006A2CA1">
        <w:t>(s)</w:t>
      </w:r>
      <w:r w:rsidRPr="006A2CA1">
        <w:t xml:space="preserve"> of </w:t>
      </w:r>
      <w:r w:rsidR="00550361">
        <w:t>A</w:t>
      </w:r>
      <w:r w:rsidRPr="006A2CA1">
        <w:t>pproval relating to that instrument.</w:t>
      </w:r>
    </w:p>
    <w:p w:rsidR="001409DB" w:rsidRPr="00002645" w:rsidRDefault="001409DB" w:rsidP="003552A3">
      <w:pPr>
        <w:pStyle w:val="AppendixHeading2"/>
      </w:pPr>
      <w:bookmarkStart w:id="168" w:name="_Toc5599163"/>
      <w:bookmarkStart w:id="169" w:name="_Toc8559506"/>
      <w:bookmarkStart w:id="170" w:name="_Toc9751468"/>
      <w:bookmarkStart w:id="171" w:name="_Toc9754013"/>
      <w:bookmarkStart w:id="172" w:name="_Toc22110344"/>
      <w:r>
        <w:t>General</w:t>
      </w:r>
      <w:bookmarkEnd w:id="168"/>
      <w:bookmarkEnd w:id="169"/>
      <w:bookmarkEnd w:id="170"/>
      <w:bookmarkEnd w:id="171"/>
      <w:bookmarkEnd w:id="172"/>
    </w:p>
    <w:p w:rsidR="001409DB" w:rsidRPr="006A2CA1" w:rsidRDefault="001409DB" w:rsidP="00D93CD4">
      <w:r w:rsidRPr="006A2CA1">
        <w:t>Every instrument shall:</w:t>
      </w:r>
    </w:p>
    <w:p w:rsidR="001409DB" w:rsidRDefault="001409DB" w:rsidP="005359D3">
      <w:pPr>
        <w:pStyle w:val="ListNumber2"/>
        <w:numPr>
          <w:ilvl w:val="1"/>
          <w:numId w:val="59"/>
        </w:numPr>
        <w:ind w:left="425" w:hanging="425"/>
      </w:pPr>
      <w:r>
        <w:t>be clearly and permanently marked with the capacity and scale interval, on or in the vicinity of any mass-indicating device;</w:t>
      </w:r>
    </w:p>
    <w:p w:rsidR="001409DB" w:rsidRDefault="001409DB" w:rsidP="005359D3">
      <w:pPr>
        <w:pStyle w:val="ListNumber2"/>
        <w:ind w:left="425" w:hanging="425"/>
      </w:pPr>
      <w:r>
        <w:t>be clearly and permanently marked with the manufacturer’s name or mark and serial number;</w:t>
      </w:r>
    </w:p>
    <w:p w:rsidR="001409DB" w:rsidRDefault="001409DB" w:rsidP="005359D3">
      <w:pPr>
        <w:pStyle w:val="ListNumber2"/>
        <w:ind w:left="425" w:hanging="425"/>
      </w:pPr>
      <w:r>
        <w:t>have a lead cap (stamp plug) located in one of the following positions:</w:t>
      </w:r>
    </w:p>
    <w:p w:rsidR="001409DB" w:rsidRPr="00002645" w:rsidRDefault="001409DB" w:rsidP="005359D3">
      <w:pPr>
        <w:pStyle w:val="ListNumber3"/>
        <w:ind w:left="850"/>
      </w:pPr>
      <w:r w:rsidRPr="00002645">
        <w:t>on the beam of a beam-scale vertically under or over the fulcrum knife edge;</w:t>
      </w:r>
    </w:p>
    <w:p w:rsidR="001409DB" w:rsidRPr="00002645" w:rsidRDefault="001409DB" w:rsidP="005359D3">
      <w:pPr>
        <w:pStyle w:val="ListNumber3"/>
        <w:ind w:left="850"/>
      </w:pPr>
      <w:r w:rsidRPr="00002645">
        <w:t>on the beam of a counter scale;</w:t>
      </w:r>
    </w:p>
    <w:p w:rsidR="001409DB" w:rsidRPr="00002645" w:rsidRDefault="001409DB" w:rsidP="005359D3">
      <w:pPr>
        <w:pStyle w:val="ListNumber3"/>
        <w:ind w:left="850"/>
      </w:pPr>
      <w:r w:rsidRPr="00002645">
        <w:t>on the steelyard, dial or housing of other weighing instruments; and</w:t>
      </w:r>
    </w:p>
    <w:p w:rsidR="001409DB" w:rsidRDefault="001409DB" w:rsidP="005359D3">
      <w:pPr>
        <w:pStyle w:val="ListNumber2"/>
        <w:ind w:left="425" w:hanging="425"/>
      </w:pPr>
      <w:r>
        <w:t>have every steelyard, lever or beam fitted so as to prevent excessive lateral play, the instrument being correct if the knife edges and bearings are moved within their limits of movement.</w:t>
      </w:r>
    </w:p>
    <w:p w:rsidR="001409DB" w:rsidRDefault="001409DB" w:rsidP="003552A3">
      <w:pPr>
        <w:pStyle w:val="AppendixHeading2"/>
      </w:pPr>
      <w:bookmarkStart w:id="173" w:name="_Toc5599164"/>
      <w:bookmarkStart w:id="174" w:name="_Toc8559507"/>
      <w:bookmarkStart w:id="175" w:name="_Toc9751469"/>
      <w:bookmarkStart w:id="176" w:name="_Toc9754014"/>
      <w:bookmarkStart w:id="177" w:name="_Toc22110345"/>
      <w:r>
        <w:t xml:space="preserve">Removal or </w:t>
      </w:r>
      <w:r w:rsidRPr="00002645">
        <w:t>Inter</w:t>
      </w:r>
      <w:r>
        <w:t>-changeability of Parts</w:t>
      </w:r>
      <w:bookmarkEnd w:id="173"/>
      <w:bookmarkEnd w:id="174"/>
      <w:bookmarkEnd w:id="175"/>
      <w:bookmarkEnd w:id="176"/>
      <w:bookmarkEnd w:id="177"/>
    </w:p>
    <w:p w:rsidR="001409DB" w:rsidRPr="00002645" w:rsidRDefault="001409DB" w:rsidP="00D93CD4">
      <w:r w:rsidRPr="00002645">
        <w:t>Instruments shall not have parts, the removal of which would affect their accuracy, if they can be used without such parts; or have parts the interchange or reversal of which would affect their accuracy.</w:t>
      </w:r>
    </w:p>
    <w:p w:rsidR="001409DB" w:rsidRDefault="001409DB" w:rsidP="003552A3">
      <w:pPr>
        <w:pStyle w:val="AppendixHeading2"/>
      </w:pPr>
      <w:bookmarkStart w:id="178" w:name="_Toc5599165"/>
      <w:bookmarkStart w:id="179" w:name="_Toc8559508"/>
      <w:bookmarkStart w:id="180" w:name="_Toc9751470"/>
      <w:bookmarkStart w:id="181" w:name="_Toc9754015"/>
      <w:bookmarkStart w:id="182" w:name="_Toc22110346"/>
      <w:r>
        <w:t>Scale Marks</w:t>
      </w:r>
      <w:bookmarkEnd w:id="178"/>
      <w:bookmarkEnd w:id="179"/>
      <w:bookmarkEnd w:id="180"/>
      <w:bookmarkEnd w:id="181"/>
      <w:bookmarkEnd w:id="182"/>
    </w:p>
    <w:p w:rsidR="001409DB" w:rsidRDefault="001409DB" w:rsidP="00D93CD4">
      <w:r>
        <w:t>The scale marks (including the price scale marks) on an indicating device shall be straight lines of uniform thickness, uniformly spaced and with an aspect ratio of not less than two. The principal lines shall be numbered clearly and legibly and marked by longer lines; and, unless every scale mark is numbered progressively from zero, there shall not be more than four consecutive marks of the same length.</w:t>
      </w:r>
    </w:p>
    <w:p w:rsidR="001409DB" w:rsidRPr="00002645" w:rsidRDefault="001409DB" w:rsidP="00D93CD4">
      <w:r w:rsidRPr="00002645">
        <w:t>This applies provided that on fan-shaped dials a uniform variation in scale spacing shall be permitted such that the mean width of the 5 largest consecutive divisions shall not be more than 20% larger than the mean width of the 5 smallest consecutive divisions.</w:t>
      </w:r>
    </w:p>
    <w:p w:rsidR="001409DB" w:rsidRPr="00002645" w:rsidRDefault="001409DB" w:rsidP="00D93CD4">
      <w:r w:rsidRPr="00002645">
        <w:t>The scale marks on any steelyard shall be parallel and, if there are notches, shall be correctly placed with reference to such notches; notches shall be uniformly spaced in one plane at right angles to the shank and be protected by a notch-protection bar.</w:t>
      </w:r>
    </w:p>
    <w:p w:rsidR="001409DB" w:rsidRDefault="001409DB" w:rsidP="003552A3">
      <w:pPr>
        <w:pStyle w:val="AppendixHeading2"/>
      </w:pPr>
      <w:bookmarkStart w:id="183" w:name="_Toc5599166"/>
      <w:bookmarkStart w:id="184" w:name="_Toc8559509"/>
      <w:bookmarkStart w:id="185" w:name="_Toc9751471"/>
      <w:bookmarkStart w:id="186" w:name="_Toc9754016"/>
      <w:bookmarkStart w:id="187" w:name="_Toc22110347"/>
      <w:r>
        <w:t>Form of Digits on Indicators</w:t>
      </w:r>
      <w:bookmarkEnd w:id="183"/>
      <w:bookmarkEnd w:id="184"/>
      <w:bookmarkEnd w:id="185"/>
      <w:bookmarkEnd w:id="186"/>
      <w:bookmarkEnd w:id="187"/>
    </w:p>
    <w:p w:rsidR="001409DB" w:rsidRPr="00002645" w:rsidRDefault="001409DB" w:rsidP="00D93CD4">
      <w:r w:rsidRPr="00002645">
        <w:t>Indications shall permit readings by simple juxtaposition of the digits and all digits comprising mass, unit price and price indications shall be oriented in the normal viewing position, apart from instruments with fan-shaped dials.</w:t>
      </w:r>
    </w:p>
    <w:p w:rsidR="001409DB" w:rsidRPr="00002645" w:rsidRDefault="001409DB" w:rsidP="00D93CD4">
      <w:r w:rsidRPr="00002645">
        <w:t xml:space="preserve">The height, or apparent height, of digits comprising the mass and price indications on analogue indicators shall not be less than </w:t>
      </w:r>
      <w:r w:rsidR="0078799D" w:rsidRPr="00002645">
        <w:t>three times</w:t>
      </w:r>
      <w:r w:rsidRPr="00002645">
        <w:t xml:space="preserve"> </w:t>
      </w:r>
      <w:r w:rsidR="0078799D" w:rsidRPr="00002645">
        <w:t>the minimum reading distance in</w:t>
      </w:r>
      <w:r w:rsidRPr="00002645">
        <w:t xml:space="preserve"> millimetres</w:t>
      </w:r>
      <w:r w:rsidR="0078799D" w:rsidRPr="00002645">
        <w:t>,</w:t>
      </w:r>
      <w:r w:rsidRPr="00002645">
        <w:t xml:space="preserve"> without being less than 2 mm.</w:t>
      </w:r>
    </w:p>
    <w:p w:rsidR="001409DB" w:rsidRPr="00002645" w:rsidRDefault="001409DB" w:rsidP="00D93CD4">
      <w:r w:rsidRPr="00002645">
        <w:t xml:space="preserve">The height, or apparent height, of digits comprising the mass and price indications on digital indicators (other than ticket printers) and semi-digital indicators shall not be less than </w:t>
      </w:r>
      <w:r w:rsidR="0078799D" w:rsidRPr="00002645">
        <w:t xml:space="preserve">three times the minimum reading distance in millimetres, without </w:t>
      </w:r>
      <w:r w:rsidRPr="00002645">
        <w:t>being less than 5 mm.</w:t>
      </w:r>
    </w:p>
    <w:p w:rsidR="001409DB" w:rsidRDefault="001409DB" w:rsidP="003552A3">
      <w:pPr>
        <w:pStyle w:val="AppendixHeading2"/>
      </w:pPr>
      <w:bookmarkStart w:id="188" w:name="_Toc5599167"/>
      <w:bookmarkStart w:id="189" w:name="_Toc8559510"/>
      <w:bookmarkStart w:id="190" w:name="_Toc9751472"/>
      <w:bookmarkStart w:id="191" w:name="_Toc9754017"/>
      <w:bookmarkStart w:id="192" w:name="_Toc22110348"/>
      <w:r>
        <w:lastRenderedPageBreak/>
        <w:t>Printing Requirements</w:t>
      </w:r>
      <w:bookmarkEnd w:id="188"/>
      <w:bookmarkEnd w:id="189"/>
      <w:bookmarkEnd w:id="190"/>
      <w:bookmarkEnd w:id="191"/>
      <w:bookmarkEnd w:id="192"/>
    </w:p>
    <w:p w:rsidR="001409DB" w:rsidRPr="00002645" w:rsidRDefault="001409DB" w:rsidP="00D93CD4">
      <w:r w:rsidRPr="00002645">
        <w:t>Printed data shall be clear and indelible. If the mass or quantity and price are printed, the unit price or price per item shall also be printed. The decimal marker shall be printed by the printer and shall not be pre-printed on the ticket.</w:t>
      </w:r>
    </w:p>
    <w:p w:rsidR="001409DB" w:rsidRPr="00002645" w:rsidRDefault="001409DB" w:rsidP="00D93CD4">
      <w:r w:rsidRPr="00002645">
        <w:t>Where statements (numerical value and designation) of mass or quantity, unit price or price per item and price are on one horizontal line there shall be a space of at least one digit between each statement.</w:t>
      </w:r>
    </w:p>
    <w:p w:rsidR="001409DB" w:rsidRPr="00002645" w:rsidRDefault="001409DB" w:rsidP="00D93CD4">
      <w:r w:rsidRPr="00002645">
        <w:t>Numbers and their designations shall be horizontally aligned. The designations of mass or quantity, unit price or price per item and price shall follow the same horizontal alignment as the numerals or shall all be located immediately above or below them.</w:t>
      </w:r>
    </w:p>
    <w:p w:rsidR="001409DB" w:rsidRPr="00002645" w:rsidRDefault="001409DB" w:rsidP="00D93CD4">
      <w:r w:rsidRPr="00002645">
        <w:t>When printing a number with a value less than one, the decimal marker shall be preceded by at least one zero digit (one preferred).</w:t>
      </w:r>
    </w:p>
    <w:p w:rsidR="001409DB" w:rsidRDefault="001409DB" w:rsidP="003552A3">
      <w:pPr>
        <w:pStyle w:val="AppendixHeading2"/>
      </w:pPr>
      <w:bookmarkStart w:id="193" w:name="_Toc5599168"/>
      <w:bookmarkStart w:id="194" w:name="_Toc8559511"/>
      <w:bookmarkStart w:id="195" w:name="_Toc9751473"/>
      <w:bookmarkStart w:id="196" w:name="_Toc9754018"/>
      <w:bookmarkStart w:id="197" w:name="_Toc22110349"/>
      <w:r>
        <w:t>Value of Scale Interval</w:t>
      </w:r>
      <w:bookmarkEnd w:id="193"/>
      <w:bookmarkEnd w:id="194"/>
      <w:bookmarkEnd w:id="195"/>
      <w:bookmarkEnd w:id="196"/>
      <w:bookmarkEnd w:id="197"/>
    </w:p>
    <w:p w:rsidR="001409DB" w:rsidRDefault="001409DB" w:rsidP="00D93CD4">
      <w:r>
        <w:t xml:space="preserve">The value of the scale interval shall be in the form 1, 2 or 5 </w:t>
      </w:r>
      <w:r>
        <w:sym w:font="Symbol" w:char="F0B4"/>
      </w:r>
      <w:r>
        <w:t xml:space="preserve"> 10</w:t>
      </w:r>
      <w:r>
        <w:rPr>
          <w:vertAlign w:val="superscript"/>
        </w:rPr>
        <w:t>k</w:t>
      </w:r>
      <w:r>
        <w:t xml:space="preserve"> milligrams, grams, kilograms or tonnes, where k is a positive or negative whole number or zero.</w:t>
      </w:r>
    </w:p>
    <w:p w:rsidR="001409DB" w:rsidRDefault="001409DB" w:rsidP="003552A3">
      <w:pPr>
        <w:pStyle w:val="AppendixHeading2"/>
      </w:pPr>
      <w:bookmarkStart w:id="198" w:name="_Toc5599169"/>
      <w:bookmarkStart w:id="199" w:name="_Toc8559512"/>
      <w:bookmarkStart w:id="200" w:name="_Toc9751474"/>
      <w:bookmarkStart w:id="201" w:name="_Toc9754019"/>
      <w:bookmarkStart w:id="202" w:name="_Toc22110350"/>
      <w:r>
        <w:t>Scale Spacing</w:t>
      </w:r>
      <w:bookmarkEnd w:id="198"/>
      <w:bookmarkEnd w:id="199"/>
      <w:bookmarkEnd w:id="200"/>
      <w:bookmarkEnd w:id="201"/>
      <w:bookmarkEnd w:id="202"/>
    </w:p>
    <w:p w:rsidR="001409DB" w:rsidRPr="00002645" w:rsidRDefault="001409DB" w:rsidP="00D93CD4">
      <w:r>
        <w:t>The minimum scale spacing shall be:</w:t>
      </w:r>
    </w:p>
    <w:p w:rsidR="001409DB" w:rsidRDefault="001409DB" w:rsidP="005359D3">
      <w:pPr>
        <w:pStyle w:val="ListParagraph"/>
        <w:numPr>
          <w:ilvl w:val="0"/>
          <w:numId w:val="107"/>
        </w:numPr>
        <w:ind w:left="425" w:hanging="425"/>
      </w:pPr>
      <w:r>
        <w:t>1.25 mm for dial-indicating devices;</w:t>
      </w:r>
    </w:p>
    <w:p w:rsidR="001409DB" w:rsidRDefault="001409DB" w:rsidP="005359D3">
      <w:pPr>
        <w:pStyle w:val="ListParagraph"/>
        <w:numPr>
          <w:ilvl w:val="0"/>
          <w:numId w:val="107"/>
        </w:numPr>
        <w:ind w:left="425" w:hanging="425"/>
      </w:pPr>
      <w:r>
        <w:t>1.75 mm for optical-projection indicating devices;</w:t>
      </w:r>
    </w:p>
    <w:p w:rsidR="001409DB" w:rsidRDefault="001409DB" w:rsidP="005359D3">
      <w:pPr>
        <w:pStyle w:val="ListParagraph"/>
        <w:numPr>
          <w:ilvl w:val="0"/>
          <w:numId w:val="107"/>
        </w:numPr>
        <w:ind w:left="425" w:hanging="425"/>
      </w:pPr>
      <w:r>
        <w:t>5 mm for numerical-analogue indicating devices with or without optical projection;</w:t>
      </w:r>
    </w:p>
    <w:p w:rsidR="001409DB" w:rsidRDefault="001409DB" w:rsidP="005359D3">
      <w:pPr>
        <w:pStyle w:val="ListParagraph"/>
        <w:numPr>
          <w:ilvl w:val="0"/>
          <w:numId w:val="107"/>
        </w:numPr>
        <w:ind w:left="425" w:hanging="425"/>
      </w:pPr>
      <w:r>
        <w:t>2 mm for tare bars and steelyards; and</w:t>
      </w:r>
    </w:p>
    <w:p w:rsidR="001409DB" w:rsidRDefault="001409DB" w:rsidP="005359D3">
      <w:pPr>
        <w:pStyle w:val="ListParagraph"/>
        <w:numPr>
          <w:ilvl w:val="0"/>
          <w:numId w:val="107"/>
        </w:numPr>
        <w:ind w:left="425" w:hanging="425"/>
      </w:pPr>
      <w:r>
        <w:t>2.5 mm for spring balances of a capacity exceeding 15 kg and crane weighers on which the dial is an integral part of the mechanism suspended from the hook.</w:t>
      </w:r>
    </w:p>
    <w:p w:rsidR="001409DB" w:rsidRDefault="001409DB" w:rsidP="003552A3">
      <w:pPr>
        <w:pStyle w:val="AppendixHeading2"/>
      </w:pPr>
      <w:bookmarkStart w:id="203" w:name="_Toc5599170"/>
      <w:bookmarkStart w:id="204" w:name="_Toc8559513"/>
      <w:bookmarkStart w:id="205" w:name="_Toc9751475"/>
      <w:bookmarkStart w:id="206" w:name="_Toc9754020"/>
      <w:bookmarkStart w:id="207" w:name="_Toc22110351"/>
      <w:r>
        <w:t>Reading Aperture for Analogue Indicators</w:t>
      </w:r>
      <w:bookmarkEnd w:id="203"/>
      <w:bookmarkEnd w:id="204"/>
      <w:bookmarkEnd w:id="205"/>
      <w:bookmarkEnd w:id="206"/>
      <w:bookmarkEnd w:id="207"/>
    </w:p>
    <w:p w:rsidR="001409DB" w:rsidRDefault="001409DB" w:rsidP="003552A3">
      <w:r>
        <w:t>When an analogue indicator is viewed through an aperture, the width of the aperture, measured along the line of travel of the indicator, shall be such as to allow the numbers of at least two numbered scale marks to be visible at all times.</w:t>
      </w:r>
    </w:p>
    <w:p w:rsidR="001409DB" w:rsidRDefault="001409DB" w:rsidP="003552A3">
      <w:pPr>
        <w:pStyle w:val="AppendixHeading2"/>
      </w:pPr>
      <w:bookmarkStart w:id="208" w:name="_Toc5599171"/>
      <w:bookmarkStart w:id="209" w:name="_Toc8559514"/>
      <w:bookmarkStart w:id="210" w:name="_Toc9751476"/>
      <w:bookmarkStart w:id="211" w:name="_Toc9754021"/>
      <w:bookmarkStart w:id="212" w:name="_Toc22110352"/>
      <w:r>
        <w:t>Reading Index</w:t>
      </w:r>
      <w:bookmarkEnd w:id="208"/>
      <w:bookmarkEnd w:id="209"/>
      <w:bookmarkEnd w:id="210"/>
      <w:bookmarkEnd w:id="211"/>
      <w:bookmarkEnd w:id="212"/>
    </w:p>
    <w:p w:rsidR="001409DB" w:rsidRDefault="001409DB" w:rsidP="003552A3">
      <w:pPr>
        <w:pStyle w:val="AppendixHeading3"/>
      </w:pPr>
      <w:bookmarkStart w:id="213" w:name="_Toc5599172"/>
      <w:bookmarkStart w:id="214" w:name="_Toc9754022"/>
      <w:r>
        <w:t>Length</w:t>
      </w:r>
      <w:bookmarkEnd w:id="213"/>
      <w:bookmarkEnd w:id="214"/>
    </w:p>
    <w:p w:rsidR="001409DB" w:rsidRPr="00002645" w:rsidRDefault="001409DB" w:rsidP="003552A3">
      <w:r w:rsidRPr="00002645">
        <w:t>The tip of the index shall reach the shortest scale marks, but shall not extend beyond the middle of the marks. However this clause shall not apply to:</w:t>
      </w:r>
    </w:p>
    <w:p w:rsidR="001409DB" w:rsidRPr="00002645" w:rsidRDefault="001409DB" w:rsidP="005359D3">
      <w:pPr>
        <w:pStyle w:val="ListParagraph"/>
        <w:numPr>
          <w:ilvl w:val="0"/>
          <w:numId w:val="108"/>
        </w:numPr>
        <w:ind w:left="425" w:hanging="425"/>
      </w:pPr>
      <w:r w:rsidRPr="00002645">
        <w:t>an index consisting of a fine wire or thread stretched over the scale marks, including a hairline on a ground glass screen;</w:t>
      </w:r>
    </w:p>
    <w:p w:rsidR="001409DB" w:rsidRPr="00002645" w:rsidRDefault="001409DB" w:rsidP="005359D3">
      <w:pPr>
        <w:pStyle w:val="ListParagraph"/>
        <w:numPr>
          <w:ilvl w:val="0"/>
          <w:numId w:val="108"/>
        </w:numPr>
        <w:ind w:left="425" w:hanging="425"/>
      </w:pPr>
      <w:r w:rsidRPr="00002645">
        <w:t>an instrument in which the index moves over two concentric sets of scale marks; and</w:t>
      </w:r>
    </w:p>
    <w:p w:rsidR="001409DB" w:rsidRPr="00002645" w:rsidRDefault="001409DB" w:rsidP="005359D3">
      <w:pPr>
        <w:pStyle w:val="ListParagraph"/>
        <w:numPr>
          <w:ilvl w:val="0"/>
          <w:numId w:val="108"/>
        </w:numPr>
        <w:ind w:left="425" w:hanging="425"/>
      </w:pPr>
      <w:r w:rsidRPr="00002645">
        <w:t>an instrument in which the index is in the same plane as the scale marks and is not more than 1 mm from any scale mark.</w:t>
      </w:r>
    </w:p>
    <w:p w:rsidR="001409DB" w:rsidRDefault="001409DB" w:rsidP="003552A3">
      <w:pPr>
        <w:pStyle w:val="AppendixHeading3"/>
      </w:pPr>
      <w:bookmarkStart w:id="215" w:name="_Toc5599173"/>
      <w:bookmarkStart w:id="216" w:name="_Toc9754023"/>
      <w:r>
        <w:t>Width</w:t>
      </w:r>
      <w:bookmarkEnd w:id="215"/>
      <w:bookmarkEnd w:id="216"/>
    </w:p>
    <w:p w:rsidR="001409DB" w:rsidRPr="00002645" w:rsidRDefault="001409DB" w:rsidP="003552A3">
      <w:r w:rsidRPr="00002645">
        <w:t>The width of the index shall not be greater than the thickness of the scale marks.</w:t>
      </w:r>
    </w:p>
    <w:p w:rsidR="001409DB" w:rsidRDefault="001409DB" w:rsidP="003552A3">
      <w:pPr>
        <w:pStyle w:val="AppendixHeading3"/>
      </w:pPr>
      <w:bookmarkStart w:id="217" w:name="_Toc5599174"/>
      <w:bookmarkStart w:id="218" w:name="_Toc9754024"/>
      <w:r>
        <w:t>Index Stops</w:t>
      </w:r>
      <w:bookmarkEnd w:id="217"/>
      <w:bookmarkEnd w:id="218"/>
    </w:p>
    <w:p w:rsidR="001409DB" w:rsidRPr="00002645" w:rsidRDefault="001409DB" w:rsidP="003552A3">
      <w:r w:rsidRPr="00002645">
        <w:t>Stops shall limit the travel of the index but shall permit the index to move at least four scale intervals below zero and above maximum self-indicating capacity. On fan-shaped dials and single-revolution dials, there shall be no scale marks below zero and above maximum dial capacity.</w:t>
      </w:r>
    </w:p>
    <w:p w:rsidR="001409DB" w:rsidRDefault="001409DB" w:rsidP="003552A3">
      <w:pPr>
        <w:pStyle w:val="AppendixHeading3"/>
      </w:pPr>
      <w:bookmarkStart w:id="219" w:name="_Toc5599175"/>
      <w:bookmarkStart w:id="220" w:name="_Toc9754025"/>
      <w:r>
        <w:lastRenderedPageBreak/>
        <w:t>Parallax</w:t>
      </w:r>
      <w:bookmarkEnd w:id="219"/>
      <w:bookmarkEnd w:id="220"/>
    </w:p>
    <w:p w:rsidR="001409DB" w:rsidRPr="00002645" w:rsidRDefault="001409DB" w:rsidP="003552A3">
      <w:r w:rsidRPr="00002645">
        <w:t>The distance between the dial and the index shall not exceed the width of a scale interval, without exceeding 2 mm.</w:t>
      </w:r>
    </w:p>
    <w:p w:rsidR="001409DB" w:rsidRDefault="001409DB" w:rsidP="003552A3">
      <w:pPr>
        <w:pStyle w:val="AppendixHeading2"/>
      </w:pPr>
      <w:bookmarkStart w:id="221" w:name="_Toc5599176"/>
      <w:bookmarkStart w:id="222" w:name="_Toc8559515"/>
      <w:bookmarkStart w:id="223" w:name="_Toc9751477"/>
      <w:bookmarkStart w:id="224" w:name="_Toc9754026"/>
      <w:bookmarkStart w:id="225" w:name="_Toc22110353"/>
      <w:r>
        <w:t>Lowest Permitted Maximum Capacity</w:t>
      </w:r>
      <w:bookmarkEnd w:id="221"/>
      <w:bookmarkEnd w:id="222"/>
      <w:bookmarkEnd w:id="223"/>
      <w:bookmarkEnd w:id="224"/>
      <w:bookmarkEnd w:id="225"/>
    </w:p>
    <w:p w:rsidR="001409DB" w:rsidRDefault="001409DB" w:rsidP="003552A3">
      <w:r w:rsidRPr="00002645">
        <w:t>The lowest permitted maximum capacity, in relation to the scale interval, for a self-indicating instrument or a graduated non-self-indicating instrument is given in</w:t>
      </w:r>
      <w:r>
        <w:t xml:space="preserve"> Table </w:t>
      </w:r>
      <w:r w:rsidR="00235D24">
        <w:t>C.</w:t>
      </w:r>
      <w:r>
        <w:t>1, provided that:</w:t>
      </w:r>
    </w:p>
    <w:p w:rsidR="001409DB" w:rsidRDefault="001409DB" w:rsidP="005359D3">
      <w:pPr>
        <w:pStyle w:val="ListParagraph"/>
        <w:numPr>
          <w:ilvl w:val="0"/>
          <w:numId w:val="109"/>
        </w:numPr>
        <w:ind w:left="425" w:hanging="425"/>
      </w:pPr>
      <w:r>
        <w:t>on a spring balance of 50 kg capacity or over, the scale interval shall not be more than 1/200 of the capacity;</w:t>
      </w:r>
    </w:p>
    <w:p w:rsidR="001409DB" w:rsidRDefault="001409DB" w:rsidP="005359D3">
      <w:pPr>
        <w:pStyle w:val="ListParagraph"/>
        <w:numPr>
          <w:ilvl w:val="0"/>
          <w:numId w:val="109"/>
        </w:numPr>
        <w:ind w:left="425" w:hanging="425"/>
      </w:pPr>
      <w:r>
        <w:t xml:space="preserve">for instruments used only for the weighing of persons, freight, coal, solid fuel, or animals, or for pit-bank weighing instruments, the lowest permitted maximum capacity shall be half that specified in Table </w:t>
      </w:r>
      <w:r w:rsidR="00235D24">
        <w:t>C.</w:t>
      </w:r>
      <w:r>
        <w:t>1; and</w:t>
      </w:r>
    </w:p>
    <w:p w:rsidR="001409DB" w:rsidRDefault="001409DB" w:rsidP="005359D3">
      <w:pPr>
        <w:pStyle w:val="ListParagraph"/>
        <w:numPr>
          <w:ilvl w:val="0"/>
          <w:numId w:val="109"/>
        </w:numPr>
        <w:ind w:left="425" w:hanging="425"/>
      </w:pPr>
      <w:r>
        <w:t>scale intervals of 1 kg are permitted to be used on instruments for determining the weight of excess baggage at airports.</w:t>
      </w:r>
    </w:p>
    <w:p w:rsidR="001409DB" w:rsidRDefault="001409DB" w:rsidP="00002645">
      <w:pPr>
        <w:pStyle w:val="Caption"/>
      </w:pPr>
      <w:r>
        <w:t xml:space="preserve">Table </w:t>
      </w:r>
      <w:r w:rsidR="00235D24">
        <w:t>C.</w:t>
      </w:r>
      <w:r>
        <w:t xml:space="preserve">1. Lowest permitted </w:t>
      </w:r>
      <w:r w:rsidR="00EC1F41">
        <w:t>Max</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00" w:firstRow="0" w:lastRow="0" w:firstColumn="0" w:lastColumn="0" w:noHBand="0" w:noVBand="0"/>
        <w:tblDescription w:val="Table showing the lowest permitted Max for various scale intervals."/>
      </w:tblPr>
      <w:tblGrid>
        <w:gridCol w:w="1004"/>
        <w:gridCol w:w="834"/>
        <w:gridCol w:w="1293"/>
        <w:gridCol w:w="1172"/>
        <w:gridCol w:w="2196"/>
      </w:tblGrid>
      <w:tr w:rsidR="001409DB" w:rsidTr="003552A3">
        <w:trPr>
          <w:jc w:val="center"/>
        </w:trPr>
        <w:tc>
          <w:tcPr>
            <w:tcW w:w="1838" w:type="dxa"/>
            <w:gridSpan w:val="2"/>
          </w:tcPr>
          <w:p w:rsidR="001409DB" w:rsidRDefault="001409DB" w:rsidP="003552A3">
            <w:pPr>
              <w:pStyle w:val="TableText"/>
              <w:jc w:val="center"/>
            </w:pPr>
            <w:r>
              <w:t>Scale interval</w:t>
            </w:r>
          </w:p>
        </w:tc>
        <w:tc>
          <w:tcPr>
            <w:tcW w:w="2465" w:type="dxa"/>
            <w:gridSpan w:val="2"/>
          </w:tcPr>
          <w:p w:rsidR="001409DB" w:rsidRDefault="001409DB" w:rsidP="003552A3">
            <w:pPr>
              <w:pStyle w:val="TableText"/>
              <w:jc w:val="center"/>
            </w:pPr>
            <w:r>
              <w:t>Lowest permitted</w:t>
            </w:r>
            <w:r w:rsidR="003552A3">
              <w:t xml:space="preserve"> </w:t>
            </w:r>
            <w:r>
              <w:t>maximum capacity</w:t>
            </w:r>
          </w:p>
        </w:tc>
        <w:tc>
          <w:tcPr>
            <w:tcW w:w="2196" w:type="dxa"/>
          </w:tcPr>
          <w:p w:rsidR="001409DB" w:rsidRDefault="001409DB" w:rsidP="003552A3">
            <w:pPr>
              <w:pStyle w:val="TableText"/>
              <w:jc w:val="center"/>
            </w:pPr>
            <w:r>
              <w:t>Minimum number of scale intervals</w:t>
            </w:r>
            <w:r>
              <w:rPr>
                <w:vertAlign w:val="superscript"/>
              </w:rPr>
              <w:t>a,b</w:t>
            </w:r>
          </w:p>
        </w:tc>
      </w:tr>
      <w:tr w:rsidR="003552A3" w:rsidTr="003552A3">
        <w:trPr>
          <w:jc w:val="center"/>
        </w:trPr>
        <w:tc>
          <w:tcPr>
            <w:tcW w:w="1004" w:type="dxa"/>
            <w:tcBorders>
              <w:right w:val="nil"/>
            </w:tcBorders>
          </w:tcPr>
          <w:p w:rsidR="001409DB" w:rsidRDefault="001409DB" w:rsidP="003552A3">
            <w:pPr>
              <w:pStyle w:val="TableText"/>
              <w:jc w:val="right"/>
            </w:pPr>
            <w:r>
              <w:t>5</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250</w:t>
            </w:r>
          </w:p>
        </w:tc>
        <w:tc>
          <w:tcPr>
            <w:tcW w:w="1172" w:type="dxa"/>
            <w:tcBorders>
              <w:left w:val="nil"/>
            </w:tcBorders>
          </w:tcPr>
          <w:p w:rsidR="001409DB" w:rsidRDefault="001409DB" w:rsidP="003552A3">
            <w:pPr>
              <w:pStyle w:val="TableText"/>
            </w:pPr>
            <w:r>
              <w:t>g</w:t>
            </w:r>
          </w:p>
        </w:tc>
        <w:tc>
          <w:tcPr>
            <w:tcW w:w="2196" w:type="dxa"/>
          </w:tcPr>
          <w:p w:rsidR="001409DB" w:rsidRDefault="001409DB" w:rsidP="003552A3">
            <w:pPr>
              <w:pStyle w:val="TableText"/>
              <w:jc w:val="center"/>
            </w:pPr>
            <w:r>
              <w:t>50</w:t>
            </w:r>
          </w:p>
        </w:tc>
      </w:tr>
      <w:tr w:rsidR="003552A3" w:rsidTr="003552A3">
        <w:trPr>
          <w:jc w:val="center"/>
        </w:trPr>
        <w:tc>
          <w:tcPr>
            <w:tcW w:w="1004" w:type="dxa"/>
            <w:tcBorders>
              <w:right w:val="nil"/>
            </w:tcBorders>
          </w:tcPr>
          <w:p w:rsidR="001409DB" w:rsidRDefault="001409DB" w:rsidP="003552A3">
            <w:pPr>
              <w:pStyle w:val="TableText"/>
              <w:jc w:val="right"/>
            </w:pPr>
            <w:r>
              <w:t>10</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500</w:t>
            </w:r>
          </w:p>
        </w:tc>
        <w:tc>
          <w:tcPr>
            <w:tcW w:w="1172" w:type="dxa"/>
            <w:tcBorders>
              <w:left w:val="nil"/>
            </w:tcBorders>
          </w:tcPr>
          <w:p w:rsidR="001409DB" w:rsidRDefault="001409DB" w:rsidP="003552A3">
            <w:pPr>
              <w:pStyle w:val="TableText"/>
            </w:pPr>
            <w:r>
              <w:t>g</w:t>
            </w:r>
          </w:p>
        </w:tc>
        <w:tc>
          <w:tcPr>
            <w:tcW w:w="2196" w:type="dxa"/>
          </w:tcPr>
          <w:p w:rsidR="001409DB" w:rsidRDefault="001409DB" w:rsidP="003552A3">
            <w:pPr>
              <w:pStyle w:val="TableText"/>
              <w:jc w:val="center"/>
            </w:pPr>
            <w:r>
              <w:t>50</w:t>
            </w:r>
          </w:p>
        </w:tc>
      </w:tr>
      <w:tr w:rsidR="003552A3" w:rsidTr="003552A3">
        <w:trPr>
          <w:jc w:val="center"/>
        </w:trPr>
        <w:tc>
          <w:tcPr>
            <w:tcW w:w="1004" w:type="dxa"/>
            <w:tcBorders>
              <w:right w:val="nil"/>
            </w:tcBorders>
          </w:tcPr>
          <w:p w:rsidR="001409DB" w:rsidRDefault="001409DB" w:rsidP="003552A3">
            <w:pPr>
              <w:pStyle w:val="TableText"/>
              <w:jc w:val="right"/>
            </w:pPr>
            <w:r>
              <w:t>20</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2</w:t>
            </w:r>
          </w:p>
        </w:tc>
        <w:tc>
          <w:tcPr>
            <w:tcW w:w="1172" w:type="dxa"/>
            <w:tcBorders>
              <w:left w:val="nil"/>
            </w:tcBorders>
          </w:tcPr>
          <w:p w:rsidR="001409DB" w:rsidRDefault="001409DB" w:rsidP="003552A3">
            <w:pPr>
              <w:pStyle w:val="TableText"/>
            </w:pPr>
            <w:r>
              <w:t>kg</w:t>
            </w:r>
          </w:p>
        </w:tc>
        <w:tc>
          <w:tcPr>
            <w:tcW w:w="2196" w:type="dxa"/>
          </w:tcPr>
          <w:p w:rsidR="001409DB" w:rsidRDefault="001409DB" w:rsidP="003552A3">
            <w:pPr>
              <w:pStyle w:val="TableText"/>
              <w:jc w:val="center"/>
            </w:pPr>
            <w:r>
              <w:t>100</w:t>
            </w:r>
          </w:p>
        </w:tc>
      </w:tr>
      <w:tr w:rsidR="003552A3" w:rsidTr="003552A3">
        <w:trPr>
          <w:jc w:val="center"/>
        </w:trPr>
        <w:tc>
          <w:tcPr>
            <w:tcW w:w="1004" w:type="dxa"/>
            <w:tcBorders>
              <w:right w:val="nil"/>
            </w:tcBorders>
          </w:tcPr>
          <w:p w:rsidR="001409DB" w:rsidRDefault="001409DB" w:rsidP="003552A3">
            <w:pPr>
              <w:pStyle w:val="TableText"/>
              <w:jc w:val="right"/>
            </w:pPr>
            <w:r>
              <w:t>50</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10</w:t>
            </w:r>
          </w:p>
        </w:tc>
        <w:tc>
          <w:tcPr>
            <w:tcW w:w="1172" w:type="dxa"/>
            <w:tcBorders>
              <w:left w:val="nil"/>
            </w:tcBorders>
          </w:tcPr>
          <w:p w:rsidR="001409DB" w:rsidRDefault="001409DB" w:rsidP="003552A3">
            <w:pPr>
              <w:pStyle w:val="TableText"/>
            </w:pPr>
            <w:r>
              <w:t>kg</w:t>
            </w:r>
          </w:p>
        </w:tc>
        <w:tc>
          <w:tcPr>
            <w:tcW w:w="2196" w:type="dxa"/>
          </w:tcPr>
          <w:p w:rsidR="001409DB" w:rsidRDefault="001409DB" w:rsidP="003552A3">
            <w:pPr>
              <w:pStyle w:val="TableText"/>
              <w:jc w:val="center"/>
            </w:pPr>
            <w:r>
              <w:t>200</w:t>
            </w:r>
          </w:p>
        </w:tc>
      </w:tr>
      <w:tr w:rsidR="003552A3" w:rsidTr="003552A3">
        <w:trPr>
          <w:jc w:val="center"/>
        </w:trPr>
        <w:tc>
          <w:tcPr>
            <w:tcW w:w="1004" w:type="dxa"/>
            <w:tcBorders>
              <w:right w:val="nil"/>
            </w:tcBorders>
          </w:tcPr>
          <w:p w:rsidR="001409DB" w:rsidRDefault="001409DB" w:rsidP="003552A3">
            <w:pPr>
              <w:pStyle w:val="TableText"/>
              <w:jc w:val="right"/>
            </w:pPr>
            <w:r>
              <w:t>100</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25</w:t>
            </w:r>
          </w:p>
        </w:tc>
        <w:tc>
          <w:tcPr>
            <w:tcW w:w="1172" w:type="dxa"/>
            <w:tcBorders>
              <w:left w:val="nil"/>
            </w:tcBorders>
          </w:tcPr>
          <w:p w:rsidR="001409DB" w:rsidRDefault="001409DB" w:rsidP="003552A3">
            <w:pPr>
              <w:pStyle w:val="TableText"/>
            </w:pPr>
            <w:r>
              <w:t>kg</w:t>
            </w:r>
          </w:p>
        </w:tc>
        <w:tc>
          <w:tcPr>
            <w:tcW w:w="2196" w:type="dxa"/>
          </w:tcPr>
          <w:p w:rsidR="001409DB" w:rsidRDefault="001409DB" w:rsidP="003552A3">
            <w:pPr>
              <w:pStyle w:val="TableText"/>
              <w:jc w:val="center"/>
            </w:pPr>
            <w:r>
              <w:t>250</w:t>
            </w:r>
          </w:p>
        </w:tc>
      </w:tr>
      <w:tr w:rsidR="003552A3" w:rsidTr="003552A3">
        <w:trPr>
          <w:jc w:val="center"/>
        </w:trPr>
        <w:tc>
          <w:tcPr>
            <w:tcW w:w="1004" w:type="dxa"/>
            <w:tcBorders>
              <w:right w:val="nil"/>
            </w:tcBorders>
          </w:tcPr>
          <w:p w:rsidR="001409DB" w:rsidRDefault="001409DB" w:rsidP="003552A3">
            <w:pPr>
              <w:pStyle w:val="TableText"/>
              <w:jc w:val="right"/>
            </w:pPr>
            <w:r>
              <w:t>200</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100</w:t>
            </w:r>
          </w:p>
        </w:tc>
        <w:tc>
          <w:tcPr>
            <w:tcW w:w="1172" w:type="dxa"/>
            <w:tcBorders>
              <w:left w:val="nil"/>
            </w:tcBorders>
          </w:tcPr>
          <w:p w:rsidR="001409DB" w:rsidRDefault="001409DB" w:rsidP="003552A3">
            <w:pPr>
              <w:pStyle w:val="TableText"/>
            </w:pPr>
            <w:r>
              <w:t>kg</w:t>
            </w:r>
          </w:p>
        </w:tc>
        <w:tc>
          <w:tcPr>
            <w:tcW w:w="2196" w:type="dxa"/>
          </w:tcPr>
          <w:p w:rsidR="001409DB" w:rsidRDefault="001409DB" w:rsidP="003552A3">
            <w:pPr>
              <w:pStyle w:val="TableText"/>
              <w:jc w:val="center"/>
            </w:pPr>
            <w:r>
              <w:t>500</w:t>
            </w:r>
          </w:p>
        </w:tc>
      </w:tr>
      <w:tr w:rsidR="003552A3" w:rsidTr="003552A3">
        <w:trPr>
          <w:jc w:val="center"/>
        </w:trPr>
        <w:tc>
          <w:tcPr>
            <w:tcW w:w="1004" w:type="dxa"/>
            <w:tcBorders>
              <w:right w:val="nil"/>
            </w:tcBorders>
          </w:tcPr>
          <w:p w:rsidR="001409DB" w:rsidRDefault="001409DB" w:rsidP="003552A3">
            <w:pPr>
              <w:pStyle w:val="TableText"/>
              <w:jc w:val="right"/>
            </w:pPr>
            <w:r>
              <w:t>500</w:t>
            </w:r>
          </w:p>
        </w:tc>
        <w:tc>
          <w:tcPr>
            <w:tcW w:w="834" w:type="dxa"/>
            <w:tcBorders>
              <w:left w:val="nil"/>
            </w:tcBorders>
          </w:tcPr>
          <w:p w:rsidR="001409DB" w:rsidRDefault="001409DB" w:rsidP="003552A3">
            <w:pPr>
              <w:pStyle w:val="TableText"/>
            </w:pPr>
            <w:r>
              <w:t>g</w:t>
            </w:r>
          </w:p>
        </w:tc>
        <w:tc>
          <w:tcPr>
            <w:tcW w:w="1293" w:type="dxa"/>
            <w:tcBorders>
              <w:right w:val="nil"/>
            </w:tcBorders>
          </w:tcPr>
          <w:p w:rsidR="001409DB" w:rsidRDefault="001409DB" w:rsidP="003552A3">
            <w:pPr>
              <w:pStyle w:val="TableText"/>
              <w:jc w:val="right"/>
            </w:pPr>
            <w:r>
              <w:t>250</w:t>
            </w:r>
          </w:p>
        </w:tc>
        <w:tc>
          <w:tcPr>
            <w:tcW w:w="1172" w:type="dxa"/>
            <w:tcBorders>
              <w:left w:val="nil"/>
            </w:tcBorders>
          </w:tcPr>
          <w:p w:rsidR="001409DB" w:rsidRDefault="001409DB" w:rsidP="003552A3">
            <w:pPr>
              <w:pStyle w:val="TableText"/>
            </w:pPr>
            <w:r>
              <w:t>kg</w:t>
            </w:r>
          </w:p>
        </w:tc>
        <w:tc>
          <w:tcPr>
            <w:tcW w:w="2196" w:type="dxa"/>
          </w:tcPr>
          <w:p w:rsidR="001409DB" w:rsidRDefault="001409DB" w:rsidP="003552A3">
            <w:pPr>
              <w:pStyle w:val="TableText"/>
              <w:jc w:val="center"/>
            </w:pPr>
            <w:r>
              <w:t>500</w:t>
            </w:r>
          </w:p>
        </w:tc>
      </w:tr>
      <w:tr w:rsidR="003552A3" w:rsidTr="003552A3">
        <w:trPr>
          <w:jc w:val="center"/>
        </w:trPr>
        <w:tc>
          <w:tcPr>
            <w:tcW w:w="1004" w:type="dxa"/>
            <w:tcBorders>
              <w:right w:val="nil"/>
            </w:tcBorders>
          </w:tcPr>
          <w:p w:rsidR="001409DB" w:rsidRDefault="001409DB" w:rsidP="003552A3">
            <w:pPr>
              <w:pStyle w:val="TableText"/>
              <w:jc w:val="right"/>
            </w:pPr>
            <w:r>
              <w:t>1</w:t>
            </w:r>
          </w:p>
        </w:tc>
        <w:tc>
          <w:tcPr>
            <w:tcW w:w="834" w:type="dxa"/>
            <w:tcBorders>
              <w:left w:val="nil"/>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500</w:t>
            </w:r>
          </w:p>
        </w:tc>
        <w:tc>
          <w:tcPr>
            <w:tcW w:w="1172" w:type="dxa"/>
            <w:tcBorders>
              <w:left w:val="nil"/>
            </w:tcBorders>
          </w:tcPr>
          <w:p w:rsidR="001409DB" w:rsidRDefault="001409DB" w:rsidP="003552A3">
            <w:pPr>
              <w:pStyle w:val="TableText"/>
            </w:pPr>
            <w:r>
              <w:t>kg</w:t>
            </w:r>
          </w:p>
        </w:tc>
        <w:tc>
          <w:tcPr>
            <w:tcW w:w="2196" w:type="dxa"/>
          </w:tcPr>
          <w:p w:rsidR="001409DB" w:rsidRDefault="001409DB" w:rsidP="003552A3">
            <w:pPr>
              <w:pStyle w:val="TableText"/>
              <w:jc w:val="center"/>
            </w:pPr>
            <w:r>
              <w:t>500</w:t>
            </w:r>
          </w:p>
        </w:tc>
      </w:tr>
      <w:tr w:rsidR="003552A3" w:rsidTr="003552A3">
        <w:trPr>
          <w:jc w:val="center"/>
        </w:trPr>
        <w:tc>
          <w:tcPr>
            <w:tcW w:w="1004" w:type="dxa"/>
            <w:tcBorders>
              <w:right w:val="nil"/>
            </w:tcBorders>
          </w:tcPr>
          <w:p w:rsidR="001409DB" w:rsidRDefault="001409DB" w:rsidP="003552A3">
            <w:pPr>
              <w:pStyle w:val="TableText"/>
              <w:jc w:val="right"/>
            </w:pPr>
            <w:r>
              <w:t>2</w:t>
            </w:r>
          </w:p>
        </w:tc>
        <w:tc>
          <w:tcPr>
            <w:tcW w:w="834" w:type="dxa"/>
            <w:tcBorders>
              <w:left w:val="nil"/>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1</w:t>
            </w:r>
          </w:p>
        </w:tc>
        <w:tc>
          <w:tcPr>
            <w:tcW w:w="1172" w:type="dxa"/>
            <w:tcBorders>
              <w:left w:val="nil"/>
            </w:tcBorders>
          </w:tcPr>
          <w:p w:rsidR="001409DB" w:rsidRDefault="001409DB" w:rsidP="003552A3">
            <w:pPr>
              <w:pStyle w:val="TableText"/>
            </w:pPr>
            <w:r>
              <w:t>t</w:t>
            </w:r>
          </w:p>
        </w:tc>
        <w:tc>
          <w:tcPr>
            <w:tcW w:w="2196" w:type="dxa"/>
          </w:tcPr>
          <w:p w:rsidR="001409DB" w:rsidRDefault="001409DB" w:rsidP="003552A3">
            <w:pPr>
              <w:pStyle w:val="TableText"/>
              <w:jc w:val="center"/>
            </w:pPr>
            <w:r>
              <w:t>500</w:t>
            </w:r>
          </w:p>
        </w:tc>
      </w:tr>
      <w:tr w:rsidR="003552A3" w:rsidTr="003552A3">
        <w:trPr>
          <w:jc w:val="center"/>
        </w:trPr>
        <w:tc>
          <w:tcPr>
            <w:tcW w:w="1004" w:type="dxa"/>
            <w:tcBorders>
              <w:right w:val="nil"/>
            </w:tcBorders>
          </w:tcPr>
          <w:p w:rsidR="001409DB" w:rsidRDefault="001409DB" w:rsidP="003552A3">
            <w:pPr>
              <w:pStyle w:val="TableText"/>
              <w:jc w:val="right"/>
            </w:pPr>
            <w:r>
              <w:t>5</w:t>
            </w:r>
          </w:p>
        </w:tc>
        <w:tc>
          <w:tcPr>
            <w:tcW w:w="834" w:type="dxa"/>
            <w:tcBorders>
              <w:left w:val="nil"/>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2.5</w:t>
            </w:r>
          </w:p>
        </w:tc>
        <w:tc>
          <w:tcPr>
            <w:tcW w:w="1172" w:type="dxa"/>
            <w:tcBorders>
              <w:left w:val="nil"/>
            </w:tcBorders>
          </w:tcPr>
          <w:p w:rsidR="001409DB" w:rsidRDefault="001409DB" w:rsidP="003552A3">
            <w:pPr>
              <w:pStyle w:val="TableText"/>
            </w:pPr>
            <w:r>
              <w:t>t</w:t>
            </w:r>
          </w:p>
        </w:tc>
        <w:tc>
          <w:tcPr>
            <w:tcW w:w="2196" w:type="dxa"/>
          </w:tcPr>
          <w:p w:rsidR="001409DB" w:rsidRDefault="001409DB" w:rsidP="003552A3">
            <w:pPr>
              <w:pStyle w:val="TableText"/>
              <w:jc w:val="center"/>
            </w:pPr>
            <w:r>
              <w:t>500</w:t>
            </w:r>
          </w:p>
        </w:tc>
      </w:tr>
      <w:tr w:rsidR="003552A3" w:rsidTr="003552A3">
        <w:trPr>
          <w:jc w:val="center"/>
        </w:trPr>
        <w:tc>
          <w:tcPr>
            <w:tcW w:w="1004" w:type="dxa"/>
            <w:tcBorders>
              <w:right w:val="nil"/>
            </w:tcBorders>
          </w:tcPr>
          <w:p w:rsidR="001409DB" w:rsidRDefault="001409DB" w:rsidP="003552A3">
            <w:pPr>
              <w:pStyle w:val="TableText"/>
              <w:jc w:val="right"/>
            </w:pPr>
            <w:r>
              <w:t>10</w:t>
            </w:r>
          </w:p>
        </w:tc>
        <w:tc>
          <w:tcPr>
            <w:tcW w:w="834" w:type="dxa"/>
            <w:tcBorders>
              <w:left w:val="nil"/>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10</w:t>
            </w:r>
          </w:p>
        </w:tc>
        <w:tc>
          <w:tcPr>
            <w:tcW w:w="1172" w:type="dxa"/>
            <w:tcBorders>
              <w:left w:val="nil"/>
            </w:tcBorders>
          </w:tcPr>
          <w:p w:rsidR="001409DB" w:rsidRDefault="001409DB" w:rsidP="003552A3">
            <w:pPr>
              <w:pStyle w:val="TableText"/>
            </w:pPr>
            <w:r>
              <w:t>t</w:t>
            </w:r>
          </w:p>
        </w:tc>
        <w:tc>
          <w:tcPr>
            <w:tcW w:w="2196" w:type="dxa"/>
          </w:tcPr>
          <w:p w:rsidR="001409DB" w:rsidRDefault="001409DB" w:rsidP="003552A3">
            <w:pPr>
              <w:pStyle w:val="TableText"/>
              <w:jc w:val="center"/>
            </w:pPr>
            <w:r>
              <w:t>1 000</w:t>
            </w:r>
          </w:p>
        </w:tc>
      </w:tr>
      <w:tr w:rsidR="003552A3" w:rsidTr="003552A3">
        <w:trPr>
          <w:jc w:val="center"/>
        </w:trPr>
        <w:tc>
          <w:tcPr>
            <w:tcW w:w="1004" w:type="dxa"/>
            <w:tcBorders>
              <w:right w:val="nil"/>
            </w:tcBorders>
          </w:tcPr>
          <w:p w:rsidR="001409DB" w:rsidRDefault="001409DB" w:rsidP="003552A3">
            <w:pPr>
              <w:pStyle w:val="TableText"/>
              <w:jc w:val="right"/>
            </w:pPr>
            <w:r>
              <w:t>20</w:t>
            </w:r>
          </w:p>
        </w:tc>
        <w:tc>
          <w:tcPr>
            <w:tcW w:w="834" w:type="dxa"/>
            <w:tcBorders>
              <w:left w:val="nil"/>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20</w:t>
            </w:r>
          </w:p>
        </w:tc>
        <w:tc>
          <w:tcPr>
            <w:tcW w:w="1172" w:type="dxa"/>
            <w:tcBorders>
              <w:left w:val="nil"/>
            </w:tcBorders>
          </w:tcPr>
          <w:p w:rsidR="001409DB" w:rsidRDefault="001409DB" w:rsidP="003552A3">
            <w:pPr>
              <w:pStyle w:val="TableText"/>
            </w:pPr>
            <w:r>
              <w:t>t</w:t>
            </w:r>
          </w:p>
        </w:tc>
        <w:tc>
          <w:tcPr>
            <w:tcW w:w="2196" w:type="dxa"/>
          </w:tcPr>
          <w:p w:rsidR="001409DB" w:rsidRDefault="001409DB" w:rsidP="003552A3">
            <w:pPr>
              <w:pStyle w:val="TableText"/>
              <w:jc w:val="center"/>
            </w:pPr>
            <w:r>
              <w:t>1 000</w:t>
            </w:r>
          </w:p>
        </w:tc>
      </w:tr>
      <w:tr w:rsidR="003552A3" w:rsidTr="003552A3">
        <w:trPr>
          <w:jc w:val="center"/>
        </w:trPr>
        <w:tc>
          <w:tcPr>
            <w:tcW w:w="1004" w:type="dxa"/>
            <w:tcBorders>
              <w:right w:val="nil"/>
            </w:tcBorders>
          </w:tcPr>
          <w:p w:rsidR="001409DB" w:rsidRDefault="001409DB" w:rsidP="003552A3">
            <w:pPr>
              <w:pStyle w:val="TableText"/>
              <w:jc w:val="right"/>
            </w:pPr>
            <w:r>
              <w:t>50</w:t>
            </w:r>
          </w:p>
        </w:tc>
        <w:tc>
          <w:tcPr>
            <w:tcW w:w="834" w:type="dxa"/>
            <w:tcBorders>
              <w:left w:val="nil"/>
              <w:bottom w:val="single" w:sz="4" w:space="0" w:color="auto"/>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50</w:t>
            </w:r>
          </w:p>
        </w:tc>
        <w:tc>
          <w:tcPr>
            <w:tcW w:w="1172" w:type="dxa"/>
            <w:tcBorders>
              <w:left w:val="nil"/>
            </w:tcBorders>
          </w:tcPr>
          <w:p w:rsidR="001409DB" w:rsidRDefault="001409DB" w:rsidP="003552A3">
            <w:pPr>
              <w:pStyle w:val="TableText"/>
            </w:pPr>
            <w:r>
              <w:t>t</w:t>
            </w:r>
          </w:p>
        </w:tc>
        <w:tc>
          <w:tcPr>
            <w:tcW w:w="2196" w:type="dxa"/>
          </w:tcPr>
          <w:p w:rsidR="001409DB" w:rsidRDefault="001409DB" w:rsidP="003552A3">
            <w:pPr>
              <w:pStyle w:val="TableText"/>
              <w:jc w:val="center"/>
            </w:pPr>
            <w:r>
              <w:t>1 000</w:t>
            </w:r>
          </w:p>
        </w:tc>
      </w:tr>
      <w:tr w:rsidR="003552A3" w:rsidTr="003552A3">
        <w:trPr>
          <w:jc w:val="center"/>
        </w:trPr>
        <w:tc>
          <w:tcPr>
            <w:tcW w:w="1004" w:type="dxa"/>
            <w:tcBorders>
              <w:right w:val="nil"/>
            </w:tcBorders>
          </w:tcPr>
          <w:p w:rsidR="001409DB" w:rsidRDefault="001409DB" w:rsidP="003552A3">
            <w:pPr>
              <w:pStyle w:val="TableText"/>
              <w:jc w:val="right"/>
            </w:pPr>
            <w:r>
              <w:t>100</w:t>
            </w:r>
          </w:p>
        </w:tc>
        <w:tc>
          <w:tcPr>
            <w:tcW w:w="834" w:type="dxa"/>
            <w:tcBorders>
              <w:left w:val="nil"/>
              <w:bottom w:val="single" w:sz="4" w:space="0" w:color="auto"/>
            </w:tcBorders>
          </w:tcPr>
          <w:p w:rsidR="001409DB" w:rsidRDefault="001409DB" w:rsidP="003552A3">
            <w:pPr>
              <w:pStyle w:val="TableText"/>
            </w:pPr>
            <w:r>
              <w:t>kg</w:t>
            </w:r>
          </w:p>
        </w:tc>
        <w:tc>
          <w:tcPr>
            <w:tcW w:w="1293" w:type="dxa"/>
            <w:tcBorders>
              <w:right w:val="nil"/>
            </w:tcBorders>
          </w:tcPr>
          <w:p w:rsidR="001409DB" w:rsidRDefault="001409DB" w:rsidP="003552A3">
            <w:pPr>
              <w:pStyle w:val="TableText"/>
              <w:jc w:val="right"/>
            </w:pPr>
            <w:r>
              <w:t>100</w:t>
            </w:r>
          </w:p>
        </w:tc>
        <w:tc>
          <w:tcPr>
            <w:tcW w:w="1172" w:type="dxa"/>
            <w:tcBorders>
              <w:left w:val="nil"/>
            </w:tcBorders>
          </w:tcPr>
          <w:p w:rsidR="001409DB" w:rsidRDefault="001409DB" w:rsidP="003552A3">
            <w:pPr>
              <w:pStyle w:val="TableText"/>
            </w:pPr>
            <w:r>
              <w:t>t</w:t>
            </w:r>
          </w:p>
        </w:tc>
        <w:tc>
          <w:tcPr>
            <w:tcW w:w="2196" w:type="dxa"/>
          </w:tcPr>
          <w:p w:rsidR="001409DB" w:rsidRDefault="001409DB" w:rsidP="003552A3">
            <w:pPr>
              <w:pStyle w:val="TableText"/>
              <w:jc w:val="center"/>
            </w:pPr>
            <w:r>
              <w:t>1 000</w:t>
            </w:r>
          </w:p>
        </w:tc>
      </w:tr>
    </w:tbl>
    <w:p w:rsidR="001409DB" w:rsidRPr="008F55D7" w:rsidRDefault="001409DB" w:rsidP="003552A3">
      <w:pPr>
        <w:ind w:left="1560" w:right="-23" w:hanging="284"/>
      </w:pPr>
      <w:r w:rsidRPr="008F55D7">
        <w:rPr>
          <w:vertAlign w:val="superscript"/>
        </w:rPr>
        <w:t>a</w:t>
      </w:r>
      <w:r w:rsidRPr="008F55D7">
        <w:tab/>
        <w:t>Number of scale intervals = capacity/scale interval</w:t>
      </w:r>
    </w:p>
    <w:p w:rsidR="001409DB" w:rsidRPr="008F55D7" w:rsidRDefault="001409DB" w:rsidP="003552A3">
      <w:pPr>
        <w:spacing w:after="240"/>
        <w:ind w:left="1560" w:right="-23" w:hanging="284"/>
      </w:pPr>
      <w:r w:rsidRPr="008F55D7">
        <w:rPr>
          <w:vertAlign w:val="superscript"/>
        </w:rPr>
        <w:t>b</w:t>
      </w:r>
      <w:r w:rsidRPr="008F55D7">
        <w:tab/>
        <w:t>Not applicable to centre-zero instruments</w:t>
      </w:r>
    </w:p>
    <w:p w:rsidR="001409DB" w:rsidRDefault="00132376" w:rsidP="003552A3">
      <w:pPr>
        <w:pStyle w:val="AppendixHeading2"/>
      </w:pPr>
      <w:r>
        <w:t>Zero-setting</w:t>
      </w:r>
    </w:p>
    <w:p w:rsidR="001409DB" w:rsidRPr="00155C38" w:rsidRDefault="001409DB" w:rsidP="003552A3">
      <w:r w:rsidRPr="00155C38">
        <w:t>A zero-setting device, if fitted, shall comply with the following rules:</w:t>
      </w:r>
    </w:p>
    <w:p w:rsidR="001409DB" w:rsidRDefault="001409DB" w:rsidP="005359D3">
      <w:pPr>
        <w:pStyle w:val="ListParagraph"/>
        <w:numPr>
          <w:ilvl w:val="0"/>
          <w:numId w:val="110"/>
        </w:numPr>
        <w:ind w:left="425" w:hanging="425"/>
      </w:pPr>
      <w:r>
        <w:t>the range shall not be greater than 4% of the maximum capacity of the instrument and it shall be possible to adjust zero to the middle of the range;</w:t>
      </w:r>
    </w:p>
    <w:p w:rsidR="001409DB" w:rsidRDefault="001409DB" w:rsidP="005359D3">
      <w:pPr>
        <w:pStyle w:val="ListParagraph"/>
        <w:numPr>
          <w:ilvl w:val="0"/>
          <w:numId w:val="110"/>
        </w:numPr>
        <w:ind w:left="425" w:hanging="425"/>
      </w:pPr>
      <w:r>
        <w:t>it shall be possible to adjust zero to within 0.25</w:t>
      </w:r>
      <w:r w:rsidRPr="00AB2F9E">
        <w:rPr>
          <w:rStyle w:val="Equation"/>
        </w:rPr>
        <w:t>e</w:t>
      </w:r>
      <w:r>
        <w:t>; and</w:t>
      </w:r>
    </w:p>
    <w:p w:rsidR="001409DB" w:rsidRDefault="001409DB" w:rsidP="005359D3">
      <w:pPr>
        <w:pStyle w:val="ListParagraph"/>
        <w:numPr>
          <w:ilvl w:val="0"/>
          <w:numId w:val="110"/>
        </w:numPr>
        <w:ind w:left="425" w:hanging="425"/>
      </w:pPr>
      <w:r>
        <w:t xml:space="preserve">where </w:t>
      </w:r>
      <w:r w:rsidR="00132376">
        <w:t>zero-setting</w:t>
      </w:r>
      <w:r>
        <w:t xml:space="preserve"> is effected by means of loose material in a balancing chamber, the loose material shall be secured (sealed) and totally enclosed and shall be prevented from shifting position in such a way as to affect the accuracy of the instrument.</w:t>
      </w:r>
    </w:p>
    <w:p w:rsidR="001409DB" w:rsidRDefault="001409DB" w:rsidP="003552A3">
      <w:pPr>
        <w:pStyle w:val="AppendixHeading2"/>
      </w:pPr>
      <w:bookmarkStart w:id="226" w:name="_Toc5599178"/>
      <w:bookmarkStart w:id="227" w:name="_Toc8559517"/>
      <w:bookmarkStart w:id="228" w:name="_Toc9751479"/>
      <w:bookmarkStart w:id="229" w:name="_Toc9754028"/>
      <w:bookmarkStart w:id="230" w:name="_Toc22110355"/>
      <w:r>
        <w:lastRenderedPageBreak/>
        <w:t>Taring Device</w:t>
      </w:r>
      <w:bookmarkEnd w:id="226"/>
      <w:bookmarkEnd w:id="227"/>
      <w:bookmarkEnd w:id="228"/>
      <w:bookmarkEnd w:id="229"/>
      <w:bookmarkEnd w:id="230"/>
    </w:p>
    <w:p w:rsidR="001409DB" w:rsidRPr="00155C38" w:rsidRDefault="001409DB" w:rsidP="003552A3">
      <w:r w:rsidRPr="00155C38">
        <w:t>Where an instrument is fitted with a taring device:</w:t>
      </w:r>
    </w:p>
    <w:p w:rsidR="001409DB" w:rsidRDefault="001409DB" w:rsidP="005359D3">
      <w:pPr>
        <w:pStyle w:val="ListParagraph"/>
        <w:numPr>
          <w:ilvl w:val="0"/>
          <w:numId w:val="111"/>
        </w:numPr>
        <w:ind w:left="425" w:hanging="425"/>
      </w:pPr>
      <w:r>
        <w:t>a single taring device, if graduated, shall have the mass value of the scale interval corresponding with that of the mass indicator provided that it may be ungraduated except for a zero scale mark and a scale mark at its capacity; and</w:t>
      </w:r>
    </w:p>
    <w:p w:rsidR="001409DB" w:rsidRDefault="001409DB" w:rsidP="005359D3">
      <w:pPr>
        <w:pStyle w:val="ListParagraph"/>
        <w:numPr>
          <w:ilvl w:val="0"/>
          <w:numId w:val="111"/>
        </w:numPr>
        <w:ind w:left="425" w:hanging="425"/>
      </w:pPr>
      <w:r>
        <w:t>a major taring device shall be graduated in multiples of the capacity of the minor taring device.</w:t>
      </w:r>
    </w:p>
    <w:p w:rsidR="001409DB" w:rsidRDefault="001409DB" w:rsidP="003552A3">
      <w:pPr>
        <w:pStyle w:val="AppendixHeading2"/>
      </w:pPr>
      <w:bookmarkStart w:id="231" w:name="_Toc5599179"/>
      <w:bookmarkStart w:id="232" w:name="_Toc8559518"/>
      <w:bookmarkStart w:id="233" w:name="_Toc9751480"/>
      <w:bookmarkStart w:id="234" w:name="_Toc9754029"/>
      <w:bookmarkStart w:id="235" w:name="_Toc22110356"/>
      <w:r>
        <w:t>Counterpoise Masses</w:t>
      </w:r>
      <w:bookmarkEnd w:id="231"/>
      <w:bookmarkEnd w:id="232"/>
      <w:bookmarkEnd w:id="233"/>
      <w:bookmarkEnd w:id="234"/>
      <w:bookmarkEnd w:id="235"/>
    </w:p>
    <w:p w:rsidR="001409DB" w:rsidRPr="00155C38" w:rsidRDefault="001409DB" w:rsidP="003552A3">
      <w:r w:rsidRPr="00155C38">
        <w:t>A counterpoise mass shall be clearly and permanently marked with the international symbol of correspondence (</w:t>
      </w:r>
      <w:r w:rsidRPr="00155C38">
        <w:rPr>
          <w:u w:val="double"/>
        </w:rPr>
        <w:t>^</w:t>
      </w:r>
      <w:r w:rsidRPr="00155C38">
        <w:t xml:space="preserve">) and the equivalent mass denomination, e.g. </w:t>
      </w:r>
      <w:r w:rsidRPr="00155C38">
        <w:rPr>
          <w:u w:val="double"/>
        </w:rPr>
        <w:t>^</w:t>
      </w:r>
      <w:r w:rsidRPr="00155C38">
        <w:t>5 kg, and also with the serial number of the instrument.</w:t>
      </w:r>
    </w:p>
    <w:p w:rsidR="001409DB" w:rsidRDefault="001409DB" w:rsidP="003552A3">
      <w:pPr>
        <w:pStyle w:val="AppendixHeading2"/>
      </w:pPr>
      <w:bookmarkStart w:id="236" w:name="_Toc5599180"/>
      <w:bookmarkStart w:id="237" w:name="_Toc8559519"/>
      <w:bookmarkStart w:id="238" w:name="_Toc9751481"/>
      <w:bookmarkStart w:id="239" w:name="_Toc9754030"/>
      <w:bookmarkStart w:id="240" w:name="_Toc22110357"/>
      <w:r>
        <w:t>Centre-zero Dials</w:t>
      </w:r>
      <w:bookmarkEnd w:id="236"/>
      <w:bookmarkEnd w:id="237"/>
      <w:bookmarkEnd w:id="238"/>
      <w:bookmarkEnd w:id="239"/>
      <w:bookmarkEnd w:id="240"/>
    </w:p>
    <w:p w:rsidR="001409DB" w:rsidRPr="00155C38" w:rsidRDefault="001409DB" w:rsidP="003552A3">
      <w:r w:rsidRPr="00155C38">
        <w:t>Instruments fitted with a centre-zero dial shall have at least one scale mark on each side of the zero scale mark, the mass value of which shall be marked on the dial.</w:t>
      </w:r>
    </w:p>
    <w:p w:rsidR="001409DB" w:rsidRDefault="001409DB" w:rsidP="003552A3">
      <w:pPr>
        <w:pStyle w:val="AppendixHeading2"/>
      </w:pPr>
      <w:bookmarkStart w:id="241" w:name="_Toc5599181"/>
      <w:bookmarkStart w:id="242" w:name="_Toc8559520"/>
      <w:bookmarkStart w:id="243" w:name="_Toc9751482"/>
      <w:bookmarkStart w:id="244" w:name="_Toc9754031"/>
      <w:bookmarkStart w:id="245" w:name="_Toc22110358"/>
      <w:r>
        <w:t>Maximum Permissible Error</w:t>
      </w:r>
      <w:bookmarkEnd w:id="241"/>
      <w:bookmarkEnd w:id="242"/>
      <w:bookmarkEnd w:id="243"/>
      <w:bookmarkEnd w:id="244"/>
      <w:bookmarkEnd w:id="245"/>
    </w:p>
    <w:p w:rsidR="001409DB" w:rsidRDefault="001409DB" w:rsidP="003552A3">
      <w:r>
        <w:t xml:space="preserve">Every instrument under test shall retain its equilibrium, give constant mass indications on the repeated application of any given load, be correct for increasing or decreasing loads, and indicate zero within </w:t>
      </w:r>
      <w:r>
        <w:sym w:font="Symbol" w:char="F0B1"/>
      </w:r>
      <w:r>
        <w:t>0.25</w:t>
      </w:r>
      <w:r w:rsidRPr="00AB2F9E">
        <w:rPr>
          <w:rStyle w:val="Equation"/>
        </w:rPr>
        <w:t>e</w:t>
      </w:r>
      <w:r>
        <w:t xml:space="preserve"> when the load is removed.</w:t>
      </w:r>
    </w:p>
    <w:p w:rsidR="001409DB" w:rsidRPr="00155C38" w:rsidRDefault="001409DB" w:rsidP="003552A3">
      <w:r w:rsidRPr="00155C38">
        <w:t xml:space="preserve">The MPEs for self-indicating instruments and graduated non-self-indicating instruments, with the instrument adjusted to zero within </w:t>
      </w:r>
      <w:r w:rsidRPr="00155C38">
        <w:sym w:font="Symbol" w:char="F0B1"/>
      </w:r>
      <w:r w:rsidRPr="00155C38">
        <w:t>0.25</w:t>
      </w:r>
      <w:r w:rsidRPr="00AB2F9E">
        <w:rPr>
          <w:rStyle w:val="Equation"/>
        </w:rPr>
        <w:t>e</w:t>
      </w:r>
      <w:r w:rsidRPr="00155C38">
        <w:t xml:space="preserve"> at no load, shall be:</w:t>
      </w:r>
    </w:p>
    <w:p w:rsidR="001409DB" w:rsidRDefault="001409DB" w:rsidP="005359D3">
      <w:pPr>
        <w:pStyle w:val="ListParagraph"/>
        <w:numPr>
          <w:ilvl w:val="0"/>
          <w:numId w:val="112"/>
        </w:numPr>
        <w:ind w:left="425" w:hanging="425"/>
      </w:pPr>
      <w:r>
        <w:t>0.5</w:t>
      </w:r>
      <w:r w:rsidRPr="00AB2F9E">
        <w:rPr>
          <w:rStyle w:val="Equation"/>
        </w:rPr>
        <w:t>e</w:t>
      </w:r>
      <w:r>
        <w:t xml:space="preserve"> for the first 500</w:t>
      </w:r>
      <w:r w:rsidRPr="00AB2F9E">
        <w:rPr>
          <w:rStyle w:val="Equation"/>
        </w:rPr>
        <w:t>e</w:t>
      </w:r>
      <w:r>
        <w:t>;</w:t>
      </w:r>
    </w:p>
    <w:p w:rsidR="001409DB" w:rsidRDefault="001409DB" w:rsidP="005359D3">
      <w:pPr>
        <w:pStyle w:val="ListParagraph"/>
        <w:numPr>
          <w:ilvl w:val="0"/>
          <w:numId w:val="112"/>
        </w:numPr>
        <w:ind w:left="425" w:hanging="425"/>
      </w:pPr>
      <w:r>
        <w:t>1</w:t>
      </w:r>
      <w:r w:rsidRPr="00AB2F9E">
        <w:rPr>
          <w:rStyle w:val="Equation"/>
        </w:rPr>
        <w:t>e</w:t>
      </w:r>
      <w:r>
        <w:t xml:space="preserve"> over 500 and up to 2 000</w:t>
      </w:r>
      <w:r w:rsidRPr="00AB2F9E">
        <w:rPr>
          <w:rStyle w:val="Equation"/>
        </w:rPr>
        <w:t>e</w:t>
      </w:r>
      <w:r>
        <w:t>; and</w:t>
      </w:r>
    </w:p>
    <w:p w:rsidR="001409DB" w:rsidRDefault="001409DB" w:rsidP="005359D3">
      <w:pPr>
        <w:pStyle w:val="ListParagraph"/>
        <w:numPr>
          <w:ilvl w:val="0"/>
          <w:numId w:val="112"/>
        </w:numPr>
        <w:ind w:left="425" w:hanging="425"/>
      </w:pPr>
      <w:r>
        <w:t>1.5</w:t>
      </w:r>
      <w:r w:rsidRPr="00AB2F9E">
        <w:rPr>
          <w:rStyle w:val="Equation"/>
        </w:rPr>
        <w:t>e</w:t>
      </w:r>
      <w:r>
        <w:t xml:space="preserve"> over 2 000</w:t>
      </w:r>
      <w:r w:rsidRPr="00AB2F9E">
        <w:rPr>
          <w:rStyle w:val="Equation"/>
        </w:rPr>
        <w:t>e</w:t>
      </w:r>
      <w:r>
        <w:t>.</w:t>
      </w:r>
    </w:p>
    <w:p w:rsidR="001409DB" w:rsidRPr="00155C38" w:rsidRDefault="001409DB" w:rsidP="003552A3">
      <w:r w:rsidRPr="00155C38">
        <w:t xml:space="preserve">The MPEs for balances, beam scales and counter scales are as shown in Table </w:t>
      </w:r>
      <w:r w:rsidR="00235D24" w:rsidRPr="00155C38">
        <w:t>C.</w:t>
      </w:r>
      <w:r w:rsidRPr="00155C38">
        <w:t xml:space="preserve">2. The MPE for even-arm scales shall be half the amount specified in Table </w:t>
      </w:r>
      <w:r w:rsidR="00235D24" w:rsidRPr="00155C38">
        <w:t>C.</w:t>
      </w:r>
      <w:r w:rsidRPr="00155C38">
        <w:t>2 for loads up to half capacity and the whole amount specified for loads from half to maximum capacity.</w:t>
      </w:r>
    </w:p>
    <w:p w:rsidR="001409DB" w:rsidRDefault="001409DB" w:rsidP="003552A3">
      <w:pPr>
        <w:pStyle w:val="AppendixHeading2"/>
      </w:pPr>
      <w:bookmarkStart w:id="246" w:name="_Toc5599182"/>
      <w:bookmarkStart w:id="247" w:name="_Toc8559521"/>
      <w:bookmarkStart w:id="248" w:name="_Toc9751483"/>
      <w:bookmarkStart w:id="249" w:name="_Toc9754032"/>
      <w:bookmarkStart w:id="250" w:name="_Toc22110359"/>
      <w:r>
        <w:t>Additional Requirements for Particular Types of Instruments</w:t>
      </w:r>
      <w:bookmarkEnd w:id="246"/>
      <w:bookmarkEnd w:id="247"/>
      <w:bookmarkEnd w:id="248"/>
      <w:bookmarkEnd w:id="249"/>
      <w:bookmarkEnd w:id="250"/>
    </w:p>
    <w:p w:rsidR="001409DB" w:rsidRDefault="001409DB" w:rsidP="003552A3">
      <w:pPr>
        <w:pStyle w:val="AppendixHeading3"/>
      </w:pPr>
      <w:bookmarkStart w:id="251" w:name="_Toc5599183"/>
      <w:bookmarkStart w:id="252" w:name="_Toc9754033"/>
      <w:r>
        <w:t>Balances and Beam Scales</w:t>
      </w:r>
      <w:bookmarkEnd w:id="251"/>
      <w:bookmarkEnd w:id="252"/>
    </w:p>
    <w:p w:rsidR="001409DB" w:rsidRPr="00155C38" w:rsidRDefault="001409DB" w:rsidP="003552A3">
      <w:r>
        <w:t>Every beam scale shall:</w:t>
      </w:r>
    </w:p>
    <w:p w:rsidR="001409DB" w:rsidRDefault="001409DB" w:rsidP="005359D3">
      <w:pPr>
        <w:pStyle w:val="ListParagraph"/>
        <w:numPr>
          <w:ilvl w:val="0"/>
          <w:numId w:val="113"/>
        </w:numPr>
        <w:ind w:left="425" w:hanging="425"/>
      </w:pPr>
      <w:r>
        <w:t>be clearly and permanently marked class B or class C;</w:t>
      </w:r>
    </w:p>
    <w:p w:rsidR="001409DB" w:rsidRDefault="001409DB" w:rsidP="005359D3">
      <w:pPr>
        <w:pStyle w:val="ListParagraph"/>
        <w:numPr>
          <w:ilvl w:val="0"/>
          <w:numId w:val="113"/>
        </w:numPr>
        <w:ind w:left="425" w:hanging="425"/>
      </w:pPr>
      <w:r>
        <w:t>be correct when a load of one-third the capacity of the instrument is in the middle or near the edge of the pan; and</w:t>
      </w:r>
    </w:p>
    <w:p w:rsidR="001409DB" w:rsidRDefault="001409DB" w:rsidP="005359D3">
      <w:pPr>
        <w:pStyle w:val="ListParagraph"/>
        <w:numPr>
          <w:ilvl w:val="0"/>
          <w:numId w:val="113"/>
        </w:numPr>
        <w:ind w:left="425" w:hanging="425"/>
      </w:pPr>
      <w:r>
        <w:t>have a pointer for indicating the position of equilibrium.</w:t>
      </w:r>
    </w:p>
    <w:p w:rsidR="001409DB" w:rsidRDefault="001409DB" w:rsidP="009E47CF">
      <w:pPr>
        <w:pStyle w:val="AppendixHeading3"/>
      </w:pPr>
      <w:bookmarkStart w:id="253" w:name="_Toc5599184"/>
      <w:bookmarkStart w:id="254" w:name="_Toc9754034"/>
      <w:r>
        <w:t>Counter Scales</w:t>
      </w:r>
      <w:bookmarkEnd w:id="253"/>
      <w:bookmarkEnd w:id="254"/>
      <w:r w:rsidR="00155C38">
        <w:t>.</w:t>
      </w:r>
    </w:p>
    <w:p w:rsidR="001409DB" w:rsidRDefault="001409DB" w:rsidP="009E47CF">
      <w:r>
        <w:t>Where the beam of a counter scale has two side-members they shall be connected by at least two crossbars.</w:t>
      </w:r>
    </w:p>
    <w:p w:rsidR="001409DB" w:rsidRDefault="001409DB" w:rsidP="009E47CF">
      <w:r>
        <w:t>A counter scale shall be correct when a load of one-third the capacity of the instrument is placed successively against the mid-point of each edge of the load receptor.</w:t>
      </w:r>
    </w:p>
    <w:p w:rsidR="001409DB" w:rsidRDefault="001409DB" w:rsidP="009E47CF">
      <w:r>
        <w:t>Where the goods pan is in the form of a scoop, the scale shall be correct when half-full load is placed against the middle of the back of the scoop and the other half-full load in any position on the scoop, the weights being entirely on the mass pan but in any position on it.</w:t>
      </w:r>
    </w:p>
    <w:p w:rsidR="001409DB" w:rsidRDefault="001409DB" w:rsidP="009E47CF">
      <w:pPr>
        <w:pStyle w:val="AppendixHeading3"/>
      </w:pPr>
      <w:r>
        <w:lastRenderedPageBreak/>
        <w:t>Spring Balances</w:t>
      </w:r>
    </w:p>
    <w:p w:rsidR="001409DB" w:rsidRDefault="001409DB" w:rsidP="009E47CF">
      <w:r>
        <w:t>Every spring balance of a capacity of less than 50 kg shall be provided with a double-sided dial which is covered by transparent material, provided that this paragraph shall not apply to spring balances which are permanently marked ‘for use by itinerant vendors only’ or ‘hawker’s scale only’.</w:t>
      </w:r>
    </w:p>
    <w:p w:rsidR="001409DB" w:rsidRPr="00280967" w:rsidRDefault="001409DB" w:rsidP="009E47CF">
      <w:r w:rsidRPr="00280967">
        <w:t>If the pan of a spring balance is below the spring, the instrument shall be correct wherever the load is placed on the pan.</w:t>
      </w:r>
    </w:p>
    <w:p w:rsidR="001409DB" w:rsidRPr="00280967" w:rsidRDefault="001409DB" w:rsidP="009E47CF">
      <w:r w:rsidRPr="00280967">
        <w:t>If the pan of a spring balance is above the spring, the instrument shall be correct when a load of one-third the capacity of the instrument is placed successively against the mid-point of each edge of the load receptor.</w:t>
      </w:r>
    </w:p>
    <w:p w:rsidR="009E47CF" w:rsidRDefault="001409DB" w:rsidP="007C47A9">
      <w:r w:rsidRPr="00280967">
        <w:t>A spring balance with a multi-revolution index shall have a vertical slide with denominated scale marks indicating mass values representing complete revolutions of the reading index.</w:t>
      </w:r>
    </w:p>
    <w:p w:rsidR="001409DB" w:rsidRDefault="001409DB" w:rsidP="009E47CF">
      <w:pPr>
        <w:pStyle w:val="Caption"/>
      </w:pPr>
      <w:r>
        <w:t xml:space="preserve">Table </w:t>
      </w:r>
      <w:r w:rsidR="00235D24">
        <w:t>C.</w:t>
      </w:r>
      <w:r>
        <w:t>2. MPEs for balances, beam scales and counter scales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showing MPEs for balances, beam scales and counters scales."/>
      </w:tblPr>
      <w:tblGrid>
        <w:gridCol w:w="1161"/>
        <w:gridCol w:w="1560"/>
        <w:gridCol w:w="1701"/>
        <w:gridCol w:w="1842"/>
        <w:gridCol w:w="1700"/>
      </w:tblGrid>
      <w:tr w:rsidR="001409DB" w:rsidTr="005359D3">
        <w:trPr>
          <w:cantSplit/>
          <w:jc w:val="center"/>
        </w:trPr>
        <w:tc>
          <w:tcPr>
            <w:tcW w:w="1161" w:type="dxa"/>
            <w:vMerge w:val="restart"/>
            <w:vAlign w:val="center"/>
          </w:tcPr>
          <w:p w:rsidR="001409DB" w:rsidRPr="009E47CF" w:rsidRDefault="001409DB" w:rsidP="009E47CF">
            <w:pPr>
              <w:spacing w:before="60" w:after="60"/>
              <w:jc w:val="center"/>
              <w:rPr>
                <w:rFonts w:cs="Arial"/>
                <w:szCs w:val="20"/>
              </w:rPr>
            </w:pPr>
            <w:r w:rsidRPr="009E47CF">
              <w:rPr>
                <w:rFonts w:cs="Arial"/>
                <w:szCs w:val="20"/>
              </w:rPr>
              <w:t>Capacity</w:t>
            </w:r>
          </w:p>
        </w:tc>
        <w:tc>
          <w:tcPr>
            <w:tcW w:w="6803" w:type="dxa"/>
            <w:gridSpan w:val="4"/>
            <w:vAlign w:val="center"/>
          </w:tcPr>
          <w:p w:rsidR="001409DB" w:rsidRPr="008F55D7" w:rsidRDefault="001409DB" w:rsidP="009E47CF">
            <w:pPr>
              <w:keepNext/>
              <w:keepLines/>
              <w:spacing w:before="60" w:after="60"/>
              <w:jc w:val="center"/>
              <w:rPr>
                <w:rFonts w:cs="Arial"/>
                <w:szCs w:val="20"/>
              </w:rPr>
            </w:pPr>
            <w:r w:rsidRPr="008F55D7">
              <w:rPr>
                <w:rFonts w:cs="Arial"/>
                <w:szCs w:val="20"/>
              </w:rPr>
              <w:t>MPE</w:t>
            </w:r>
          </w:p>
        </w:tc>
      </w:tr>
      <w:tr w:rsidR="001409DB" w:rsidTr="005359D3">
        <w:trPr>
          <w:cantSplit/>
          <w:jc w:val="center"/>
        </w:trPr>
        <w:tc>
          <w:tcPr>
            <w:tcW w:w="1161" w:type="dxa"/>
            <w:vMerge/>
            <w:vAlign w:val="center"/>
          </w:tcPr>
          <w:p w:rsidR="001409DB" w:rsidRPr="009E47CF" w:rsidRDefault="001409DB" w:rsidP="009E47CF">
            <w:pPr>
              <w:keepNext/>
              <w:keepLines/>
              <w:spacing w:before="60" w:after="60"/>
              <w:jc w:val="center"/>
              <w:rPr>
                <w:rFonts w:cs="Arial"/>
                <w:color w:val="000000"/>
                <w:szCs w:val="20"/>
              </w:rPr>
            </w:pPr>
          </w:p>
        </w:tc>
        <w:tc>
          <w:tcPr>
            <w:tcW w:w="1560" w:type="dxa"/>
            <w:vMerge w:val="restart"/>
            <w:vAlign w:val="center"/>
          </w:tcPr>
          <w:p w:rsidR="001409DB" w:rsidRPr="008F55D7" w:rsidRDefault="001409DB" w:rsidP="009E47CF">
            <w:pPr>
              <w:keepNext/>
              <w:keepLines/>
              <w:spacing w:before="60" w:after="60"/>
              <w:jc w:val="center"/>
              <w:rPr>
                <w:rFonts w:cs="Arial"/>
                <w:szCs w:val="20"/>
              </w:rPr>
            </w:pPr>
            <w:r w:rsidRPr="008F55D7">
              <w:rPr>
                <w:rFonts w:cs="Arial"/>
                <w:szCs w:val="20"/>
              </w:rPr>
              <w:t>Balances</w:t>
            </w:r>
          </w:p>
        </w:tc>
        <w:tc>
          <w:tcPr>
            <w:tcW w:w="3543" w:type="dxa"/>
            <w:gridSpan w:val="2"/>
            <w:vAlign w:val="center"/>
          </w:tcPr>
          <w:p w:rsidR="001409DB" w:rsidRPr="008F55D7" w:rsidRDefault="001409DB" w:rsidP="009E47CF">
            <w:pPr>
              <w:keepNext/>
              <w:keepLines/>
              <w:spacing w:before="60" w:after="60"/>
              <w:jc w:val="center"/>
              <w:rPr>
                <w:rFonts w:cs="Arial"/>
                <w:szCs w:val="20"/>
              </w:rPr>
            </w:pPr>
            <w:r w:rsidRPr="008F55D7">
              <w:rPr>
                <w:rFonts w:cs="Arial"/>
                <w:szCs w:val="20"/>
              </w:rPr>
              <w:t>Beam scales</w:t>
            </w:r>
          </w:p>
        </w:tc>
        <w:tc>
          <w:tcPr>
            <w:tcW w:w="1700" w:type="dxa"/>
            <w:vMerge w:val="restart"/>
            <w:vAlign w:val="center"/>
          </w:tcPr>
          <w:p w:rsidR="001409DB" w:rsidRPr="008F55D7" w:rsidRDefault="001409DB" w:rsidP="009E47CF">
            <w:pPr>
              <w:keepNext/>
              <w:keepLines/>
              <w:spacing w:before="60" w:after="60"/>
              <w:jc w:val="center"/>
              <w:rPr>
                <w:rFonts w:cs="Arial"/>
                <w:szCs w:val="20"/>
              </w:rPr>
            </w:pPr>
            <w:r w:rsidRPr="008F55D7">
              <w:rPr>
                <w:rFonts w:cs="Arial"/>
                <w:szCs w:val="20"/>
              </w:rPr>
              <w:t>Counter scales</w:t>
            </w:r>
          </w:p>
        </w:tc>
      </w:tr>
      <w:tr w:rsidR="001409DB" w:rsidTr="005359D3">
        <w:trPr>
          <w:cantSplit/>
          <w:jc w:val="center"/>
        </w:trPr>
        <w:tc>
          <w:tcPr>
            <w:tcW w:w="1161" w:type="dxa"/>
            <w:vMerge/>
            <w:vAlign w:val="center"/>
          </w:tcPr>
          <w:p w:rsidR="001409DB" w:rsidRPr="009E47CF" w:rsidRDefault="001409DB" w:rsidP="009E47CF">
            <w:pPr>
              <w:keepNext/>
              <w:keepLines/>
              <w:spacing w:before="60" w:after="60"/>
              <w:jc w:val="center"/>
              <w:rPr>
                <w:rFonts w:cs="Arial"/>
                <w:color w:val="000000"/>
                <w:szCs w:val="20"/>
              </w:rPr>
            </w:pPr>
          </w:p>
        </w:tc>
        <w:tc>
          <w:tcPr>
            <w:tcW w:w="1560" w:type="dxa"/>
            <w:vMerge/>
            <w:vAlign w:val="center"/>
          </w:tcPr>
          <w:p w:rsidR="001409DB" w:rsidRPr="009E47CF" w:rsidRDefault="001409DB" w:rsidP="009E47CF">
            <w:pPr>
              <w:keepNext/>
              <w:keepLines/>
              <w:spacing w:before="60" w:after="60"/>
              <w:jc w:val="center"/>
              <w:rPr>
                <w:rFonts w:cs="Arial"/>
                <w:color w:val="000000"/>
                <w:szCs w:val="20"/>
              </w:rPr>
            </w:pPr>
          </w:p>
        </w:tc>
        <w:tc>
          <w:tcPr>
            <w:tcW w:w="1701" w:type="dxa"/>
            <w:vAlign w:val="center"/>
          </w:tcPr>
          <w:p w:rsidR="001409DB" w:rsidRPr="008F55D7" w:rsidRDefault="001409DB" w:rsidP="009E47CF">
            <w:pPr>
              <w:keepNext/>
              <w:keepLines/>
              <w:spacing w:before="60" w:after="60"/>
              <w:jc w:val="center"/>
              <w:rPr>
                <w:rFonts w:cs="Arial"/>
                <w:szCs w:val="20"/>
              </w:rPr>
            </w:pPr>
            <w:r w:rsidRPr="008F55D7">
              <w:rPr>
                <w:rFonts w:cs="Arial"/>
                <w:szCs w:val="20"/>
              </w:rPr>
              <w:t>Class B</w:t>
            </w:r>
          </w:p>
        </w:tc>
        <w:tc>
          <w:tcPr>
            <w:tcW w:w="1842" w:type="dxa"/>
            <w:vAlign w:val="center"/>
          </w:tcPr>
          <w:p w:rsidR="001409DB" w:rsidRPr="008F55D7" w:rsidRDefault="001409DB" w:rsidP="009E47CF">
            <w:pPr>
              <w:keepNext/>
              <w:keepLines/>
              <w:spacing w:before="60" w:after="60"/>
              <w:jc w:val="center"/>
              <w:rPr>
                <w:rFonts w:cs="Arial"/>
                <w:szCs w:val="20"/>
              </w:rPr>
            </w:pPr>
            <w:r w:rsidRPr="008F55D7">
              <w:rPr>
                <w:rFonts w:cs="Arial"/>
                <w:szCs w:val="20"/>
              </w:rPr>
              <w:t>Class C</w:t>
            </w:r>
          </w:p>
        </w:tc>
        <w:tc>
          <w:tcPr>
            <w:tcW w:w="1700" w:type="dxa"/>
            <w:vMerge/>
            <w:vAlign w:val="center"/>
          </w:tcPr>
          <w:p w:rsidR="001409DB" w:rsidRPr="009E47CF" w:rsidRDefault="001409DB" w:rsidP="009E47CF">
            <w:pPr>
              <w:keepNext/>
              <w:keepLines/>
              <w:spacing w:before="60" w:after="60"/>
              <w:jc w:val="center"/>
              <w:rPr>
                <w:rFonts w:cs="Arial"/>
                <w:color w:val="000000"/>
                <w:szCs w:val="20"/>
              </w:rPr>
            </w:pP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keepNext/>
              <w:keepLines/>
              <w:tabs>
                <w:tab w:val="right" w:pos="851"/>
              </w:tabs>
              <w:spacing w:before="60" w:after="60"/>
              <w:rPr>
                <w:rFonts w:cs="Arial"/>
                <w:szCs w:val="20"/>
              </w:rPr>
            </w:pPr>
            <w:r w:rsidRPr="008F55D7">
              <w:rPr>
                <w:rFonts w:cs="Arial"/>
                <w:szCs w:val="20"/>
              </w:rPr>
              <w:t xml:space="preserve">       5 g</w:t>
            </w:r>
          </w:p>
        </w:tc>
        <w:tc>
          <w:tcPr>
            <w:tcW w:w="1560" w:type="dxa"/>
          </w:tcPr>
          <w:p w:rsidR="001409DB" w:rsidRPr="008F55D7" w:rsidRDefault="001409DB" w:rsidP="009E47CF">
            <w:pPr>
              <w:keepNext/>
              <w:keepLines/>
              <w:spacing w:before="60" w:after="60"/>
              <w:jc w:val="center"/>
              <w:rPr>
                <w:rFonts w:cs="Arial"/>
                <w:szCs w:val="20"/>
              </w:rPr>
            </w:pPr>
            <w:r w:rsidRPr="008F55D7">
              <w:rPr>
                <w:rFonts w:cs="Arial"/>
                <w:szCs w:val="20"/>
              </w:rPr>
              <w:t>±4 mg</w:t>
            </w:r>
          </w:p>
        </w:tc>
        <w:tc>
          <w:tcPr>
            <w:tcW w:w="1701" w:type="dxa"/>
          </w:tcPr>
          <w:p w:rsidR="001409DB" w:rsidRPr="008F55D7" w:rsidRDefault="001409DB" w:rsidP="009E47CF">
            <w:pPr>
              <w:keepNext/>
              <w:keepLines/>
              <w:spacing w:before="60" w:after="60"/>
              <w:jc w:val="center"/>
              <w:rPr>
                <w:rFonts w:cs="Arial"/>
                <w:szCs w:val="20"/>
              </w:rPr>
            </w:pPr>
            <w:r w:rsidRPr="008F55D7">
              <w:rPr>
                <w:rFonts w:cs="Arial"/>
                <w:szCs w:val="20"/>
              </w:rPr>
              <w:t>±10 mg</w:t>
            </w:r>
          </w:p>
        </w:tc>
        <w:tc>
          <w:tcPr>
            <w:tcW w:w="1842" w:type="dxa"/>
          </w:tcPr>
          <w:p w:rsidR="001409DB" w:rsidRPr="008F55D7" w:rsidRDefault="001409DB" w:rsidP="009E47CF">
            <w:pPr>
              <w:keepNext/>
              <w:keepLines/>
              <w:spacing w:before="60" w:after="60"/>
              <w:jc w:val="center"/>
              <w:rPr>
                <w:rFonts w:cs="Arial"/>
                <w:szCs w:val="20"/>
              </w:rPr>
            </w:pPr>
            <w:r w:rsidRPr="008F55D7">
              <w:rPr>
                <w:rFonts w:cs="Arial"/>
                <w:szCs w:val="20"/>
              </w:rPr>
              <w:t>–</w:t>
            </w:r>
          </w:p>
        </w:tc>
        <w:tc>
          <w:tcPr>
            <w:tcW w:w="1700" w:type="dxa"/>
          </w:tcPr>
          <w:p w:rsidR="001409DB" w:rsidRPr="008F55D7" w:rsidRDefault="001409DB" w:rsidP="009E47CF">
            <w:pPr>
              <w:keepNext/>
              <w:keepLines/>
              <w:spacing w:before="60" w:after="60"/>
              <w:jc w:val="center"/>
              <w:rPr>
                <w:rFonts w:cs="Arial"/>
                <w:szCs w:val="20"/>
              </w:rPr>
            </w:pPr>
            <w:r w:rsidRPr="008F55D7">
              <w:rPr>
                <w:rFonts w:cs="Arial"/>
                <w:szCs w:val="20"/>
              </w:rPr>
              <w:t>–</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keepNext/>
              <w:keepLines/>
              <w:tabs>
                <w:tab w:val="right" w:pos="851"/>
              </w:tabs>
              <w:spacing w:before="60" w:after="60"/>
              <w:rPr>
                <w:rFonts w:cs="Arial"/>
                <w:szCs w:val="20"/>
              </w:rPr>
            </w:pPr>
            <w:r w:rsidRPr="008F55D7">
              <w:rPr>
                <w:rFonts w:cs="Arial"/>
                <w:szCs w:val="20"/>
              </w:rPr>
              <w:t xml:space="preserve">     25 g</w:t>
            </w:r>
          </w:p>
        </w:tc>
        <w:tc>
          <w:tcPr>
            <w:tcW w:w="1560" w:type="dxa"/>
          </w:tcPr>
          <w:p w:rsidR="001409DB" w:rsidRPr="008F55D7" w:rsidRDefault="001409DB" w:rsidP="009E47CF">
            <w:pPr>
              <w:keepNext/>
              <w:keepLines/>
              <w:spacing w:before="60" w:after="60"/>
              <w:jc w:val="center"/>
              <w:rPr>
                <w:rFonts w:cs="Arial"/>
                <w:szCs w:val="20"/>
              </w:rPr>
            </w:pPr>
            <w:r w:rsidRPr="008F55D7">
              <w:rPr>
                <w:rFonts w:cs="Arial"/>
                <w:szCs w:val="20"/>
              </w:rPr>
              <w:t>±6 mg</w:t>
            </w:r>
          </w:p>
        </w:tc>
        <w:tc>
          <w:tcPr>
            <w:tcW w:w="1701" w:type="dxa"/>
          </w:tcPr>
          <w:p w:rsidR="001409DB" w:rsidRPr="008F55D7" w:rsidRDefault="001409DB" w:rsidP="009E47CF">
            <w:pPr>
              <w:keepNext/>
              <w:keepLines/>
              <w:spacing w:before="60" w:after="60"/>
              <w:jc w:val="center"/>
              <w:rPr>
                <w:rFonts w:cs="Arial"/>
                <w:szCs w:val="20"/>
              </w:rPr>
            </w:pPr>
            <w:r w:rsidRPr="008F55D7">
              <w:rPr>
                <w:rFonts w:cs="Arial"/>
                <w:szCs w:val="20"/>
              </w:rPr>
              <w:t>±15 mg</w:t>
            </w:r>
          </w:p>
        </w:tc>
        <w:tc>
          <w:tcPr>
            <w:tcW w:w="1842" w:type="dxa"/>
          </w:tcPr>
          <w:p w:rsidR="001409DB" w:rsidRPr="008F55D7" w:rsidRDefault="001409DB" w:rsidP="009E47CF">
            <w:pPr>
              <w:keepNext/>
              <w:keepLines/>
              <w:spacing w:before="60" w:after="60"/>
              <w:rPr>
                <w:rFonts w:cs="Arial"/>
                <w:szCs w:val="20"/>
              </w:rPr>
            </w:pPr>
            <w:r w:rsidRPr="008F55D7">
              <w:rPr>
                <w:rFonts w:cs="Arial"/>
                <w:szCs w:val="20"/>
              </w:rPr>
              <w:t xml:space="preserve">         ±60 mg</w:t>
            </w:r>
          </w:p>
        </w:tc>
        <w:tc>
          <w:tcPr>
            <w:tcW w:w="1700" w:type="dxa"/>
          </w:tcPr>
          <w:p w:rsidR="001409DB" w:rsidRPr="008F55D7" w:rsidRDefault="001409DB" w:rsidP="009E47CF">
            <w:pPr>
              <w:keepNext/>
              <w:keepLines/>
              <w:spacing w:before="60" w:after="60"/>
              <w:jc w:val="center"/>
              <w:rPr>
                <w:rFonts w:cs="Arial"/>
                <w:szCs w:val="20"/>
              </w:rPr>
            </w:pPr>
            <w:r w:rsidRPr="008F55D7">
              <w:rPr>
                <w:rFonts w:cs="Arial"/>
                <w:szCs w:val="20"/>
              </w:rPr>
              <w:t>–</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tabs>
                <w:tab w:val="right" w:pos="851"/>
              </w:tabs>
              <w:spacing w:before="60" w:after="60"/>
              <w:rPr>
                <w:rFonts w:cs="Arial"/>
                <w:szCs w:val="20"/>
              </w:rPr>
            </w:pPr>
            <w:r w:rsidRPr="008F55D7">
              <w:rPr>
                <w:rFonts w:cs="Arial"/>
                <w:szCs w:val="20"/>
              </w:rPr>
              <w:t xml:space="preserve">     50 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jc w:val="center"/>
              <w:rPr>
                <w:rFonts w:cs="Arial"/>
                <w:szCs w:val="20"/>
              </w:rPr>
            </w:pPr>
            <w:r w:rsidRPr="008F55D7">
              <w:rPr>
                <w:rFonts w:cs="Arial"/>
                <w:szCs w:val="20"/>
              </w:rPr>
              <w:t>±20 mg</w:t>
            </w:r>
          </w:p>
        </w:tc>
        <w:tc>
          <w:tcPr>
            <w:tcW w:w="1842" w:type="dxa"/>
          </w:tcPr>
          <w:p w:rsidR="001409DB" w:rsidRPr="008F55D7" w:rsidRDefault="001409DB" w:rsidP="009E47CF">
            <w:pPr>
              <w:spacing w:before="60" w:after="60"/>
              <w:jc w:val="center"/>
              <w:rPr>
                <w:rFonts w:cs="Arial"/>
                <w:szCs w:val="20"/>
              </w:rPr>
            </w:pPr>
            <w:r w:rsidRPr="008F55D7">
              <w:rPr>
                <w:rFonts w:cs="Arial"/>
                <w:szCs w:val="20"/>
              </w:rPr>
              <w:t>–</w:t>
            </w:r>
          </w:p>
        </w:tc>
        <w:tc>
          <w:tcPr>
            <w:tcW w:w="1700" w:type="dxa"/>
          </w:tcPr>
          <w:p w:rsidR="001409DB" w:rsidRPr="008F55D7" w:rsidRDefault="001409DB" w:rsidP="009E47CF">
            <w:pPr>
              <w:spacing w:before="60" w:after="60"/>
              <w:jc w:val="center"/>
              <w:rPr>
                <w:rFonts w:cs="Arial"/>
                <w:szCs w:val="20"/>
              </w:rPr>
            </w:pPr>
            <w:r w:rsidRPr="008F55D7">
              <w:rPr>
                <w:rFonts w:cs="Arial"/>
                <w:szCs w:val="20"/>
              </w:rPr>
              <w:t>–</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rPr>
                <w:rFonts w:cs="Arial"/>
                <w:szCs w:val="20"/>
              </w:rPr>
            </w:pPr>
            <w:r w:rsidRPr="008F55D7">
              <w:rPr>
                <w:rFonts w:cs="Arial"/>
                <w:szCs w:val="20"/>
              </w:rPr>
              <w:t xml:space="preserve">   100 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jc w:val="center"/>
              <w:rPr>
                <w:rFonts w:cs="Arial"/>
                <w:szCs w:val="20"/>
              </w:rPr>
            </w:pPr>
            <w:r w:rsidRPr="008F55D7">
              <w:rPr>
                <w:rFonts w:cs="Arial"/>
                <w:szCs w:val="20"/>
              </w:rPr>
              <w:t>±30 mg</w:t>
            </w:r>
          </w:p>
        </w:tc>
        <w:tc>
          <w:tcPr>
            <w:tcW w:w="1842" w:type="dxa"/>
          </w:tcPr>
          <w:p w:rsidR="001409DB" w:rsidRPr="008F55D7" w:rsidRDefault="001409DB" w:rsidP="009E47CF">
            <w:pPr>
              <w:spacing w:before="60" w:after="60"/>
              <w:jc w:val="center"/>
              <w:rPr>
                <w:rFonts w:cs="Arial"/>
                <w:szCs w:val="20"/>
              </w:rPr>
            </w:pPr>
            <w:r w:rsidRPr="008F55D7">
              <w:rPr>
                <w:rFonts w:cs="Arial"/>
                <w:szCs w:val="20"/>
              </w:rPr>
              <w:t>–</w:t>
            </w:r>
          </w:p>
        </w:tc>
        <w:tc>
          <w:tcPr>
            <w:tcW w:w="1700" w:type="dxa"/>
          </w:tcPr>
          <w:p w:rsidR="001409DB" w:rsidRPr="008F55D7" w:rsidRDefault="001409DB" w:rsidP="009E47CF">
            <w:pPr>
              <w:spacing w:before="60" w:after="60"/>
              <w:jc w:val="center"/>
              <w:rPr>
                <w:rFonts w:cs="Arial"/>
                <w:szCs w:val="20"/>
              </w:rPr>
            </w:pPr>
            <w:r w:rsidRPr="008F55D7">
              <w:rPr>
                <w:rFonts w:cs="Arial"/>
                <w:szCs w:val="20"/>
              </w:rPr>
              <w:t>–</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rPr>
                <w:rFonts w:cs="Arial"/>
                <w:szCs w:val="20"/>
              </w:rPr>
            </w:pPr>
            <w:r w:rsidRPr="008F55D7">
              <w:rPr>
                <w:rFonts w:cs="Arial"/>
                <w:szCs w:val="20"/>
              </w:rPr>
              <w:t xml:space="preserve">   250 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jc w:val="center"/>
              <w:rPr>
                <w:rFonts w:cs="Arial"/>
                <w:szCs w:val="20"/>
              </w:rPr>
            </w:pPr>
            <w:r w:rsidRPr="008F55D7">
              <w:rPr>
                <w:rFonts w:cs="Arial"/>
                <w:szCs w:val="20"/>
              </w:rPr>
              <w:t>±60 mg</w:t>
            </w:r>
          </w:p>
        </w:tc>
        <w:tc>
          <w:tcPr>
            <w:tcW w:w="1842" w:type="dxa"/>
          </w:tcPr>
          <w:p w:rsidR="001409DB" w:rsidRPr="008F55D7" w:rsidRDefault="001409DB" w:rsidP="009E47CF">
            <w:pPr>
              <w:spacing w:before="60" w:after="60"/>
              <w:rPr>
                <w:rFonts w:cs="Arial"/>
                <w:szCs w:val="20"/>
              </w:rPr>
            </w:pPr>
            <w:r w:rsidRPr="008F55D7">
              <w:rPr>
                <w:rFonts w:cs="Arial"/>
                <w:szCs w:val="20"/>
              </w:rPr>
              <w:t xml:space="preserve">        ±240 mg</w:t>
            </w:r>
          </w:p>
        </w:tc>
        <w:tc>
          <w:tcPr>
            <w:tcW w:w="1700" w:type="dxa"/>
          </w:tcPr>
          <w:p w:rsidR="001409DB" w:rsidRPr="008F55D7" w:rsidRDefault="001409DB" w:rsidP="009E47CF">
            <w:pPr>
              <w:spacing w:before="60" w:after="60"/>
              <w:jc w:val="center"/>
              <w:rPr>
                <w:rFonts w:cs="Arial"/>
                <w:szCs w:val="20"/>
              </w:rPr>
            </w:pPr>
            <w:r w:rsidRPr="008F55D7">
              <w:rPr>
                <w:rFonts w:cs="Arial"/>
                <w:szCs w:val="20"/>
              </w:rPr>
              <w:t>–</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rPr>
                <w:rFonts w:cs="Arial"/>
                <w:szCs w:val="20"/>
              </w:rPr>
            </w:pPr>
            <w:r w:rsidRPr="008F55D7">
              <w:rPr>
                <w:rFonts w:cs="Arial"/>
                <w:szCs w:val="20"/>
              </w:rPr>
              <w:t xml:space="preserve">   500 g</w:t>
            </w:r>
          </w:p>
        </w:tc>
        <w:tc>
          <w:tcPr>
            <w:tcW w:w="1560" w:type="dxa"/>
          </w:tcPr>
          <w:p w:rsidR="001409DB" w:rsidRPr="008F55D7" w:rsidRDefault="001409DB" w:rsidP="009E47CF">
            <w:pPr>
              <w:spacing w:before="60" w:after="60"/>
              <w:jc w:val="center"/>
              <w:rPr>
                <w:rFonts w:cs="Arial"/>
                <w:szCs w:val="20"/>
              </w:rPr>
            </w:pPr>
            <w:r w:rsidRPr="008F55D7">
              <w:rPr>
                <w:rFonts w:cs="Arial"/>
                <w:szCs w:val="20"/>
              </w:rPr>
              <w:t>±12 mg</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±100 mg</w:t>
            </w:r>
          </w:p>
        </w:tc>
        <w:tc>
          <w:tcPr>
            <w:tcW w:w="1842" w:type="dxa"/>
          </w:tcPr>
          <w:p w:rsidR="001409DB" w:rsidRPr="008F55D7" w:rsidRDefault="001409DB" w:rsidP="009E47CF">
            <w:pPr>
              <w:spacing w:before="60" w:after="60"/>
              <w:rPr>
                <w:rFonts w:cs="Arial"/>
                <w:szCs w:val="20"/>
              </w:rPr>
            </w:pPr>
            <w:r w:rsidRPr="008F55D7">
              <w:rPr>
                <w:rFonts w:cs="Arial"/>
                <w:szCs w:val="20"/>
              </w:rPr>
              <w:t xml:space="preserve">        ±400 mg</w:t>
            </w:r>
          </w:p>
        </w:tc>
        <w:tc>
          <w:tcPr>
            <w:tcW w:w="1700" w:type="dxa"/>
          </w:tcPr>
          <w:p w:rsidR="001409DB" w:rsidRPr="008F55D7" w:rsidRDefault="001409DB" w:rsidP="009E47CF">
            <w:pPr>
              <w:spacing w:before="60" w:after="60"/>
              <w:jc w:val="center"/>
              <w:rPr>
                <w:rFonts w:cs="Arial"/>
                <w:szCs w:val="20"/>
              </w:rPr>
            </w:pPr>
            <w:r w:rsidRPr="008F55D7">
              <w:rPr>
                <w:rFonts w:cs="Arial"/>
                <w:szCs w:val="20"/>
              </w:rPr>
              <w:t>±1.5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1 kg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±150 mg</w:t>
            </w:r>
          </w:p>
        </w:tc>
        <w:tc>
          <w:tcPr>
            <w:tcW w:w="1842" w:type="dxa"/>
          </w:tcPr>
          <w:p w:rsidR="001409DB" w:rsidRPr="008F55D7" w:rsidRDefault="001409DB" w:rsidP="009E47CF">
            <w:pPr>
              <w:spacing w:before="60" w:after="60"/>
              <w:rPr>
                <w:rFonts w:cs="Arial"/>
                <w:szCs w:val="20"/>
              </w:rPr>
            </w:pPr>
            <w:r w:rsidRPr="008F55D7">
              <w:rPr>
                <w:rFonts w:cs="Arial"/>
                <w:szCs w:val="20"/>
              </w:rPr>
              <w:t xml:space="preserve">        ±600 mg</w:t>
            </w:r>
          </w:p>
        </w:tc>
        <w:tc>
          <w:tcPr>
            <w:tcW w:w="1700" w:type="dxa"/>
          </w:tcPr>
          <w:p w:rsidR="001409DB" w:rsidRPr="008F55D7" w:rsidRDefault="001409DB" w:rsidP="009E47CF">
            <w:pPr>
              <w:spacing w:before="60" w:after="60"/>
              <w:jc w:val="center"/>
              <w:rPr>
                <w:rFonts w:cs="Arial"/>
                <w:szCs w:val="20"/>
              </w:rPr>
            </w:pPr>
            <w:r w:rsidRPr="008F55D7">
              <w:rPr>
                <w:rFonts w:cs="Arial"/>
                <w:szCs w:val="20"/>
              </w:rPr>
              <w:t>±2.5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2 kg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±250 mg</w:t>
            </w:r>
          </w:p>
        </w:tc>
        <w:tc>
          <w:tcPr>
            <w:tcW w:w="1842" w:type="dxa"/>
          </w:tcPr>
          <w:p w:rsidR="001409DB" w:rsidRPr="008F55D7" w:rsidRDefault="001409DB" w:rsidP="009E47CF">
            <w:pPr>
              <w:spacing w:before="60" w:after="60"/>
              <w:jc w:val="center"/>
              <w:rPr>
                <w:rFonts w:cs="Arial"/>
                <w:szCs w:val="20"/>
              </w:rPr>
            </w:pPr>
            <w:r w:rsidRPr="008F55D7">
              <w:rPr>
                <w:rFonts w:cs="Arial"/>
                <w:szCs w:val="20"/>
              </w:rPr>
              <w:t>±1 g</w:t>
            </w:r>
          </w:p>
        </w:tc>
        <w:tc>
          <w:tcPr>
            <w:tcW w:w="1700" w:type="dxa"/>
          </w:tcPr>
          <w:p w:rsidR="001409DB" w:rsidRPr="008F55D7" w:rsidRDefault="001409DB" w:rsidP="009E47CF">
            <w:pPr>
              <w:spacing w:before="60" w:after="60"/>
              <w:jc w:val="center"/>
              <w:rPr>
                <w:rFonts w:cs="Arial"/>
                <w:szCs w:val="20"/>
              </w:rPr>
            </w:pPr>
            <w:r w:rsidRPr="008F55D7">
              <w:rPr>
                <w:rFonts w:cs="Arial"/>
                <w:szCs w:val="20"/>
              </w:rPr>
              <w:t>±3.5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5 kg</w:t>
            </w:r>
          </w:p>
        </w:tc>
        <w:tc>
          <w:tcPr>
            <w:tcW w:w="1560" w:type="dxa"/>
          </w:tcPr>
          <w:p w:rsidR="001409DB" w:rsidRPr="008F55D7" w:rsidRDefault="001409DB" w:rsidP="009E47CF">
            <w:pPr>
              <w:spacing w:before="60" w:after="60"/>
              <w:jc w:val="center"/>
              <w:rPr>
                <w:rFonts w:cs="Arial"/>
                <w:szCs w:val="20"/>
              </w:rPr>
            </w:pPr>
            <w:r w:rsidRPr="008F55D7">
              <w:rPr>
                <w:rFonts w:cs="Arial"/>
                <w:szCs w:val="20"/>
              </w:rPr>
              <w:t>±70 mg</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±500 mg</w:t>
            </w:r>
          </w:p>
        </w:tc>
        <w:tc>
          <w:tcPr>
            <w:tcW w:w="1842" w:type="dxa"/>
          </w:tcPr>
          <w:p w:rsidR="001409DB" w:rsidRPr="008F55D7" w:rsidRDefault="001409DB" w:rsidP="009E47CF">
            <w:pPr>
              <w:spacing w:before="60" w:after="60"/>
              <w:jc w:val="center"/>
              <w:rPr>
                <w:rFonts w:cs="Arial"/>
                <w:szCs w:val="20"/>
              </w:rPr>
            </w:pPr>
            <w:r w:rsidRPr="008F55D7">
              <w:rPr>
                <w:rFonts w:cs="Arial"/>
                <w:szCs w:val="20"/>
              </w:rPr>
              <w:t>±2 g</w:t>
            </w:r>
          </w:p>
        </w:tc>
        <w:tc>
          <w:tcPr>
            <w:tcW w:w="1700" w:type="dxa"/>
          </w:tcPr>
          <w:p w:rsidR="001409DB" w:rsidRPr="008F55D7" w:rsidRDefault="001409DB" w:rsidP="009E47CF">
            <w:pPr>
              <w:spacing w:before="60" w:after="60"/>
              <w:rPr>
                <w:rFonts w:cs="Arial"/>
                <w:szCs w:val="20"/>
              </w:rPr>
            </w:pPr>
            <w:r w:rsidRPr="008F55D7">
              <w:rPr>
                <w:rFonts w:cs="Arial"/>
                <w:szCs w:val="20"/>
              </w:rPr>
              <w:t xml:space="preserve">           ±6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10 kg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±1 g</w:t>
            </w:r>
          </w:p>
        </w:tc>
        <w:tc>
          <w:tcPr>
            <w:tcW w:w="1842" w:type="dxa"/>
          </w:tcPr>
          <w:p w:rsidR="001409DB" w:rsidRPr="008F55D7" w:rsidRDefault="001409DB" w:rsidP="009E47CF">
            <w:pPr>
              <w:spacing w:before="60" w:after="60"/>
              <w:jc w:val="center"/>
              <w:rPr>
                <w:rFonts w:cs="Arial"/>
                <w:szCs w:val="20"/>
              </w:rPr>
            </w:pPr>
            <w:r w:rsidRPr="008F55D7">
              <w:rPr>
                <w:rFonts w:cs="Arial"/>
                <w:szCs w:val="20"/>
              </w:rPr>
              <w:t>±4 g</w:t>
            </w:r>
          </w:p>
        </w:tc>
        <w:tc>
          <w:tcPr>
            <w:tcW w:w="1700" w:type="dxa"/>
          </w:tcPr>
          <w:p w:rsidR="001409DB" w:rsidRPr="008F55D7" w:rsidRDefault="001409DB" w:rsidP="009E47CF">
            <w:pPr>
              <w:spacing w:before="60" w:after="60"/>
              <w:rPr>
                <w:rFonts w:cs="Arial"/>
                <w:szCs w:val="20"/>
              </w:rPr>
            </w:pPr>
            <w:r w:rsidRPr="008F55D7">
              <w:rPr>
                <w:rFonts w:cs="Arial"/>
                <w:szCs w:val="20"/>
              </w:rPr>
              <w:t xml:space="preserve">           ±8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15 kg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±1.5 g</w:t>
            </w:r>
          </w:p>
        </w:tc>
        <w:tc>
          <w:tcPr>
            <w:tcW w:w="1842" w:type="dxa"/>
          </w:tcPr>
          <w:p w:rsidR="001409DB" w:rsidRPr="008F55D7" w:rsidRDefault="001409DB" w:rsidP="009E47CF">
            <w:pPr>
              <w:spacing w:before="60" w:after="60"/>
              <w:jc w:val="center"/>
              <w:rPr>
                <w:rFonts w:cs="Arial"/>
                <w:szCs w:val="20"/>
              </w:rPr>
            </w:pPr>
            <w:r w:rsidRPr="008F55D7">
              <w:rPr>
                <w:rFonts w:cs="Arial"/>
                <w:szCs w:val="20"/>
              </w:rPr>
              <w:t>±6 g</w:t>
            </w:r>
          </w:p>
        </w:tc>
        <w:tc>
          <w:tcPr>
            <w:tcW w:w="1700" w:type="dxa"/>
          </w:tcPr>
          <w:p w:rsidR="001409DB" w:rsidRPr="008F55D7" w:rsidRDefault="001409DB" w:rsidP="009E47CF">
            <w:pPr>
              <w:spacing w:before="60" w:after="60"/>
              <w:rPr>
                <w:rFonts w:cs="Arial"/>
                <w:szCs w:val="20"/>
              </w:rPr>
            </w:pPr>
            <w:r w:rsidRPr="008F55D7">
              <w:rPr>
                <w:rFonts w:cs="Arial"/>
                <w:szCs w:val="20"/>
              </w:rPr>
              <w:t xml:space="preserve">         ±10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25 kg</w:t>
            </w:r>
          </w:p>
        </w:tc>
        <w:tc>
          <w:tcPr>
            <w:tcW w:w="1560" w:type="dxa"/>
          </w:tcPr>
          <w:p w:rsidR="001409DB" w:rsidRPr="008F55D7" w:rsidRDefault="001409DB" w:rsidP="009E47CF">
            <w:pPr>
              <w:spacing w:before="60" w:after="60"/>
              <w:rPr>
                <w:rFonts w:cs="Arial"/>
                <w:szCs w:val="20"/>
              </w:rPr>
            </w:pPr>
            <w:r w:rsidRPr="008F55D7">
              <w:rPr>
                <w:rFonts w:cs="Arial"/>
                <w:szCs w:val="20"/>
              </w:rPr>
              <w:t xml:space="preserve">    ±120 mg</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±2.5 g</w:t>
            </w:r>
          </w:p>
        </w:tc>
        <w:tc>
          <w:tcPr>
            <w:tcW w:w="1842" w:type="dxa"/>
          </w:tcPr>
          <w:p w:rsidR="001409DB" w:rsidRPr="008F55D7" w:rsidRDefault="001409DB" w:rsidP="009E47CF">
            <w:pPr>
              <w:spacing w:before="60" w:after="60"/>
              <w:jc w:val="center"/>
              <w:rPr>
                <w:rFonts w:cs="Arial"/>
                <w:szCs w:val="20"/>
              </w:rPr>
            </w:pPr>
            <w:r w:rsidRPr="008F55D7">
              <w:rPr>
                <w:rFonts w:cs="Arial"/>
                <w:szCs w:val="20"/>
              </w:rPr>
              <w:t>±10 g</w:t>
            </w:r>
          </w:p>
        </w:tc>
        <w:tc>
          <w:tcPr>
            <w:tcW w:w="1700" w:type="dxa"/>
          </w:tcPr>
          <w:p w:rsidR="001409DB" w:rsidRPr="008F55D7" w:rsidRDefault="001409DB" w:rsidP="009E47CF">
            <w:pPr>
              <w:spacing w:before="60" w:after="60"/>
              <w:rPr>
                <w:rFonts w:cs="Arial"/>
                <w:szCs w:val="20"/>
              </w:rPr>
            </w:pPr>
            <w:r w:rsidRPr="008F55D7">
              <w:rPr>
                <w:rFonts w:cs="Arial"/>
                <w:szCs w:val="20"/>
              </w:rPr>
              <w:t xml:space="preserve">         ±15 g</w:t>
            </w:r>
          </w:p>
        </w:tc>
      </w:tr>
      <w:tr w:rsidR="001409DB" w:rsidTr="005359D3">
        <w:tblPrEx>
          <w:tblCellMar>
            <w:left w:w="0" w:type="dxa"/>
            <w:right w:w="0" w:type="dxa"/>
          </w:tblCellMar>
        </w:tblPrEx>
        <w:trPr>
          <w:cantSplit/>
          <w:jc w:val="center"/>
        </w:trPr>
        <w:tc>
          <w:tcPr>
            <w:tcW w:w="1161" w:type="dxa"/>
          </w:tcPr>
          <w:p w:rsidR="001409DB" w:rsidRPr="008F55D7" w:rsidRDefault="001409DB" w:rsidP="009E47CF">
            <w:pPr>
              <w:spacing w:before="60" w:after="60"/>
              <w:jc w:val="center"/>
              <w:rPr>
                <w:rFonts w:cs="Arial"/>
                <w:szCs w:val="20"/>
              </w:rPr>
            </w:pPr>
            <w:r w:rsidRPr="008F55D7">
              <w:rPr>
                <w:rFonts w:cs="Arial"/>
                <w:szCs w:val="20"/>
              </w:rPr>
              <w:t>50 kg</w:t>
            </w:r>
          </w:p>
        </w:tc>
        <w:tc>
          <w:tcPr>
            <w:tcW w:w="1560" w:type="dxa"/>
          </w:tcPr>
          <w:p w:rsidR="001409DB" w:rsidRPr="008F55D7" w:rsidRDefault="001409DB" w:rsidP="009E47CF">
            <w:pPr>
              <w:spacing w:before="60" w:after="60"/>
              <w:jc w:val="center"/>
              <w:rPr>
                <w:rFonts w:cs="Arial"/>
                <w:szCs w:val="20"/>
              </w:rPr>
            </w:pPr>
            <w:r w:rsidRPr="008F55D7">
              <w:rPr>
                <w:rFonts w:cs="Arial"/>
                <w:szCs w:val="20"/>
              </w:rPr>
              <w:t>–</w:t>
            </w:r>
          </w:p>
        </w:tc>
        <w:tc>
          <w:tcPr>
            <w:tcW w:w="1701" w:type="dxa"/>
          </w:tcPr>
          <w:p w:rsidR="001409DB" w:rsidRPr="008F55D7" w:rsidRDefault="001409DB" w:rsidP="009E47CF">
            <w:pPr>
              <w:spacing w:before="60" w:after="60"/>
              <w:rPr>
                <w:rFonts w:cs="Arial"/>
                <w:szCs w:val="20"/>
              </w:rPr>
            </w:pPr>
            <w:r w:rsidRPr="008F55D7">
              <w:rPr>
                <w:rFonts w:cs="Arial"/>
                <w:szCs w:val="20"/>
              </w:rPr>
              <w:t xml:space="preserve">       ±4.5 g</w:t>
            </w:r>
          </w:p>
        </w:tc>
        <w:tc>
          <w:tcPr>
            <w:tcW w:w="1842" w:type="dxa"/>
          </w:tcPr>
          <w:p w:rsidR="001409DB" w:rsidRPr="008F55D7" w:rsidRDefault="001409DB" w:rsidP="009E47CF">
            <w:pPr>
              <w:spacing w:before="60" w:after="60"/>
              <w:jc w:val="center"/>
              <w:rPr>
                <w:rFonts w:cs="Arial"/>
                <w:szCs w:val="20"/>
              </w:rPr>
            </w:pPr>
            <w:r w:rsidRPr="008F55D7">
              <w:rPr>
                <w:rFonts w:cs="Arial"/>
                <w:szCs w:val="20"/>
              </w:rPr>
              <w:t>±20 g</w:t>
            </w:r>
          </w:p>
        </w:tc>
        <w:tc>
          <w:tcPr>
            <w:tcW w:w="1700" w:type="dxa"/>
          </w:tcPr>
          <w:p w:rsidR="001409DB" w:rsidRPr="008F55D7" w:rsidRDefault="001409DB" w:rsidP="009E47CF">
            <w:pPr>
              <w:spacing w:before="60" w:after="60"/>
              <w:rPr>
                <w:rFonts w:cs="Arial"/>
                <w:szCs w:val="20"/>
              </w:rPr>
            </w:pPr>
            <w:r w:rsidRPr="008F55D7">
              <w:rPr>
                <w:rFonts w:cs="Arial"/>
                <w:szCs w:val="20"/>
              </w:rPr>
              <w:t xml:space="preserve">         ±25 g</w:t>
            </w:r>
          </w:p>
        </w:tc>
      </w:tr>
    </w:tbl>
    <w:p w:rsidR="00280967" w:rsidRDefault="00280967"/>
    <w:p w:rsidR="001409DB" w:rsidRDefault="001409DB" w:rsidP="008476F0">
      <w:pPr>
        <w:pStyle w:val="AppendixHeading3"/>
        <w:spacing w:before="0"/>
      </w:pPr>
      <w:bookmarkStart w:id="255" w:name="_Toc5599186"/>
      <w:bookmarkStart w:id="256" w:name="_Toc9754036"/>
      <w:r>
        <w:t>Self-indicating Counter Machines</w:t>
      </w:r>
      <w:bookmarkEnd w:id="255"/>
      <w:bookmarkEnd w:id="256"/>
    </w:p>
    <w:p w:rsidR="001409DB" w:rsidRPr="007C47A9" w:rsidRDefault="001409DB" w:rsidP="009E47CF">
      <w:r w:rsidRPr="007C47A9">
        <w:t>Every analogue self-indicating machine for retail counter use shall be provided with mass indications on the purchaser’s and the vendor’s side of the instrument, covered by transparent material, provided that this paragraph shall not apply to machines used only for ascertaining freight charges and permanently marked ‘not for trading direct with the public’ or similar wording.</w:t>
      </w:r>
    </w:p>
    <w:p w:rsidR="001409DB" w:rsidRPr="007C47A9" w:rsidRDefault="001409DB" w:rsidP="009E47CF">
      <w:r w:rsidRPr="007C47A9">
        <w:t>An instrument with analogue indication shall not have a taring device unless the words ‘not for retail counter use’ are permanently marked on the instrument.</w:t>
      </w:r>
    </w:p>
    <w:p w:rsidR="001409DB" w:rsidRPr="007C47A9" w:rsidRDefault="001409DB" w:rsidP="009E47CF">
      <w:r w:rsidRPr="007C47A9">
        <w:t>The value of analogue price scale intervals shall be 1, 2, 5 or 10 cents, provided that:</w:t>
      </w:r>
    </w:p>
    <w:p w:rsidR="001409DB" w:rsidRDefault="001409DB" w:rsidP="005359D3">
      <w:pPr>
        <w:pStyle w:val="ListParagraph"/>
        <w:numPr>
          <w:ilvl w:val="0"/>
          <w:numId w:val="125"/>
        </w:numPr>
      </w:pPr>
      <w:r>
        <w:t>2 cent scale intervals are not permitted for unit prices less than 60 cents per kilogram;</w:t>
      </w:r>
    </w:p>
    <w:p w:rsidR="001409DB" w:rsidRDefault="001409DB" w:rsidP="005359D3">
      <w:pPr>
        <w:pStyle w:val="ListParagraph"/>
        <w:numPr>
          <w:ilvl w:val="0"/>
          <w:numId w:val="126"/>
        </w:numPr>
      </w:pPr>
      <w:r>
        <w:t>5 cent scale intervals are not permitted for unit prices less than 150 cents per kilogram; and</w:t>
      </w:r>
    </w:p>
    <w:p w:rsidR="001409DB" w:rsidRDefault="001409DB" w:rsidP="005359D3">
      <w:pPr>
        <w:pStyle w:val="ListParagraph"/>
        <w:numPr>
          <w:ilvl w:val="0"/>
          <w:numId w:val="127"/>
        </w:numPr>
      </w:pPr>
      <w:r>
        <w:t>10 cent scale intervals are not permitted for unit prices less than 300 cents per kilogram;</w:t>
      </w:r>
    </w:p>
    <w:p w:rsidR="001409DB" w:rsidRPr="007C47A9" w:rsidRDefault="001409DB" w:rsidP="009E47CF">
      <w:r w:rsidRPr="007C47A9">
        <w:t>No price shall be repeated in any column or row, provided that this paragraph shall not apply to any floating column up to 10 cents per kilogram.</w:t>
      </w:r>
    </w:p>
    <w:p w:rsidR="001409DB" w:rsidRPr="007C47A9" w:rsidRDefault="001409DB" w:rsidP="009E47CF">
      <w:r w:rsidRPr="007C47A9">
        <w:lastRenderedPageBreak/>
        <w:t>An instrument with analogue indication may only be used for prices which can be read directly from the chart and for prices obtained by adding or subtracting the values from two unit-price columns or rows, or by doubling or halving the values from one unit-price column or row.</w:t>
      </w:r>
    </w:p>
    <w:p w:rsidR="001409DB" w:rsidRPr="007C47A9" w:rsidRDefault="001409DB" w:rsidP="009E47CF">
      <w:r w:rsidRPr="007C47A9">
        <w:t>A self-indicating counter machine shall be correct when a load of one-third the capacity of the instrument is placed successively against the mid-point of each edge of the load receptor.</w:t>
      </w:r>
    </w:p>
    <w:p w:rsidR="00CC4F81" w:rsidRPr="007C47A9" w:rsidRDefault="001409DB" w:rsidP="009E47CF">
      <w:r w:rsidRPr="007C47A9">
        <w:t>On a self-indicating counter machine where the goods pan is in the form of a scoop, the scale shall be correct when half-full load is placed against the middle of the back of the scoop and half-full load in any position on the scoop, the weights being entirely on the mass pan but in any position on it.</w:t>
      </w:r>
    </w:p>
    <w:sectPr w:rsidR="00CC4F81" w:rsidRPr="007C47A9" w:rsidSect="00D306F0">
      <w:headerReference w:type="default" r:id="rId35"/>
      <w:type w:val="continuous"/>
      <w:pgSz w:w="11907" w:h="16840" w:code="9"/>
      <w:pgMar w:top="1440" w:right="1440" w:bottom="1440" w:left="1440" w:header="720" w:footer="720" w:gutter="0"/>
      <w:cols w:space="567"/>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0A09" w:rsidRDefault="000E0A09">
      <w:r>
        <w:separator/>
      </w:r>
    </w:p>
  </w:endnote>
  <w:endnote w:type="continuationSeparator" w:id="0">
    <w:p w:rsidR="000E0A09" w:rsidRDefault="000E0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rsidP="00CB01BB">
    <w:pPr>
      <w:pStyle w:val="Footer"/>
    </w:pPr>
    <w:r>
      <w:rPr>
        <w:rStyle w:val="PageNumber"/>
      </w:rPr>
      <w:fldChar w:fldCharType="begin"/>
    </w:r>
    <w:r>
      <w:rPr>
        <w:rStyle w:val="PageNumber"/>
      </w:rPr>
      <w:instrText xml:space="preserve">PAGE  </w:instrText>
    </w:r>
    <w:r>
      <w:rPr>
        <w:rStyle w:val="PageNumber"/>
      </w:rPr>
      <w:fldChar w:fldCharType="separate"/>
    </w:r>
    <w:r>
      <w:rPr>
        <w:rStyle w:val="PageNumber"/>
        <w:noProof/>
      </w:rPr>
      <w:t>24</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rsidP="00026197">
    <w:pPr>
      <w:pStyle w:val="Footer"/>
    </w:pPr>
    <w:r>
      <w:rPr>
        <w:rStyle w:val="PageNumber"/>
      </w:rPr>
      <w:tab/>
    </w:r>
    <w:r>
      <w:rPr>
        <w:rStyle w:val="PageNumber"/>
      </w:rPr>
      <w:fldChar w:fldCharType="begin"/>
    </w:r>
    <w:r>
      <w:rPr>
        <w:rStyle w:val="PageNumber"/>
      </w:rPr>
      <w:instrText xml:space="preserve"> PAGE   \* MERGEFORMAT </w:instrText>
    </w:r>
    <w:r>
      <w:rPr>
        <w:rStyle w:val="PageNumber"/>
      </w:rPr>
      <w:fldChar w:fldCharType="separate"/>
    </w:r>
    <w:r w:rsidR="00ED6212">
      <w:rPr>
        <w:rStyle w:val="PageNumber"/>
        <w:noProof/>
      </w:rPr>
      <w:t>iv</w:t>
    </w:r>
    <w:r>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xxiv</w:t>
    </w:r>
    <w:r>
      <w:rPr>
        <w:rStyle w:val="PageNumber"/>
      </w:rPr>
      <w:fldChar w:fldCharType="end"/>
    </w:r>
  </w:p>
  <w:p w:rsidR="000E0A09" w:rsidRDefault="000E0A09">
    <w:pPr>
      <w:ind w:right="360" w:firstLine="360"/>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xxiv</w:t>
    </w:r>
    <w:r>
      <w:rPr>
        <w:rStyle w:val="PageNumber"/>
      </w:rPr>
      <w:fldChar w:fldCharType="end"/>
    </w:r>
  </w:p>
  <w:p w:rsidR="000E0A09" w:rsidRDefault="000E0A09"/>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5141EE" w:rsidP="00026197">
    <w:pPr>
      <w:pStyle w:val="Footer"/>
    </w:pPr>
    <w:r>
      <w:rPr>
        <w:rStyle w:val="PageNumber"/>
      </w:rPr>
      <w:t>01/2014</w:t>
    </w:r>
    <w:r w:rsidR="000E0A09">
      <w:rPr>
        <w:rStyle w:val="PageNumber"/>
      </w:rPr>
      <w:tab/>
    </w:r>
    <w:r w:rsidR="000E0A09">
      <w:rPr>
        <w:rStyle w:val="PageNumber"/>
      </w:rPr>
      <w:fldChar w:fldCharType="begin"/>
    </w:r>
    <w:r w:rsidR="000E0A09">
      <w:rPr>
        <w:rStyle w:val="PageNumber"/>
      </w:rPr>
      <w:instrText xml:space="preserve"> PAGE   \* MERGEFORMAT </w:instrText>
    </w:r>
    <w:r w:rsidR="000E0A09">
      <w:rPr>
        <w:rStyle w:val="PageNumber"/>
      </w:rPr>
      <w:fldChar w:fldCharType="separate"/>
    </w:r>
    <w:r w:rsidR="00ED6212">
      <w:rPr>
        <w:rStyle w:val="PageNumber"/>
        <w:noProof/>
      </w:rPr>
      <w:t>34</w:t>
    </w:r>
    <w:r w:rsidR="000E0A09">
      <w:rPr>
        <w:rStyle w:val="PageNumber"/>
      </w:rPr>
      <w:fldChar w:fldCharType="end"/>
    </w:r>
    <w:r w:rsidR="000E0A09">
      <w:rPr>
        <w:rStyle w:val="PageNumber"/>
      </w:rPr>
      <w:t xml:space="preserve"> of 34</w:t>
    </w:r>
    <w:r w:rsidR="000E0A09">
      <w:rPr>
        <w:rStyle w:val="PageNumber"/>
      </w:rPr>
      <w:tab/>
      <w:t>NITP 6.1 to 6.4, V1.2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0A09" w:rsidRDefault="000E0A09">
      <w:r>
        <w:separator/>
      </w:r>
    </w:p>
  </w:footnote>
  <w:footnote w:type="continuationSeparator" w:id="0">
    <w:p w:rsidR="000E0A09" w:rsidRDefault="000E0A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ED621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1" type="#_x0000_t136" style="position:absolute;margin-left:0;margin-top:0;width:599.55pt;height:239.8pt;rotation:315;z-index:-251658752;mso-position-horizontal:center;mso-position-horizontal-relative:margin;mso-position-vertical:center;mso-position-vertical-relative:margin" o:allowincell="f" fillcolor="#999"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pPr>
      <w:pStyle w:val="Header"/>
      <w:rPr>
        <w:lang w:val="en-US"/>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Pr="00C9212A" w:rsidRDefault="000E0A09" w:rsidP="00C9212A">
    <w:pPr>
      <w:autoSpaceDE w:val="0"/>
      <w:autoSpaceDN w:val="0"/>
      <w:adjustRightInd w:val="0"/>
      <w:rPr>
        <w:rFonts w:cs="Arial"/>
        <w:szCs w:val="24"/>
        <w:lang w:eastAsia="en-AU"/>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Default="000E0A0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Pr="00C9212A" w:rsidRDefault="000E0A09" w:rsidP="00C9212A">
    <w:pPr>
      <w:autoSpaceDE w:val="0"/>
      <w:autoSpaceDN w:val="0"/>
      <w:adjustRightInd w:val="0"/>
      <w:rPr>
        <w:rFonts w:cs="Arial"/>
        <w:szCs w:val="24"/>
        <w:lang w:eastAsia="en-AU"/>
      </w:rPr>
    </w:pPr>
    <w:r w:rsidRPr="000769A6">
      <w:rPr>
        <w:rFonts w:cs="Arial"/>
        <w:szCs w:val="24"/>
        <w:lang w:eastAsia="en-AU"/>
      </w:rPr>
      <w:ptab w:relativeTo="margin" w:alignment="center" w:leader="none"/>
    </w:r>
    <w:r w:rsidRPr="000769A6">
      <w:rPr>
        <w:rFonts w:cs="Arial"/>
        <w:szCs w:val="24"/>
        <w:lang w:eastAsia="en-AU"/>
      </w:rPr>
      <w:ptab w:relativeTo="margin" w:alignment="right" w:leader="none"/>
    </w:r>
    <w:r>
      <w:rPr>
        <w:rFonts w:cs="Arial"/>
        <w:szCs w:val="24"/>
        <w:lang w:eastAsia="en-AU"/>
      </w:rPr>
      <w:t>Page  …  of  …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A09" w:rsidRPr="00D306F0" w:rsidRDefault="000E0A09" w:rsidP="00D306F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7E2DDD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462759C"/>
    <w:lvl w:ilvl="0">
      <w:start w:val="1"/>
      <w:numFmt w:val="decimal"/>
      <w:pStyle w:val="ListNumber4"/>
      <w:lvlText w:val="%1."/>
      <w:lvlJc w:val="left"/>
      <w:pPr>
        <w:tabs>
          <w:tab w:val="num" w:pos="1440"/>
        </w:tabs>
        <w:ind w:left="1440" w:hanging="360"/>
      </w:pPr>
    </w:lvl>
  </w:abstractNum>
  <w:abstractNum w:abstractNumId="2" w15:restartNumberingAfterBreak="0">
    <w:nsid w:val="FFFFFF80"/>
    <w:multiLevelType w:val="singleLevel"/>
    <w:tmpl w:val="24AE8932"/>
    <w:lvl w:ilvl="0">
      <w:start w:val="1"/>
      <w:numFmt w:val="bullet"/>
      <w:pStyle w:val="ListBullet5"/>
      <w:lvlText w:val=""/>
      <w:lvlJc w:val="left"/>
      <w:pPr>
        <w:tabs>
          <w:tab w:val="num" w:pos="1800"/>
        </w:tabs>
        <w:ind w:left="1800" w:hanging="360"/>
      </w:pPr>
      <w:rPr>
        <w:rFonts w:ascii="Symbol" w:hAnsi="Symbol" w:hint="default"/>
      </w:rPr>
    </w:lvl>
  </w:abstractNum>
  <w:abstractNum w:abstractNumId="3" w15:restartNumberingAfterBreak="0">
    <w:nsid w:val="FFFFFF81"/>
    <w:multiLevelType w:val="singleLevel"/>
    <w:tmpl w:val="A90CB52C"/>
    <w:lvl w:ilvl="0">
      <w:start w:val="1"/>
      <w:numFmt w:val="bullet"/>
      <w:pStyle w:val="ListBullet4"/>
      <w:lvlText w:val=""/>
      <w:lvlJc w:val="left"/>
      <w:pPr>
        <w:tabs>
          <w:tab w:val="num" w:pos="1440"/>
        </w:tabs>
        <w:ind w:left="1440" w:hanging="360"/>
      </w:pPr>
      <w:rPr>
        <w:rFonts w:ascii="Symbol" w:hAnsi="Symbol" w:hint="default"/>
      </w:rPr>
    </w:lvl>
  </w:abstractNum>
  <w:abstractNum w:abstractNumId="4" w15:restartNumberingAfterBreak="0">
    <w:nsid w:val="FFFFFF82"/>
    <w:multiLevelType w:val="singleLevel"/>
    <w:tmpl w:val="F028E56E"/>
    <w:lvl w:ilvl="0">
      <w:start w:val="1"/>
      <w:numFmt w:val="bullet"/>
      <w:pStyle w:val="ListBullet3"/>
      <w:lvlText w:val=""/>
      <w:lvlJc w:val="left"/>
      <w:pPr>
        <w:tabs>
          <w:tab w:val="num" w:pos="1080"/>
        </w:tabs>
        <w:ind w:left="1080" w:hanging="360"/>
      </w:pPr>
      <w:rPr>
        <w:rFonts w:ascii="Symbol" w:hAnsi="Symbol" w:hint="default"/>
      </w:rPr>
    </w:lvl>
  </w:abstractNum>
  <w:abstractNum w:abstractNumId="5" w15:restartNumberingAfterBreak="0">
    <w:nsid w:val="FFFFFF83"/>
    <w:multiLevelType w:val="singleLevel"/>
    <w:tmpl w:val="0A468D46"/>
    <w:lvl w:ilvl="0">
      <w:start w:val="1"/>
      <w:numFmt w:val="bullet"/>
      <w:pStyle w:val="ListBullet2"/>
      <w:lvlText w:val=""/>
      <w:lvlJc w:val="left"/>
      <w:pPr>
        <w:tabs>
          <w:tab w:val="num" w:pos="720"/>
        </w:tabs>
        <w:ind w:left="720" w:hanging="360"/>
      </w:pPr>
      <w:rPr>
        <w:rFonts w:ascii="Symbol" w:hAnsi="Symbol" w:hint="default"/>
      </w:rPr>
    </w:lvl>
  </w:abstractNum>
  <w:abstractNum w:abstractNumId="6" w15:restartNumberingAfterBreak="0">
    <w:nsid w:val="FFFFFF89"/>
    <w:multiLevelType w:val="singleLevel"/>
    <w:tmpl w:val="567C4634"/>
    <w:lvl w:ilvl="0">
      <w:start w:val="1"/>
      <w:numFmt w:val="bullet"/>
      <w:pStyle w:val="ListBullet"/>
      <w:lvlText w:val=""/>
      <w:lvlJc w:val="left"/>
      <w:pPr>
        <w:tabs>
          <w:tab w:val="num" w:pos="360"/>
        </w:tabs>
        <w:ind w:left="360" w:hanging="360"/>
      </w:pPr>
      <w:rPr>
        <w:rFonts w:ascii="Symbol" w:hAnsi="Symbol" w:hint="default"/>
      </w:rPr>
    </w:lvl>
  </w:abstractNum>
  <w:abstractNum w:abstractNumId="7" w15:restartNumberingAfterBreak="0">
    <w:nsid w:val="01571651"/>
    <w:multiLevelType w:val="multilevel"/>
    <w:tmpl w:val="BEAC6FE2"/>
    <w:numStyleLink w:val="StyleBulletedSymbolsymbolLeft0cmHanging063cm"/>
  </w:abstractNum>
  <w:abstractNum w:abstractNumId="8" w15:restartNumberingAfterBreak="0">
    <w:nsid w:val="02F51B37"/>
    <w:multiLevelType w:val="hybridMultilevel"/>
    <w:tmpl w:val="A8CC28BA"/>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5A6544E"/>
    <w:multiLevelType w:val="multilevel"/>
    <w:tmpl w:val="BEAC6FE2"/>
    <w:numStyleLink w:val="StyleBulletedSymbolsymbolLeft0cmHanging063cm"/>
  </w:abstractNum>
  <w:abstractNum w:abstractNumId="10" w15:restartNumberingAfterBreak="0">
    <w:nsid w:val="05B92E39"/>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63266AB"/>
    <w:multiLevelType w:val="multilevel"/>
    <w:tmpl w:val="1564048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Restart w:val="0"/>
      <w:lvlText w:val="(%3)"/>
      <w:lvlJc w:val="left"/>
      <w:pPr>
        <w:tabs>
          <w:tab w:val="num" w:pos="1152"/>
        </w:tabs>
        <w:ind w:left="1152" w:hanging="432"/>
      </w:pPr>
      <w:rPr>
        <w:rFonts w:hint="default"/>
      </w:rPr>
    </w:lvl>
    <w:lvl w:ilvl="3">
      <w:start w:val="1"/>
      <w:numFmt w:val="decimal"/>
      <w:lvlRestart w:val="0"/>
      <w:lvlText w:val="%3%1%2%4.."/>
      <w:lvlJc w:val="left"/>
      <w:pPr>
        <w:tabs>
          <w:tab w:val="num" w:pos="1800"/>
        </w:tabs>
        <w:ind w:left="720" w:hanging="72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06366300"/>
    <w:multiLevelType w:val="multilevel"/>
    <w:tmpl w:val="FEB88292"/>
    <w:lvl w:ilvl="0">
      <w:start w:val="1"/>
      <w:numFmt w:val="decimal"/>
      <w:pStyle w:val="Heading1"/>
      <w:lvlText w:val="%1."/>
      <w:lvlJc w:val="left"/>
      <w:pPr>
        <w:ind w:left="360" w:hanging="360"/>
      </w:pPr>
      <w:rPr>
        <w:rFonts w:cs="Arial" w:hint="default"/>
        <w:b/>
        <w:i w:val="0"/>
        <w:sz w:val="24"/>
        <w:szCs w:val="24"/>
      </w:rPr>
    </w:lvl>
    <w:lvl w:ilvl="1">
      <w:start w:val="1"/>
      <w:numFmt w:val="decimal"/>
      <w:pStyle w:val="Heading2"/>
      <w:lvlText w:val="%1.%2"/>
      <w:lvlJc w:val="left"/>
      <w:pPr>
        <w:tabs>
          <w:tab w:val="num" w:pos="567"/>
        </w:tabs>
        <w:ind w:left="0" w:firstLine="0"/>
      </w:pPr>
      <w:rPr>
        <w:rFonts w:hint="default"/>
        <w:b/>
        <w:i w:val="0"/>
        <w:sz w:val="24"/>
        <w:szCs w:val="24"/>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3" w15:restartNumberingAfterBreak="0">
    <w:nsid w:val="09263528"/>
    <w:multiLevelType w:val="hybridMultilevel"/>
    <w:tmpl w:val="18D4FA2A"/>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0A232135"/>
    <w:multiLevelType w:val="hybridMultilevel"/>
    <w:tmpl w:val="4860E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C2A4C12"/>
    <w:multiLevelType w:val="hybridMultilevel"/>
    <w:tmpl w:val="3DCABD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EBB593C"/>
    <w:multiLevelType w:val="hybridMultilevel"/>
    <w:tmpl w:val="94F0367A"/>
    <w:lvl w:ilvl="0" w:tplc="0C5C6A8E">
      <w:start w:val="1"/>
      <w:numFmt w:val="bullet"/>
      <w:lvlText w:val=""/>
      <w:lvlJc w:val="left"/>
      <w:pPr>
        <w:tabs>
          <w:tab w:val="num" w:pos="3832"/>
        </w:tabs>
        <w:ind w:left="3832" w:hanging="855"/>
      </w:pPr>
      <w:rPr>
        <w:rFonts w:ascii="Symbol" w:eastAsia="Times New Roman" w:hAnsi="Symbol" w:cs="Times New Roman" w:hint="default"/>
      </w:rPr>
    </w:lvl>
    <w:lvl w:ilvl="1" w:tplc="4BEABC6C" w:tentative="1">
      <w:start w:val="1"/>
      <w:numFmt w:val="bullet"/>
      <w:lvlText w:val="o"/>
      <w:lvlJc w:val="left"/>
      <w:pPr>
        <w:tabs>
          <w:tab w:val="num" w:pos="4057"/>
        </w:tabs>
        <w:ind w:left="4057" w:hanging="360"/>
      </w:pPr>
      <w:rPr>
        <w:rFonts w:ascii="Courier New" w:hAnsi="Courier New" w:hint="default"/>
      </w:rPr>
    </w:lvl>
    <w:lvl w:ilvl="2" w:tplc="2C704F1C" w:tentative="1">
      <w:start w:val="1"/>
      <w:numFmt w:val="bullet"/>
      <w:lvlText w:val=""/>
      <w:lvlJc w:val="left"/>
      <w:pPr>
        <w:tabs>
          <w:tab w:val="num" w:pos="4777"/>
        </w:tabs>
        <w:ind w:left="4777" w:hanging="360"/>
      </w:pPr>
      <w:rPr>
        <w:rFonts w:ascii="Wingdings" w:hAnsi="Wingdings" w:hint="default"/>
      </w:rPr>
    </w:lvl>
    <w:lvl w:ilvl="3" w:tplc="5192C542" w:tentative="1">
      <w:start w:val="1"/>
      <w:numFmt w:val="bullet"/>
      <w:lvlText w:val=""/>
      <w:lvlJc w:val="left"/>
      <w:pPr>
        <w:tabs>
          <w:tab w:val="num" w:pos="5497"/>
        </w:tabs>
        <w:ind w:left="5497" w:hanging="360"/>
      </w:pPr>
      <w:rPr>
        <w:rFonts w:ascii="Symbol" w:hAnsi="Symbol" w:hint="default"/>
      </w:rPr>
    </w:lvl>
    <w:lvl w:ilvl="4" w:tplc="2FD67430" w:tentative="1">
      <w:start w:val="1"/>
      <w:numFmt w:val="bullet"/>
      <w:lvlText w:val="o"/>
      <w:lvlJc w:val="left"/>
      <w:pPr>
        <w:tabs>
          <w:tab w:val="num" w:pos="6217"/>
        </w:tabs>
        <w:ind w:left="6217" w:hanging="360"/>
      </w:pPr>
      <w:rPr>
        <w:rFonts w:ascii="Courier New" w:hAnsi="Courier New" w:hint="default"/>
      </w:rPr>
    </w:lvl>
    <w:lvl w:ilvl="5" w:tplc="E7ECCDE8" w:tentative="1">
      <w:start w:val="1"/>
      <w:numFmt w:val="bullet"/>
      <w:lvlText w:val=""/>
      <w:lvlJc w:val="left"/>
      <w:pPr>
        <w:tabs>
          <w:tab w:val="num" w:pos="6937"/>
        </w:tabs>
        <w:ind w:left="6937" w:hanging="360"/>
      </w:pPr>
      <w:rPr>
        <w:rFonts w:ascii="Wingdings" w:hAnsi="Wingdings" w:hint="default"/>
      </w:rPr>
    </w:lvl>
    <w:lvl w:ilvl="6" w:tplc="F4FCFF5C" w:tentative="1">
      <w:start w:val="1"/>
      <w:numFmt w:val="bullet"/>
      <w:lvlText w:val=""/>
      <w:lvlJc w:val="left"/>
      <w:pPr>
        <w:tabs>
          <w:tab w:val="num" w:pos="7657"/>
        </w:tabs>
        <w:ind w:left="7657" w:hanging="360"/>
      </w:pPr>
      <w:rPr>
        <w:rFonts w:ascii="Symbol" w:hAnsi="Symbol" w:hint="default"/>
      </w:rPr>
    </w:lvl>
    <w:lvl w:ilvl="7" w:tplc="0C462950" w:tentative="1">
      <w:start w:val="1"/>
      <w:numFmt w:val="bullet"/>
      <w:lvlText w:val="o"/>
      <w:lvlJc w:val="left"/>
      <w:pPr>
        <w:tabs>
          <w:tab w:val="num" w:pos="8377"/>
        </w:tabs>
        <w:ind w:left="8377" w:hanging="360"/>
      </w:pPr>
      <w:rPr>
        <w:rFonts w:ascii="Courier New" w:hAnsi="Courier New" w:hint="default"/>
      </w:rPr>
    </w:lvl>
    <w:lvl w:ilvl="8" w:tplc="61DA51BE" w:tentative="1">
      <w:start w:val="1"/>
      <w:numFmt w:val="bullet"/>
      <w:lvlText w:val=""/>
      <w:lvlJc w:val="left"/>
      <w:pPr>
        <w:tabs>
          <w:tab w:val="num" w:pos="9097"/>
        </w:tabs>
        <w:ind w:left="9097" w:hanging="360"/>
      </w:pPr>
      <w:rPr>
        <w:rFonts w:ascii="Wingdings" w:hAnsi="Wingdings" w:hint="default"/>
      </w:rPr>
    </w:lvl>
  </w:abstractNum>
  <w:abstractNum w:abstractNumId="17" w15:restartNumberingAfterBreak="0">
    <w:nsid w:val="10BF2DEB"/>
    <w:multiLevelType w:val="hybridMultilevel"/>
    <w:tmpl w:val="AAA4C628"/>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11DE30FB"/>
    <w:multiLevelType w:val="hybridMultilevel"/>
    <w:tmpl w:val="72F244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126444E9"/>
    <w:multiLevelType w:val="multilevel"/>
    <w:tmpl w:val="BEAC6FE2"/>
    <w:numStyleLink w:val="StyleBulletedSymbolsymbolLeft0cmHanging063cm"/>
  </w:abstractNum>
  <w:abstractNum w:abstractNumId="20" w15:restartNumberingAfterBreak="0">
    <w:nsid w:val="13334991"/>
    <w:multiLevelType w:val="hybridMultilevel"/>
    <w:tmpl w:val="EB7C7956"/>
    <w:lvl w:ilvl="0" w:tplc="7AEC3978">
      <w:start w:val="1"/>
      <w:numFmt w:val="bullet"/>
      <w:lvlText w:val=""/>
      <w:lvlJc w:val="left"/>
      <w:pPr>
        <w:ind w:left="360" w:hanging="360"/>
      </w:pPr>
      <w:rPr>
        <w:rFonts w:ascii="Wingdings" w:hAnsi="Wingdings" w:hint="default"/>
        <w:b w:val="0"/>
        <w:i w:val="0"/>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138D41BB"/>
    <w:multiLevelType w:val="hybridMultilevel"/>
    <w:tmpl w:val="D53E42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55A5DEA"/>
    <w:multiLevelType w:val="hybridMultilevel"/>
    <w:tmpl w:val="25128514"/>
    <w:lvl w:ilvl="0" w:tplc="A27626B4">
      <w:start w:val="1"/>
      <w:numFmt w:val="bullet"/>
      <w:lvlText w:val=""/>
      <w:lvlJc w:val="left"/>
      <w:pPr>
        <w:tabs>
          <w:tab w:val="num" w:pos="360"/>
        </w:tabs>
        <w:ind w:left="284" w:hanging="284"/>
      </w:pPr>
      <w:rPr>
        <w:rFonts w:ascii="Symbol" w:hAnsi="Symbol" w:hint="default"/>
      </w:rPr>
    </w:lvl>
    <w:lvl w:ilvl="1" w:tplc="425E8370" w:tentative="1">
      <w:start w:val="1"/>
      <w:numFmt w:val="bullet"/>
      <w:lvlText w:val="o"/>
      <w:lvlJc w:val="left"/>
      <w:pPr>
        <w:tabs>
          <w:tab w:val="num" w:pos="1440"/>
        </w:tabs>
        <w:ind w:left="1440" w:hanging="360"/>
      </w:pPr>
      <w:rPr>
        <w:rFonts w:ascii="Courier New" w:hAnsi="Courier New" w:hint="default"/>
      </w:rPr>
    </w:lvl>
    <w:lvl w:ilvl="2" w:tplc="E17A94C8" w:tentative="1">
      <w:start w:val="1"/>
      <w:numFmt w:val="bullet"/>
      <w:lvlText w:val=""/>
      <w:lvlJc w:val="left"/>
      <w:pPr>
        <w:tabs>
          <w:tab w:val="num" w:pos="2160"/>
        </w:tabs>
        <w:ind w:left="2160" w:hanging="360"/>
      </w:pPr>
      <w:rPr>
        <w:rFonts w:ascii="Wingdings" w:hAnsi="Wingdings" w:hint="default"/>
      </w:rPr>
    </w:lvl>
    <w:lvl w:ilvl="3" w:tplc="4228731A" w:tentative="1">
      <w:start w:val="1"/>
      <w:numFmt w:val="bullet"/>
      <w:lvlText w:val=""/>
      <w:lvlJc w:val="left"/>
      <w:pPr>
        <w:tabs>
          <w:tab w:val="num" w:pos="2880"/>
        </w:tabs>
        <w:ind w:left="2880" w:hanging="360"/>
      </w:pPr>
      <w:rPr>
        <w:rFonts w:ascii="Symbol" w:hAnsi="Symbol" w:hint="default"/>
      </w:rPr>
    </w:lvl>
    <w:lvl w:ilvl="4" w:tplc="44E8F398" w:tentative="1">
      <w:start w:val="1"/>
      <w:numFmt w:val="bullet"/>
      <w:lvlText w:val="o"/>
      <w:lvlJc w:val="left"/>
      <w:pPr>
        <w:tabs>
          <w:tab w:val="num" w:pos="3600"/>
        </w:tabs>
        <w:ind w:left="3600" w:hanging="360"/>
      </w:pPr>
      <w:rPr>
        <w:rFonts w:ascii="Courier New" w:hAnsi="Courier New" w:hint="default"/>
      </w:rPr>
    </w:lvl>
    <w:lvl w:ilvl="5" w:tplc="92F08DBA" w:tentative="1">
      <w:start w:val="1"/>
      <w:numFmt w:val="bullet"/>
      <w:lvlText w:val=""/>
      <w:lvlJc w:val="left"/>
      <w:pPr>
        <w:tabs>
          <w:tab w:val="num" w:pos="4320"/>
        </w:tabs>
        <w:ind w:left="4320" w:hanging="360"/>
      </w:pPr>
      <w:rPr>
        <w:rFonts w:ascii="Wingdings" w:hAnsi="Wingdings" w:hint="default"/>
      </w:rPr>
    </w:lvl>
    <w:lvl w:ilvl="6" w:tplc="99AE2C0C" w:tentative="1">
      <w:start w:val="1"/>
      <w:numFmt w:val="bullet"/>
      <w:lvlText w:val=""/>
      <w:lvlJc w:val="left"/>
      <w:pPr>
        <w:tabs>
          <w:tab w:val="num" w:pos="5040"/>
        </w:tabs>
        <w:ind w:left="5040" w:hanging="360"/>
      </w:pPr>
      <w:rPr>
        <w:rFonts w:ascii="Symbol" w:hAnsi="Symbol" w:hint="default"/>
      </w:rPr>
    </w:lvl>
    <w:lvl w:ilvl="7" w:tplc="34C85E82" w:tentative="1">
      <w:start w:val="1"/>
      <w:numFmt w:val="bullet"/>
      <w:lvlText w:val="o"/>
      <w:lvlJc w:val="left"/>
      <w:pPr>
        <w:tabs>
          <w:tab w:val="num" w:pos="5760"/>
        </w:tabs>
        <w:ind w:left="5760" w:hanging="360"/>
      </w:pPr>
      <w:rPr>
        <w:rFonts w:ascii="Courier New" w:hAnsi="Courier New" w:hint="default"/>
      </w:rPr>
    </w:lvl>
    <w:lvl w:ilvl="8" w:tplc="1F50AF2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97A0E26"/>
    <w:multiLevelType w:val="hybridMultilevel"/>
    <w:tmpl w:val="E3224430"/>
    <w:lvl w:ilvl="0" w:tplc="7AEC3978">
      <w:start w:val="1"/>
      <w:numFmt w:val="bullet"/>
      <w:lvlText w:val=""/>
      <w:lvlJc w:val="left"/>
      <w:pPr>
        <w:ind w:left="720" w:hanging="360"/>
      </w:pPr>
      <w:rPr>
        <w:rFonts w:ascii="Wingdings" w:hAnsi="Wingdings" w:hint="default"/>
        <w:b w:val="0"/>
        <w:i w:val="0"/>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9CA0672"/>
    <w:multiLevelType w:val="multilevel"/>
    <w:tmpl w:val="222A0BA0"/>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571"/>
        </w:tabs>
        <w:ind w:left="1276" w:hanging="425"/>
      </w:pPr>
      <w:rPr>
        <w:rFonts w:hint="default"/>
      </w:rPr>
    </w:lvl>
    <w:lvl w:ilvl="3">
      <w:numFmt w:val="bullet"/>
      <w:lvlText w:val=""/>
      <w:lvlJc w:val="left"/>
      <w:pPr>
        <w:tabs>
          <w:tab w:val="num" w:pos="1440"/>
        </w:tabs>
        <w:ind w:left="1440" w:hanging="1156"/>
      </w:pPr>
      <w:rPr>
        <w:rFonts w:ascii="Symbol" w:hAnsi="Symbol" w:hint="default"/>
      </w:rPr>
    </w:lvl>
    <w:lvl w:ilvl="4">
      <w:numFmt w:val="bullet"/>
      <w:lvlText w:val=""/>
      <w:lvlJc w:val="left"/>
      <w:pPr>
        <w:tabs>
          <w:tab w:val="num" w:pos="1800"/>
        </w:tabs>
        <w:ind w:left="1800" w:hanging="360"/>
      </w:pPr>
      <w:rPr>
        <w:rFonts w:ascii="Symbol" w:hAnsi="Symbol" w:hint="default"/>
      </w:rPr>
    </w:lvl>
    <w:lvl w:ilvl="5">
      <w:numFmt w:val="bullet"/>
      <w:lvlText w:val=""/>
      <w:lvlJc w:val="left"/>
      <w:pPr>
        <w:tabs>
          <w:tab w:val="num" w:pos="2160"/>
        </w:tabs>
        <w:ind w:left="2160" w:hanging="360"/>
      </w:pPr>
      <w:rPr>
        <w:rFonts w:ascii="Wingdings" w:hAnsi="Wingdings" w:hint="default"/>
      </w:rPr>
    </w:lvl>
    <w:lvl w:ilvl="6">
      <w:numFmt w:val="bullet"/>
      <w:lvlText w:val=""/>
      <w:lvlJc w:val="left"/>
      <w:pPr>
        <w:tabs>
          <w:tab w:val="num" w:pos="2520"/>
        </w:tabs>
        <w:ind w:left="2520" w:hanging="360"/>
      </w:pPr>
      <w:rPr>
        <w:rFonts w:ascii="Wingdings" w:hAnsi="Wingdings" w:hint="default"/>
      </w:rPr>
    </w:lvl>
    <w:lvl w:ilvl="7">
      <w:numFmt w:val="bullet"/>
      <w:lvlText w:val=""/>
      <w:lvlJc w:val="left"/>
      <w:pPr>
        <w:tabs>
          <w:tab w:val="num" w:pos="2880"/>
        </w:tabs>
        <w:ind w:left="2880" w:hanging="360"/>
      </w:pPr>
      <w:rPr>
        <w:rFonts w:ascii="Symbol" w:hAnsi="Symbol" w:hint="default"/>
      </w:rPr>
    </w:lvl>
    <w:lvl w:ilvl="8">
      <w:numFmt w:val="bullet"/>
      <w:lvlText w:val=""/>
      <w:lvlJc w:val="left"/>
      <w:pPr>
        <w:tabs>
          <w:tab w:val="num" w:pos="3240"/>
        </w:tabs>
        <w:ind w:left="3240" w:hanging="360"/>
      </w:pPr>
      <w:rPr>
        <w:rFonts w:ascii="Symbol" w:hAnsi="Symbol" w:hint="default"/>
      </w:rPr>
    </w:lvl>
  </w:abstractNum>
  <w:abstractNum w:abstractNumId="25" w15:restartNumberingAfterBreak="0">
    <w:nsid w:val="1AA6184D"/>
    <w:multiLevelType w:val="hybridMultilevel"/>
    <w:tmpl w:val="2CC4B4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3C7503C"/>
    <w:multiLevelType w:val="hybridMultilevel"/>
    <w:tmpl w:val="B0C04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6873B4C"/>
    <w:multiLevelType w:val="hybridMultilevel"/>
    <w:tmpl w:val="2B26CA08"/>
    <w:lvl w:ilvl="0" w:tplc="7AEC3978">
      <w:start w:val="1"/>
      <w:numFmt w:val="bullet"/>
      <w:lvlText w:val=""/>
      <w:lvlJc w:val="left"/>
      <w:pPr>
        <w:ind w:left="720" w:hanging="360"/>
      </w:pPr>
      <w:rPr>
        <w:rFonts w:ascii="Wingdings" w:hAnsi="Wingdings" w:hint="default"/>
        <w:b w:val="0"/>
        <w:i w:val="0"/>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6C80CC0"/>
    <w:multiLevelType w:val="multilevel"/>
    <w:tmpl w:val="BEAC6FE2"/>
    <w:numStyleLink w:val="StyleBulletedSymbolsymbolLeft0cmHanging063cm"/>
  </w:abstractNum>
  <w:abstractNum w:abstractNumId="29" w15:restartNumberingAfterBreak="0">
    <w:nsid w:val="26DA364B"/>
    <w:multiLevelType w:val="hybridMultilevel"/>
    <w:tmpl w:val="24705C28"/>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30" w15:restartNumberingAfterBreak="0">
    <w:nsid w:val="2A257A9F"/>
    <w:multiLevelType w:val="singleLevel"/>
    <w:tmpl w:val="908A9D92"/>
    <w:lvl w:ilvl="0">
      <w:start w:val="1"/>
      <w:numFmt w:val="lowerLetter"/>
      <w:lvlText w:val="(%1)"/>
      <w:lvlJc w:val="left"/>
      <w:pPr>
        <w:tabs>
          <w:tab w:val="num" w:pos="420"/>
        </w:tabs>
        <w:ind w:left="420" w:hanging="420"/>
      </w:pPr>
      <w:rPr>
        <w:rFonts w:hint="default"/>
      </w:rPr>
    </w:lvl>
  </w:abstractNum>
  <w:abstractNum w:abstractNumId="31" w15:restartNumberingAfterBreak="0">
    <w:nsid w:val="2BE7743B"/>
    <w:multiLevelType w:val="hybridMultilevel"/>
    <w:tmpl w:val="7C60D4F4"/>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31AE2634"/>
    <w:multiLevelType w:val="hybridMultilevel"/>
    <w:tmpl w:val="A47CAAA4"/>
    <w:lvl w:ilvl="0" w:tplc="6C3E083A">
      <w:start w:val="1"/>
      <w:numFmt w:val="bullet"/>
      <w:lvlText w:val=""/>
      <w:lvlJc w:val="left"/>
      <w:pPr>
        <w:tabs>
          <w:tab w:val="num" w:pos="425"/>
        </w:tabs>
        <w:ind w:left="425" w:hanging="425"/>
      </w:pPr>
      <w:rPr>
        <w:rFonts w:ascii="Wingdings" w:hAnsi="Wingdings" w:hint="default"/>
        <w:color w:val="auto"/>
      </w:rPr>
    </w:lvl>
    <w:lvl w:ilvl="1" w:tplc="D51887E2" w:tentative="1">
      <w:start w:val="1"/>
      <w:numFmt w:val="bullet"/>
      <w:lvlText w:val="o"/>
      <w:lvlJc w:val="left"/>
      <w:pPr>
        <w:tabs>
          <w:tab w:val="num" w:pos="1015"/>
        </w:tabs>
        <w:ind w:left="1015" w:hanging="360"/>
      </w:pPr>
      <w:rPr>
        <w:rFonts w:ascii="Courier New" w:hAnsi="Courier New" w:cs="Courier New" w:hint="default"/>
      </w:rPr>
    </w:lvl>
    <w:lvl w:ilvl="2" w:tplc="4B7EA922" w:tentative="1">
      <w:start w:val="1"/>
      <w:numFmt w:val="bullet"/>
      <w:lvlText w:val=""/>
      <w:lvlJc w:val="left"/>
      <w:pPr>
        <w:tabs>
          <w:tab w:val="num" w:pos="1735"/>
        </w:tabs>
        <w:ind w:left="1735" w:hanging="360"/>
      </w:pPr>
      <w:rPr>
        <w:rFonts w:ascii="Wingdings" w:hAnsi="Wingdings" w:hint="default"/>
      </w:rPr>
    </w:lvl>
    <w:lvl w:ilvl="3" w:tplc="07743D98" w:tentative="1">
      <w:start w:val="1"/>
      <w:numFmt w:val="bullet"/>
      <w:lvlText w:val=""/>
      <w:lvlJc w:val="left"/>
      <w:pPr>
        <w:tabs>
          <w:tab w:val="num" w:pos="2455"/>
        </w:tabs>
        <w:ind w:left="2455" w:hanging="360"/>
      </w:pPr>
      <w:rPr>
        <w:rFonts w:ascii="Symbol" w:hAnsi="Symbol" w:hint="default"/>
      </w:rPr>
    </w:lvl>
    <w:lvl w:ilvl="4" w:tplc="68F02B88" w:tentative="1">
      <w:start w:val="1"/>
      <w:numFmt w:val="bullet"/>
      <w:lvlText w:val="o"/>
      <w:lvlJc w:val="left"/>
      <w:pPr>
        <w:tabs>
          <w:tab w:val="num" w:pos="3175"/>
        </w:tabs>
        <w:ind w:left="3175" w:hanging="360"/>
      </w:pPr>
      <w:rPr>
        <w:rFonts w:ascii="Courier New" w:hAnsi="Courier New" w:cs="Courier New" w:hint="default"/>
      </w:rPr>
    </w:lvl>
    <w:lvl w:ilvl="5" w:tplc="4FDE5A62" w:tentative="1">
      <w:start w:val="1"/>
      <w:numFmt w:val="bullet"/>
      <w:lvlText w:val=""/>
      <w:lvlJc w:val="left"/>
      <w:pPr>
        <w:tabs>
          <w:tab w:val="num" w:pos="3895"/>
        </w:tabs>
        <w:ind w:left="3895" w:hanging="360"/>
      </w:pPr>
      <w:rPr>
        <w:rFonts w:ascii="Wingdings" w:hAnsi="Wingdings" w:hint="default"/>
      </w:rPr>
    </w:lvl>
    <w:lvl w:ilvl="6" w:tplc="F9BC579C" w:tentative="1">
      <w:start w:val="1"/>
      <w:numFmt w:val="bullet"/>
      <w:lvlText w:val=""/>
      <w:lvlJc w:val="left"/>
      <w:pPr>
        <w:tabs>
          <w:tab w:val="num" w:pos="4615"/>
        </w:tabs>
        <w:ind w:left="4615" w:hanging="360"/>
      </w:pPr>
      <w:rPr>
        <w:rFonts w:ascii="Symbol" w:hAnsi="Symbol" w:hint="default"/>
      </w:rPr>
    </w:lvl>
    <w:lvl w:ilvl="7" w:tplc="79D6A132" w:tentative="1">
      <w:start w:val="1"/>
      <w:numFmt w:val="bullet"/>
      <w:lvlText w:val="o"/>
      <w:lvlJc w:val="left"/>
      <w:pPr>
        <w:tabs>
          <w:tab w:val="num" w:pos="5335"/>
        </w:tabs>
        <w:ind w:left="5335" w:hanging="360"/>
      </w:pPr>
      <w:rPr>
        <w:rFonts w:ascii="Courier New" w:hAnsi="Courier New" w:cs="Courier New" w:hint="default"/>
      </w:rPr>
    </w:lvl>
    <w:lvl w:ilvl="8" w:tplc="930A734E" w:tentative="1">
      <w:start w:val="1"/>
      <w:numFmt w:val="bullet"/>
      <w:lvlText w:val=""/>
      <w:lvlJc w:val="left"/>
      <w:pPr>
        <w:tabs>
          <w:tab w:val="num" w:pos="6055"/>
        </w:tabs>
        <w:ind w:left="6055" w:hanging="360"/>
      </w:pPr>
      <w:rPr>
        <w:rFonts w:ascii="Wingdings" w:hAnsi="Wingdings" w:hint="default"/>
      </w:rPr>
    </w:lvl>
  </w:abstractNum>
  <w:abstractNum w:abstractNumId="33" w15:restartNumberingAfterBreak="0">
    <w:nsid w:val="359838FF"/>
    <w:multiLevelType w:val="hybridMultilevel"/>
    <w:tmpl w:val="81E46A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8734978"/>
    <w:multiLevelType w:val="hybridMultilevel"/>
    <w:tmpl w:val="87CE52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3A58733E"/>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3B8A4F00"/>
    <w:multiLevelType w:val="hybridMultilevel"/>
    <w:tmpl w:val="F81E53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E5D3471"/>
    <w:multiLevelType w:val="hybridMultilevel"/>
    <w:tmpl w:val="63AC13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E6C78F2"/>
    <w:multiLevelType w:val="multilevel"/>
    <w:tmpl w:val="94FAD02A"/>
    <w:lvl w:ilvl="0">
      <w:start w:val="1"/>
      <w:numFmt w:val="decimal"/>
      <w:pStyle w:val="ListNumber"/>
      <w:lvlText w:val="%1."/>
      <w:lvlJc w:val="left"/>
      <w:pPr>
        <w:ind w:left="425" w:hanging="425"/>
      </w:pPr>
      <w:rPr>
        <w:rFonts w:hint="default"/>
      </w:rPr>
    </w:lvl>
    <w:lvl w:ilvl="1">
      <w:start w:val="1"/>
      <w:numFmt w:val="lowerLetter"/>
      <w:pStyle w:val="ListNumber2"/>
      <w:lvlText w:val="(%2)"/>
      <w:lvlJc w:val="left"/>
      <w:pPr>
        <w:ind w:left="852" w:hanging="426"/>
      </w:pPr>
      <w:rPr>
        <w:rFonts w:hint="default"/>
        <w:b w:val="0"/>
      </w:rPr>
    </w:lvl>
    <w:lvl w:ilvl="2">
      <w:start w:val="1"/>
      <w:numFmt w:val="lowerRoman"/>
      <w:pStyle w:val="ListNumber3"/>
      <w:lvlText w:val="(%3)"/>
      <w:lvlJc w:val="left"/>
      <w:pPr>
        <w:ind w:left="1276" w:hanging="425"/>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3E9F07FE"/>
    <w:multiLevelType w:val="hybridMultilevel"/>
    <w:tmpl w:val="8AEA9C80"/>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40" w15:restartNumberingAfterBreak="0">
    <w:nsid w:val="40AB13CF"/>
    <w:multiLevelType w:val="multilevel"/>
    <w:tmpl w:val="5A2CE136"/>
    <w:lvl w:ilvl="0">
      <w:start w:val="1"/>
      <w:numFmt w:val="decimal"/>
      <w:lvlText w:val="%1."/>
      <w:lvlJc w:val="left"/>
      <w:pPr>
        <w:ind w:left="425" w:hanging="425"/>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571"/>
        </w:tabs>
        <w:ind w:left="1276" w:hanging="425"/>
      </w:pPr>
      <w:rPr>
        <w:rFonts w:hint="default"/>
      </w:rPr>
    </w:lvl>
    <w:lvl w:ilvl="3">
      <w:numFmt w:val="bullet"/>
      <w:lvlText w:val=""/>
      <w:lvlJc w:val="left"/>
      <w:pPr>
        <w:tabs>
          <w:tab w:val="num" w:pos="1440"/>
        </w:tabs>
        <w:ind w:left="1440" w:hanging="1156"/>
      </w:pPr>
      <w:rPr>
        <w:rFonts w:ascii="Symbol" w:hAnsi="Symbol" w:hint="default"/>
      </w:rPr>
    </w:lvl>
    <w:lvl w:ilvl="4">
      <w:numFmt w:val="bullet"/>
      <w:lvlText w:val=""/>
      <w:lvlJc w:val="left"/>
      <w:pPr>
        <w:tabs>
          <w:tab w:val="num" w:pos="1800"/>
        </w:tabs>
        <w:ind w:left="1800" w:hanging="360"/>
      </w:pPr>
      <w:rPr>
        <w:rFonts w:ascii="Symbol" w:hAnsi="Symbol" w:hint="default"/>
      </w:rPr>
    </w:lvl>
    <w:lvl w:ilvl="5">
      <w:numFmt w:val="bullet"/>
      <w:lvlText w:val=""/>
      <w:lvlJc w:val="left"/>
      <w:pPr>
        <w:tabs>
          <w:tab w:val="num" w:pos="2160"/>
        </w:tabs>
        <w:ind w:left="2160" w:hanging="360"/>
      </w:pPr>
      <w:rPr>
        <w:rFonts w:ascii="Wingdings" w:hAnsi="Wingdings" w:hint="default"/>
      </w:rPr>
    </w:lvl>
    <w:lvl w:ilvl="6">
      <w:numFmt w:val="bullet"/>
      <w:lvlText w:val=""/>
      <w:lvlJc w:val="left"/>
      <w:pPr>
        <w:tabs>
          <w:tab w:val="num" w:pos="2520"/>
        </w:tabs>
        <w:ind w:left="2520" w:hanging="360"/>
      </w:pPr>
      <w:rPr>
        <w:rFonts w:ascii="Wingdings" w:hAnsi="Wingdings" w:hint="default"/>
      </w:rPr>
    </w:lvl>
    <w:lvl w:ilvl="7">
      <w:numFmt w:val="bullet"/>
      <w:lvlText w:val=""/>
      <w:lvlJc w:val="left"/>
      <w:pPr>
        <w:tabs>
          <w:tab w:val="num" w:pos="2880"/>
        </w:tabs>
        <w:ind w:left="2880" w:hanging="360"/>
      </w:pPr>
      <w:rPr>
        <w:rFonts w:ascii="Symbol" w:hAnsi="Symbol" w:hint="default"/>
      </w:rPr>
    </w:lvl>
    <w:lvl w:ilvl="8">
      <w:numFmt w:val="bullet"/>
      <w:lvlText w:val=""/>
      <w:lvlJc w:val="left"/>
      <w:pPr>
        <w:tabs>
          <w:tab w:val="num" w:pos="3240"/>
        </w:tabs>
        <w:ind w:left="3240" w:hanging="360"/>
      </w:pPr>
      <w:rPr>
        <w:rFonts w:ascii="Symbol" w:hAnsi="Symbol" w:hint="default"/>
      </w:rPr>
    </w:lvl>
  </w:abstractNum>
  <w:abstractNum w:abstractNumId="41" w15:restartNumberingAfterBreak="0">
    <w:nsid w:val="410405B4"/>
    <w:multiLevelType w:val="hybridMultilevel"/>
    <w:tmpl w:val="075CB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417A2F0F"/>
    <w:multiLevelType w:val="hybridMultilevel"/>
    <w:tmpl w:val="F42CCDE6"/>
    <w:lvl w:ilvl="0" w:tplc="ADDEC106">
      <w:start w:val="1"/>
      <w:numFmt w:val="decimal"/>
      <w:pStyle w:val="ListParagraph"/>
      <w:lvlText w:val="%1."/>
      <w:lvlJc w:val="left"/>
      <w:pPr>
        <w:ind w:left="1440" w:hanging="360"/>
      </w:pPr>
      <w:rPr>
        <w:rFonts w:ascii="Arial" w:hAnsi="Arial" w:cs="Arial" w:hint="default"/>
        <w:b w:val="0"/>
        <w:i w:val="0"/>
        <w:sz w:val="20"/>
        <w:szCs w:val="2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424924A4"/>
    <w:multiLevelType w:val="multilevel"/>
    <w:tmpl w:val="BEAC6FE2"/>
    <w:styleLink w:val="StyleBulletedSymbolsymbolLeft0cmHanging063cm"/>
    <w:lvl w:ilvl="0">
      <w:start w:val="1"/>
      <w:numFmt w:val="bullet"/>
      <w:lvlText w:val=""/>
      <w:lvlJc w:val="left"/>
      <w:pPr>
        <w:ind w:left="425" w:hanging="425"/>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42E87301"/>
    <w:multiLevelType w:val="hybridMultilevel"/>
    <w:tmpl w:val="56768718"/>
    <w:lvl w:ilvl="0" w:tplc="7AEC3978">
      <w:start w:val="1"/>
      <w:numFmt w:val="bullet"/>
      <w:lvlText w:val=""/>
      <w:lvlJc w:val="left"/>
      <w:pPr>
        <w:ind w:left="360" w:hanging="360"/>
      </w:pPr>
      <w:rPr>
        <w:rFonts w:ascii="Wingdings" w:hAnsi="Wingdings" w:hint="default"/>
        <w:b w:val="0"/>
        <w:i w:val="0"/>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4375274F"/>
    <w:multiLevelType w:val="hybridMultilevel"/>
    <w:tmpl w:val="62F6E34E"/>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43A25369"/>
    <w:multiLevelType w:val="multilevel"/>
    <w:tmpl w:val="5EB0121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571"/>
        </w:tabs>
        <w:ind w:left="1276" w:hanging="425"/>
      </w:pPr>
      <w:rPr>
        <w:rFonts w:hint="default"/>
      </w:rPr>
    </w:lvl>
    <w:lvl w:ilvl="3">
      <w:numFmt w:val="bullet"/>
      <w:lvlText w:val=""/>
      <w:lvlJc w:val="left"/>
      <w:pPr>
        <w:tabs>
          <w:tab w:val="num" w:pos="1440"/>
        </w:tabs>
        <w:ind w:left="1440" w:hanging="1156"/>
      </w:pPr>
      <w:rPr>
        <w:rFonts w:ascii="Symbol" w:hAnsi="Symbol" w:hint="default"/>
      </w:rPr>
    </w:lvl>
    <w:lvl w:ilvl="4">
      <w:numFmt w:val="bullet"/>
      <w:lvlText w:val=""/>
      <w:lvlJc w:val="left"/>
      <w:pPr>
        <w:tabs>
          <w:tab w:val="num" w:pos="1800"/>
        </w:tabs>
        <w:ind w:left="1800" w:hanging="360"/>
      </w:pPr>
      <w:rPr>
        <w:rFonts w:ascii="Symbol" w:hAnsi="Symbol" w:hint="default"/>
      </w:rPr>
    </w:lvl>
    <w:lvl w:ilvl="5">
      <w:numFmt w:val="bullet"/>
      <w:lvlText w:val=""/>
      <w:lvlJc w:val="left"/>
      <w:pPr>
        <w:tabs>
          <w:tab w:val="num" w:pos="2160"/>
        </w:tabs>
        <w:ind w:left="2160" w:hanging="360"/>
      </w:pPr>
      <w:rPr>
        <w:rFonts w:ascii="Wingdings" w:hAnsi="Wingdings" w:hint="default"/>
      </w:rPr>
    </w:lvl>
    <w:lvl w:ilvl="6">
      <w:numFmt w:val="bullet"/>
      <w:lvlText w:val=""/>
      <w:lvlJc w:val="left"/>
      <w:pPr>
        <w:tabs>
          <w:tab w:val="num" w:pos="2520"/>
        </w:tabs>
        <w:ind w:left="2520" w:hanging="360"/>
      </w:pPr>
      <w:rPr>
        <w:rFonts w:ascii="Wingdings" w:hAnsi="Wingdings" w:hint="default"/>
      </w:rPr>
    </w:lvl>
    <w:lvl w:ilvl="7">
      <w:numFmt w:val="bullet"/>
      <w:lvlText w:val=""/>
      <w:lvlJc w:val="left"/>
      <w:pPr>
        <w:tabs>
          <w:tab w:val="num" w:pos="2880"/>
        </w:tabs>
        <w:ind w:left="2880" w:hanging="360"/>
      </w:pPr>
      <w:rPr>
        <w:rFonts w:ascii="Symbol" w:hAnsi="Symbol" w:hint="default"/>
      </w:rPr>
    </w:lvl>
    <w:lvl w:ilvl="8">
      <w:numFmt w:val="bullet"/>
      <w:lvlText w:val=""/>
      <w:lvlJc w:val="left"/>
      <w:pPr>
        <w:tabs>
          <w:tab w:val="num" w:pos="3240"/>
        </w:tabs>
        <w:ind w:left="3240" w:hanging="360"/>
      </w:pPr>
      <w:rPr>
        <w:rFonts w:ascii="Symbol" w:hAnsi="Symbol" w:hint="default"/>
      </w:rPr>
    </w:lvl>
  </w:abstractNum>
  <w:abstractNum w:abstractNumId="47" w15:restartNumberingAfterBreak="0">
    <w:nsid w:val="478B5224"/>
    <w:multiLevelType w:val="hybridMultilevel"/>
    <w:tmpl w:val="065AE3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7BE7B54"/>
    <w:multiLevelType w:val="multilevel"/>
    <w:tmpl w:val="BEAC6FE2"/>
    <w:numStyleLink w:val="StyleBulletedSymbolsymbolLeft0cmHanging063cm"/>
  </w:abstractNum>
  <w:abstractNum w:abstractNumId="49" w15:restartNumberingAfterBreak="0">
    <w:nsid w:val="481108F7"/>
    <w:multiLevelType w:val="hybridMultilevel"/>
    <w:tmpl w:val="5412A37C"/>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50" w15:restartNumberingAfterBreak="0">
    <w:nsid w:val="4B9722C7"/>
    <w:multiLevelType w:val="multilevel"/>
    <w:tmpl w:val="BEAC6FE2"/>
    <w:numStyleLink w:val="StyleBulletedSymbolsymbolLeft0cmHanging063cm"/>
  </w:abstractNum>
  <w:abstractNum w:abstractNumId="51" w15:restartNumberingAfterBreak="0">
    <w:nsid w:val="4DBA15FC"/>
    <w:multiLevelType w:val="multilevel"/>
    <w:tmpl w:val="BEAC6FE2"/>
    <w:numStyleLink w:val="StyleBulletedSymbolsymbolLeft0cmHanging063cm"/>
  </w:abstractNum>
  <w:abstractNum w:abstractNumId="52" w15:restartNumberingAfterBreak="0">
    <w:nsid w:val="4E07185F"/>
    <w:multiLevelType w:val="hybridMultilevel"/>
    <w:tmpl w:val="51186550"/>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51432AE3"/>
    <w:multiLevelType w:val="multilevel"/>
    <w:tmpl w:val="222A0BA0"/>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571"/>
        </w:tabs>
        <w:ind w:left="1276" w:hanging="425"/>
      </w:pPr>
      <w:rPr>
        <w:rFonts w:hint="default"/>
      </w:rPr>
    </w:lvl>
    <w:lvl w:ilvl="3">
      <w:numFmt w:val="bullet"/>
      <w:lvlText w:val=""/>
      <w:lvlJc w:val="left"/>
      <w:pPr>
        <w:tabs>
          <w:tab w:val="num" w:pos="1440"/>
        </w:tabs>
        <w:ind w:left="1440" w:hanging="1156"/>
      </w:pPr>
      <w:rPr>
        <w:rFonts w:ascii="Symbol" w:hAnsi="Symbol" w:hint="default"/>
      </w:rPr>
    </w:lvl>
    <w:lvl w:ilvl="4">
      <w:numFmt w:val="bullet"/>
      <w:lvlText w:val=""/>
      <w:lvlJc w:val="left"/>
      <w:pPr>
        <w:tabs>
          <w:tab w:val="num" w:pos="1800"/>
        </w:tabs>
        <w:ind w:left="1800" w:hanging="360"/>
      </w:pPr>
      <w:rPr>
        <w:rFonts w:ascii="Symbol" w:hAnsi="Symbol" w:hint="default"/>
      </w:rPr>
    </w:lvl>
    <w:lvl w:ilvl="5">
      <w:numFmt w:val="bullet"/>
      <w:lvlText w:val=""/>
      <w:lvlJc w:val="left"/>
      <w:pPr>
        <w:tabs>
          <w:tab w:val="num" w:pos="2160"/>
        </w:tabs>
        <w:ind w:left="2160" w:hanging="360"/>
      </w:pPr>
      <w:rPr>
        <w:rFonts w:ascii="Wingdings" w:hAnsi="Wingdings" w:hint="default"/>
      </w:rPr>
    </w:lvl>
    <w:lvl w:ilvl="6">
      <w:numFmt w:val="bullet"/>
      <w:lvlText w:val=""/>
      <w:lvlJc w:val="left"/>
      <w:pPr>
        <w:tabs>
          <w:tab w:val="num" w:pos="2520"/>
        </w:tabs>
        <w:ind w:left="2520" w:hanging="360"/>
      </w:pPr>
      <w:rPr>
        <w:rFonts w:ascii="Wingdings" w:hAnsi="Wingdings" w:hint="default"/>
      </w:rPr>
    </w:lvl>
    <w:lvl w:ilvl="7">
      <w:numFmt w:val="bullet"/>
      <w:lvlText w:val=""/>
      <w:lvlJc w:val="left"/>
      <w:pPr>
        <w:tabs>
          <w:tab w:val="num" w:pos="2880"/>
        </w:tabs>
        <w:ind w:left="2880" w:hanging="360"/>
      </w:pPr>
      <w:rPr>
        <w:rFonts w:ascii="Symbol" w:hAnsi="Symbol" w:hint="default"/>
      </w:rPr>
    </w:lvl>
    <w:lvl w:ilvl="8">
      <w:numFmt w:val="bullet"/>
      <w:lvlText w:val=""/>
      <w:lvlJc w:val="left"/>
      <w:pPr>
        <w:tabs>
          <w:tab w:val="num" w:pos="3240"/>
        </w:tabs>
        <w:ind w:left="3240" w:hanging="360"/>
      </w:pPr>
      <w:rPr>
        <w:rFonts w:ascii="Symbol" w:hAnsi="Symbol" w:hint="default"/>
      </w:rPr>
    </w:lvl>
  </w:abstractNum>
  <w:abstractNum w:abstractNumId="54" w15:restartNumberingAfterBreak="0">
    <w:nsid w:val="52F25066"/>
    <w:multiLevelType w:val="multilevel"/>
    <w:tmpl w:val="BEAC6FE2"/>
    <w:numStyleLink w:val="StyleBulletedSymbolsymbolLeft0cmHanging063cm"/>
  </w:abstractNum>
  <w:abstractNum w:abstractNumId="55" w15:restartNumberingAfterBreak="0">
    <w:nsid w:val="540A4A01"/>
    <w:multiLevelType w:val="hybridMultilevel"/>
    <w:tmpl w:val="788AA8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55183A00"/>
    <w:multiLevelType w:val="hybridMultilevel"/>
    <w:tmpl w:val="AEBAAB64"/>
    <w:lvl w:ilvl="0" w:tplc="2098B20C">
      <w:start w:val="1"/>
      <w:numFmt w:val="bullet"/>
      <w:lvlText w:val=""/>
      <w:lvlJc w:val="left"/>
      <w:pPr>
        <w:ind w:left="720" w:hanging="360"/>
      </w:pPr>
      <w:rPr>
        <w:rFonts w:ascii="Symbol" w:hAnsi="Symbol" w:hint="default"/>
        <w:b w:val="0"/>
        <w:i w:val="0"/>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5295B9E"/>
    <w:multiLevelType w:val="hybridMultilevel"/>
    <w:tmpl w:val="2494A9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979348C"/>
    <w:multiLevelType w:val="multilevel"/>
    <w:tmpl w:val="0AD01720"/>
    <w:lvl w:ilvl="0">
      <w:start w:val="1"/>
      <w:numFmt w:val="decimal"/>
      <w:lvlText w:val="%1."/>
      <w:lvlJc w:val="left"/>
      <w:pPr>
        <w:tabs>
          <w:tab w:val="num" w:pos="425"/>
        </w:tabs>
        <w:ind w:left="425" w:hanging="425"/>
      </w:pPr>
    </w:lvl>
    <w:lvl w:ilvl="1">
      <w:start w:val="1"/>
      <w:numFmt w:val="lowerLetter"/>
      <w:lvlText w:val="(%2)"/>
      <w:lvlJc w:val="left"/>
      <w:pPr>
        <w:tabs>
          <w:tab w:val="num" w:pos="851"/>
        </w:tabs>
        <w:ind w:left="851" w:hanging="426"/>
      </w:pPr>
    </w:lvl>
    <w:lvl w:ilvl="2">
      <w:start w:val="1"/>
      <w:numFmt w:val="lowerRoman"/>
      <w:lvlText w:val="(%3)"/>
      <w:lvlJc w:val="left"/>
      <w:pPr>
        <w:tabs>
          <w:tab w:val="num" w:pos="1571"/>
        </w:tabs>
        <w:ind w:left="1276" w:hanging="425"/>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9" w15:restartNumberingAfterBreak="0">
    <w:nsid w:val="5C5A270A"/>
    <w:multiLevelType w:val="multilevel"/>
    <w:tmpl w:val="BEAC6FE2"/>
    <w:numStyleLink w:val="StyleBulletedSymbolsymbolLeft0cmHanging063cm"/>
  </w:abstractNum>
  <w:abstractNum w:abstractNumId="60" w15:restartNumberingAfterBreak="0">
    <w:nsid w:val="5D4B4BBE"/>
    <w:multiLevelType w:val="hybridMultilevel"/>
    <w:tmpl w:val="334068D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F0347C8"/>
    <w:multiLevelType w:val="hybridMultilevel"/>
    <w:tmpl w:val="3A60C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65105B09"/>
    <w:multiLevelType w:val="hybridMultilevel"/>
    <w:tmpl w:val="5E42A1FA"/>
    <w:lvl w:ilvl="0" w:tplc="32A09F0A">
      <w:start w:val="1"/>
      <w:numFmt w:val="lowerLetter"/>
      <w:lvlText w:val="(%1)"/>
      <w:lvlJc w:val="left"/>
      <w:pPr>
        <w:tabs>
          <w:tab w:val="num" w:pos="426"/>
        </w:tabs>
        <w:ind w:left="426" w:hanging="426"/>
      </w:pPr>
      <w:rPr>
        <w:rFonts w:hint="default"/>
      </w:rPr>
    </w:lvl>
    <w:lvl w:ilvl="1" w:tplc="D68C4056" w:tentative="1">
      <w:start w:val="1"/>
      <w:numFmt w:val="lowerLetter"/>
      <w:lvlText w:val="%2."/>
      <w:lvlJc w:val="left"/>
      <w:pPr>
        <w:tabs>
          <w:tab w:val="num" w:pos="1440"/>
        </w:tabs>
        <w:ind w:left="1440" w:hanging="360"/>
      </w:pPr>
    </w:lvl>
    <w:lvl w:ilvl="2" w:tplc="6EDC738A" w:tentative="1">
      <w:start w:val="1"/>
      <w:numFmt w:val="lowerRoman"/>
      <w:lvlText w:val="%3."/>
      <w:lvlJc w:val="right"/>
      <w:pPr>
        <w:tabs>
          <w:tab w:val="num" w:pos="2160"/>
        </w:tabs>
        <w:ind w:left="2160" w:hanging="180"/>
      </w:pPr>
    </w:lvl>
    <w:lvl w:ilvl="3" w:tplc="192AC334" w:tentative="1">
      <w:start w:val="1"/>
      <w:numFmt w:val="decimal"/>
      <w:lvlText w:val="%4."/>
      <w:lvlJc w:val="left"/>
      <w:pPr>
        <w:tabs>
          <w:tab w:val="num" w:pos="2880"/>
        </w:tabs>
        <w:ind w:left="2880" w:hanging="360"/>
      </w:pPr>
    </w:lvl>
    <w:lvl w:ilvl="4" w:tplc="1B0A992C" w:tentative="1">
      <w:start w:val="1"/>
      <w:numFmt w:val="lowerLetter"/>
      <w:lvlText w:val="%5."/>
      <w:lvlJc w:val="left"/>
      <w:pPr>
        <w:tabs>
          <w:tab w:val="num" w:pos="3600"/>
        </w:tabs>
        <w:ind w:left="3600" w:hanging="360"/>
      </w:pPr>
    </w:lvl>
    <w:lvl w:ilvl="5" w:tplc="BC2A42C0" w:tentative="1">
      <w:start w:val="1"/>
      <w:numFmt w:val="lowerRoman"/>
      <w:lvlText w:val="%6."/>
      <w:lvlJc w:val="right"/>
      <w:pPr>
        <w:tabs>
          <w:tab w:val="num" w:pos="4320"/>
        </w:tabs>
        <w:ind w:left="4320" w:hanging="180"/>
      </w:pPr>
    </w:lvl>
    <w:lvl w:ilvl="6" w:tplc="16566054" w:tentative="1">
      <w:start w:val="1"/>
      <w:numFmt w:val="decimal"/>
      <w:lvlText w:val="%7."/>
      <w:lvlJc w:val="left"/>
      <w:pPr>
        <w:tabs>
          <w:tab w:val="num" w:pos="5040"/>
        </w:tabs>
        <w:ind w:left="5040" w:hanging="360"/>
      </w:pPr>
    </w:lvl>
    <w:lvl w:ilvl="7" w:tplc="0F00E4A8" w:tentative="1">
      <w:start w:val="1"/>
      <w:numFmt w:val="lowerLetter"/>
      <w:lvlText w:val="%8."/>
      <w:lvlJc w:val="left"/>
      <w:pPr>
        <w:tabs>
          <w:tab w:val="num" w:pos="5760"/>
        </w:tabs>
        <w:ind w:left="5760" w:hanging="360"/>
      </w:pPr>
    </w:lvl>
    <w:lvl w:ilvl="8" w:tplc="AF1E96BC" w:tentative="1">
      <w:start w:val="1"/>
      <w:numFmt w:val="lowerRoman"/>
      <w:lvlText w:val="%9."/>
      <w:lvlJc w:val="right"/>
      <w:pPr>
        <w:tabs>
          <w:tab w:val="num" w:pos="6480"/>
        </w:tabs>
        <w:ind w:left="6480" w:hanging="180"/>
      </w:pPr>
    </w:lvl>
  </w:abstractNum>
  <w:abstractNum w:abstractNumId="63" w15:restartNumberingAfterBreak="0">
    <w:nsid w:val="69220D2D"/>
    <w:multiLevelType w:val="singleLevel"/>
    <w:tmpl w:val="908A9D92"/>
    <w:lvl w:ilvl="0">
      <w:start w:val="1"/>
      <w:numFmt w:val="lowerLetter"/>
      <w:lvlText w:val="(%1)"/>
      <w:lvlJc w:val="left"/>
      <w:pPr>
        <w:tabs>
          <w:tab w:val="num" w:pos="420"/>
        </w:tabs>
        <w:ind w:left="420" w:hanging="420"/>
      </w:pPr>
      <w:rPr>
        <w:rFonts w:hint="default"/>
      </w:rPr>
    </w:lvl>
  </w:abstractNum>
  <w:abstractNum w:abstractNumId="64" w15:restartNumberingAfterBreak="0">
    <w:nsid w:val="6A9F2F5F"/>
    <w:multiLevelType w:val="hybridMultilevel"/>
    <w:tmpl w:val="062051E8"/>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65" w15:restartNumberingAfterBreak="0">
    <w:nsid w:val="6CC750BE"/>
    <w:multiLevelType w:val="hybridMultilevel"/>
    <w:tmpl w:val="8DE292AC"/>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66" w15:restartNumberingAfterBreak="0">
    <w:nsid w:val="6D4A7E2A"/>
    <w:multiLevelType w:val="multilevel"/>
    <w:tmpl w:val="BEAC6FE2"/>
    <w:numStyleLink w:val="StyleBulletedSymbolsymbolLeft0cmHanging063cm"/>
  </w:abstractNum>
  <w:abstractNum w:abstractNumId="67" w15:restartNumberingAfterBreak="0">
    <w:nsid w:val="6FD877AA"/>
    <w:multiLevelType w:val="hybridMultilevel"/>
    <w:tmpl w:val="CA92E8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8" w15:restartNumberingAfterBreak="0">
    <w:nsid w:val="709265BC"/>
    <w:multiLevelType w:val="hybridMultilevel"/>
    <w:tmpl w:val="781C5A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1A17543"/>
    <w:multiLevelType w:val="multilevel"/>
    <w:tmpl w:val="222A0BA0"/>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571"/>
        </w:tabs>
        <w:ind w:left="1276" w:hanging="425"/>
      </w:pPr>
      <w:rPr>
        <w:rFonts w:hint="default"/>
      </w:rPr>
    </w:lvl>
    <w:lvl w:ilvl="3">
      <w:numFmt w:val="bullet"/>
      <w:lvlText w:val=""/>
      <w:lvlJc w:val="left"/>
      <w:pPr>
        <w:tabs>
          <w:tab w:val="num" w:pos="1440"/>
        </w:tabs>
        <w:ind w:left="1440" w:hanging="1156"/>
      </w:pPr>
      <w:rPr>
        <w:rFonts w:ascii="Symbol" w:hAnsi="Symbol" w:hint="default"/>
      </w:rPr>
    </w:lvl>
    <w:lvl w:ilvl="4">
      <w:numFmt w:val="bullet"/>
      <w:lvlText w:val=""/>
      <w:lvlJc w:val="left"/>
      <w:pPr>
        <w:tabs>
          <w:tab w:val="num" w:pos="1800"/>
        </w:tabs>
        <w:ind w:left="1800" w:hanging="360"/>
      </w:pPr>
      <w:rPr>
        <w:rFonts w:ascii="Symbol" w:hAnsi="Symbol" w:hint="default"/>
      </w:rPr>
    </w:lvl>
    <w:lvl w:ilvl="5">
      <w:numFmt w:val="bullet"/>
      <w:lvlText w:val=""/>
      <w:lvlJc w:val="left"/>
      <w:pPr>
        <w:tabs>
          <w:tab w:val="num" w:pos="2160"/>
        </w:tabs>
        <w:ind w:left="2160" w:hanging="360"/>
      </w:pPr>
      <w:rPr>
        <w:rFonts w:ascii="Wingdings" w:hAnsi="Wingdings" w:hint="default"/>
      </w:rPr>
    </w:lvl>
    <w:lvl w:ilvl="6">
      <w:numFmt w:val="bullet"/>
      <w:lvlText w:val=""/>
      <w:lvlJc w:val="left"/>
      <w:pPr>
        <w:tabs>
          <w:tab w:val="num" w:pos="2520"/>
        </w:tabs>
        <w:ind w:left="2520" w:hanging="360"/>
      </w:pPr>
      <w:rPr>
        <w:rFonts w:ascii="Wingdings" w:hAnsi="Wingdings" w:hint="default"/>
      </w:rPr>
    </w:lvl>
    <w:lvl w:ilvl="7">
      <w:numFmt w:val="bullet"/>
      <w:lvlText w:val=""/>
      <w:lvlJc w:val="left"/>
      <w:pPr>
        <w:tabs>
          <w:tab w:val="num" w:pos="2880"/>
        </w:tabs>
        <w:ind w:left="2880" w:hanging="360"/>
      </w:pPr>
      <w:rPr>
        <w:rFonts w:ascii="Symbol" w:hAnsi="Symbol" w:hint="default"/>
      </w:rPr>
    </w:lvl>
    <w:lvl w:ilvl="8">
      <w:numFmt w:val="bullet"/>
      <w:lvlText w:val=""/>
      <w:lvlJc w:val="left"/>
      <w:pPr>
        <w:tabs>
          <w:tab w:val="num" w:pos="3240"/>
        </w:tabs>
        <w:ind w:left="3240" w:hanging="360"/>
      </w:pPr>
      <w:rPr>
        <w:rFonts w:ascii="Symbol" w:hAnsi="Symbol" w:hint="default"/>
      </w:rPr>
    </w:lvl>
  </w:abstractNum>
  <w:abstractNum w:abstractNumId="70" w15:restartNumberingAfterBreak="0">
    <w:nsid w:val="722B3C6A"/>
    <w:multiLevelType w:val="hybridMultilevel"/>
    <w:tmpl w:val="EFE01F42"/>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71" w15:restartNumberingAfterBreak="0">
    <w:nsid w:val="737401E0"/>
    <w:multiLevelType w:val="hybridMultilevel"/>
    <w:tmpl w:val="1CB244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2" w15:restartNumberingAfterBreak="0">
    <w:nsid w:val="77350CF9"/>
    <w:multiLevelType w:val="hybridMultilevel"/>
    <w:tmpl w:val="D4403E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7B205B44"/>
    <w:multiLevelType w:val="hybridMultilevel"/>
    <w:tmpl w:val="12140F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7B8A3CEA"/>
    <w:multiLevelType w:val="multilevel"/>
    <w:tmpl w:val="7DA4974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5" w15:restartNumberingAfterBreak="0">
    <w:nsid w:val="7BF10E30"/>
    <w:multiLevelType w:val="hybridMultilevel"/>
    <w:tmpl w:val="E25A1EEC"/>
    <w:lvl w:ilvl="0" w:tplc="CEC02CE0">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7CD70BEA"/>
    <w:multiLevelType w:val="multilevel"/>
    <w:tmpl w:val="222A0BA0"/>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571"/>
        </w:tabs>
        <w:ind w:left="1276" w:hanging="425"/>
      </w:pPr>
      <w:rPr>
        <w:rFonts w:hint="default"/>
      </w:rPr>
    </w:lvl>
    <w:lvl w:ilvl="3">
      <w:numFmt w:val="bullet"/>
      <w:lvlText w:val=""/>
      <w:lvlJc w:val="left"/>
      <w:pPr>
        <w:tabs>
          <w:tab w:val="num" w:pos="1440"/>
        </w:tabs>
        <w:ind w:left="1440" w:hanging="1156"/>
      </w:pPr>
      <w:rPr>
        <w:rFonts w:ascii="Symbol" w:hAnsi="Symbol" w:hint="default"/>
      </w:rPr>
    </w:lvl>
    <w:lvl w:ilvl="4">
      <w:numFmt w:val="bullet"/>
      <w:lvlText w:val=""/>
      <w:lvlJc w:val="left"/>
      <w:pPr>
        <w:tabs>
          <w:tab w:val="num" w:pos="1800"/>
        </w:tabs>
        <w:ind w:left="1800" w:hanging="360"/>
      </w:pPr>
      <w:rPr>
        <w:rFonts w:ascii="Symbol" w:hAnsi="Symbol" w:hint="default"/>
      </w:rPr>
    </w:lvl>
    <w:lvl w:ilvl="5">
      <w:numFmt w:val="bullet"/>
      <w:lvlText w:val=""/>
      <w:lvlJc w:val="left"/>
      <w:pPr>
        <w:tabs>
          <w:tab w:val="num" w:pos="2160"/>
        </w:tabs>
        <w:ind w:left="2160" w:hanging="360"/>
      </w:pPr>
      <w:rPr>
        <w:rFonts w:ascii="Wingdings" w:hAnsi="Wingdings" w:hint="default"/>
      </w:rPr>
    </w:lvl>
    <w:lvl w:ilvl="6">
      <w:numFmt w:val="bullet"/>
      <w:lvlText w:val=""/>
      <w:lvlJc w:val="left"/>
      <w:pPr>
        <w:tabs>
          <w:tab w:val="num" w:pos="2520"/>
        </w:tabs>
        <w:ind w:left="2520" w:hanging="360"/>
      </w:pPr>
      <w:rPr>
        <w:rFonts w:ascii="Wingdings" w:hAnsi="Wingdings" w:hint="default"/>
      </w:rPr>
    </w:lvl>
    <w:lvl w:ilvl="7">
      <w:numFmt w:val="bullet"/>
      <w:lvlText w:val=""/>
      <w:lvlJc w:val="left"/>
      <w:pPr>
        <w:tabs>
          <w:tab w:val="num" w:pos="2880"/>
        </w:tabs>
        <w:ind w:left="2880" w:hanging="360"/>
      </w:pPr>
      <w:rPr>
        <w:rFonts w:ascii="Symbol" w:hAnsi="Symbol" w:hint="default"/>
      </w:rPr>
    </w:lvl>
    <w:lvl w:ilvl="8">
      <w:numFmt w:val="bullet"/>
      <w:lvlText w:val=""/>
      <w:lvlJc w:val="left"/>
      <w:pPr>
        <w:tabs>
          <w:tab w:val="num" w:pos="3240"/>
        </w:tabs>
        <w:ind w:left="3240" w:hanging="360"/>
      </w:pPr>
      <w:rPr>
        <w:rFonts w:ascii="Symbol" w:hAnsi="Symbol" w:hint="default"/>
      </w:rPr>
    </w:lvl>
  </w:abstractNum>
  <w:abstractNum w:abstractNumId="77" w15:restartNumberingAfterBreak="0">
    <w:nsid w:val="7DB9633C"/>
    <w:multiLevelType w:val="multilevel"/>
    <w:tmpl w:val="5D7CFC24"/>
    <w:lvl w:ilvl="0">
      <w:start w:val="1"/>
      <w:numFmt w:val="upperLetter"/>
      <w:pStyle w:val="AppendixHeading1"/>
      <w:lvlText w:val="Appendix %1."/>
      <w:lvlJc w:val="left"/>
      <w:pPr>
        <w:ind w:left="360" w:hanging="360"/>
      </w:pPr>
      <w:rPr>
        <w:b w:val="0"/>
        <w:bCs w:val="0"/>
        <w:i w:val="0"/>
        <w:iCs w:val="0"/>
        <w:caps w:val="0"/>
        <w:smallCaps w:val="0"/>
        <w:strike w:val="0"/>
        <w:dstrike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AppendixHeading2"/>
      <w:lvlText w:val="%1.%2"/>
      <w:lvlJc w:val="left"/>
      <w:pPr>
        <w:tabs>
          <w:tab w:val="num" w:pos="567"/>
        </w:tabs>
        <w:ind w:left="0" w:firstLine="0"/>
      </w:pPr>
      <w:rPr>
        <w:rFonts w:ascii="Arial Bold" w:hAnsi="Arial Bold" w:hint="default"/>
        <w:b/>
        <w:i w:val="0"/>
        <w:sz w:val="24"/>
        <w:szCs w:val="24"/>
      </w:rPr>
    </w:lvl>
    <w:lvl w:ilvl="2">
      <w:start w:val="1"/>
      <w:numFmt w:val="decimal"/>
      <w:pStyle w:val="AppendixHeading3"/>
      <w:lvlText w:val="%1.%2.%3"/>
      <w:lvlJc w:val="left"/>
      <w:pPr>
        <w:tabs>
          <w:tab w:val="num" w:pos="720"/>
        </w:tabs>
        <w:ind w:left="720" w:hanging="720"/>
      </w:pPr>
      <w:rPr>
        <w:rFonts w:hint="default"/>
      </w:rPr>
    </w:lvl>
    <w:lvl w:ilvl="3">
      <w:start w:val="1"/>
      <w:numFmt w:val="decimal"/>
      <w:pStyle w:val="AppendixHeading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6"/>
  </w:num>
  <w:num w:numId="2">
    <w:abstractNumId w:val="63"/>
  </w:num>
  <w:num w:numId="3">
    <w:abstractNumId w:val="30"/>
  </w:num>
  <w:num w:numId="4">
    <w:abstractNumId w:val="58"/>
  </w:num>
  <w:num w:numId="5">
    <w:abstractNumId w:val="24"/>
  </w:num>
  <w:num w:numId="6">
    <w:abstractNumId w:val="69"/>
  </w:num>
  <w:num w:numId="7">
    <w:abstractNumId w:val="53"/>
  </w:num>
  <w:num w:numId="8">
    <w:abstractNumId w:val="76"/>
  </w:num>
  <w:num w:numId="9">
    <w:abstractNumId w:val="22"/>
  </w:num>
  <w:num w:numId="10">
    <w:abstractNumId w:val="16"/>
  </w:num>
  <w:num w:numId="11">
    <w:abstractNumId w:val="11"/>
  </w:num>
  <w:num w:numId="12">
    <w:abstractNumId w:val="5"/>
  </w:num>
  <w:num w:numId="13">
    <w:abstractNumId w:val="4"/>
  </w:num>
  <w:num w:numId="14">
    <w:abstractNumId w:val="3"/>
  </w:num>
  <w:num w:numId="15">
    <w:abstractNumId w:val="2"/>
  </w:num>
  <w:num w:numId="16">
    <w:abstractNumId w:val="1"/>
  </w:num>
  <w:num w:numId="17">
    <w:abstractNumId w:val="0"/>
  </w:num>
  <w:num w:numId="18">
    <w:abstractNumId w:val="62"/>
  </w:num>
  <w:num w:numId="19">
    <w:abstractNumId w:val="32"/>
  </w:num>
  <w:num w:numId="20">
    <w:abstractNumId w:val="74"/>
  </w:num>
  <w:num w:numId="21">
    <w:abstractNumId w:val="38"/>
    <w:lvlOverride w:ilvl="0">
      <w:startOverride w:val="1"/>
    </w:lvlOverride>
  </w:num>
  <w:num w:numId="22">
    <w:abstractNumId w:val="38"/>
    <w:lvlOverride w:ilvl="0">
      <w:startOverride w:val="1"/>
    </w:lvlOverride>
  </w:num>
  <w:num w:numId="23">
    <w:abstractNumId w:val="38"/>
  </w:num>
  <w:num w:numId="2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7"/>
  </w:num>
  <w:num w:numId="4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2"/>
  </w:num>
  <w:num w:numId="61">
    <w:abstractNumId w:val="77"/>
  </w:num>
  <w:num w:numId="62">
    <w:abstractNumId w:val="12"/>
  </w:num>
  <w:num w:numId="63">
    <w:abstractNumId w:val="77"/>
  </w:num>
  <w:num w:numId="64">
    <w:abstractNumId w:val="12"/>
  </w:num>
  <w:num w:numId="65">
    <w:abstractNumId w:val="77"/>
  </w:num>
  <w:num w:numId="66">
    <w:abstractNumId w:val="12"/>
  </w:num>
  <w:num w:numId="67">
    <w:abstractNumId w:val="77"/>
  </w:num>
  <w:num w:numId="68">
    <w:abstractNumId w:val="12"/>
  </w:num>
  <w:num w:numId="69">
    <w:abstractNumId w:val="12"/>
  </w:num>
  <w:num w:numId="70">
    <w:abstractNumId w:val="12"/>
  </w:num>
  <w:num w:numId="71">
    <w:abstractNumId w:val="12"/>
  </w:num>
  <w:num w:numId="72">
    <w:abstractNumId w:val="12"/>
  </w:num>
  <w:num w:numId="73">
    <w:abstractNumId w:val="42"/>
  </w:num>
  <w:num w:numId="74">
    <w:abstractNumId w:val="33"/>
  </w:num>
  <w:num w:numId="75">
    <w:abstractNumId w:val="40"/>
  </w:num>
  <w:num w:numId="76">
    <w:abstractNumId w:val="46"/>
  </w:num>
  <w:num w:numId="77">
    <w:abstractNumId w:val="64"/>
  </w:num>
  <w:num w:numId="78">
    <w:abstractNumId w:val="49"/>
  </w:num>
  <w:num w:numId="79">
    <w:abstractNumId w:val="39"/>
  </w:num>
  <w:num w:numId="80">
    <w:abstractNumId w:val="65"/>
  </w:num>
  <w:num w:numId="81">
    <w:abstractNumId w:val="29"/>
  </w:num>
  <w:num w:numId="82">
    <w:abstractNumId w:val="70"/>
  </w:num>
  <w:num w:numId="83">
    <w:abstractNumId w:val="18"/>
  </w:num>
  <w:num w:numId="84">
    <w:abstractNumId w:val="55"/>
  </w:num>
  <w:num w:numId="85">
    <w:abstractNumId w:val="57"/>
  </w:num>
  <w:num w:numId="86">
    <w:abstractNumId w:val="21"/>
  </w:num>
  <w:num w:numId="87">
    <w:abstractNumId w:val="61"/>
  </w:num>
  <w:num w:numId="88">
    <w:abstractNumId w:val="47"/>
  </w:num>
  <w:num w:numId="89">
    <w:abstractNumId w:val="72"/>
  </w:num>
  <w:num w:numId="90">
    <w:abstractNumId w:val="14"/>
  </w:num>
  <w:num w:numId="91">
    <w:abstractNumId w:val="37"/>
  </w:num>
  <w:num w:numId="92">
    <w:abstractNumId w:val="36"/>
  </w:num>
  <w:num w:numId="93">
    <w:abstractNumId w:val="68"/>
  </w:num>
  <w:num w:numId="94">
    <w:abstractNumId w:val="26"/>
  </w:num>
  <w:num w:numId="95">
    <w:abstractNumId w:val="41"/>
  </w:num>
  <w:num w:numId="96">
    <w:abstractNumId w:val="15"/>
  </w:num>
  <w:num w:numId="97">
    <w:abstractNumId w:val="71"/>
  </w:num>
  <w:num w:numId="98">
    <w:abstractNumId w:val="73"/>
  </w:num>
  <w:num w:numId="99">
    <w:abstractNumId w:val="34"/>
  </w:num>
  <w:num w:numId="100">
    <w:abstractNumId w:val="27"/>
  </w:num>
  <w:num w:numId="101">
    <w:abstractNumId w:val="56"/>
  </w:num>
  <w:num w:numId="102">
    <w:abstractNumId w:val="23"/>
  </w:num>
  <w:num w:numId="103">
    <w:abstractNumId w:val="20"/>
  </w:num>
  <w:num w:numId="104">
    <w:abstractNumId w:val="44"/>
  </w:num>
  <w:num w:numId="105">
    <w:abstractNumId w:val="25"/>
  </w:num>
  <w:num w:numId="10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45"/>
  </w:num>
  <w:num w:numId="108">
    <w:abstractNumId w:val="8"/>
  </w:num>
  <w:num w:numId="109">
    <w:abstractNumId w:val="13"/>
  </w:num>
  <w:num w:numId="110">
    <w:abstractNumId w:val="17"/>
  </w:num>
  <w:num w:numId="111">
    <w:abstractNumId w:val="75"/>
  </w:num>
  <w:num w:numId="112">
    <w:abstractNumId w:val="31"/>
  </w:num>
  <w:num w:numId="113">
    <w:abstractNumId w:val="52"/>
  </w:num>
  <w:num w:numId="114">
    <w:abstractNumId w:val="35"/>
  </w:num>
  <w:num w:numId="115">
    <w:abstractNumId w:val="10"/>
  </w:num>
  <w:num w:numId="116">
    <w:abstractNumId w:val="60"/>
  </w:num>
  <w:num w:numId="117">
    <w:abstractNumId w:val="43"/>
  </w:num>
  <w:num w:numId="118">
    <w:abstractNumId w:val="54"/>
  </w:num>
  <w:num w:numId="119">
    <w:abstractNumId w:val="51"/>
  </w:num>
  <w:num w:numId="120">
    <w:abstractNumId w:val="66"/>
  </w:num>
  <w:num w:numId="121">
    <w:abstractNumId w:val="7"/>
  </w:num>
  <w:num w:numId="122">
    <w:abstractNumId w:val="59"/>
  </w:num>
  <w:num w:numId="123">
    <w:abstractNumId w:val="28"/>
  </w:num>
  <w:num w:numId="124">
    <w:abstractNumId w:val="9"/>
  </w:num>
  <w:num w:numId="125">
    <w:abstractNumId w:val="50"/>
  </w:num>
  <w:num w:numId="126">
    <w:abstractNumId w:val="48"/>
  </w:num>
  <w:num w:numId="127">
    <w:abstractNumId w:val="19"/>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403"/>
  <w:drawingGridHorizontalSpacing w:val="181"/>
  <w:drawingGridVerticalSpacing w:val="181"/>
  <w:displayHorizontalDrawingGridEvery w:val="0"/>
  <w:displayVerticalDrawingGridEvery w:val="0"/>
  <w:doNotUseMarginsForDrawingGridOrigin/>
  <w:drawingGridVerticalOrigin w:val="1985"/>
  <w:noPunctuationKerning/>
  <w:characterSpacingControl w:val="doNotCompress"/>
  <w:hdrShapeDefaults>
    <o:shapedefaults v:ext="edit" spidmax="2052" fillcolor="white">
      <v:fill color="white"/>
    </o:shapedefaults>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BDB"/>
    <w:rsid w:val="0000179E"/>
    <w:rsid w:val="00001CF7"/>
    <w:rsid w:val="00002645"/>
    <w:rsid w:val="0000639F"/>
    <w:rsid w:val="00011E92"/>
    <w:rsid w:val="00011FC8"/>
    <w:rsid w:val="0001241C"/>
    <w:rsid w:val="00012756"/>
    <w:rsid w:val="0001314F"/>
    <w:rsid w:val="000136D5"/>
    <w:rsid w:val="00013A30"/>
    <w:rsid w:val="00014C59"/>
    <w:rsid w:val="000229CE"/>
    <w:rsid w:val="000230EE"/>
    <w:rsid w:val="00024DCD"/>
    <w:rsid w:val="00025A8E"/>
    <w:rsid w:val="00026197"/>
    <w:rsid w:val="000269D2"/>
    <w:rsid w:val="00030486"/>
    <w:rsid w:val="00040A25"/>
    <w:rsid w:val="000422FE"/>
    <w:rsid w:val="0004428A"/>
    <w:rsid w:val="00044DC6"/>
    <w:rsid w:val="00050638"/>
    <w:rsid w:val="00051F20"/>
    <w:rsid w:val="00056ECD"/>
    <w:rsid w:val="00060A6A"/>
    <w:rsid w:val="00062D49"/>
    <w:rsid w:val="00067F5F"/>
    <w:rsid w:val="00071B3C"/>
    <w:rsid w:val="00071D23"/>
    <w:rsid w:val="000769A6"/>
    <w:rsid w:val="00084740"/>
    <w:rsid w:val="00085156"/>
    <w:rsid w:val="00086163"/>
    <w:rsid w:val="000902EC"/>
    <w:rsid w:val="00090BF8"/>
    <w:rsid w:val="00091458"/>
    <w:rsid w:val="00091891"/>
    <w:rsid w:val="00092750"/>
    <w:rsid w:val="000A4E9F"/>
    <w:rsid w:val="000B1142"/>
    <w:rsid w:val="000B3A7B"/>
    <w:rsid w:val="000B3C35"/>
    <w:rsid w:val="000B5A0C"/>
    <w:rsid w:val="000B5B7B"/>
    <w:rsid w:val="000B6F02"/>
    <w:rsid w:val="000B72A3"/>
    <w:rsid w:val="000B754E"/>
    <w:rsid w:val="000C485E"/>
    <w:rsid w:val="000C4CEC"/>
    <w:rsid w:val="000C580F"/>
    <w:rsid w:val="000C5F10"/>
    <w:rsid w:val="000D236C"/>
    <w:rsid w:val="000D60B5"/>
    <w:rsid w:val="000D682B"/>
    <w:rsid w:val="000D722A"/>
    <w:rsid w:val="000E0A09"/>
    <w:rsid w:val="000E2BAC"/>
    <w:rsid w:val="000E6BD2"/>
    <w:rsid w:val="000F1579"/>
    <w:rsid w:val="000F5720"/>
    <w:rsid w:val="00103D59"/>
    <w:rsid w:val="0010559B"/>
    <w:rsid w:val="00105EDB"/>
    <w:rsid w:val="001062AA"/>
    <w:rsid w:val="00112BF5"/>
    <w:rsid w:val="00113219"/>
    <w:rsid w:val="00113F8C"/>
    <w:rsid w:val="00115FA2"/>
    <w:rsid w:val="00116979"/>
    <w:rsid w:val="00120312"/>
    <w:rsid w:val="00122546"/>
    <w:rsid w:val="00125E3E"/>
    <w:rsid w:val="00131D30"/>
    <w:rsid w:val="00132376"/>
    <w:rsid w:val="00134609"/>
    <w:rsid w:val="001359B5"/>
    <w:rsid w:val="00140187"/>
    <w:rsid w:val="001409DB"/>
    <w:rsid w:val="00143D88"/>
    <w:rsid w:val="001444A8"/>
    <w:rsid w:val="00144908"/>
    <w:rsid w:val="00144E35"/>
    <w:rsid w:val="00146240"/>
    <w:rsid w:val="001516AD"/>
    <w:rsid w:val="001555CB"/>
    <w:rsid w:val="00155C38"/>
    <w:rsid w:val="00161EDF"/>
    <w:rsid w:val="00162142"/>
    <w:rsid w:val="00166B22"/>
    <w:rsid w:val="001706F5"/>
    <w:rsid w:val="00176A43"/>
    <w:rsid w:val="00177ADF"/>
    <w:rsid w:val="00182DA6"/>
    <w:rsid w:val="001910CA"/>
    <w:rsid w:val="001926AD"/>
    <w:rsid w:val="00194277"/>
    <w:rsid w:val="00195A8C"/>
    <w:rsid w:val="00195DD4"/>
    <w:rsid w:val="0019600B"/>
    <w:rsid w:val="00196E56"/>
    <w:rsid w:val="001A007D"/>
    <w:rsid w:val="001A74C2"/>
    <w:rsid w:val="001B1A15"/>
    <w:rsid w:val="001B30CF"/>
    <w:rsid w:val="001B3A94"/>
    <w:rsid w:val="001B4D8B"/>
    <w:rsid w:val="001B5B20"/>
    <w:rsid w:val="001B5FF8"/>
    <w:rsid w:val="001C00CD"/>
    <w:rsid w:val="001C07FF"/>
    <w:rsid w:val="001C2084"/>
    <w:rsid w:val="001C290A"/>
    <w:rsid w:val="001C44AF"/>
    <w:rsid w:val="001C4C5F"/>
    <w:rsid w:val="001D0347"/>
    <w:rsid w:val="001D748E"/>
    <w:rsid w:val="001E1849"/>
    <w:rsid w:val="001E2C9A"/>
    <w:rsid w:val="001E3757"/>
    <w:rsid w:val="001E4571"/>
    <w:rsid w:val="001E773F"/>
    <w:rsid w:val="001F28B3"/>
    <w:rsid w:val="001F3AE1"/>
    <w:rsid w:val="001F3E56"/>
    <w:rsid w:val="001F5260"/>
    <w:rsid w:val="001F670C"/>
    <w:rsid w:val="00203254"/>
    <w:rsid w:val="002034A2"/>
    <w:rsid w:val="002046F8"/>
    <w:rsid w:val="00205E62"/>
    <w:rsid w:val="002064F5"/>
    <w:rsid w:val="00207B99"/>
    <w:rsid w:val="00210B9D"/>
    <w:rsid w:val="00211013"/>
    <w:rsid w:val="00213562"/>
    <w:rsid w:val="00216276"/>
    <w:rsid w:val="00216A85"/>
    <w:rsid w:val="00216F4F"/>
    <w:rsid w:val="00217992"/>
    <w:rsid w:val="00223632"/>
    <w:rsid w:val="0022664D"/>
    <w:rsid w:val="00227C8D"/>
    <w:rsid w:val="00230F87"/>
    <w:rsid w:val="0023362F"/>
    <w:rsid w:val="00235D24"/>
    <w:rsid w:val="00236FD6"/>
    <w:rsid w:val="00237A50"/>
    <w:rsid w:val="00240B30"/>
    <w:rsid w:val="00244107"/>
    <w:rsid w:val="00245CD7"/>
    <w:rsid w:val="002463DE"/>
    <w:rsid w:val="00251014"/>
    <w:rsid w:val="00253822"/>
    <w:rsid w:val="00254772"/>
    <w:rsid w:val="002555BC"/>
    <w:rsid w:val="002570D7"/>
    <w:rsid w:val="00262658"/>
    <w:rsid w:val="0026723D"/>
    <w:rsid w:val="00271B3C"/>
    <w:rsid w:val="00272173"/>
    <w:rsid w:val="0027435C"/>
    <w:rsid w:val="00277056"/>
    <w:rsid w:val="002803E0"/>
    <w:rsid w:val="00280967"/>
    <w:rsid w:val="00280F09"/>
    <w:rsid w:val="00282607"/>
    <w:rsid w:val="002830A0"/>
    <w:rsid w:val="0029535F"/>
    <w:rsid w:val="002A3432"/>
    <w:rsid w:val="002A385D"/>
    <w:rsid w:val="002A55DF"/>
    <w:rsid w:val="002A59F3"/>
    <w:rsid w:val="002B0117"/>
    <w:rsid w:val="002B07F6"/>
    <w:rsid w:val="002B11FE"/>
    <w:rsid w:val="002B30F9"/>
    <w:rsid w:val="002B4FF1"/>
    <w:rsid w:val="002B605A"/>
    <w:rsid w:val="002B6B66"/>
    <w:rsid w:val="002B6C1A"/>
    <w:rsid w:val="002C3649"/>
    <w:rsid w:val="002C4D2F"/>
    <w:rsid w:val="002C6B78"/>
    <w:rsid w:val="002C6E42"/>
    <w:rsid w:val="002D0705"/>
    <w:rsid w:val="002D3E75"/>
    <w:rsid w:val="002D4024"/>
    <w:rsid w:val="002D7E4C"/>
    <w:rsid w:val="002E35AF"/>
    <w:rsid w:val="002E6614"/>
    <w:rsid w:val="002E7102"/>
    <w:rsid w:val="002E7813"/>
    <w:rsid w:val="002F62FB"/>
    <w:rsid w:val="002F67A7"/>
    <w:rsid w:val="002F755F"/>
    <w:rsid w:val="002F7DB0"/>
    <w:rsid w:val="00302244"/>
    <w:rsid w:val="003033A1"/>
    <w:rsid w:val="00305BBB"/>
    <w:rsid w:val="00306F42"/>
    <w:rsid w:val="003078BE"/>
    <w:rsid w:val="003103BC"/>
    <w:rsid w:val="00310998"/>
    <w:rsid w:val="00310C44"/>
    <w:rsid w:val="0031550B"/>
    <w:rsid w:val="003176E3"/>
    <w:rsid w:val="00321E70"/>
    <w:rsid w:val="00322890"/>
    <w:rsid w:val="003240AF"/>
    <w:rsid w:val="00327FAD"/>
    <w:rsid w:val="0033054F"/>
    <w:rsid w:val="00330CD5"/>
    <w:rsid w:val="003310DB"/>
    <w:rsid w:val="00334F0B"/>
    <w:rsid w:val="00335344"/>
    <w:rsid w:val="00335D6B"/>
    <w:rsid w:val="0034040E"/>
    <w:rsid w:val="00340917"/>
    <w:rsid w:val="00341977"/>
    <w:rsid w:val="00343FA8"/>
    <w:rsid w:val="00350ABE"/>
    <w:rsid w:val="00354B26"/>
    <w:rsid w:val="003552A3"/>
    <w:rsid w:val="00357EAF"/>
    <w:rsid w:val="00360211"/>
    <w:rsid w:val="00362411"/>
    <w:rsid w:val="0036376A"/>
    <w:rsid w:val="003639FC"/>
    <w:rsid w:val="003703EA"/>
    <w:rsid w:val="003745FD"/>
    <w:rsid w:val="003749A3"/>
    <w:rsid w:val="0037776B"/>
    <w:rsid w:val="00377AAA"/>
    <w:rsid w:val="00377BA7"/>
    <w:rsid w:val="003907ED"/>
    <w:rsid w:val="00397FF1"/>
    <w:rsid w:val="003A234B"/>
    <w:rsid w:val="003A3F93"/>
    <w:rsid w:val="003A4344"/>
    <w:rsid w:val="003A592C"/>
    <w:rsid w:val="003A5EBA"/>
    <w:rsid w:val="003A6D10"/>
    <w:rsid w:val="003B08FE"/>
    <w:rsid w:val="003B7E0E"/>
    <w:rsid w:val="003C0108"/>
    <w:rsid w:val="003C4D3E"/>
    <w:rsid w:val="003C53DB"/>
    <w:rsid w:val="003C636F"/>
    <w:rsid w:val="003D0E48"/>
    <w:rsid w:val="003D1745"/>
    <w:rsid w:val="003D2966"/>
    <w:rsid w:val="003D2FD8"/>
    <w:rsid w:val="003D3E27"/>
    <w:rsid w:val="003D61AF"/>
    <w:rsid w:val="003D737A"/>
    <w:rsid w:val="003E41B1"/>
    <w:rsid w:val="003E54AE"/>
    <w:rsid w:val="003E713E"/>
    <w:rsid w:val="003F10A4"/>
    <w:rsid w:val="003F72C5"/>
    <w:rsid w:val="004003D1"/>
    <w:rsid w:val="00403EBC"/>
    <w:rsid w:val="00404CAE"/>
    <w:rsid w:val="004065BE"/>
    <w:rsid w:val="00406700"/>
    <w:rsid w:val="00406ACF"/>
    <w:rsid w:val="00411A9E"/>
    <w:rsid w:val="004124CB"/>
    <w:rsid w:val="00412AD9"/>
    <w:rsid w:val="00412D7F"/>
    <w:rsid w:val="00430CCC"/>
    <w:rsid w:val="004319EC"/>
    <w:rsid w:val="004322A4"/>
    <w:rsid w:val="00433815"/>
    <w:rsid w:val="00442208"/>
    <w:rsid w:val="00444E0E"/>
    <w:rsid w:val="00445394"/>
    <w:rsid w:val="00446323"/>
    <w:rsid w:val="00450DCB"/>
    <w:rsid w:val="0045661A"/>
    <w:rsid w:val="00456E67"/>
    <w:rsid w:val="00466862"/>
    <w:rsid w:val="00467977"/>
    <w:rsid w:val="004713C3"/>
    <w:rsid w:val="004721B8"/>
    <w:rsid w:val="00472476"/>
    <w:rsid w:val="00473CAF"/>
    <w:rsid w:val="0047412F"/>
    <w:rsid w:val="00477358"/>
    <w:rsid w:val="004800D5"/>
    <w:rsid w:val="00482C71"/>
    <w:rsid w:val="004836A1"/>
    <w:rsid w:val="00485074"/>
    <w:rsid w:val="004912AC"/>
    <w:rsid w:val="0049245A"/>
    <w:rsid w:val="004926E1"/>
    <w:rsid w:val="00493EB3"/>
    <w:rsid w:val="00494D6A"/>
    <w:rsid w:val="004A2DDC"/>
    <w:rsid w:val="004A2ECD"/>
    <w:rsid w:val="004A3BB5"/>
    <w:rsid w:val="004A4CFD"/>
    <w:rsid w:val="004A6583"/>
    <w:rsid w:val="004B0126"/>
    <w:rsid w:val="004B2F18"/>
    <w:rsid w:val="004B3562"/>
    <w:rsid w:val="004B40E2"/>
    <w:rsid w:val="004C0FB9"/>
    <w:rsid w:val="004C6D63"/>
    <w:rsid w:val="004D0A49"/>
    <w:rsid w:val="004D1FBF"/>
    <w:rsid w:val="004D42CC"/>
    <w:rsid w:val="004D5848"/>
    <w:rsid w:val="004D611B"/>
    <w:rsid w:val="004D79D0"/>
    <w:rsid w:val="004E0830"/>
    <w:rsid w:val="004E2E76"/>
    <w:rsid w:val="004E5C02"/>
    <w:rsid w:val="004E6E72"/>
    <w:rsid w:val="004E7E72"/>
    <w:rsid w:val="004F0F41"/>
    <w:rsid w:val="004F3DBD"/>
    <w:rsid w:val="00504877"/>
    <w:rsid w:val="00507D4B"/>
    <w:rsid w:val="00512F4F"/>
    <w:rsid w:val="005141EE"/>
    <w:rsid w:val="00515973"/>
    <w:rsid w:val="00517AC0"/>
    <w:rsid w:val="0052057B"/>
    <w:rsid w:val="005219B8"/>
    <w:rsid w:val="00522240"/>
    <w:rsid w:val="00525DA1"/>
    <w:rsid w:val="00527B79"/>
    <w:rsid w:val="0053000D"/>
    <w:rsid w:val="00530DD4"/>
    <w:rsid w:val="0053224D"/>
    <w:rsid w:val="00533408"/>
    <w:rsid w:val="00533D50"/>
    <w:rsid w:val="0053460E"/>
    <w:rsid w:val="00534D0C"/>
    <w:rsid w:val="005359D3"/>
    <w:rsid w:val="00546EE2"/>
    <w:rsid w:val="00550361"/>
    <w:rsid w:val="005510A9"/>
    <w:rsid w:val="00551E68"/>
    <w:rsid w:val="005533D8"/>
    <w:rsid w:val="00553993"/>
    <w:rsid w:val="00554321"/>
    <w:rsid w:val="0055484C"/>
    <w:rsid w:val="005549C8"/>
    <w:rsid w:val="00555EEB"/>
    <w:rsid w:val="00556CC5"/>
    <w:rsid w:val="0056104C"/>
    <w:rsid w:val="00561509"/>
    <w:rsid w:val="005671CB"/>
    <w:rsid w:val="005700FB"/>
    <w:rsid w:val="0057121B"/>
    <w:rsid w:val="005713DB"/>
    <w:rsid w:val="005735B9"/>
    <w:rsid w:val="005753A6"/>
    <w:rsid w:val="00576DE5"/>
    <w:rsid w:val="00577450"/>
    <w:rsid w:val="00584233"/>
    <w:rsid w:val="00586357"/>
    <w:rsid w:val="0059470B"/>
    <w:rsid w:val="0059584B"/>
    <w:rsid w:val="00595D80"/>
    <w:rsid w:val="005A2CC5"/>
    <w:rsid w:val="005A5FC7"/>
    <w:rsid w:val="005B7BA7"/>
    <w:rsid w:val="005C0275"/>
    <w:rsid w:val="005C216B"/>
    <w:rsid w:val="005C3152"/>
    <w:rsid w:val="005C3955"/>
    <w:rsid w:val="005C4303"/>
    <w:rsid w:val="005C6392"/>
    <w:rsid w:val="005D20A4"/>
    <w:rsid w:val="005D589A"/>
    <w:rsid w:val="005D6A74"/>
    <w:rsid w:val="005E2175"/>
    <w:rsid w:val="005E2606"/>
    <w:rsid w:val="005F006A"/>
    <w:rsid w:val="005F46A2"/>
    <w:rsid w:val="005F49AC"/>
    <w:rsid w:val="005F5C93"/>
    <w:rsid w:val="00602C50"/>
    <w:rsid w:val="00603D0B"/>
    <w:rsid w:val="00604090"/>
    <w:rsid w:val="0060492B"/>
    <w:rsid w:val="006063FA"/>
    <w:rsid w:val="006065CB"/>
    <w:rsid w:val="00606796"/>
    <w:rsid w:val="00607B7C"/>
    <w:rsid w:val="00610ABC"/>
    <w:rsid w:val="00610F44"/>
    <w:rsid w:val="00612CB1"/>
    <w:rsid w:val="00622568"/>
    <w:rsid w:val="0063018C"/>
    <w:rsid w:val="00630DED"/>
    <w:rsid w:val="00635AE7"/>
    <w:rsid w:val="00641800"/>
    <w:rsid w:val="00645373"/>
    <w:rsid w:val="006514C1"/>
    <w:rsid w:val="00651D50"/>
    <w:rsid w:val="006534CA"/>
    <w:rsid w:val="00661A54"/>
    <w:rsid w:val="00661CA9"/>
    <w:rsid w:val="00663E0A"/>
    <w:rsid w:val="00664DD3"/>
    <w:rsid w:val="006654B8"/>
    <w:rsid w:val="00666CE3"/>
    <w:rsid w:val="0067087F"/>
    <w:rsid w:val="00672641"/>
    <w:rsid w:val="00675CF0"/>
    <w:rsid w:val="00681B29"/>
    <w:rsid w:val="0068398F"/>
    <w:rsid w:val="00683EA9"/>
    <w:rsid w:val="006857DE"/>
    <w:rsid w:val="00692D7F"/>
    <w:rsid w:val="00693A76"/>
    <w:rsid w:val="006A1AF6"/>
    <w:rsid w:val="006A1D03"/>
    <w:rsid w:val="006A2CA1"/>
    <w:rsid w:val="006A3AFC"/>
    <w:rsid w:val="006A53E9"/>
    <w:rsid w:val="006A5D24"/>
    <w:rsid w:val="006B0DB8"/>
    <w:rsid w:val="006B234C"/>
    <w:rsid w:val="006B7B33"/>
    <w:rsid w:val="006C0BC3"/>
    <w:rsid w:val="006C3299"/>
    <w:rsid w:val="006C334D"/>
    <w:rsid w:val="006D041C"/>
    <w:rsid w:val="006D0B6F"/>
    <w:rsid w:val="006D2018"/>
    <w:rsid w:val="006D22DF"/>
    <w:rsid w:val="006D477D"/>
    <w:rsid w:val="006D4FBD"/>
    <w:rsid w:val="006D57B0"/>
    <w:rsid w:val="006D5B2C"/>
    <w:rsid w:val="006D7B6B"/>
    <w:rsid w:val="006E286C"/>
    <w:rsid w:val="006E469A"/>
    <w:rsid w:val="006E487F"/>
    <w:rsid w:val="006E48D1"/>
    <w:rsid w:val="006E635E"/>
    <w:rsid w:val="006E65B3"/>
    <w:rsid w:val="006F2525"/>
    <w:rsid w:val="006F61B7"/>
    <w:rsid w:val="007022AD"/>
    <w:rsid w:val="00702973"/>
    <w:rsid w:val="007037CA"/>
    <w:rsid w:val="00707118"/>
    <w:rsid w:val="007124A2"/>
    <w:rsid w:val="007127EA"/>
    <w:rsid w:val="00721C49"/>
    <w:rsid w:val="00722E35"/>
    <w:rsid w:val="00724D40"/>
    <w:rsid w:val="00725565"/>
    <w:rsid w:val="0072603C"/>
    <w:rsid w:val="00730394"/>
    <w:rsid w:val="0073109E"/>
    <w:rsid w:val="00731B4B"/>
    <w:rsid w:val="0073655B"/>
    <w:rsid w:val="0073659B"/>
    <w:rsid w:val="00736CB6"/>
    <w:rsid w:val="00740A24"/>
    <w:rsid w:val="0074443C"/>
    <w:rsid w:val="00744BD8"/>
    <w:rsid w:val="00745677"/>
    <w:rsid w:val="0075119B"/>
    <w:rsid w:val="00751766"/>
    <w:rsid w:val="00755290"/>
    <w:rsid w:val="00761A52"/>
    <w:rsid w:val="00763519"/>
    <w:rsid w:val="00763EE9"/>
    <w:rsid w:val="0076434C"/>
    <w:rsid w:val="007643A7"/>
    <w:rsid w:val="00767EE3"/>
    <w:rsid w:val="007703BF"/>
    <w:rsid w:val="00774F01"/>
    <w:rsid w:val="00775B54"/>
    <w:rsid w:val="00777EDE"/>
    <w:rsid w:val="007817D3"/>
    <w:rsid w:val="007855F9"/>
    <w:rsid w:val="00787274"/>
    <w:rsid w:val="0078799D"/>
    <w:rsid w:val="00790E28"/>
    <w:rsid w:val="00795DBC"/>
    <w:rsid w:val="0079646D"/>
    <w:rsid w:val="007A03C0"/>
    <w:rsid w:val="007A076A"/>
    <w:rsid w:val="007A22FB"/>
    <w:rsid w:val="007A5CCC"/>
    <w:rsid w:val="007B191C"/>
    <w:rsid w:val="007B27BE"/>
    <w:rsid w:val="007B30F9"/>
    <w:rsid w:val="007B3674"/>
    <w:rsid w:val="007B3C47"/>
    <w:rsid w:val="007B3E04"/>
    <w:rsid w:val="007B4239"/>
    <w:rsid w:val="007C2338"/>
    <w:rsid w:val="007C2F7A"/>
    <w:rsid w:val="007C460B"/>
    <w:rsid w:val="007C47A9"/>
    <w:rsid w:val="007C6CA6"/>
    <w:rsid w:val="007D2E9D"/>
    <w:rsid w:val="007D5063"/>
    <w:rsid w:val="007D7110"/>
    <w:rsid w:val="007D7E87"/>
    <w:rsid w:val="007E4AA0"/>
    <w:rsid w:val="007E5512"/>
    <w:rsid w:val="007E7953"/>
    <w:rsid w:val="007F067F"/>
    <w:rsid w:val="007F12CD"/>
    <w:rsid w:val="007F1668"/>
    <w:rsid w:val="007F286E"/>
    <w:rsid w:val="0080584F"/>
    <w:rsid w:val="00805DD6"/>
    <w:rsid w:val="00807B8A"/>
    <w:rsid w:val="008102CC"/>
    <w:rsid w:val="00811216"/>
    <w:rsid w:val="00821C30"/>
    <w:rsid w:val="00822B01"/>
    <w:rsid w:val="008244FC"/>
    <w:rsid w:val="008271B0"/>
    <w:rsid w:val="0083043F"/>
    <w:rsid w:val="00835FC9"/>
    <w:rsid w:val="008402A7"/>
    <w:rsid w:val="008430F9"/>
    <w:rsid w:val="0084415A"/>
    <w:rsid w:val="008452C6"/>
    <w:rsid w:val="00846C5C"/>
    <w:rsid w:val="00846C92"/>
    <w:rsid w:val="008476F0"/>
    <w:rsid w:val="00851133"/>
    <w:rsid w:val="008525CC"/>
    <w:rsid w:val="00852692"/>
    <w:rsid w:val="00852BD8"/>
    <w:rsid w:val="008534DD"/>
    <w:rsid w:val="008542E2"/>
    <w:rsid w:val="00856F7F"/>
    <w:rsid w:val="00857F70"/>
    <w:rsid w:val="008607D9"/>
    <w:rsid w:val="00863C40"/>
    <w:rsid w:val="00864786"/>
    <w:rsid w:val="00865776"/>
    <w:rsid w:val="008658AB"/>
    <w:rsid w:val="00867246"/>
    <w:rsid w:val="00867BEA"/>
    <w:rsid w:val="008716E1"/>
    <w:rsid w:val="00871D06"/>
    <w:rsid w:val="00874C4D"/>
    <w:rsid w:val="00875BBA"/>
    <w:rsid w:val="008765BA"/>
    <w:rsid w:val="008779EE"/>
    <w:rsid w:val="00880551"/>
    <w:rsid w:val="008812AC"/>
    <w:rsid w:val="00883209"/>
    <w:rsid w:val="00885496"/>
    <w:rsid w:val="008A2627"/>
    <w:rsid w:val="008A26B7"/>
    <w:rsid w:val="008A3FDE"/>
    <w:rsid w:val="008A7533"/>
    <w:rsid w:val="008A7596"/>
    <w:rsid w:val="008B2446"/>
    <w:rsid w:val="008B4844"/>
    <w:rsid w:val="008C025B"/>
    <w:rsid w:val="008C2894"/>
    <w:rsid w:val="008D2654"/>
    <w:rsid w:val="008D3B25"/>
    <w:rsid w:val="008D6ECA"/>
    <w:rsid w:val="008E1B82"/>
    <w:rsid w:val="008E29AE"/>
    <w:rsid w:val="008E3C6C"/>
    <w:rsid w:val="008E4FBF"/>
    <w:rsid w:val="008E5FEF"/>
    <w:rsid w:val="008E693F"/>
    <w:rsid w:val="008E7478"/>
    <w:rsid w:val="008F031E"/>
    <w:rsid w:val="008F0D02"/>
    <w:rsid w:val="008F1D1B"/>
    <w:rsid w:val="008F55D7"/>
    <w:rsid w:val="00900956"/>
    <w:rsid w:val="00901B0C"/>
    <w:rsid w:val="00902227"/>
    <w:rsid w:val="0090453C"/>
    <w:rsid w:val="00905358"/>
    <w:rsid w:val="0090624D"/>
    <w:rsid w:val="00906768"/>
    <w:rsid w:val="00912DC9"/>
    <w:rsid w:val="00914466"/>
    <w:rsid w:val="009259DF"/>
    <w:rsid w:val="009273F1"/>
    <w:rsid w:val="00934398"/>
    <w:rsid w:val="00935FA1"/>
    <w:rsid w:val="009431B1"/>
    <w:rsid w:val="009519A1"/>
    <w:rsid w:val="009537A4"/>
    <w:rsid w:val="00962935"/>
    <w:rsid w:val="00963F14"/>
    <w:rsid w:val="009670A3"/>
    <w:rsid w:val="00967520"/>
    <w:rsid w:val="00971041"/>
    <w:rsid w:val="009759A0"/>
    <w:rsid w:val="00980654"/>
    <w:rsid w:val="00981073"/>
    <w:rsid w:val="00984645"/>
    <w:rsid w:val="0098492E"/>
    <w:rsid w:val="00990357"/>
    <w:rsid w:val="00991811"/>
    <w:rsid w:val="00994F4C"/>
    <w:rsid w:val="009952BE"/>
    <w:rsid w:val="009A2EF9"/>
    <w:rsid w:val="009A6663"/>
    <w:rsid w:val="009B0D29"/>
    <w:rsid w:val="009B1CD8"/>
    <w:rsid w:val="009C2892"/>
    <w:rsid w:val="009C2947"/>
    <w:rsid w:val="009C4987"/>
    <w:rsid w:val="009C7846"/>
    <w:rsid w:val="009D022B"/>
    <w:rsid w:val="009D254F"/>
    <w:rsid w:val="009D3F42"/>
    <w:rsid w:val="009D4600"/>
    <w:rsid w:val="009D7086"/>
    <w:rsid w:val="009E1F41"/>
    <w:rsid w:val="009E2886"/>
    <w:rsid w:val="009E47CF"/>
    <w:rsid w:val="009E56CF"/>
    <w:rsid w:val="009E60F4"/>
    <w:rsid w:val="009E62CA"/>
    <w:rsid w:val="009E6359"/>
    <w:rsid w:val="009E70CC"/>
    <w:rsid w:val="009F132C"/>
    <w:rsid w:val="009F5B0D"/>
    <w:rsid w:val="009F6BDB"/>
    <w:rsid w:val="00A0150F"/>
    <w:rsid w:val="00A0397F"/>
    <w:rsid w:val="00A0445B"/>
    <w:rsid w:val="00A1163B"/>
    <w:rsid w:val="00A1306F"/>
    <w:rsid w:val="00A13BF7"/>
    <w:rsid w:val="00A13C9F"/>
    <w:rsid w:val="00A13D62"/>
    <w:rsid w:val="00A20285"/>
    <w:rsid w:val="00A20E95"/>
    <w:rsid w:val="00A2107E"/>
    <w:rsid w:val="00A22ADD"/>
    <w:rsid w:val="00A24924"/>
    <w:rsid w:val="00A251AB"/>
    <w:rsid w:val="00A30E29"/>
    <w:rsid w:val="00A31F59"/>
    <w:rsid w:val="00A32F02"/>
    <w:rsid w:val="00A3536A"/>
    <w:rsid w:val="00A36A88"/>
    <w:rsid w:val="00A378FB"/>
    <w:rsid w:val="00A41102"/>
    <w:rsid w:val="00A41AFE"/>
    <w:rsid w:val="00A441C1"/>
    <w:rsid w:val="00A45C39"/>
    <w:rsid w:val="00A45D2B"/>
    <w:rsid w:val="00A4631A"/>
    <w:rsid w:val="00A46BCC"/>
    <w:rsid w:val="00A509D0"/>
    <w:rsid w:val="00A52F43"/>
    <w:rsid w:val="00A622F1"/>
    <w:rsid w:val="00A6581E"/>
    <w:rsid w:val="00A67774"/>
    <w:rsid w:val="00A7266B"/>
    <w:rsid w:val="00A72F6E"/>
    <w:rsid w:val="00A73EFD"/>
    <w:rsid w:val="00A76626"/>
    <w:rsid w:val="00A83A13"/>
    <w:rsid w:val="00A84A34"/>
    <w:rsid w:val="00A87DCD"/>
    <w:rsid w:val="00A87EB9"/>
    <w:rsid w:val="00A91A4C"/>
    <w:rsid w:val="00A91CEE"/>
    <w:rsid w:val="00A950D7"/>
    <w:rsid w:val="00A9670D"/>
    <w:rsid w:val="00A96E09"/>
    <w:rsid w:val="00A97C79"/>
    <w:rsid w:val="00AA4B43"/>
    <w:rsid w:val="00AA5477"/>
    <w:rsid w:val="00AA6BDD"/>
    <w:rsid w:val="00AB054B"/>
    <w:rsid w:val="00AB2510"/>
    <w:rsid w:val="00AB2F9E"/>
    <w:rsid w:val="00AB54A5"/>
    <w:rsid w:val="00AB6051"/>
    <w:rsid w:val="00AB7D74"/>
    <w:rsid w:val="00AC0BFF"/>
    <w:rsid w:val="00AC188E"/>
    <w:rsid w:val="00AC316A"/>
    <w:rsid w:val="00AC34B8"/>
    <w:rsid w:val="00AC3869"/>
    <w:rsid w:val="00AC444D"/>
    <w:rsid w:val="00AC45DB"/>
    <w:rsid w:val="00AD32EE"/>
    <w:rsid w:val="00AD5180"/>
    <w:rsid w:val="00AD665E"/>
    <w:rsid w:val="00AE05CB"/>
    <w:rsid w:val="00AE0740"/>
    <w:rsid w:val="00AE0CAB"/>
    <w:rsid w:val="00AE21B0"/>
    <w:rsid w:val="00AE23B6"/>
    <w:rsid w:val="00AE705C"/>
    <w:rsid w:val="00AF2777"/>
    <w:rsid w:val="00AF2953"/>
    <w:rsid w:val="00AF305E"/>
    <w:rsid w:val="00AF38DD"/>
    <w:rsid w:val="00AF4B2A"/>
    <w:rsid w:val="00AF4E56"/>
    <w:rsid w:val="00AF6BB0"/>
    <w:rsid w:val="00AF7393"/>
    <w:rsid w:val="00B011D5"/>
    <w:rsid w:val="00B01DC5"/>
    <w:rsid w:val="00B037D0"/>
    <w:rsid w:val="00B05A0D"/>
    <w:rsid w:val="00B06E16"/>
    <w:rsid w:val="00B1142F"/>
    <w:rsid w:val="00B13DCF"/>
    <w:rsid w:val="00B1729C"/>
    <w:rsid w:val="00B177EA"/>
    <w:rsid w:val="00B22773"/>
    <w:rsid w:val="00B250AE"/>
    <w:rsid w:val="00B305D1"/>
    <w:rsid w:val="00B32852"/>
    <w:rsid w:val="00B335ED"/>
    <w:rsid w:val="00B34603"/>
    <w:rsid w:val="00B34976"/>
    <w:rsid w:val="00B360F5"/>
    <w:rsid w:val="00B437CA"/>
    <w:rsid w:val="00B43DDB"/>
    <w:rsid w:val="00B45A27"/>
    <w:rsid w:val="00B53252"/>
    <w:rsid w:val="00B53CF8"/>
    <w:rsid w:val="00B54C61"/>
    <w:rsid w:val="00B602E9"/>
    <w:rsid w:val="00B662F5"/>
    <w:rsid w:val="00B663FE"/>
    <w:rsid w:val="00B66AFD"/>
    <w:rsid w:val="00B70743"/>
    <w:rsid w:val="00B70E2D"/>
    <w:rsid w:val="00B71F17"/>
    <w:rsid w:val="00B72F18"/>
    <w:rsid w:val="00B74233"/>
    <w:rsid w:val="00B75E13"/>
    <w:rsid w:val="00B81F68"/>
    <w:rsid w:val="00B823D5"/>
    <w:rsid w:val="00B8358C"/>
    <w:rsid w:val="00B84464"/>
    <w:rsid w:val="00B8575F"/>
    <w:rsid w:val="00B91866"/>
    <w:rsid w:val="00B92EDA"/>
    <w:rsid w:val="00B96479"/>
    <w:rsid w:val="00BA1290"/>
    <w:rsid w:val="00BA586E"/>
    <w:rsid w:val="00BA72C3"/>
    <w:rsid w:val="00BA75C0"/>
    <w:rsid w:val="00BB6D91"/>
    <w:rsid w:val="00BC01B4"/>
    <w:rsid w:val="00BC384D"/>
    <w:rsid w:val="00BC51BC"/>
    <w:rsid w:val="00BC5606"/>
    <w:rsid w:val="00BC591C"/>
    <w:rsid w:val="00BC6574"/>
    <w:rsid w:val="00BC6AEE"/>
    <w:rsid w:val="00BC7C81"/>
    <w:rsid w:val="00BD0B3D"/>
    <w:rsid w:val="00BD2287"/>
    <w:rsid w:val="00BD3676"/>
    <w:rsid w:val="00BD4E45"/>
    <w:rsid w:val="00BD519C"/>
    <w:rsid w:val="00BD56DA"/>
    <w:rsid w:val="00BE01A8"/>
    <w:rsid w:val="00BE0F0E"/>
    <w:rsid w:val="00BE0F8A"/>
    <w:rsid w:val="00BE2E39"/>
    <w:rsid w:val="00BE302C"/>
    <w:rsid w:val="00BE3807"/>
    <w:rsid w:val="00BF0455"/>
    <w:rsid w:val="00BF2A78"/>
    <w:rsid w:val="00BF48F7"/>
    <w:rsid w:val="00BF6030"/>
    <w:rsid w:val="00C00D28"/>
    <w:rsid w:val="00C0132C"/>
    <w:rsid w:val="00C20AC2"/>
    <w:rsid w:val="00C21904"/>
    <w:rsid w:val="00C22FD5"/>
    <w:rsid w:val="00C254F3"/>
    <w:rsid w:val="00C27847"/>
    <w:rsid w:val="00C27E11"/>
    <w:rsid w:val="00C33249"/>
    <w:rsid w:val="00C4353C"/>
    <w:rsid w:val="00C452BD"/>
    <w:rsid w:val="00C46DD1"/>
    <w:rsid w:val="00C522E7"/>
    <w:rsid w:val="00C526E8"/>
    <w:rsid w:val="00C56C58"/>
    <w:rsid w:val="00C574C2"/>
    <w:rsid w:val="00C600BB"/>
    <w:rsid w:val="00C620D7"/>
    <w:rsid w:val="00C67339"/>
    <w:rsid w:val="00C7171C"/>
    <w:rsid w:val="00C7291C"/>
    <w:rsid w:val="00C729BF"/>
    <w:rsid w:val="00C731C2"/>
    <w:rsid w:val="00C75DAD"/>
    <w:rsid w:val="00C77354"/>
    <w:rsid w:val="00C77D95"/>
    <w:rsid w:val="00C80189"/>
    <w:rsid w:val="00C808CD"/>
    <w:rsid w:val="00C81C84"/>
    <w:rsid w:val="00C81F43"/>
    <w:rsid w:val="00C83703"/>
    <w:rsid w:val="00C83F0E"/>
    <w:rsid w:val="00C84E02"/>
    <w:rsid w:val="00C91761"/>
    <w:rsid w:val="00C9212A"/>
    <w:rsid w:val="00C92B30"/>
    <w:rsid w:val="00C92F1E"/>
    <w:rsid w:val="00C93C45"/>
    <w:rsid w:val="00C93E8B"/>
    <w:rsid w:val="00C95588"/>
    <w:rsid w:val="00C96208"/>
    <w:rsid w:val="00C97307"/>
    <w:rsid w:val="00C97E87"/>
    <w:rsid w:val="00CA0345"/>
    <w:rsid w:val="00CA5630"/>
    <w:rsid w:val="00CA73D8"/>
    <w:rsid w:val="00CA7BEE"/>
    <w:rsid w:val="00CB01BB"/>
    <w:rsid w:val="00CB029B"/>
    <w:rsid w:val="00CB1A94"/>
    <w:rsid w:val="00CB23DE"/>
    <w:rsid w:val="00CB35BD"/>
    <w:rsid w:val="00CC4F81"/>
    <w:rsid w:val="00CD091E"/>
    <w:rsid w:val="00CD0D9A"/>
    <w:rsid w:val="00CD4433"/>
    <w:rsid w:val="00CD4E9B"/>
    <w:rsid w:val="00CD4EE2"/>
    <w:rsid w:val="00CE281D"/>
    <w:rsid w:val="00CE2C88"/>
    <w:rsid w:val="00CE304B"/>
    <w:rsid w:val="00CE37D9"/>
    <w:rsid w:val="00CE5851"/>
    <w:rsid w:val="00CF0CCE"/>
    <w:rsid w:val="00CF32FB"/>
    <w:rsid w:val="00CF471C"/>
    <w:rsid w:val="00CF61C5"/>
    <w:rsid w:val="00CF7BFE"/>
    <w:rsid w:val="00D001F1"/>
    <w:rsid w:val="00D0295E"/>
    <w:rsid w:val="00D02A77"/>
    <w:rsid w:val="00D0414D"/>
    <w:rsid w:val="00D05DEA"/>
    <w:rsid w:val="00D07ABC"/>
    <w:rsid w:val="00D07D65"/>
    <w:rsid w:val="00D11F39"/>
    <w:rsid w:val="00D20FF8"/>
    <w:rsid w:val="00D21A5D"/>
    <w:rsid w:val="00D24B4E"/>
    <w:rsid w:val="00D306F0"/>
    <w:rsid w:val="00D3078D"/>
    <w:rsid w:val="00D3166E"/>
    <w:rsid w:val="00D31B32"/>
    <w:rsid w:val="00D331C5"/>
    <w:rsid w:val="00D37A28"/>
    <w:rsid w:val="00D41A00"/>
    <w:rsid w:val="00D60603"/>
    <w:rsid w:val="00D6164B"/>
    <w:rsid w:val="00D63B78"/>
    <w:rsid w:val="00D6787B"/>
    <w:rsid w:val="00D67AAC"/>
    <w:rsid w:val="00D72D40"/>
    <w:rsid w:val="00D81760"/>
    <w:rsid w:val="00D8599E"/>
    <w:rsid w:val="00D90F8C"/>
    <w:rsid w:val="00D9162B"/>
    <w:rsid w:val="00D922EC"/>
    <w:rsid w:val="00D93CD4"/>
    <w:rsid w:val="00D950CC"/>
    <w:rsid w:val="00D95ABA"/>
    <w:rsid w:val="00D966CB"/>
    <w:rsid w:val="00D97CA0"/>
    <w:rsid w:val="00D97FB1"/>
    <w:rsid w:val="00DA0736"/>
    <w:rsid w:val="00DA1A1F"/>
    <w:rsid w:val="00DA3121"/>
    <w:rsid w:val="00DA3267"/>
    <w:rsid w:val="00DA6E6D"/>
    <w:rsid w:val="00DA7754"/>
    <w:rsid w:val="00DA78CF"/>
    <w:rsid w:val="00DA7C27"/>
    <w:rsid w:val="00DB244F"/>
    <w:rsid w:val="00DB2A2E"/>
    <w:rsid w:val="00DB59C2"/>
    <w:rsid w:val="00DB5D97"/>
    <w:rsid w:val="00DB7C9C"/>
    <w:rsid w:val="00DC0296"/>
    <w:rsid w:val="00DC2645"/>
    <w:rsid w:val="00DC2884"/>
    <w:rsid w:val="00DC47F2"/>
    <w:rsid w:val="00DC5F50"/>
    <w:rsid w:val="00DD0954"/>
    <w:rsid w:val="00DD0A44"/>
    <w:rsid w:val="00DD3107"/>
    <w:rsid w:val="00DD5F77"/>
    <w:rsid w:val="00DE0359"/>
    <w:rsid w:val="00DE205D"/>
    <w:rsid w:val="00DE5937"/>
    <w:rsid w:val="00DF066D"/>
    <w:rsid w:val="00DF2B3A"/>
    <w:rsid w:val="00E006E2"/>
    <w:rsid w:val="00E02316"/>
    <w:rsid w:val="00E03BCA"/>
    <w:rsid w:val="00E03E1B"/>
    <w:rsid w:val="00E059D0"/>
    <w:rsid w:val="00E117DF"/>
    <w:rsid w:val="00E140BC"/>
    <w:rsid w:val="00E1512B"/>
    <w:rsid w:val="00E15E32"/>
    <w:rsid w:val="00E174B2"/>
    <w:rsid w:val="00E2376A"/>
    <w:rsid w:val="00E2568C"/>
    <w:rsid w:val="00E26163"/>
    <w:rsid w:val="00E26B66"/>
    <w:rsid w:val="00E31C58"/>
    <w:rsid w:val="00E322DA"/>
    <w:rsid w:val="00E32F11"/>
    <w:rsid w:val="00E33512"/>
    <w:rsid w:val="00E342E2"/>
    <w:rsid w:val="00E3445D"/>
    <w:rsid w:val="00E34FBD"/>
    <w:rsid w:val="00E35140"/>
    <w:rsid w:val="00E35F87"/>
    <w:rsid w:val="00E36231"/>
    <w:rsid w:val="00E366C1"/>
    <w:rsid w:val="00E3766A"/>
    <w:rsid w:val="00E37909"/>
    <w:rsid w:val="00E37D0F"/>
    <w:rsid w:val="00E40243"/>
    <w:rsid w:val="00E43384"/>
    <w:rsid w:val="00E46BD2"/>
    <w:rsid w:val="00E5068C"/>
    <w:rsid w:val="00E52E21"/>
    <w:rsid w:val="00E53ED0"/>
    <w:rsid w:val="00E542B5"/>
    <w:rsid w:val="00E60A37"/>
    <w:rsid w:val="00E632CF"/>
    <w:rsid w:val="00E65188"/>
    <w:rsid w:val="00E661D0"/>
    <w:rsid w:val="00E70F99"/>
    <w:rsid w:val="00E72D16"/>
    <w:rsid w:val="00E769B9"/>
    <w:rsid w:val="00E870FC"/>
    <w:rsid w:val="00E8716E"/>
    <w:rsid w:val="00E87BE2"/>
    <w:rsid w:val="00E93AA6"/>
    <w:rsid w:val="00E94DB7"/>
    <w:rsid w:val="00E977C4"/>
    <w:rsid w:val="00EA0148"/>
    <w:rsid w:val="00EA0F7D"/>
    <w:rsid w:val="00EA4B26"/>
    <w:rsid w:val="00EA6DB5"/>
    <w:rsid w:val="00EB0607"/>
    <w:rsid w:val="00EB0D54"/>
    <w:rsid w:val="00EB4799"/>
    <w:rsid w:val="00EB60CE"/>
    <w:rsid w:val="00EB7DF3"/>
    <w:rsid w:val="00EC1F41"/>
    <w:rsid w:val="00ED057B"/>
    <w:rsid w:val="00ED1FEB"/>
    <w:rsid w:val="00ED3D51"/>
    <w:rsid w:val="00ED6212"/>
    <w:rsid w:val="00ED6E09"/>
    <w:rsid w:val="00EE0B80"/>
    <w:rsid w:val="00EE1D2A"/>
    <w:rsid w:val="00EE245E"/>
    <w:rsid w:val="00EE4343"/>
    <w:rsid w:val="00EE75B3"/>
    <w:rsid w:val="00EE78C0"/>
    <w:rsid w:val="00EF061C"/>
    <w:rsid w:val="00EF15CA"/>
    <w:rsid w:val="00EF2AA6"/>
    <w:rsid w:val="00EF4EAF"/>
    <w:rsid w:val="00EF5A96"/>
    <w:rsid w:val="00EF5E33"/>
    <w:rsid w:val="00EF6645"/>
    <w:rsid w:val="00EF72C5"/>
    <w:rsid w:val="00EF77AB"/>
    <w:rsid w:val="00F01855"/>
    <w:rsid w:val="00F02864"/>
    <w:rsid w:val="00F031FE"/>
    <w:rsid w:val="00F04FB0"/>
    <w:rsid w:val="00F05316"/>
    <w:rsid w:val="00F06089"/>
    <w:rsid w:val="00F068B8"/>
    <w:rsid w:val="00F12D9F"/>
    <w:rsid w:val="00F149F3"/>
    <w:rsid w:val="00F15671"/>
    <w:rsid w:val="00F1669D"/>
    <w:rsid w:val="00F22BC7"/>
    <w:rsid w:val="00F24ADD"/>
    <w:rsid w:val="00F25974"/>
    <w:rsid w:val="00F26C79"/>
    <w:rsid w:val="00F27AE3"/>
    <w:rsid w:val="00F27EB1"/>
    <w:rsid w:val="00F27ED1"/>
    <w:rsid w:val="00F37957"/>
    <w:rsid w:val="00F40B82"/>
    <w:rsid w:val="00F41BEF"/>
    <w:rsid w:val="00F42D68"/>
    <w:rsid w:val="00F440DD"/>
    <w:rsid w:val="00F50289"/>
    <w:rsid w:val="00F50C13"/>
    <w:rsid w:val="00F50EE0"/>
    <w:rsid w:val="00F510C4"/>
    <w:rsid w:val="00F51B64"/>
    <w:rsid w:val="00F53F84"/>
    <w:rsid w:val="00F57671"/>
    <w:rsid w:val="00F616E4"/>
    <w:rsid w:val="00F61FB6"/>
    <w:rsid w:val="00F6570F"/>
    <w:rsid w:val="00F65781"/>
    <w:rsid w:val="00F6658C"/>
    <w:rsid w:val="00F670AD"/>
    <w:rsid w:val="00F712B8"/>
    <w:rsid w:val="00F71312"/>
    <w:rsid w:val="00F71636"/>
    <w:rsid w:val="00F7283D"/>
    <w:rsid w:val="00F73B00"/>
    <w:rsid w:val="00F749F8"/>
    <w:rsid w:val="00F75355"/>
    <w:rsid w:val="00F755AF"/>
    <w:rsid w:val="00F76173"/>
    <w:rsid w:val="00F7664F"/>
    <w:rsid w:val="00F853E6"/>
    <w:rsid w:val="00F87001"/>
    <w:rsid w:val="00F90823"/>
    <w:rsid w:val="00F91AEC"/>
    <w:rsid w:val="00F930E5"/>
    <w:rsid w:val="00F950D0"/>
    <w:rsid w:val="00F966FC"/>
    <w:rsid w:val="00F96968"/>
    <w:rsid w:val="00FA052E"/>
    <w:rsid w:val="00FA16D9"/>
    <w:rsid w:val="00FA5D56"/>
    <w:rsid w:val="00FB17AC"/>
    <w:rsid w:val="00FB31F0"/>
    <w:rsid w:val="00FB35B0"/>
    <w:rsid w:val="00FB382D"/>
    <w:rsid w:val="00FB3C9C"/>
    <w:rsid w:val="00FB5A74"/>
    <w:rsid w:val="00FB6668"/>
    <w:rsid w:val="00FC25FD"/>
    <w:rsid w:val="00FC4CE1"/>
    <w:rsid w:val="00FC56FD"/>
    <w:rsid w:val="00FC72C3"/>
    <w:rsid w:val="00FC782C"/>
    <w:rsid w:val="00FC7CC8"/>
    <w:rsid w:val="00FD2822"/>
    <w:rsid w:val="00FD2F62"/>
    <w:rsid w:val="00FD4A93"/>
    <w:rsid w:val="00FE500E"/>
    <w:rsid w:val="00FE68F0"/>
    <w:rsid w:val="00FF5294"/>
    <w:rsid w:val="00FF62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fillcolor="white">
      <v:fill color="white"/>
    </o:shapedefaults>
    <o:shapelayout v:ext="edit">
      <o:idmap v:ext="edit" data="1"/>
    </o:shapelayout>
  </w:shapeDefaults>
  <w:decimalSymbol w:val="."/>
  <w:listSeparator w:val=","/>
  <w15:docId w15:val="{456999B2-42C9-4C5E-9F98-F221DD7C9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1A52"/>
    <w:pPr>
      <w:spacing w:before="120" w:after="120"/>
    </w:pPr>
    <w:rPr>
      <w:rFonts w:ascii="Arial" w:eastAsiaTheme="minorHAnsi" w:hAnsi="Arial" w:cstheme="minorBidi"/>
      <w:szCs w:val="22"/>
      <w:lang w:eastAsia="en-US"/>
    </w:rPr>
  </w:style>
  <w:style w:type="paragraph" w:styleId="Heading1">
    <w:name w:val="heading 1"/>
    <w:basedOn w:val="Normal"/>
    <w:next w:val="Normal"/>
    <w:link w:val="Heading1Char1"/>
    <w:qFormat/>
    <w:rsid w:val="00E870FC"/>
    <w:pPr>
      <w:keepNext/>
      <w:keepLines/>
      <w:numPr>
        <w:numId w:val="72"/>
      </w:numPr>
      <w:spacing w:before="240"/>
      <w:ind w:left="567" w:hanging="567"/>
      <w:outlineLvl w:val="0"/>
    </w:pPr>
    <w:rPr>
      <w:rFonts w:ascii="Arial Bold" w:eastAsiaTheme="majorEastAsia" w:hAnsi="Arial Bold" w:cstheme="majorBidi"/>
      <w:b/>
      <w:bCs/>
      <w:caps/>
      <w:sz w:val="24"/>
      <w:szCs w:val="28"/>
    </w:rPr>
  </w:style>
  <w:style w:type="paragraph" w:styleId="Heading2">
    <w:name w:val="heading 2"/>
    <w:basedOn w:val="Normal"/>
    <w:next w:val="Normal"/>
    <w:link w:val="Heading2Char"/>
    <w:unhideWhenUsed/>
    <w:qFormat/>
    <w:rsid w:val="00E870FC"/>
    <w:pPr>
      <w:keepNext/>
      <w:keepLines/>
      <w:numPr>
        <w:ilvl w:val="1"/>
        <w:numId w:val="72"/>
      </w:numPr>
      <w:tabs>
        <w:tab w:val="clear" w:pos="567"/>
      </w:tabs>
      <w:spacing w:before="240"/>
      <w:ind w:left="567" w:hanging="567"/>
      <w:outlineLvl w:val="1"/>
    </w:pPr>
    <w:rPr>
      <w:rFonts w:eastAsiaTheme="majorEastAsia" w:cstheme="majorBidi"/>
      <w:b/>
      <w:bCs/>
      <w:sz w:val="24"/>
      <w:szCs w:val="26"/>
    </w:rPr>
  </w:style>
  <w:style w:type="paragraph" w:styleId="Heading3">
    <w:name w:val="heading 3"/>
    <w:next w:val="Normal"/>
    <w:link w:val="Heading3Char"/>
    <w:qFormat/>
    <w:rsid w:val="002F62FB"/>
    <w:pPr>
      <w:keepNext/>
      <w:keepLines/>
      <w:numPr>
        <w:ilvl w:val="2"/>
        <w:numId w:val="72"/>
      </w:numPr>
      <w:spacing w:before="240" w:after="120"/>
      <w:outlineLvl w:val="2"/>
    </w:pPr>
    <w:rPr>
      <w:rFonts w:ascii="Arial Bold" w:eastAsia="Times New Roman" w:hAnsi="Arial Bold"/>
      <w:b/>
      <w:sz w:val="22"/>
      <w:szCs w:val="22"/>
      <w:lang w:val="en-US" w:eastAsia="en-US"/>
    </w:rPr>
  </w:style>
  <w:style w:type="paragraph" w:styleId="Heading4">
    <w:name w:val="heading 4"/>
    <w:basedOn w:val="Heading3"/>
    <w:next w:val="Normal"/>
    <w:link w:val="Heading4Char"/>
    <w:qFormat/>
    <w:rsid w:val="002F62FB"/>
    <w:pPr>
      <w:numPr>
        <w:ilvl w:val="3"/>
      </w:numPr>
      <w:outlineLvl w:val="3"/>
    </w:pPr>
    <w:rPr>
      <w:rFonts w:ascii="Arial" w:hAnsi="Arial"/>
      <w:sz w:val="20"/>
    </w:rPr>
  </w:style>
  <w:style w:type="paragraph" w:styleId="Heading5">
    <w:name w:val="heading 5"/>
    <w:basedOn w:val="Normal"/>
    <w:next w:val="Normal"/>
    <w:link w:val="Heading5Char"/>
    <w:rsid w:val="002F62FB"/>
    <w:pPr>
      <w:numPr>
        <w:ilvl w:val="4"/>
        <w:numId w:val="72"/>
      </w:numPr>
      <w:spacing w:before="240" w:after="60"/>
      <w:outlineLvl w:val="4"/>
    </w:pPr>
    <w:rPr>
      <w:b/>
      <w:bCs/>
      <w:i/>
      <w:iCs/>
      <w:sz w:val="26"/>
      <w:szCs w:val="26"/>
    </w:rPr>
  </w:style>
  <w:style w:type="paragraph" w:styleId="Heading6">
    <w:name w:val="heading 6"/>
    <w:basedOn w:val="Normal"/>
    <w:next w:val="Normal"/>
    <w:link w:val="Heading6Char"/>
    <w:rsid w:val="002F62FB"/>
    <w:pPr>
      <w:numPr>
        <w:ilvl w:val="5"/>
        <w:numId w:val="72"/>
      </w:numPr>
      <w:spacing w:before="240" w:after="60"/>
      <w:outlineLvl w:val="5"/>
    </w:pPr>
    <w:rPr>
      <w:b/>
      <w:bCs/>
      <w:sz w:val="22"/>
    </w:rPr>
  </w:style>
  <w:style w:type="paragraph" w:styleId="Heading7">
    <w:name w:val="heading 7"/>
    <w:basedOn w:val="Normal"/>
    <w:next w:val="Normal"/>
    <w:link w:val="Heading7Char"/>
    <w:rsid w:val="002F62FB"/>
    <w:pPr>
      <w:numPr>
        <w:ilvl w:val="6"/>
        <w:numId w:val="72"/>
      </w:numPr>
      <w:spacing w:before="240" w:after="60"/>
      <w:outlineLvl w:val="6"/>
    </w:pPr>
  </w:style>
  <w:style w:type="paragraph" w:styleId="Heading8">
    <w:name w:val="heading 8"/>
    <w:basedOn w:val="Normal"/>
    <w:next w:val="Normal"/>
    <w:link w:val="Heading8Char"/>
    <w:rsid w:val="002F62FB"/>
    <w:pPr>
      <w:numPr>
        <w:ilvl w:val="7"/>
        <w:numId w:val="72"/>
      </w:numPr>
      <w:spacing w:before="240" w:after="60"/>
      <w:outlineLvl w:val="7"/>
    </w:pPr>
    <w:rPr>
      <w:i/>
      <w:iCs/>
    </w:rPr>
  </w:style>
  <w:style w:type="paragraph" w:styleId="Heading9">
    <w:name w:val="heading 9"/>
    <w:basedOn w:val="Normal"/>
    <w:next w:val="Normal"/>
    <w:link w:val="Heading9Char"/>
    <w:rsid w:val="002F62FB"/>
    <w:pPr>
      <w:numPr>
        <w:ilvl w:val="8"/>
        <w:numId w:val="72"/>
      </w:numPr>
      <w:spacing w:before="240" w:after="60"/>
      <w:outlineLvl w:val="8"/>
    </w:pPr>
    <w:rPr>
      <w:rFonts w:cs="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2F62FB"/>
    <w:rPr>
      <w:rFonts w:eastAsia="MS Mincho"/>
      <w:sz w:val="22"/>
    </w:rPr>
  </w:style>
  <w:style w:type="paragraph" w:styleId="Footer">
    <w:name w:val="footer"/>
    <w:basedOn w:val="Normal"/>
    <w:link w:val="FooterChar"/>
    <w:rsid w:val="002F62FB"/>
    <w:pPr>
      <w:tabs>
        <w:tab w:val="center" w:pos="4153"/>
        <w:tab w:val="right" w:pos="8306"/>
      </w:tabs>
    </w:pPr>
  </w:style>
  <w:style w:type="paragraph" w:styleId="ListBullet">
    <w:name w:val="List Bullet"/>
    <w:basedOn w:val="Normal"/>
    <w:autoRedefine/>
    <w:rsid w:val="0000639F"/>
    <w:pPr>
      <w:numPr>
        <w:numId w:val="1"/>
      </w:numPr>
      <w:tabs>
        <w:tab w:val="clear" w:pos="360"/>
        <w:tab w:val="left" w:pos="425"/>
      </w:tabs>
      <w:ind w:left="425" w:hanging="425"/>
    </w:pPr>
    <w:rPr>
      <w:rFonts w:eastAsia="Times"/>
    </w:rPr>
  </w:style>
  <w:style w:type="paragraph" w:styleId="CommentText">
    <w:name w:val="annotation text"/>
    <w:basedOn w:val="Normal"/>
    <w:link w:val="CommentTextChar"/>
    <w:semiHidden/>
    <w:rsid w:val="002F62FB"/>
  </w:style>
  <w:style w:type="character" w:customStyle="1" w:styleId="Heading1Char1">
    <w:name w:val="Heading 1 Char1"/>
    <w:basedOn w:val="DefaultParagraphFont"/>
    <w:link w:val="Heading1"/>
    <w:rsid w:val="00E870FC"/>
    <w:rPr>
      <w:rFonts w:ascii="Arial Bold" w:eastAsiaTheme="majorEastAsia" w:hAnsi="Arial Bold" w:cstheme="majorBidi"/>
      <w:b/>
      <w:bCs/>
      <w:caps/>
      <w:sz w:val="24"/>
      <w:szCs w:val="28"/>
      <w:lang w:eastAsia="en-US"/>
    </w:rPr>
  </w:style>
  <w:style w:type="paragraph" w:styleId="TOC2">
    <w:name w:val="toc 2"/>
    <w:basedOn w:val="Normal"/>
    <w:next w:val="Normal"/>
    <w:autoRedefine/>
    <w:uiPriority w:val="39"/>
    <w:unhideWhenUsed/>
    <w:rsid w:val="00F27AE3"/>
    <w:pPr>
      <w:tabs>
        <w:tab w:val="left" w:pos="960"/>
        <w:tab w:val="right" w:leader="dot" w:pos="9017"/>
      </w:tabs>
      <w:spacing w:after="100"/>
      <w:ind w:left="425"/>
    </w:pPr>
  </w:style>
  <w:style w:type="paragraph" w:styleId="TOC3">
    <w:name w:val="toc 3"/>
    <w:basedOn w:val="Normal"/>
    <w:next w:val="Normal"/>
    <w:autoRedefine/>
    <w:uiPriority w:val="39"/>
    <w:unhideWhenUsed/>
    <w:rsid w:val="002F62FB"/>
    <w:pPr>
      <w:spacing w:before="60" w:after="60"/>
      <w:ind w:left="403"/>
    </w:pPr>
  </w:style>
  <w:style w:type="paragraph" w:styleId="TOC4">
    <w:name w:val="toc 4"/>
    <w:basedOn w:val="Normal"/>
    <w:next w:val="Normal"/>
    <w:autoRedefine/>
    <w:uiPriority w:val="39"/>
    <w:unhideWhenUsed/>
    <w:rsid w:val="002F62FB"/>
    <w:pPr>
      <w:spacing w:after="100"/>
    </w:pPr>
    <w:rPr>
      <w:b/>
    </w:r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basedOn w:val="DefaultParagraphFont"/>
    <w:uiPriority w:val="99"/>
    <w:unhideWhenUsed/>
    <w:rsid w:val="002F62FB"/>
    <w:rPr>
      <w:color w:val="0000FF" w:themeColor="hyperlink"/>
      <w:u w:val="single"/>
    </w:rPr>
  </w:style>
  <w:style w:type="paragraph" w:styleId="Header">
    <w:name w:val="header"/>
    <w:basedOn w:val="Normal"/>
    <w:link w:val="HeaderChar"/>
    <w:rsid w:val="002F62FB"/>
    <w:pPr>
      <w:tabs>
        <w:tab w:val="center" w:pos="4153"/>
        <w:tab w:val="right" w:pos="8306"/>
      </w:tabs>
    </w:pPr>
  </w:style>
  <w:style w:type="paragraph" w:styleId="BodyText2">
    <w:name w:val="Body Text 2"/>
    <w:basedOn w:val="Normal"/>
    <w:pPr>
      <w:spacing w:before="360" w:after="240"/>
      <w:jc w:val="center"/>
    </w:pPr>
    <w:rPr>
      <w:rFonts w:cs="Arial"/>
      <w:b/>
      <w:bCs/>
      <w:sz w:val="22"/>
    </w:rPr>
  </w:style>
  <w:style w:type="paragraph" w:styleId="BodyText3">
    <w:name w:val="Body Text 3"/>
    <w:basedOn w:val="Normal"/>
    <w:pPr>
      <w:jc w:val="center"/>
    </w:pPr>
    <w:rPr>
      <w:color w:val="000000"/>
    </w:rPr>
  </w:style>
  <w:style w:type="paragraph" w:customStyle="1" w:styleId="head1">
    <w:name w:val="head1"/>
    <w:basedOn w:val="Heading1"/>
    <w:rsid w:val="0010559B"/>
    <w:pPr>
      <w:numPr>
        <w:numId w:val="0"/>
      </w:numPr>
      <w:jc w:val="center"/>
    </w:pPr>
  </w:style>
  <w:style w:type="paragraph" w:customStyle="1" w:styleId="head6">
    <w:name w:val="head6"/>
    <w:basedOn w:val="Normal"/>
  </w:style>
  <w:style w:type="paragraph" w:customStyle="1" w:styleId="head7">
    <w:name w:val="head7"/>
    <w:basedOn w:val="Heading3"/>
    <w:rsid w:val="002F62FB"/>
    <w:pPr>
      <w:numPr>
        <w:ilvl w:val="0"/>
        <w:numId w:val="0"/>
      </w:numPr>
      <w:tabs>
        <w:tab w:val="left" w:pos="567"/>
      </w:tabs>
      <w:spacing w:after="40"/>
      <w:jc w:val="center"/>
    </w:pPr>
    <w:rPr>
      <w:color w:val="000000"/>
      <w:lang w:val="en-AU"/>
    </w:rPr>
  </w:style>
  <w:style w:type="character" w:styleId="CommentReference">
    <w:name w:val="annotation reference"/>
    <w:basedOn w:val="DefaultParagraphFont"/>
    <w:semiHidden/>
    <w:rsid w:val="002F62FB"/>
    <w:rPr>
      <w:sz w:val="16"/>
      <w:szCs w:val="16"/>
    </w:rPr>
  </w:style>
  <w:style w:type="paragraph" w:styleId="BodyTextIndent">
    <w:name w:val="Body Text Indent"/>
    <w:basedOn w:val="Normal"/>
    <w:pPr>
      <w:tabs>
        <w:tab w:val="left" w:pos="1418"/>
        <w:tab w:val="right" w:pos="8931"/>
      </w:tabs>
      <w:ind w:left="363"/>
    </w:pPr>
    <w:rPr>
      <w:color w:val="000000"/>
    </w:rPr>
  </w:style>
  <w:style w:type="paragraph" w:styleId="BlockText">
    <w:name w:val="Block Text"/>
    <w:basedOn w:val="Normal"/>
    <w:rsid w:val="002F62FB"/>
    <w:pPr>
      <w:ind w:left="1440" w:right="1440"/>
    </w:pPr>
  </w:style>
  <w:style w:type="paragraph" w:styleId="BodyTextFirstIndent">
    <w:name w:val="Body Text First Indent"/>
    <w:basedOn w:val="BodyText"/>
    <w:pPr>
      <w:ind w:firstLine="210"/>
    </w:pPr>
  </w:style>
  <w:style w:type="paragraph" w:styleId="BodyTextFirstIndent2">
    <w:name w:val="Body Text First Indent 2"/>
    <w:basedOn w:val="BodyTextIndent"/>
    <w:pPr>
      <w:tabs>
        <w:tab w:val="clear" w:pos="1418"/>
        <w:tab w:val="clear" w:pos="8931"/>
      </w:tabs>
      <w:ind w:left="360" w:firstLine="210"/>
    </w:pPr>
    <w:rPr>
      <w:color w:val="auto"/>
    </w:rPr>
  </w:style>
  <w:style w:type="paragraph" w:styleId="BodyTextIndent2">
    <w:name w:val="Body Text Indent 2"/>
    <w:basedOn w:val="Normal"/>
    <w:pPr>
      <w:spacing w:line="480" w:lineRule="auto"/>
      <w:ind w:left="360"/>
    </w:pPr>
  </w:style>
  <w:style w:type="paragraph" w:styleId="BodyTextIndent3">
    <w:name w:val="Body Text Indent 3"/>
    <w:basedOn w:val="Normal"/>
    <w:pPr>
      <w:ind w:left="360"/>
    </w:pPr>
    <w:rPr>
      <w:sz w:val="16"/>
      <w:szCs w:val="16"/>
    </w:rPr>
  </w:style>
  <w:style w:type="paragraph" w:styleId="Caption">
    <w:name w:val="caption"/>
    <w:basedOn w:val="Normal"/>
    <w:next w:val="Normal"/>
    <w:uiPriority w:val="35"/>
    <w:unhideWhenUsed/>
    <w:qFormat/>
    <w:rsid w:val="002F62FB"/>
    <w:pPr>
      <w:jc w:val="center"/>
    </w:pPr>
    <w:rPr>
      <w:b/>
      <w:bCs/>
      <w:szCs w:val="18"/>
    </w:rPr>
  </w:style>
  <w:style w:type="paragraph" w:styleId="Closing">
    <w:name w:val="Closing"/>
    <w:basedOn w:val="Normal"/>
    <w:pPr>
      <w:ind w:left="4320"/>
    </w:pPr>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cs="Tahoma"/>
    </w:rPr>
  </w:style>
  <w:style w:type="paragraph" w:styleId="E-mailSignature">
    <w:name w:val="E-mail Signature"/>
    <w:basedOn w:val="Normal"/>
  </w:style>
  <w:style w:type="paragraph" w:styleId="EndnoteText">
    <w:name w:val="endnote text"/>
    <w:basedOn w:val="Normal"/>
    <w:semiHidden/>
  </w:style>
  <w:style w:type="paragraph" w:styleId="EnvelopeAddress">
    <w:name w:val="envelope address"/>
    <w:basedOn w:val="Normal"/>
    <w:pPr>
      <w:framePr w:w="7920" w:h="1980" w:hRule="exact" w:hSpace="180" w:wrap="auto" w:hAnchor="page" w:xAlign="center" w:yAlign="bottom"/>
      <w:ind w:left="2880"/>
    </w:pPr>
    <w:rPr>
      <w:rFonts w:cs="Arial"/>
      <w:szCs w:val="24"/>
    </w:rPr>
  </w:style>
  <w:style w:type="paragraph" w:styleId="EnvelopeReturn">
    <w:name w:val="envelope return"/>
    <w:basedOn w:val="Normal"/>
    <w:rPr>
      <w:rFonts w:cs="Arial"/>
    </w:rPr>
  </w:style>
  <w:style w:type="paragraph" w:styleId="FootnoteText">
    <w:name w:val="footnote text"/>
    <w:basedOn w:val="Normal"/>
    <w:link w:val="FootnoteTextChar"/>
    <w:semiHidden/>
    <w:rsid w:val="002F62FB"/>
  </w:style>
  <w:style w:type="paragraph" w:styleId="HTMLAddress">
    <w:name w:val="HTML Address"/>
    <w:basedOn w:val="Normal"/>
    <w:rPr>
      <w:i/>
      <w:iCs/>
    </w:rPr>
  </w:style>
  <w:style w:type="paragraph" w:styleId="HTMLPreformatted">
    <w:name w:val="HTML Preformatted"/>
    <w:basedOn w:val="Normal"/>
    <w:rPr>
      <w:rFonts w:ascii="Courier New" w:hAnsi="Courier New" w:cs="Courier New"/>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cs="Arial"/>
      <w:b/>
      <w:bCs/>
    </w:rPr>
  </w:style>
  <w:style w:type="numbering" w:customStyle="1" w:styleId="StyleBulletedSymbolsymbolLeft0cmHanging063cm">
    <w:name w:val="Style Bulleted Symbol (symbol) Left:  0 cm Hanging:  0.63 cm"/>
    <w:basedOn w:val="NoList"/>
    <w:rsid w:val="00E870FC"/>
    <w:pPr>
      <w:numPr>
        <w:numId w:val="117"/>
      </w:numPr>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2">
    <w:name w:val="List Bullet 2"/>
    <w:basedOn w:val="Normal"/>
    <w:autoRedefine/>
    <w:pPr>
      <w:numPr>
        <w:numId w:val="12"/>
      </w:numPr>
    </w:pPr>
  </w:style>
  <w:style w:type="paragraph" w:styleId="ListBullet3">
    <w:name w:val="List Bullet 3"/>
    <w:basedOn w:val="Normal"/>
    <w:autoRedefine/>
    <w:pPr>
      <w:numPr>
        <w:numId w:val="13"/>
      </w:numPr>
    </w:pPr>
  </w:style>
  <w:style w:type="paragraph" w:styleId="ListBullet4">
    <w:name w:val="List Bullet 4"/>
    <w:basedOn w:val="Normal"/>
    <w:autoRedefine/>
    <w:pPr>
      <w:numPr>
        <w:numId w:val="14"/>
      </w:numPr>
    </w:pPr>
  </w:style>
  <w:style w:type="paragraph" w:styleId="ListBullet5">
    <w:name w:val="List Bullet 5"/>
    <w:basedOn w:val="Normal"/>
    <w:autoRedefine/>
    <w:pPr>
      <w:numPr>
        <w:numId w:val="15"/>
      </w:numPr>
    </w:pPr>
  </w:style>
  <w:style w:type="paragraph" w:styleId="ListContinue">
    <w:name w:val="List Continue"/>
    <w:basedOn w:val="Normal"/>
    <w:pPr>
      <w:ind w:left="360"/>
    </w:pPr>
  </w:style>
  <w:style w:type="paragraph" w:styleId="ListContinue2">
    <w:name w:val="List Continue 2"/>
    <w:basedOn w:val="Normal"/>
    <w:pPr>
      <w:ind w:left="720"/>
    </w:pPr>
  </w:style>
  <w:style w:type="paragraph" w:styleId="ListContinue3">
    <w:name w:val="List Continue 3"/>
    <w:basedOn w:val="Normal"/>
    <w:pPr>
      <w:ind w:left="1080"/>
    </w:pPr>
  </w:style>
  <w:style w:type="paragraph" w:styleId="ListContinue4">
    <w:name w:val="List Continue 4"/>
    <w:basedOn w:val="Normal"/>
    <w:pPr>
      <w:ind w:left="1440"/>
    </w:pPr>
  </w:style>
  <w:style w:type="paragraph" w:styleId="ListContinue5">
    <w:name w:val="List Continue 5"/>
    <w:basedOn w:val="Normal"/>
    <w:pPr>
      <w:ind w:left="1800"/>
    </w:pPr>
  </w:style>
  <w:style w:type="paragraph" w:styleId="ListNumber">
    <w:name w:val="List Number"/>
    <w:basedOn w:val="Normal"/>
    <w:rsid w:val="000E0A09"/>
    <w:pPr>
      <w:numPr>
        <w:numId w:val="23"/>
      </w:numPr>
    </w:pPr>
  </w:style>
  <w:style w:type="paragraph" w:styleId="ListNumber2">
    <w:name w:val="List Number 2"/>
    <w:basedOn w:val="Normal"/>
    <w:rsid w:val="008E29AE"/>
    <w:pPr>
      <w:numPr>
        <w:ilvl w:val="1"/>
        <w:numId w:val="23"/>
      </w:numPr>
      <w:spacing w:after="60"/>
      <w:ind w:left="851"/>
    </w:pPr>
  </w:style>
  <w:style w:type="paragraph" w:styleId="ListNumber3">
    <w:name w:val="List Number 3"/>
    <w:basedOn w:val="Normal"/>
    <w:rsid w:val="006534CA"/>
    <w:pPr>
      <w:numPr>
        <w:ilvl w:val="2"/>
        <w:numId w:val="23"/>
      </w:numPr>
      <w:spacing w:after="60"/>
    </w:pPr>
  </w:style>
  <w:style w:type="paragraph" w:styleId="ListNumber4">
    <w:name w:val="List Number 4"/>
    <w:basedOn w:val="Normal"/>
    <w:pPr>
      <w:numPr>
        <w:numId w:val="16"/>
      </w:numPr>
    </w:pPr>
  </w:style>
  <w:style w:type="paragraph" w:styleId="ListNumber5">
    <w:name w:val="List Number 5"/>
    <w:basedOn w:val="Normal"/>
    <w:pPr>
      <w:numPr>
        <w:numId w:val="17"/>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cs="Arial"/>
      <w:szCs w:val="24"/>
    </w:rPr>
  </w:style>
  <w:style w:type="paragraph" w:styleId="NormalWeb">
    <w:name w:val="Normal (Web)"/>
    <w:basedOn w:val="Normal"/>
    <w:rPr>
      <w:szCs w:val="24"/>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rPr>
      <w:rFonts w:ascii="Courier New" w:hAnsi="Courier New" w:cs="Courier New"/>
    </w:rPr>
  </w:style>
  <w:style w:type="paragraph" w:styleId="Salutation">
    <w:name w:val="Salutation"/>
    <w:basedOn w:val="Normal"/>
    <w:next w:val="Normal"/>
  </w:style>
  <w:style w:type="paragraph" w:styleId="Signature">
    <w:name w:val="Signature"/>
    <w:basedOn w:val="Normal"/>
    <w:pPr>
      <w:ind w:left="4320"/>
    </w:pPr>
  </w:style>
  <w:style w:type="paragraph" w:styleId="Subtitle">
    <w:name w:val="Subtitle"/>
    <w:basedOn w:val="Normal"/>
    <w:next w:val="Normal"/>
    <w:link w:val="SubtitleChar"/>
    <w:uiPriority w:val="11"/>
    <w:rsid w:val="002F62FB"/>
    <w:pPr>
      <w:numPr>
        <w:ilvl w:val="1"/>
      </w:numPr>
      <w:jc w:val="center"/>
    </w:pPr>
    <w:rPr>
      <w:rFonts w:ascii="Arial Bold" w:eastAsiaTheme="majorEastAsia" w:hAnsi="Arial Bold" w:cstheme="majorBidi"/>
      <w:b/>
      <w:iCs/>
      <w:sz w:val="24"/>
      <w:szCs w:val="24"/>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Normal"/>
    <w:link w:val="TitleChar1"/>
    <w:qFormat/>
    <w:rsid w:val="002F62FB"/>
    <w:pPr>
      <w:spacing w:before="240"/>
      <w:jc w:val="center"/>
      <w:outlineLvl w:val="0"/>
    </w:pPr>
    <w:rPr>
      <w:rFonts w:ascii="Arial Bold" w:eastAsiaTheme="majorEastAsia" w:hAnsi="Arial Bold" w:cstheme="majorBidi"/>
      <w:b/>
      <w:bCs/>
      <w:caps/>
      <w:kern w:val="28"/>
      <w:sz w:val="24"/>
      <w:szCs w:val="32"/>
    </w:rPr>
  </w:style>
  <w:style w:type="paragraph" w:styleId="TOAHeading">
    <w:name w:val="toa heading"/>
    <w:basedOn w:val="Normal"/>
    <w:next w:val="Normal"/>
    <w:semiHidden/>
    <w:rPr>
      <w:rFonts w:cs="Arial"/>
      <w:b/>
      <w:bCs/>
      <w:szCs w:val="24"/>
    </w:rPr>
  </w:style>
  <w:style w:type="character" w:styleId="PageNumber">
    <w:name w:val="page number"/>
    <w:basedOn w:val="DefaultParagraphFont"/>
    <w:rsid w:val="002F62FB"/>
  </w:style>
  <w:style w:type="character" w:customStyle="1" w:styleId="Heading2Char">
    <w:name w:val="Heading 2 Char"/>
    <w:basedOn w:val="DefaultParagraphFont"/>
    <w:link w:val="Heading2"/>
    <w:rsid w:val="00E870FC"/>
    <w:rPr>
      <w:rFonts w:ascii="Arial" w:eastAsiaTheme="majorEastAsia" w:hAnsi="Arial" w:cstheme="majorBidi"/>
      <w:b/>
      <w:bCs/>
      <w:sz w:val="24"/>
      <w:szCs w:val="26"/>
      <w:lang w:eastAsia="en-US"/>
    </w:rPr>
  </w:style>
  <w:style w:type="character" w:styleId="FollowedHyperlink">
    <w:name w:val="FollowedHyperlink"/>
    <w:rPr>
      <w:color w:val="800080"/>
      <w:u w:val="single"/>
    </w:rPr>
  </w:style>
  <w:style w:type="paragraph" w:customStyle="1" w:styleId="head2">
    <w:name w:val="head2"/>
    <w:basedOn w:val="Normal"/>
    <w:rsid w:val="00002645"/>
    <w:pPr>
      <w:keepNext/>
      <w:spacing w:before="240" w:after="60"/>
      <w:ind w:left="709" w:hanging="709"/>
    </w:pPr>
    <w:rPr>
      <w:b/>
      <w:sz w:val="22"/>
    </w:rPr>
  </w:style>
  <w:style w:type="character" w:styleId="FootnoteReference">
    <w:name w:val="footnote reference"/>
    <w:semiHidden/>
    <w:rPr>
      <w:vertAlign w:val="superscript"/>
    </w:rPr>
  </w:style>
  <w:style w:type="paragraph" w:styleId="BalloonText">
    <w:name w:val="Balloon Text"/>
    <w:basedOn w:val="Normal"/>
    <w:link w:val="BalloonTextChar"/>
    <w:uiPriority w:val="99"/>
    <w:semiHidden/>
    <w:unhideWhenUsed/>
    <w:rsid w:val="002F62FB"/>
    <w:pPr>
      <w:spacing w:before="0" w:after="0"/>
    </w:pPr>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2F62FB"/>
    <w:rPr>
      <w:b/>
      <w:bCs/>
    </w:rPr>
  </w:style>
  <w:style w:type="table" w:styleId="TableGrid">
    <w:name w:val="Table Grid"/>
    <w:basedOn w:val="TableNormal"/>
    <w:rsid w:val="002F62FB"/>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MI">
    <w:name w:val="NMI"/>
    <w:semiHidden/>
    <w:rsid w:val="007B4239"/>
    <w:rPr>
      <w:rFonts w:ascii="Comic Sans MS" w:hAnsi="Comic Sans MS"/>
      <w:b w:val="0"/>
      <w:bCs w:val="0"/>
      <w:i w:val="0"/>
      <w:iCs w:val="0"/>
      <w:strike w:val="0"/>
      <w:color w:val="0000FF"/>
      <w:sz w:val="24"/>
      <w:szCs w:val="24"/>
      <w:u w:val="none"/>
    </w:rPr>
  </w:style>
  <w:style w:type="paragraph" w:customStyle="1" w:styleId="StyleHeading2After3pt">
    <w:name w:val="Style Heading 2 + After:  3 pt"/>
    <w:basedOn w:val="Normal"/>
    <w:rsid w:val="00D97FB1"/>
    <w:pPr>
      <w:spacing w:after="60"/>
      <w:ind w:left="425" w:hanging="425"/>
    </w:pPr>
    <w:rPr>
      <w:rFonts w:eastAsia="Times New Roman"/>
      <w:bCs/>
    </w:rPr>
  </w:style>
  <w:style w:type="paragraph" w:customStyle="1" w:styleId="StyleHeading2After0pt">
    <w:name w:val="Style Heading 2 + After:  0 pt"/>
    <w:basedOn w:val="Normal"/>
    <w:rsid w:val="00D97FB1"/>
    <w:pPr>
      <w:ind w:left="425" w:hanging="425"/>
    </w:pPr>
    <w:rPr>
      <w:rFonts w:eastAsia="Times New Roman"/>
      <w:bCs/>
    </w:rPr>
  </w:style>
  <w:style w:type="paragraph" w:customStyle="1" w:styleId="StyleHeading2Before0pt">
    <w:name w:val="Style Heading 2 + Before:  0 pt"/>
    <w:basedOn w:val="Normal"/>
    <w:rsid w:val="00D97FB1"/>
    <w:pPr>
      <w:tabs>
        <w:tab w:val="num" w:pos="425"/>
      </w:tabs>
      <w:ind w:left="425" w:hanging="425"/>
    </w:pPr>
    <w:rPr>
      <w:rFonts w:eastAsia="Times New Roman"/>
      <w:bCs/>
    </w:rPr>
  </w:style>
  <w:style w:type="character" w:customStyle="1" w:styleId="Heading2Char1">
    <w:name w:val="Heading 2 Char1"/>
    <w:basedOn w:val="DefaultParagraphFont"/>
    <w:rsid w:val="0080584F"/>
    <w:rPr>
      <w:rFonts w:ascii="Arial" w:eastAsiaTheme="majorEastAsia" w:hAnsi="Arial" w:cstheme="majorBidi"/>
      <w:b/>
      <w:bCs/>
      <w:iCs/>
      <w:sz w:val="24"/>
      <w:szCs w:val="28"/>
      <w:lang w:eastAsia="en-US"/>
    </w:rPr>
  </w:style>
  <w:style w:type="paragraph" w:customStyle="1" w:styleId="EditionsHeading">
    <w:name w:val="EditionsHeading"/>
    <w:basedOn w:val="Normal"/>
    <w:rsid w:val="00467977"/>
    <w:pPr>
      <w:spacing w:after="60"/>
    </w:pPr>
    <w:rPr>
      <w:b/>
    </w:rPr>
  </w:style>
  <w:style w:type="paragraph" w:customStyle="1" w:styleId="RevisionsTabbed">
    <w:name w:val="RevisionsTabbed"/>
    <w:basedOn w:val="Normal"/>
    <w:rsid w:val="00C808CD"/>
    <w:pPr>
      <w:tabs>
        <w:tab w:val="left" w:pos="2977"/>
        <w:tab w:val="left" w:pos="3544"/>
      </w:tabs>
      <w:ind w:left="3544" w:hanging="3544"/>
    </w:pPr>
  </w:style>
  <w:style w:type="paragraph" w:customStyle="1" w:styleId="Note1">
    <w:name w:val="Note1"/>
    <w:basedOn w:val="Normal"/>
    <w:next w:val="Normal"/>
    <w:qFormat/>
    <w:rsid w:val="00377BA7"/>
    <w:pPr>
      <w:tabs>
        <w:tab w:val="left" w:pos="680"/>
      </w:tabs>
      <w:ind w:left="680" w:hanging="680"/>
    </w:pPr>
  </w:style>
  <w:style w:type="paragraph" w:customStyle="1" w:styleId="Heading1NoNumber">
    <w:name w:val="Heading1NoNumber"/>
    <w:basedOn w:val="Normal"/>
    <w:qFormat/>
    <w:rsid w:val="002C6E42"/>
    <w:pPr>
      <w:spacing w:before="240"/>
      <w:jc w:val="center"/>
      <w:outlineLvl w:val="0"/>
    </w:pPr>
    <w:rPr>
      <w:b/>
      <w:caps/>
      <w:sz w:val="24"/>
    </w:rPr>
  </w:style>
  <w:style w:type="paragraph" w:customStyle="1" w:styleId="Note2">
    <w:name w:val="Note2"/>
    <w:basedOn w:val="Note1"/>
    <w:next w:val="Normal"/>
    <w:qFormat/>
    <w:rsid w:val="000E0A09"/>
    <w:pPr>
      <w:ind w:left="1105"/>
    </w:pPr>
  </w:style>
  <w:style w:type="paragraph" w:styleId="ListParagraph">
    <w:name w:val="List Paragraph"/>
    <w:basedOn w:val="Normal"/>
    <w:uiPriority w:val="34"/>
    <w:qFormat/>
    <w:rsid w:val="002F62FB"/>
    <w:pPr>
      <w:numPr>
        <w:numId w:val="73"/>
      </w:numPr>
    </w:pPr>
  </w:style>
  <w:style w:type="paragraph" w:customStyle="1" w:styleId="Head3">
    <w:name w:val="Head3"/>
    <w:basedOn w:val="Normal"/>
    <w:rsid w:val="00002645"/>
    <w:pPr>
      <w:ind w:left="720" w:hanging="720"/>
    </w:pPr>
    <w:rPr>
      <w:b/>
    </w:rPr>
  </w:style>
  <w:style w:type="paragraph" w:styleId="Revision">
    <w:name w:val="Revision"/>
    <w:hidden/>
    <w:uiPriority w:val="99"/>
    <w:semiHidden/>
    <w:rsid w:val="008812AC"/>
    <w:rPr>
      <w:rFonts w:ascii="Arial" w:hAnsi="Arial"/>
      <w:lang w:eastAsia="en-US"/>
    </w:rPr>
  </w:style>
  <w:style w:type="paragraph" w:customStyle="1" w:styleId="Heading1NoNumberNoContents">
    <w:name w:val="Heading1NoNumberNoContents"/>
    <w:basedOn w:val="Heading1NoNumber"/>
    <w:rsid w:val="00AA6BDD"/>
    <w:pPr>
      <w:outlineLvl w:val="9"/>
    </w:pPr>
  </w:style>
  <w:style w:type="character" w:styleId="PlaceholderText">
    <w:name w:val="Placeholder Text"/>
    <w:basedOn w:val="DefaultParagraphFont"/>
    <w:uiPriority w:val="99"/>
    <w:semiHidden/>
    <w:rsid w:val="002F62FB"/>
    <w:rPr>
      <w:color w:val="808080"/>
    </w:rPr>
  </w:style>
  <w:style w:type="character" w:customStyle="1" w:styleId="Equation">
    <w:name w:val="Equation"/>
    <w:basedOn w:val="DefaultParagraphFont"/>
    <w:uiPriority w:val="1"/>
    <w:qFormat/>
    <w:rsid w:val="000E0A09"/>
    <w:rPr>
      <w:rFonts w:ascii="Cambria Math" w:hAnsi="Cambria Math"/>
      <w:i/>
      <w:sz w:val="20"/>
    </w:rPr>
  </w:style>
  <w:style w:type="paragraph" w:customStyle="1" w:styleId="AppendixHeading1">
    <w:name w:val="Appendix Heading 1"/>
    <w:basedOn w:val="Heading1"/>
    <w:next w:val="Normal"/>
    <w:qFormat/>
    <w:rsid w:val="00D93CD4"/>
    <w:pPr>
      <w:numPr>
        <w:numId w:val="67"/>
      </w:numPr>
      <w:ind w:left="1701" w:hanging="1701"/>
    </w:pPr>
  </w:style>
  <w:style w:type="character" w:customStyle="1" w:styleId="Heading2Char2">
    <w:name w:val="Heading 2 Char2"/>
    <w:basedOn w:val="DefaultParagraphFont"/>
    <w:rsid w:val="002F62FB"/>
    <w:rPr>
      <w:rFonts w:asciiTheme="majorHAnsi" w:eastAsiaTheme="majorEastAsia" w:hAnsiTheme="majorHAnsi" w:cstheme="majorBidi"/>
      <w:b/>
      <w:bCs/>
      <w:color w:val="4F81BD" w:themeColor="accent1"/>
      <w:sz w:val="26"/>
      <w:szCs w:val="26"/>
      <w:lang w:eastAsia="en-US"/>
    </w:rPr>
  </w:style>
  <w:style w:type="paragraph" w:customStyle="1" w:styleId="AppendixHeading2">
    <w:name w:val="Appendix Heading 2"/>
    <w:basedOn w:val="Heading2"/>
    <w:next w:val="Normal"/>
    <w:qFormat/>
    <w:rsid w:val="00E72D16"/>
    <w:pPr>
      <w:numPr>
        <w:numId w:val="67"/>
      </w:numPr>
      <w:tabs>
        <w:tab w:val="clear" w:pos="567"/>
      </w:tabs>
      <w:ind w:left="567" w:hanging="567"/>
    </w:pPr>
  </w:style>
  <w:style w:type="character" w:customStyle="1" w:styleId="Heading3Char">
    <w:name w:val="Heading 3 Char"/>
    <w:basedOn w:val="DefaultParagraphFont"/>
    <w:link w:val="Heading3"/>
    <w:rsid w:val="002F62FB"/>
    <w:rPr>
      <w:rFonts w:ascii="Arial Bold" w:eastAsia="Times New Roman" w:hAnsi="Arial Bold"/>
      <w:b/>
      <w:sz w:val="22"/>
      <w:szCs w:val="22"/>
      <w:lang w:val="en-US" w:eastAsia="en-US"/>
    </w:rPr>
  </w:style>
  <w:style w:type="paragraph" w:customStyle="1" w:styleId="AppendixHeading3">
    <w:name w:val="Appendix Heading 3"/>
    <w:basedOn w:val="Heading3"/>
    <w:next w:val="Normal"/>
    <w:qFormat/>
    <w:rsid w:val="002F62FB"/>
    <w:pPr>
      <w:numPr>
        <w:numId w:val="67"/>
      </w:numPr>
    </w:pPr>
  </w:style>
  <w:style w:type="character" w:customStyle="1" w:styleId="Heading4Char">
    <w:name w:val="Heading 4 Char"/>
    <w:basedOn w:val="DefaultParagraphFont"/>
    <w:link w:val="Heading4"/>
    <w:rsid w:val="002F62FB"/>
    <w:rPr>
      <w:rFonts w:ascii="Arial" w:eastAsia="Times New Roman" w:hAnsi="Arial"/>
      <w:b/>
      <w:szCs w:val="22"/>
      <w:lang w:val="en-US" w:eastAsia="en-US"/>
    </w:rPr>
  </w:style>
  <w:style w:type="paragraph" w:customStyle="1" w:styleId="AppendixHeading4">
    <w:name w:val="Appendix Heading 4"/>
    <w:basedOn w:val="Heading4"/>
    <w:next w:val="Normal"/>
    <w:qFormat/>
    <w:rsid w:val="002F62FB"/>
    <w:pPr>
      <w:numPr>
        <w:numId w:val="67"/>
      </w:numPr>
    </w:pPr>
  </w:style>
  <w:style w:type="character" w:customStyle="1" w:styleId="BalloonTextChar">
    <w:name w:val="Balloon Text Char"/>
    <w:basedOn w:val="DefaultParagraphFont"/>
    <w:link w:val="BalloonText"/>
    <w:uiPriority w:val="99"/>
    <w:semiHidden/>
    <w:rsid w:val="002F62FB"/>
    <w:rPr>
      <w:rFonts w:ascii="Tahoma" w:eastAsiaTheme="minorHAnsi" w:hAnsi="Tahoma" w:cs="Tahoma"/>
      <w:sz w:val="16"/>
      <w:szCs w:val="16"/>
      <w:lang w:eastAsia="en-US"/>
    </w:rPr>
  </w:style>
  <w:style w:type="character" w:customStyle="1" w:styleId="BodyTextChar">
    <w:name w:val="Body Text Char"/>
    <w:basedOn w:val="DefaultParagraphFont"/>
    <w:link w:val="BodyText"/>
    <w:rsid w:val="002F62FB"/>
    <w:rPr>
      <w:rFonts w:ascii="Arial" w:hAnsi="Arial" w:cstheme="minorBidi"/>
      <w:sz w:val="22"/>
      <w:szCs w:val="22"/>
      <w:lang w:eastAsia="en-US"/>
    </w:rPr>
  </w:style>
  <w:style w:type="paragraph" w:customStyle="1" w:styleId="BodyText1">
    <w:name w:val="Body Text1"/>
    <w:basedOn w:val="Normal"/>
    <w:link w:val="BodytextChar0"/>
    <w:rsid w:val="002F62FB"/>
    <w:pPr>
      <w:overflowPunct w:val="0"/>
      <w:autoSpaceDE w:val="0"/>
      <w:autoSpaceDN w:val="0"/>
      <w:adjustRightInd w:val="0"/>
      <w:textAlignment w:val="baseline"/>
    </w:pPr>
    <w:rPr>
      <w:sz w:val="22"/>
    </w:rPr>
  </w:style>
  <w:style w:type="character" w:customStyle="1" w:styleId="BodytextChar0">
    <w:name w:val="Body text Char"/>
    <w:basedOn w:val="DefaultParagraphFont"/>
    <w:link w:val="BodyText1"/>
    <w:rsid w:val="002F62FB"/>
    <w:rPr>
      <w:rFonts w:ascii="Arial" w:eastAsiaTheme="minorHAnsi" w:hAnsi="Arial" w:cstheme="minorBidi"/>
      <w:sz w:val="22"/>
      <w:szCs w:val="22"/>
      <w:lang w:eastAsia="en-US"/>
    </w:rPr>
  </w:style>
  <w:style w:type="character" w:customStyle="1" w:styleId="CommentTextChar">
    <w:name w:val="Comment Text Char"/>
    <w:basedOn w:val="DefaultParagraphFont"/>
    <w:link w:val="CommentText"/>
    <w:semiHidden/>
    <w:rsid w:val="002F62FB"/>
    <w:rPr>
      <w:rFonts w:ascii="Arial" w:eastAsiaTheme="minorHAnsi" w:hAnsi="Arial" w:cstheme="minorBidi"/>
      <w:szCs w:val="22"/>
      <w:lang w:eastAsia="en-US"/>
    </w:rPr>
  </w:style>
  <w:style w:type="character" w:customStyle="1" w:styleId="CommentSubjectChar">
    <w:name w:val="Comment Subject Char"/>
    <w:basedOn w:val="CommentTextChar"/>
    <w:link w:val="CommentSubject"/>
    <w:uiPriority w:val="99"/>
    <w:semiHidden/>
    <w:rsid w:val="002F62FB"/>
    <w:rPr>
      <w:rFonts w:ascii="Arial" w:eastAsiaTheme="minorHAnsi" w:hAnsi="Arial" w:cstheme="minorBidi"/>
      <w:b/>
      <w:bCs/>
      <w:szCs w:val="22"/>
      <w:lang w:eastAsia="en-US"/>
    </w:rPr>
  </w:style>
  <w:style w:type="character" w:customStyle="1" w:styleId="EquationCharacter">
    <w:name w:val="Equation Character"/>
    <w:basedOn w:val="DefaultParagraphFont"/>
    <w:uiPriority w:val="1"/>
    <w:qFormat/>
    <w:rsid w:val="002F62FB"/>
    <w:rPr>
      <w:rFonts w:ascii="Times New Roman" w:hAnsi="Times New Roman" w:cs="Times New Roman"/>
      <w:i/>
    </w:rPr>
  </w:style>
  <w:style w:type="character" w:customStyle="1" w:styleId="FooterChar">
    <w:name w:val="Footer Char"/>
    <w:basedOn w:val="DefaultParagraphFont"/>
    <w:link w:val="Footer"/>
    <w:rsid w:val="002F62FB"/>
    <w:rPr>
      <w:rFonts w:ascii="Arial" w:eastAsiaTheme="minorHAnsi" w:hAnsi="Arial" w:cstheme="minorBidi"/>
      <w:szCs w:val="22"/>
      <w:lang w:eastAsia="en-US"/>
    </w:rPr>
  </w:style>
  <w:style w:type="character" w:customStyle="1" w:styleId="FootnoteTextChar">
    <w:name w:val="Footnote Text Char"/>
    <w:basedOn w:val="DefaultParagraphFont"/>
    <w:link w:val="FootnoteText"/>
    <w:semiHidden/>
    <w:rsid w:val="002F62FB"/>
    <w:rPr>
      <w:rFonts w:ascii="Arial" w:eastAsiaTheme="minorHAnsi" w:hAnsi="Arial" w:cstheme="minorBidi"/>
      <w:szCs w:val="22"/>
      <w:lang w:eastAsia="en-US"/>
    </w:rPr>
  </w:style>
  <w:style w:type="character" w:customStyle="1" w:styleId="HeaderChar">
    <w:name w:val="Header Char"/>
    <w:basedOn w:val="DefaultParagraphFont"/>
    <w:link w:val="Header"/>
    <w:rsid w:val="002F62FB"/>
    <w:rPr>
      <w:rFonts w:ascii="Arial" w:eastAsiaTheme="minorHAnsi" w:hAnsi="Arial" w:cstheme="minorBidi"/>
      <w:szCs w:val="22"/>
      <w:lang w:eastAsia="en-US"/>
    </w:rPr>
  </w:style>
  <w:style w:type="character" w:customStyle="1" w:styleId="Heading1Char">
    <w:name w:val="Heading 1 Char"/>
    <w:aliases w:val="NITP Heading 1 Char"/>
    <w:basedOn w:val="DefaultParagraphFont"/>
    <w:rsid w:val="002F62FB"/>
    <w:rPr>
      <w:rFonts w:ascii="Arial Bold" w:eastAsiaTheme="majorEastAsia" w:hAnsi="Arial Bold" w:cstheme="majorBidi"/>
      <w:b/>
      <w:bCs/>
      <w:caps/>
      <w:kern w:val="32"/>
      <w:sz w:val="28"/>
      <w:szCs w:val="32"/>
      <w:lang w:eastAsia="en-AU"/>
    </w:rPr>
  </w:style>
  <w:style w:type="character" w:customStyle="1" w:styleId="Heading5Char">
    <w:name w:val="Heading 5 Char"/>
    <w:basedOn w:val="DefaultParagraphFont"/>
    <w:link w:val="Heading5"/>
    <w:rsid w:val="002F62FB"/>
    <w:rPr>
      <w:rFonts w:ascii="Arial" w:eastAsiaTheme="minorHAnsi" w:hAnsi="Arial" w:cstheme="minorBidi"/>
      <w:b/>
      <w:bCs/>
      <w:i/>
      <w:iCs/>
      <w:sz w:val="26"/>
      <w:szCs w:val="26"/>
      <w:lang w:eastAsia="en-US"/>
    </w:rPr>
  </w:style>
  <w:style w:type="character" w:customStyle="1" w:styleId="Heading6Char">
    <w:name w:val="Heading 6 Char"/>
    <w:basedOn w:val="DefaultParagraphFont"/>
    <w:link w:val="Heading6"/>
    <w:rsid w:val="002F62FB"/>
    <w:rPr>
      <w:rFonts w:ascii="Arial" w:eastAsiaTheme="minorHAnsi" w:hAnsi="Arial" w:cstheme="minorBidi"/>
      <w:b/>
      <w:bCs/>
      <w:sz w:val="22"/>
      <w:szCs w:val="22"/>
      <w:lang w:eastAsia="en-US"/>
    </w:rPr>
  </w:style>
  <w:style w:type="character" w:customStyle="1" w:styleId="Heading7Char">
    <w:name w:val="Heading 7 Char"/>
    <w:basedOn w:val="DefaultParagraphFont"/>
    <w:link w:val="Heading7"/>
    <w:rsid w:val="002F62FB"/>
    <w:rPr>
      <w:rFonts w:ascii="Arial" w:eastAsiaTheme="minorHAnsi" w:hAnsi="Arial" w:cstheme="minorBidi"/>
      <w:szCs w:val="22"/>
      <w:lang w:eastAsia="en-US"/>
    </w:rPr>
  </w:style>
  <w:style w:type="character" w:customStyle="1" w:styleId="Heading8Char">
    <w:name w:val="Heading 8 Char"/>
    <w:basedOn w:val="DefaultParagraphFont"/>
    <w:link w:val="Heading8"/>
    <w:rsid w:val="002F62FB"/>
    <w:rPr>
      <w:rFonts w:ascii="Arial" w:eastAsiaTheme="minorHAnsi" w:hAnsi="Arial" w:cstheme="minorBidi"/>
      <w:i/>
      <w:iCs/>
      <w:szCs w:val="22"/>
      <w:lang w:eastAsia="en-US"/>
    </w:rPr>
  </w:style>
  <w:style w:type="character" w:customStyle="1" w:styleId="Heading9Char">
    <w:name w:val="Heading 9 Char"/>
    <w:basedOn w:val="DefaultParagraphFont"/>
    <w:link w:val="Heading9"/>
    <w:rsid w:val="002F62FB"/>
    <w:rPr>
      <w:rFonts w:ascii="Arial" w:eastAsiaTheme="minorHAnsi" w:hAnsi="Arial" w:cs="Arial"/>
      <w:sz w:val="22"/>
      <w:szCs w:val="22"/>
      <w:lang w:eastAsia="en-US"/>
    </w:rPr>
  </w:style>
  <w:style w:type="paragraph" w:customStyle="1" w:styleId="NITPheadfordefinitions">
    <w:name w:val="NITP head for definitions"/>
    <w:basedOn w:val="Heading2"/>
    <w:next w:val="Normal"/>
    <w:qFormat/>
    <w:rsid w:val="002F62FB"/>
    <w:pPr>
      <w:keepNext w:val="0"/>
      <w:keepLines w:val="0"/>
      <w:numPr>
        <w:ilvl w:val="0"/>
        <w:numId w:val="0"/>
      </w:numPr>
      <w:spacing w:after="60"/>
    </w:pPr>
    <w:rPr>
      <w:rFonts w:ascii="Arial Bold" w:eastAsia="MS Mincho" w:hAnsi="Arial Bold" w:cs="Times New Roman"/>
      <w:iCs/>
      <w:noProof/>
      <w:sz w:val="20"/>
      <w:szCs w:val="24"/>
    </w:rPr>
  </w:style>
  <w:style w:type="paragraph" w:customStyle="1" w:styleId="SubHeading">
    <w:name w:val="SubHeading"/>
    <w:basedOn w:val="Normal"/>
    <w:next w:val="Normal"/>
    <w:rsid w:val="002F62FB"/>
    <w:pPr>
      <w:tabs>
        <w:tab w:val="right" w:leader="dot" w:pos="9000"/>
      </w:tabs>
      <w:spacing w:before="240"/>
    </w:pPr>
    <w:rPr>
      <w:rFonts w:cs="Arial"/>
      <w:b/>
      <w:sz w:val="22"/>
    </w:rPr>
  </w:style>
  <w:style w:type="character" w:customStyle="1" w:styleId="SubtitleChar">
    <w:name w:val="Subtitle Char"/>
    <w:basedOn w:val="DefaultParagraphFont"/>
    <w:link w:val="Subtitle"/>
    <w:uiPriority w:val="11"/>
    <w:rsid w:val="002F62FB"/>
    <w:rPr>
      <w:rFonts w:ascii="Arial Bold" w:eastAsiaTheme="majorEastAsia" w:hAnsi="Arial Bold" w:cstheme="majorBidi"/>
      <w:b/>
      <w:iCs/>
      <w:sz w:val="24"/>
      <w:szCs w:val="24"/>
      <w:lang w:eastAsia="en-US"/>
    </w:rPr>
  </w:style>
  <w:style w:type="paragraph" w:customStyle="1" w:styleId="TableText">
    <w:name w:val="Table Text"/>
    <w:basedOn w:val="Normal"/>
    <w:qFormat/>
    <w:rsid w:val="002F62FB"/>
    <w:pPr>
      <w:spacing w:before="60" w:after="60"/>
    </w:pPr>
  </w:style>
  <w:style w:type="character" w:customStyle="1" w:styleId="TitleChar1">
    <w:name w:val="Title Char1"/>
    <w:basedOn w:val="DefaultParagraphFont"/>
    <w:link w:val="Title"/>
    <w:rsid w:val="002F62FB"/>
    <w:rPr>
      <w:rFonts w:ascii="Arial Bold" w:eastAsiaTheme="majorEastAsia" w:hAnsi="Arial Bold" w:cstheme="majorBidi"/>
      <w:b/>
      <w:bCs/>
      <w:caps/>
      <w:kern w:val="28"/>
      <w:sz w:val="24"/>
      <w:szCs w:val="32"/>
      <w:lang w:eastAsia="en-US"/>
    </w:rPr>
  </w:style>
  <w:style w:type="character" w:customStyle="1" w:styleId="TitleChar">
    <w:name w:val="Title Char"/>
    <w:basedOn w:val="DefaultParagraphFont"/>
    <w:uiPriority w:val="10"/>
    <w:rsid w:val="002F62FB"/>
    <w:rPr>
      <w:rFonts w:asciiTheme="majorHAnsi" w:eastAsiaTheme="majorEastAsia" w:hAnsiTheme="majorHAnsi" w:cstheme="majorBidi"/>
      <w:color w:val="17365D" w:themeColor="text2" w:themeShade="BF"/>
      <w:spacing w:val="5"/>
      <w:kern w:val="28"/>
      <w:sz w:val="52"/>
      <w:szCs w:val="52"/>
      <w:lang w:eastAsia="en-AU"/>
    </w:rPr>
  </w:style>
  <w:style w:type="paragraph" w:customStyle="1" w:styleId="Note3">
    <w:name w:val="Note3"/>
    <w:basedOn w:val="Note1"/>
    <w:next w:val="Normal"/>
    <w:qFormat/>
    <w:rsid w:val="00A1306F"/>
    <w:pPr>
      <w:tabs>
        <w:tab w:val="clear" w:pos="680"/>
        <w:tab w:val="left" w:pos="1531"/>
      </w:tabs>
      <w:ind w:left="1531"/>
    </w:pPr>
  </w:style>
  <w:style w:type="paragraph" w:styleId="TOC1">
    <w:name w:val="toc 1"/>
    <w:basedOn w:val="Normal"/>
    <w:next w:val="Normal"/>
    <w:autoRedefine/>
    <w:uiPriority w:val="39"/>
    <w:rsid w:val="008C2894"/>
    <w:pPr>
      <w:spacing w:before="24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90">
      <w:bodyDiv w:val="1"/>
      <w:marLeft w:val="0"/>
      <w:marRight w:val="0"/>
      <w:marTop w:val="0"/>
      <w:marBottom w:val="0"/>
      <w:divBdr>
        <w:top w:val="none" w:sz="0" w:space="0" w:color="auto"/>
        <w:left w:val="none" w:sz="0" w:space="0" w:color="auto"/>
        <w:bottom w:val="none" w:sz="0" w:space="0" w:color="auto"/>
        <w:right w:val="none" w:sz="0" w:space="0" w:color="auto"/>
      </w:divBdr>
      <w:divsChild>
        <w:div w:id="1077362512">
          <w:marLeft w:val="0"/>
          <w:marRight w:val="0"/>
          <w:marTop w:val="0"/>
          <w:marBottom w:val="0"/>
          <w:divBdr>
            <w:top w:val="none" w:sz="0" w:space="0" w:color="auto"/>
            <w:left w:val="none" w:sz="0" w:space="0" w:color="auto"/>
            <w:bottom w:val="none" w:sz="0" w:space="0" w:color="auto"/>
            <w:right w:val="none" w:sz="0" w:space="0" w:color="auto"/>
          </w:divBdr>
        </w:div>
      </w:divsChild>
    </w:div>
    <w:div w:id="93408542">
      <w:bodyDiv w:val="1"/>
      <w:marLeft w:val="0"/>
      <w:marRight w:val="0"/>
      <w:marTop w:val="0"/>
      <w:marBottom w:val="0"/>
      <w:divBdr>
        <w:top w:val="none" w:sz="0" w:space="0" w:color="auto"/>
        <w:left w:val="none" w:sz="0" w:space="0" w:color="auto"/>
        <w:bottom w:val="none" w:sz="0" w:space="0" w:color="auto"/>
        <w:right w:val="none" w:sz="0" w:space="0" w:color="auto"/>
      </w:divBdr>
      <w:divsChild>
        <w:div w:id="1967081217">
          <w:marLeft w:val="0"/>
          <w:marRight w:val="0"/>
          <w:marTop w:val="0"/>
          <w:marBottom w:val="0"/>
          <w:divBdr>
            <w:top w:val="none" w:sz="0" w:space="0" w:color="auto"/>
            <w:left w:val="none" w:sz="0" w:space="0" w:color="auto"/>
            <w:bottom w:val="none" w:sz="0" w:space="0" w:color="auto"/>
            <w:right w:val="none" w:sz="0" w:space="0" w:color="auto"/>
          </w:divBdr>
        </w:div>
      </w:divsChild>
    </w:div>
    <w:div w:id="772625468">
      <w:bodyDiv w:val="1"/>
      <w:marLeft w:val="0"/>
      <w:marRight w:val="0"/>
      <w:marTop w:val="0"/>
      <w:marBottom w:val="0"/>
      <w:divBdr>
        <w:top w:val="none" w:sz="0" w:space="0" w:color="auto"/>
        <w:left w:val="none" w:sz="0" w:space="0" w:color="auto"/>
        <w:bottom w:val="none" w:sz="0" w:space="0" w:color="auto"/>
        <w:right w:val="none" w:sz="0" w:space="0" w:color="auto"/>
      </w:divBdr>
      <w:divsChild>
        <w:div w:id="1723095361">
          <w:marLeft w:val="0"/>
          <w:marRight w:val="0"/>
          <w:marTop w:val="0"/>
          <w:marBottom w:val="0"/>
          <w:divBdr>
            <w:top w:val="none" w:sz="0" w:space="0" w:color="auto"/>
            <w:left w:val="none" w:sz="0" w:space="0" w:color="auto"/>
            <w:bottom w:val="none" w:sz="0" w:space="0" w:color="auto"/>
            <w:right w:val="none" w:sz="0" w:space="0" w:color="auto"/>
          </w:divBdr>
        </w:div>
      </w:divsChild>
    </w:div>
    <w:div w:id="1167014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hyperlink" Target="http://www.measurement.gov.au/Publications/PARequirements/Pages/default.aspx" TargetMode="External"/><Relationship Id="rId34" Type="http://schemas.openxmlformats.org/officeDocument/2006/relationships/image" Target="media/image9.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eader" Target="header5.xml"/><Relationship Id="rId33"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4.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4.png"/><Relationship Id="rId32" Type="http://schemas.openxmlformats.org/officeDocument/2006/relationships/image" Target="media/image7.png"/><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measurement.gov.au" TargetMode="External"/><Relationship Id="rId23" Type="http://schemas.openxmlformats.org/officeDocument/2006/relationships/image" Target="media/image3.png"/><Relationship Id="rId28" Type="http://schemas.openxmlformats.org/officeDocument/2006/relationships/header" Target="header7.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image" Target="media/image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2.png"/><Relationship Id="rId27" Type="http://schemas.openxmlformats.org/officeDocument/2006/relationships/footer" Target="footer5.xml"/><Relationship Id="rId30" Type="http://schemas.openxmlformats.org/officeDocument/2006/relationships/image" Target="media/image5.png"/><Relationship Id="rId35"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Contact xmlns="http://schemas.microsoft.com/sharepoint/v3">
      <UserInfo>
        <DisplayName>Helen.Wortham</DisplayName>
        <AccountId>20</AccountId>
        <AccountType/>
      </UserInfo>
    </PublishingContact>
    <IncludeInNotificationsAndUpdates xmlns="354856fa-3d01-444e-bd1f-c18f5aa6b175">false</IncludeInNotificationsAndUpdates>
    <Publication_x0020_Reference xmlns="7f3981c1-bcfe-467d-b2cb-f642e32ef890" xsi:nil="true"/>
    <DisplayOrder xmlns="http://schemas.microsoft.com/sharepoint/v3" xsi:nil="true"/>
    <FunctionLookupField xmlns="a9f017e7-a48c-48bc-b49a-1be409ebd71c"/>
    <Publication_x0020_Status xmlns="7f3981c1-bcfe-467d-b2cb-f642e32ef890">Active</Publication_x0020_Status>
    <PublishingExpirationDate xmlns="http://schemas.microsoft.com/sharepoint/v3" xsi:nil="true"/>
    <PublishingStartDate xmlns="http://schemas.microsoft.com/sharepoint/v3" xsi:nil="true"/>
    <KeywordsLookupField xmlns="a9f017e7-a48c-48bc-b49a-1be409ebd71c"/>
    <AudienceField xmlns="354856fa-3d01-444e-bd1f-c18f5aa6b175" xsi:nil="true"/>
    <FileReference xmlns="354856fa-3d01-444e-bd1f-c18f5aa6b175">09/010/465</FileReference>
    <Comments xmlns="http://schemas.microsoft.com/sharepoint/v3" xsi:nil="true"/>
    <SubjectLookupField xmlns="a9f017e7-a48c-48bc-b49a-1be409ebd71c"/>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Publication" ma:contentTypeID="0x0101100025AF4C23721A4F4FB44C7E671DA01F23005B33F25AD1CA4DDD9F81718865B9303E00BB1EA9B336812F408EB677BD1A9F56FB" ma:contentTypeVersion="12" ma:contentTypeDescription="A document that is considered a publication on the NMI site" ma:contentTypeScope="" ma:versionID="3d4c478fdd875b02b99d266e6da46fbb">
  <xsd:schema xmlns:xsd="http://www.w3.org/2001/XMLSchema" xmlns:xs="http://www.w3.org/2001/XMLSchema" xmlns:p="http://schemas.microsoft.com/office/2006/metadata/properties" xmlns:ns1="http://schemas.microsoft.com/sharepoint/v3" xmlns:ns2="a9f017e7-a48c-48bc-b49a-1be409ebd71c" xmlns:ns3="354856fa-3d01-444e-bd1f-c18f5aa6b175" xmlns:ns4="7f3981c1-bcfe-467d-b2cb-f642e32ef890" targetNamespace="http://schemas.microsoft.com/office/2006/metadata/properties" ma:root="true" ma:fieldsID="d55fff3544bffd95280a9c5e79818f6b" ns1:_="" ns2:_="" ns3:_="" ns4:_="">
    <xsd:import namespace="http://schemas.microsoft.com/sharepoint/v3"/>
    <xsd:import namespace="a9f017e7-a48c-48bc-b49a-1be409ebd71c"/>
    <xsd:import namespace="354856fa-3d01-444e-bd1f-c18f5aa6b175"/>
    <xsd:import namespace="7f3981c1-bcfe-467d-b2cb-f642e32ef890"/>
    <xsd:element name="properties">
      <xsd:complexType>
        <xsd:sequence>
          <xsd:element name="documentManagement">
            <xsd:complexType>
              <xsd:all>
                <xsd:element ref="ns1:Comments" minOccurs="0"/>
                <xsd:element ref="ns2:SubjectLookupField" minOccurs="0"/>
                <xsd:element ref="ns2:FunctionLookupField" minOccurs="0"/>
                <xsd:element ref="ns2:KeywordsLookupField" minOccurs="0"/>
                <xsd:element ref="ns3:AudienceField" minOccurs="0"/>
                <xsd:element ref="ns3:FileReference" minOccurs="0"/>
                <xsd:element ref="ns1:PublishingStartDate" minOccurs="0"/>
                <xsd:element ref="ns1:PublishingExpirationDate" minOccurs="0"/>
                <xsd:element ref="ns1:PublishingContact" minOccurs="0"/>
                <xsd:element ref="ns3:IncludeInNotificationsAndUpdates" minOccurs="0"/>
                <xsd:element ref="ns4:Publication_x0020_Reference" minOccurs="0"/>
                <xsd:element ref="ns4:Publication_x0020_Status" minOccurs="0"/>
                <xsd:element ref="ns1:Display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8" nillable="true" ma:displayName="Description" ma:internalName="Comments">
      <xsd:simpleType>
        <xsd:restriction base="dms:Note">
          <xsd:maxLength value="255"/>
        </xsd:restriction>
      </xsd:simpleType>
    </xsd:element>
    <xsd:element name="PublishingStartDate" ma:index="14" nillable="true" ma:displayName="Start Date" ma:internalName="PublishingStartDate" ma:readOnly="false">
      <xsd:simpleType>
        <xsd:restriction base="dms:Unknown"/>
      </xsd:simpleType>
    </xsd:element>
    <xsd:element name="PublishingExpirationDate" ma:index="15" nillable="true" ma:displayName="End Date" ma:internalName="PublishingExpirationDate" ma:readOnly="false">
      <xsd:simpleType>
        <xsd:restriction base="dms:Unknown"/>
      </xsd:simpleType>
    </xsd:element>
    <xsd:element name="PublishingContact" ma:index="16" nillable="true" ma:displayName="Page Contact" ma:list="UserInfo" ma:internalName="PublishingContact">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playOrder" ma:index="21" nillable="true" ma:displayName="Display Order" ma:internalName="DisplayOrder">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9f017e7-a48c-48bc-b49a-1be409ebd71c" elementFormDefault="qualified">
    <xsd:import namespace="http://schemas.microsoft.com/office/2006/documentManagement/types"/>
    <xsd:import namespace="http://schemas.microsoft.com/office/infopath/2007/PartnerControls"/>
    <xsd:element name="SubjectLookupField" ma:index="9" nillable="true" ma:displayName="Subject" ma:list="55e92e21-ef0e-4267-a133-145e5bb0df9f" ma:internalName="SubjectLookupField" ma:web="a9f017e7-a48c-48bc-b49a-1be409ebd71c">
      <xsd:complexType>
        <xsd:complexContent>
          <xsd:extension base="dms:MultiChoiceLookup">
            <xsd:sequence>
              <xsd:element name="Value" type="dms:Lookup" maxOccurs="unbounded" minOccurs="0" nillable="true"/>
            </xsd:sequence>
          </xsd:extension>
        </xsd:complexContent>
      </xsd:complexType>
    </xsd:element>
    <xsd:element name="FunctionLookupField" ma:index="10" nillable="true" ma:displayName="Function" ma:list="6c2c7dcb-3e00-4777-acec-55d4665addc0" ma:internalName="FunctionLookupField" ma:web="a9f017e7-a48c-48bc-b49a-1be409ebd71c">
      <xsd:complexType>
        <xsd:complexContent>
          <xsd:extension base="dms:MultiChoiceLookup">
            <xsd:sequence>
              <xsd:element name="Value" type="dms:Lookup" maxOccurs="unbounded" minOccurs="0" nillable="true"/>
            </xsd:sequence>
          </xsd:extension>
        </xsd:complexContent>
      </xsd:complexType>
    </xsd:element>
    <xsd:element name="KeywordsLookupField" ma:index="11" nillable="true" ma:displayName="Keywords" ma:list="96373275-198f-4301-8e65-b152895fc438" ma:internalName="KeywordsLookupField" ma:web="a9f017e7-a48c-48bc-b49a-1be409ebd71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54856fa-3d01-444e-bd1f-c18f5aa6b175" elementFormDefault="qualified">
    <xsd:import namespace="http://schemas.microsoft.com/office/2006/documentManagement/types"/>
    <xsd:import namespace="http://schemas.microsoft.com/office/infopath/2007/PartnerControls"/>
    <xsd:element name="AudienceField" ma:index="12" nillable="true" ma:displayName="Audience" ma:internalName="AudienceField">
      <xsd:simpleType>
        <xsd:restriction base="dms:Text"/>
      </xsd:simpleType>
    </xsd:element>
    <xsd:element name="FileReference" ma:index="13" nillable="true" ma:displayName="File Reference" ma:internalName="FileReference">
      <xsd:simpleType>
        <xsd:restriction base="dms:Text"/>
      </xsd:simpleType>
    </xsd:element>
    <xsd:element name="IncludeInNotificationsAndUpdates" ma:index="17" nillable="true" ma:displayName="Include In Notifications And Updates" ma:default="1" ma:internalName="IncludeInNotificationsAndUpdates">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f3981c1-bcfe-467d-b2cb-f642e32ef890" elementFormDefault="qualified">
    <xsd:import namespace="http://schemas.microsoft.com/office/2006/documentManagement/types"/>
    <xsd:import namespace="http://schemas.microsoft.com/office/infopath/2007/PartnerControls"/>
    <xsd:element name="Publication_x0020_Reference" ma:index="18" nillable="true" ma:displayName="Publication Reference" ma:internalName="Publication_x0020_Reference">
      <xsd:simpleType>
        <xsd:restriction base="dms:Text">
          <xsd:maxLength value="255"/>
        </xsd:restriction>
      </xsd:simpleType>
    </xsd:element>
    <xsd:element name="Publication_x0020_Status" ma:index="19" nillable="true" ma:displayName="Publication Status" ma:default="Active" ma:format="Dropdown" ma:internalName="Publication_x0020_Status">
      <xsd:simpleType>
        <xsd:restriction base="dms:Choice">
          <xsd:enumeration value="Active"/>
          <xsd:enumeration value="Expired"/>
          <xsd:enumeration value="Cancell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803013-2AA4-4572-8CC0-A3350F99FCEC}">
  <ds:schemaRefs>
    <ds:schemaRef ds:uri="a9f017e7-a48c-48bc-b49a-1be409ebd71c"/>
    <ds:schemaRef ds:uri="http://purl.org/dc/terms/"/>
    <ds:schemaRef ds:uri="354856fa-3d01-444e-bd1f-c18f5aa6b175"/>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schemas.microsoft.com/sharepoint/v3"/>
    <ds:schemaRef ds:uri="7f3981c1-bcfe-467d-b2cb-f642e32ef890"/>
    <ds:schemaRef ds:uri="http://www.w3.org/XML/1998/namespace"/>
    <ds:schemaRef ds:uri="http://purl.org/dc/dcmitype/"/>
  </ds:schemaRefs>
</ds:datastoreItem>
</file>

<file path=customXml/itemProps2.xml><?xml version="1.0" encoding="utf-8"?>
<ds:datastoreItem xmlns:ds="http://schemas.openxmlformats.org/officeDocument/2006/customXml" ds:itemID="{8D4CFCAC-5069-4678-B49C-77A7D1B96B90}">
  <ds:schemaRefs>
    <ds:schemaRef ds:uri="http://schemas.microsoft.com/sharepoint/v3/contenttype/forms"/>
  </ds:schemaRefs>
</ds:datastoreItem>
</file>

<file path=customXml/itemProps3.xml><?xml version="1.0" encoding="utf-8"?>
<ds:datastoreItem xmlns:ds="http://schemas.openxmlformats.org/officeDocument/2006/customXml" ds:itemID="{D7EDEE8C-FE41-445A-BEE6-837C9AC7E5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9f017e7-a48c-48bc-b49a-1be409ebd71c"/>
    <ds:schemaRef ds:uri="354856fa-3d01-444e-bd1f-c18f5aa6b175"/>
    <ds:schemaRef ds:uri="7f3981c1-bcfe-467d-b2cb-f642e32ef8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F864045-200D-48F0-A0EA-3DD3035CA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38</Pages>
  <Words>11727</Words>
  <Characters>66849</Characters>
  <Application>Microsoft Office Word</Application>
  <DocSecurity>0</DocSecurity>
  <Lines>557</Lines>
  <Paragraphs>156</Paragraphs>
  <ScaleCrop>false</ScaleCrop>
  <HeadingPairs>
    <vt:vector size="2" baseType="variant">
      <vt:variant>
        <vt:lpstr>Title</vt:lpstr>
      </vt:variant>
      <vt:variant>
        <vt:i4>1</vt:i4>
      </vt:variant>
    </vt:vector>
  </HeadingPairs>
  <TitlesOfParts>
    <vt:vector size="1" baseType="lpstr">
      <vt:lpstr>NITP 6.1 to 6.4 National Instrument Test Procedures for Non-automatic Weighing Instruments</vt:lpstr>
    </vt:vector>
  </TitlesOfParts>
  <Company>DIISRTE</Company>
  <LinksUpToDate>false</LinksUpToDate>
  <CharactersWithSpaces>78420</CharactersWithSpaces>
  <SharedDoc>false</SharedDoc>
  <HLinks>
    <vt:vector size="144" baseType="variant">
      <vt:variant>
        <vt:i4>1048628</vt:i4>
      </vt:variant>
      <vt:variant>
        <vt:i4>140</vt:i4>
      </vt:variant>
      <vt:variant>
        <vt:i4>0</vt:i4>
      </vt:variant>
      <vt:variant>
        <vt:i4>5</vt:i4>
      </vt:variant>
      <vt:variant>
        <vt:lpwstr/>
      </vt:variant>
      <vt:variant>
        <vt:lpwstr>_Toc326839242</vt:lpwstr>
      </vt:variant>
      <vt:variant>
        <vt:i4>1048628</vt:i4>
      </vt:variant>
      <vt:variant>
        <vt:i4>134</vt:i4>
      </vt:variant>
      <vt:variant>
        <vt:i4>0</vt:i4>
      </vt:variant>
      <vt:variant>
        <vt:i4>5</vt:i4>
      </vt:variant>
      <vt:variant>
        <vt:lpwstr/>
      </vt:variant>
      <vt:variant>
        <vt:lpwstr>_Toc326839241</vt:lpwstr>
      </vt:variant>
      <vt:variant>
        <vt:i4>1048628</vt:i4>
      </vt:variant>
      <vt:variant>
        <vt:i4>128</vt:i4>
      </vt:variant>
      <vt:variant>
        <vt:i4>0</vt:i4>
      </vt:variant>
      <vt:variant>
        <vt:i4>5</vt:i4>
      </vt:variant>
      <vt:variant>
        <vt:lpwstr/>
      </vt:variant>
      <vt:variant>
        <vt:lpwstr>_Toc326839240</vt:lpwstr>
      </vt:variant>
      <vt:variant>
        <vt:i4>1507380</vt:i4>
      </vt:variant>
      <vt:variant>
        <vt:i4>122</vt:i4>
      </vt:variant>
      <vt:variant>
        <vt:i4>0</vt:i4>
      </vt:variant>
      <vt:variant>
        <vt:i4>5</vt:i4>
      </vt:variant>
      <vt:variant>
        <vt:lpwstr/>
      </vt:variant>
      <vt:variant>
        <vt:lpwstr>_Toc326839239</vt:lpwstr>
      </vt:variant>
      <vt:variant>
        <vt:i4>1507380</vt:i4>
      </vt:variant>
      <vt:variant>
        <vt:i4>116</vt:i4>
      </vt:variant>
      <vt:variant>
        <vt:i4>0</vt:i4>
      </vt:variant>
      <vt:variant>
        <vt:i4>5</vt:i4>
      </vt:variant>
      <vt:variant>
        <vt:lpwstr/>
      </vt:variant>
      <vt:variant>
        <vt:lpwstr>_Toc326839238</vt:lpwstr>
      </vt:variant>
      <vt:variant>
        <vt:i4>1507380</vt:i4>
      </vt:variant>
      <vt:variant>
        <vt:i4>110</vt:i4>
      </vt:variant>
      <vt:variant>
        <vt:i4>0</vt:i4>
      </vt:variant>
      <vt:variant>
        <vt:i4>5</vt:i4>
      </vt:variant>
      <vt:variant>
        <vt:lpwstr/>
      </vt:variant>
      <vt:variant>
        <vt:lpwstr>_Toc326839237</vt:lpwstr>
      </vt:variant>
      <vt:variant>
        <vt:i4>1507380</vt:i4>
      </vt:variant>
      <vt:variant>
        <vt:i4>104</vt:i4>
      </vt:variant>
      <vt:variant>
        <vt:i4>0</vt:i4>
      </vt:variant>
      <vt:variant>
        <vt:i4>5</vt:i4>
      </vt:variant>
      <vt:variant>
        <vt:lpwstr/>
      </vt:variant>
      <vt:variant>
        <vt:lpwstr>_Toc326839236</vt:lpwstr>
      </vt:variant>
      <vt:variant>
        <vt:i4>1507380</vt:i4>
      </vt:variant>
      <vt:variant>
        <vt:i4>98</vt:i4>
      </vt:variant>
      <vt:variant>
        <vt:i4>0</vt:i4>
      </vt:variant>
      <vt:variant>
        <vt:i4>5</vt:i4>
      </vt:variant>
      <vt:variant>
        <vt:lpwstr/>
      </vt:variant>
      <vt:variant>
        <vt:lpwstr>_Toc326839235</vt:lpwstr>
      </vt:variant>
      <vt:variant>
        <vt:i4>1507380</vt:i4>
      </vt:variant>
      <vt:variant>
        <vt:i4>92</vt:i4>
      </vt:variant>
      <vt:variant>
        <vt:i4>0</vt:i4>
      </vt:variant>
      <vt:variant>
        <vt:i4>5</vt:i4>
      </vt:variant>
      <vt:variant>
        <vt:lpwstr/>
      </vt:variant>
      <vt:variant>
        <vt:lpwstr>_Toc326839234</vt:lpwstr>
      </vt:variant>
      <vt:variant>
        <vt:i4>1507380</vt:i4>
      </vt:variant>
      <vt:variant>
        <vt:i4>86</vt:i4>
      </vt:variant>
      <vt:variant>
        <vt:i4>0</vt:i4>
      </vt:variant>
      <vt:variant>
        <vt:i4>5</vt:i4>
      </vt:variant>
      <vt:variant>
        <vt:lpwstr/>
      </vt:variant>
      <vt:variant>
        <vt:lpwstr>_Toc326839233</vt:lpwstr>
      </vt:variant>
      <vt:variant>
        <vt:i4>1507380</vt:i4>
      </vt:variant>
      <vt:variant>
        <vt:i4>80</vt:i4>
      </vt:variant>
      <vt:variant>
        <vt:i4>0</vt:i4>
      </vt:variant>
      <vt:variant>
        <vt:i4>5</vt:i4>
      </vt:variant>
      <vt:variant>
        <vt:lpwstr/>
      </vt:variant>
      <vt:variant>
        <vt:lpwstr>_Toc326839232</vt:lpwstr>
      </vt:variant>
      <vt:variant>
        <vt:i4>1507380</vt:i4>
      </vt:variant>
      <vt:variant>
        <vt:i4>74</vt:i4>
      </vt:variant>
      <vt:variant>
        <vt:i4>0</vt:i4>
      </vt:variant>
      <vt:variant>
        <vt:i4>5</vt:i4>
      </vt:variant>
      <vt:variant>
        <vt:lpwstr/>
      </vt:variant>
      <vt:variant>
        <vt:lpwstr>_Toc326839231</vt:lpwstr>
      </vt:variant>
      <vt:variant>
        <vt:i4>1507380</vt:i4>
      </vt:variant>
      <vt:variant>
        <vt:i4>68</vt:i4>
      </vt:variant>
      <vt:variant>
        <vt:i4>0</vt:i4>
      </vt:variant>
      <vt:variant>
        <vt:i4>5</vt:i4>
      </vt:variant>
      <vt:variant>
        <vt:lpwstr/>
      </vt:variant>
      <vt:variant>
        <vt:lpwstr>_Toc326839230</vt:lpwstr>
      </vt:variant>
      <vt:variant>
        <vt:i4>1441844</vt:i4>
      </vt:variant>
      <vt:variant>
        <vt:i4>62</vt:i4>
      </vt:variant>
      <vt:variant>
        <vt:i4>0</vt:i4>
      </vt:variant>
      <vt:variant>
        <vt:i4>5</vt:i4>
      </vt:variant>
      <vt:variant>
        <vt:lpwstr/>
      </vt:variant>
      <vt:variant>
        <vt:lpwstr>_Toc326839229</vt:lpwstr>
      </vt:variant>
      <vt:variant>
        <vt:i4>1441844</vt:i4>
      </vt:variant>
      <vt:variant>
        <vt:i4>56</vt:i4>
      </vt:variant>
      <vt:variant>
        <vt:i4>0</vt:i4>
      </vt:variant>
      <vt:variant>
        <vt:i4>5</vt:i4>
      </vt:variant>
      <vt:variant>
        <vt:lpwstr/>
      </vt:variant>
      <vt:variant>
        <vt:lpwstr>_Toc326839228</vt:lpwstr>
      </vt:variant>
      <vt:variant>
        <vt:i4>1441844</vt:i4>
      </vt:variant>
      <vt:variant>
        <vt:i4>50</vt:i4>
      </vt:variant>
      <vt:variant>
        <vt:i4>0</vt:i4>
      </vt:variant>
      <vt:variant>
        <vt:i4>5</vt:i4>
      </vt:variant>
      <vt:variant>
        <vt:lpwstr/>
      </vt:variant>
      <vt:variant>
        <vt:lpwstr>_Toc326839227</vt:lpwstr>
      </vt:variant>
      <vt:variant>
        <vt:i4>1441844</vt:i4>
      </vt:variant>
      <vt:variant>
        <vt:i4>44</vt:i4>
      </vt:variant>
      <vt:variant>
        <vt:i4>0</vt:i4>
      </vt:variant>
      <vt:variant>
        <vt:i4>5</vt:i4>
      </vt:variant>
      <vt:variant>
        <vt:lpwstr/>
      </vt:variant>
      <vt:variant>
        <vt:lpwstr>_Toc326839226</vt:lpwstr>
      </vt:variant>
      <vt:variant>
        <vt:i4>1441844</vt:i4>
      </vt:variant>
      <vt:variant>
        <vt:i4>38</vt:i4>
      </vt:variant>
      <vt:variant>
        <vt:i4>0</vt:i4>
      </vt:variant>
      <vt:variant>
        <vt:i4>5</vt:i4>
      </vt:variant>
      <vt:variant>
        <vt:lpwstr/>
      </vt:variant>
      <vt:variant>
        <vt:lpwstr>_Toc326839225</vt:lpwstr>
      </vt:variant>
      <vt:variant>
        <vt:i4>1441844</vt:i4>
      </vt:variant>
      <vt:variant>
        <vt:i4>32</vt:i4>
      </vt:variant>
      <vt:variant>
        <vt:i4>0</vt:i4>
      </vt:variant>
      <vt:variant>
        <vt:i4>5</vt:i4>
      </vt:variant>
      <vt:variant>
        <vt:lpwstr/>
      </vt:variant>
      <vt:variant>
        <vt:lpwstr>_Toc326839224</vt:lpwstr>
      </vt:variant>
      <vt:variant>
        <vt:i4>1441844</vt:i4>
      </vt:variant>
      <vt:variant>
        <vt:i4>26</vt:i4>
      </vt:variant>
      <vt:variant>
        <vt:i4>0</vt:i4>
      </vt:variant>
      <vt:variant>
        <vt:i4>5</vt:i4>
      </vt:variant>
      <vt:variant>
        <vt:lpwstr/>
      </vt:variant>
      <vt:variant>
        <vt:lpwstr>_Toc326839223</vt:lpwstr>
      </vt:variant>
      <vt:variant>
        <vt:i4>1441844</vt:i4>
      </vt:variant>
      <vt:variant>
        <vt:i4>20</vt:i4>
      </vt:variant>
      <vt:variant>
        <vt:i4>0</vt:i4>
      </vt:variant>
      <vt:variant>
        <vt:i4>5</vt:i4>
      </vt:variant>
      <vt:variant>
        <vt:lpwstr/>
      </vt:variant>
      <vt:variant>
        <vt:lpwstr>_Toc326839222</vt:lpwstr>
      </vt:variant>
      <vt:variant>
        <vt:i4>1441844</vt:i4>
      </vt:variant>
      <vt:variant>
        <vt:i4>14</vt:i4>
      </vt:variant>
      <vt:variant>
        <vt:i4>0</vt:i4>
      </vt:variant>
      <vt:variant>
        <vt:i4>5</vt:i4>
      </vt:variant>
      <vt:variant>
        <vt:lpwstr/>
      </vt:variant>
      <vt:variant>
        <vt:lpwstr>_Toc326839221</vt:lpwstr>
      </vt:variant>
      <vt:variant>
        <vt:i4>1441844</vt:i4>
      </vt:variant>
      <vt:variant>
        <vt:i4>8</vt:i4>
      </vt:variant>
      <vt:variant>
        <vt:i4>0</vt:i4>
      </vt:variant>
      <vt:variant>
        <vt:i4>5</vt:i4>
      </vt:variant>
      <vt:variant>
        <vt:lpwstr/>
      </vt:variant>
      <vt:variant>
        <vt:lpwstr>_Toc326839220</vt:lpwstr>
      </vt:variant>
      <vt:variant>
        <vt:i4>1376308</vt:i4>
      </vt:variant>
      <vt:variant>
        <vt:i4>2</vt:i4>
      </vt:variant>
      <vt:variant>
        <vt:i4>0</vt:i4>
      </vt:variant>
      <vt:variant>
        <vt:i4>5</vt:i4>
      </vt:variant>
      <vt:variant>
        <vt:lpwstr/>
      </vt:variant>
      <vt:variant>
        <vt:lpwstr>_Toc326839219</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NITP 6.1 to 6.4 National Instrument Test Procedures for Non-automatic Weighing Instruments</dc:title>
  <dc:creator>pm1234</dc:creator>
  <cp:lastModifiedBy>Bingham, Adam</cp:lastModifiedBy>
  <cp:revision>2</cp:revision>
  <cp:lastPrinted>2013-12-17T01:59:00Z</cp:lastPrinted>
  <dcterms:created xsi:type="dcterms:W3CDTF">2019-04-11T05:14:00Z</dcterms:created>
  <dcterms:modified xsi:type="dcterms:W3CDTF">2019-04-11T05:14:00Z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
    <vt:lpwstr>Publication</vt:lpwstr>
  </property>
  <property fmtid="{D5CDD505-2E9C-101B-9397-08002B2CF9AE}" pid="4" name="PublishingContact">
    <vt:lpwstr>20</vt:lpwstr>
  </property>
  <property fmtid="{D5CDD505-2E9C-101B-9397-08002B2CF9AE}" pid="5" name="display_urn:schemas-microsoft-com:office:office#PublishingContact">
    <vt:lpwstr>Helen.Wortham</vt:lpwstr>
  </property>
  <property fmtid="{D5CDD505-2E9C-101B-9397-08002B2CF9AE}" pid="6" name="FunctionLookupField">
    <vt:lpwstr/>
  </property>
  <property fmtid="{D5CDD505-2E9C-101B-9397-08002B2CF9AE}" pid="7" name="Publication Status">
    <vt:lpwstr>Active</vt:lpwstr>
  </property>
  <property fmtid="{D5CDD505-2E9C-101B-9397-08002B2CF9AE}" pid="8" name="SubjectLookupField">
    <vt:lpwstr/>
  </property>
  <property fmtid="{D5CDD505-2E9C-101B-9397-08002B2CF9AE}" pid="9" name="IncludeInNotificationsAndUpdates">
    <vt:lpwstr>0</vt:lpwstr>
  </property>
  <property fmtid="{D5CDD505-2E9C-101B-9397-08002B2CF9AE}" pid="10" name="KeywordsLookupField">
    <vt:lpwstr/>
  </property>
  <property fmtid="{D5CDD505-2E9C-101B-9397-08002B2CF9AE}" pid="11" name="AudienceField">
    <vt:lpwstr/>
  </property>
  <property fmtid="{D5CDD505-2E9C-101B-9397-08002B2CF9AE}" pid="12" name="FileReference">
    <vt:lpwstr>09/010/465</vt:lpwstr>
  </property>
  <property fmtid="{D5CDD505-2E9C-101B-9397-08002B2CF9AE}" pid="13" name="Publication Reference">
    <vt:lpwstr/>
  </property>
  <property fmtid="{D5CDD505-2E9C-101B-9397-08002B2CF9AE}" pid="14" name="Comments">
    <vt:lpwstr/>
  </property>
  <property fmtid="{D5CDD505-2E9C-101B-9397-08002B2CF9AE}" pid="15" name="ContentTypeId">
    <vt:lpwstr>0x0101100025AF4C23721A4F4FB44C7E671DA01F23005B33F25AD1CA4DDD9F81718865B9303E00BB1EA9B336812F408EB677BD1A9F56FB</vt:lpwstr>
  </property>
</Properties>
</file>