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292CD3" w14:textId="77777777" w:rsidR="00142B61" w:rsidRPr="00823414" w:rsidRDefault="00142B61" w:rsidP="004A420E">
      <w:pPr>
        <w:pStyle w:val="Heading1"/>
        <w:rPr>
          <w:rFonts w:asciiTheme="minorHAnsi" w:eastAsia="Times New Roman" w:hAnsiTheme="minorHAnsi"/>
          <w:b/>
          <w:sz w:val="40"/>
          <w:szCs w:val="40"/>
          <w:lang w:val="en"/>
        </w:rPr>
      </w:pPr>
      <w:bookmarkStart w:id="0" w:name="_GoBack"/>
      <w:bookmarkEnd w:id="0"/>
      <w:r w:rsidRPr="00823414">
        <w:rPr>
          <w:rFonts w:asciiTheme="minorHAnsi" w:eastAsia="Times New Roman" w:hAnsiTheme="minorHAnsi"/>
          <w:b/>
          <w:sz w:val="40"/>
          <w:szCs w:val="40"/>
          <w:lang w:val="en"/>
        </w:rPr>
        <w:t>201</w:t>
      </w:r>
      <w:r w:rsidR="00586C7C" w:rsidRPr="00823414">
        <w:rPr>
          <w:rFonts w:asciiTheme="minorHAnsi" w:eastAsia="Times New Roman" w:hAnsiTheme="minorHAnsi"/>
          <w:b/>
          <w:sz w:val="40"/>
          <w:szCs w:val="40"/>
          <w:lang w:val="en"/>
        </w:rPr>
        <w:t>5</w:t>
      </w:r>
      <w:r w:rsidRPr="00823414">
        <w:rPr>
          <w:rFonts w:asciiTheme="minorHAnsi" w:eastAsia="Times New Roman" w:hAnsiTheme="minorHAnsi"/>
          <w:b/>
          <w:sz w:val="40"/>
          <w:szCs w:val="40"/>
          <w:lang w:val="en"/>
        </w:rPr>
        <w:t xml:space="preserve"> </w:t>
      </w:r>
      <w:r w:rsidR="002D6799" w:rsidRPr="00823414">
        <w:rPr>
          <w:rFonts w:asciiTheme="minorHAnsi" w:eastAsia="Times New Roman" w:hAnsiTheme="minorHAnsi"/>
          <w:b/>
          <w:sz w:val="40"/>
          <w:szCs w:val="40"/>
          <w:lang w:val="en"/>
        </w:rPr>
        <w:t xml:space="preserve">NSRC </w:t>
      </w:r>
      <w:r w:rsidR="00B813FA">
        <w:rPr>
          <w:rFonts w:asciiTheme="minorHAnsi" w:eastAsia="Times New Roman" w:hAnsiTheme="minorHAnsi"/>
          <w:b/>
          <w:sz w:val="40"/>
          <w:szCs w:val="40"/>
          <w:lang w:val="en"/>
        </w:rPr>
        <w:t>Data Collection S</w:t>
      </w:r>
      <w:r w:rsidR="002D6799" w:rsidRPr="00823414">
        <w:rPr>
          <w:rFonts w:asciiTheme="minorHAnsi" w:eastAsia="Times New Roman" w:hAnsiTheme="minorHAnsi"/>
          <w:b/>
          <w:sz w:val="40"/>
          <w:szCs w:val="40"/>
          <w:lang w:val="en"/>
        </w:rPr>
        <w:t xml:space="preserve">urvey </w:t>
      </w:r>
      <w:r w:rsidR="00B813FA">
        <w:rPr>
          <w:rFonts w:asciiTheme="minorHAnsi" w:eastAsia="Times New Roman" w:hAnsiTheme="minorHAnsi"/>
          <w:b/>
          <w:sz w:val="40"/>
          <w:szCs w:val="40"/>
          <w:lang w:val="en"/>
        </w:rPr>
        <w:t>I</w:t>
      </w:r>
      <w:r w:rsidRPr="00823414">
        <w:rPr>
          <w:rFonts w:asciiTheme="minorHAnsi" w:eastAsia="Times New Roman" w:hAnsiTheme="minorHAnsi"/>
          <w:b/>
          <w:sz w:val="40"/>
          <w:szCs w:val="40"/>
          <w:lang w:val="en"/>
        </w:rPr>
        <w:t xml:space="preserve">nstructions </w:t>
      </w:r>
    </w:p>
    <w:p w14:paraId="66A95851" w14:textId="77777777" w:rsidR="00142B61" w:rsidRPr="00823414" w:rsidRDefault="00142B61" w:rsidP="004A420E">
      <w:pPr>
        <w:pStyle w:val="Heading2"/>
        <w:rPr>
          <w:rFonts w:asciiTheme="minorHAnsi" w:eastAsia="Times New Roman" w:hAnsiTheme="minorHAnsi"/>
          <w:b/>
          <w:sz w:val="32"/>
          <w:szCs w:val="32"/>
          <w:lang w:val="en"/>
        </w:rPr>
      </w:pPr>
      <w:r w:rsidRPr="00823414">
        <w:rPr>
          <w:rFonts w:asciiTheme="minorHAnsi" w:eastAsia="Times New Roman" w:hAnsiTheme="minorHAnsi"/>
          <w:b/>
          <w:sz w:val="32"/>
          <w:szCs w:val="32"/>
          <w:lang w:val="en"/>
        </w:rPr>
        <w:t>Overview</w:t>
      </w:r>
    </w:p>
    <w:p w14:paraId="09AE0813" w14:textId="77777777" w:rsidR="00142B61" w:rsidRPr="00A01BC5" w:rsidRDefault="00142B61" w:rsidP="00142B61">
      <w:pPr>
        <w:spacing w:before="100" w:beforeAutospacing="1" w:after="100" w:afterAutospacing="1" w:line="336" w:lineRule="atLeast"/>
        <w:rPr>
          <w:rFonts w:eastAsia="Times New Roman" w:cs="Tahoma"/>
          <w:sz w:val="24"/>
          <w:szCs w:val="24"/>
          <w:lang w:val="en"/>
        </w:rPr>
      </w:pPr>
      <w:r w:rsidRPr="00DD3741">
        <w:rPr>
          <w:rFonts w:eastAsia="Times New Roman" w:cs="Tahoma"/>
          <w:sz w:val="24"/>
          <w:szCs w:val="24"/>
          <w:lang w:val="en"/>
        </w:rPr>
        <w:t>Thank you for participating in the National Survey of Research Commercialisation (NSRC) to collect research engagement and commercialisation data</w:t>
      </w:r>
      <w:r w:rsidR="00FE7314">
        <w:rPr>
          <w:rFonts w:eastAsia="Times New Roman" w:cs="Tahoma"/>
          <w:sz w:val="24"/>
          <w:szCs w:val="24"/>
          <w:lang w:val="en"/>
        </w:rPr>
        <w:t xml:space="preserve"> for 2015</w:t>
      </w:r>
      <w:r w:rsidRPr="00DD3741">
        <w:rPr>
          <w:rFonts w:eastAsia="Times New Roman" w:cs="Tahoma"/>
          <w:sz w:val="24"/>
          <w:szCs w:val="24"/>
          <w:lang w:val="en"/>
        </w:rPr>
        <w:t xml:space="preserve">. Please read these instructions and definitions carefully before completing the survey. The specific instructions and definitions for each question will be available through a hyper link </w:t>
      </w:r>
      <w:r w:rsidR="00B6345B">
        <w:rPr>
          <w:rFonts w:eastAsia="Times New Roman" w:cs="Tahoma"/>
          <w:sz w:val="24"/>
          <w:szCs w:val="24"/>
          <w:lang w:val="en"/>
        </w:rPr>
        <w:t xml:space="preserve">within </w:t>
      </w:r>
      <w:r w:rsidRPr="00DD3741">
        <w:rPr>
          <w:rFonts w:eastAsia="Times New Roman" w:cs="Tahoma"/>
          <w:sz w:val="24"/>
          <w:szCs w:val="24"/>
          <w:lang w:val="en"/>
        </w:rPr>
        <w:t xml:space="preserve">the </w:t>
      </w:r>
      <w:r w:rsidR="00B6345B">
        <w:rPr>
          <w:rFonts w:eastAsia="Times New Roman" w:cs="Tahoma"/>
          <w:sz w:val="24"/>
          <w:szCs w:val="24"/>
          <w:lang w:val="en"/>
        </w:rPr>
        <w:t xml:space="preserve">survey </w:t>
      </w:r>
      <w:r w:rsidRPr="00DD3741">
        <w:rPr>
          <w:rFonts w:eastAsia="Times New Roman" w:cs="Tahoma"/>
          <w:sz w:val="24"/>
          <w:szCs w:val="24"/>
          <w:lang w:val="en"/>
        </w:rPr>
        <w:t>question</w:t>
      </w:r>
      <w:r w:rsidR="009617E0">
        <w:rPr>
          <w:rFonts w:eastAsia="Times New Roman" w:cs="Tahoma"/>
          <w:sz w:val="24"/>
          <w:szCs w:val="24"/>
          <w:lang w:val="en"/>
        </w:rPr>
        <w:t>s</w:t>
      </w:r>
      <w:r w:rsidRPr="00DD3741">
        <w:rPr>
          <w:rFonts w:eastAsia="Times New Roman" w:cs="Tahoma"/>
          <w:sz w:val="24"/>
          <w:szCs w:val="24"/>
          <w:lang w:val="en"/>
        </w:rPr>
        <w:t xml:space="preserve">. If you </w:t>
      </w:r>
      <w:r w:rsidR="009617E0">
        <w:rPr>
          <w:rFonts w:eastAsia="Times New Roman" w:cs="Tahoma"/>
          <w:sz w:val="24"/>
          <w:szCs w:val="24"/>
          <w:lang w:val="en"/>
        </w:rPr>
        <w:t>experience any difficulties</w:t>
      </w:r>
      <w:r w:rsidRPr="00DD3741">
        <w:rPr>
          <w:rFonts w:eastAsia="Times New Roman" w:cs="Tahoma"/>
          <w:sz w:val="24"/>
          <w:szCs w:val="24"/>
          <w:lang w:val="en"/>
        </w:rPr>
        <w:t xml:space="preserve">, please contact the </w:t>
      </w:r>
      <w:r w:rsidR="005C5605">
        <w:rPr>
          <w:rFonts w:eastAsia="Times New Roman" w:cs="Tahoma"/>
          <w:sz w:val="24"/>
          <w:szCs w:val="24"/>
          <w:lang w:val="en"/>
        </w:rPr>
        <w:t xml:space="preserve">NSRC </w:t>
      </w:r>
      <w:r w:rsidR="00B6345B">
        <w:rPr>
          <w:rFonts w:eastAsia="Times New Roman" w:cs="Tahoma"/>
          <w:sz w:val="24"/>
          <w:szCs w:val="24"/>
          <w:lang w:val="en"/>
        </w:rPr>
        <w:t>t</w:t>
      </w:r>
      <w:r w:rsidR="005C5605">
        <w:rPr>
          <w:rFonts w:eastAsia="Times New Roman" w:cs="Tahoma"/>
          <w:sz w:val="24"/>
          <w:szCs w:val="24"/>
          <w:lang w:val="en"/>
        </w:rPr>
        <w:t>eam</w:t>
      </w:r>
      <w:r w:rsidRPr="00DD3741">
        <w:rPr>
          <w:rFonts w:eastAsia="Times New Roman" w:cs="Tahoma"/>
          <w:sz w:val="24"/>
          <w:szCs w:val="24"/>
          <w:lang w:val="en"/>
        </w:rPr>
        <w:t xml:space="preserve"> by emailing</w:t>
      </w:r>
      <w:r w:rsidRPr="004A420E">
        <w:rPr>
          <w:rFonts w:eastAsia="Times New Roman" w:cs="Tahoma"/>
          <w:color w:val="666666"/>
          <w:sz w:val="24"/>
          <w:szCs w:val="24"/>
          <w:lang w:val="en"/>
        </w:rPr>
        <w:t xml:space="preserve"> </w:t>
      </w:r>
      <w:hyperlink r:id="rId11" w:history="1">
        <w:r w:rsidRPr="004A420E">
          <w:rPr>
            <w:rFonts w:eastAsia="Times New Roman" w:cs="Tahoma"/>
            <w:color w:val="004D84"/>
            <w:sz w:val="24"/>
            <w:szCs w:val="24"/>
            <w:lang w:val="en"/>
          </w:rPr>
          <w:t>nsrc@industry.gov.au</w:t>
        </w:r>
      </w:hyperlink>
      <w:r w:rsidRPr="00A01BC5">
        <w:rPr>
          <w:rFonts w:eastAsia="Times New Roman" w:cs="Tahoma"/>
          <w:sz w:val="24"/>
          <w:szCs w:val="24"/>
          <w:lang w:val="en"/>
        </w:rPr>
        <w:t xml:space="preserve">. </w:t>
      </w:r>
    </w:p>
    <w:p w14:paraId="747882E9" w14:textId="77777777" w:rsidR="00142B61" w:rsidRPr="00823414" w:rsidRDefault="00142B61" w:rsidP="004A420E">
      <w:pPr>
        <w:pStyle w:val="Heading2"/>
        <w:rPr>
          <w:rFonts w:asciiTheme="minorHAnsi" w:eastAsia="Times New Roman" w:hAnsiTheme="minorHAnsi"/>
          <w:b/>
          <w:sz w:val="32"/>
          <w:szCs w:val="32"/>
          <w:lang w:val="en"/>
        </w:rPr>
      </w:pPr>
      <w:r w:rsidRPr="00823414">
        <w:rPr>
          <w:rFonts w:asciiTheme="minorHAnsi" w:eastAsia="Times New Roman" w:hAnsiTheme="minorHAnsi"/>
          <w:b/>
          <w:sz w:val="32"/>
          <w:szCs w:val="32"/>
          <w:lang w:val="en"/>
        </w:rPr>
        <w:t>Purpose of the survey</w:t>
      </w:r>
    </w:p>
    <w:p w14:paraId="4E4325D2" w14:textId="77777777" w:rsidR="00142B61" w:rsidRPr="00DD3741" w:rsidRDefault="00142B61" w:rsidP="00142B61">
      <w:pPr>
        <w:spacing w:before="100" w:beforeAutospacing="1" w:after="100" w:afterAutospacing="1" w:line="336" w:lineRule="atLeast"/>
        <w:rPr>
          <w:rFonts w:eastAsia="Times New Roman" w:cs="Tahoma"/>
          <w:sz w:val="24"/>
          <w:szCs w:val="24"/>
          <w:lang w:val="en"/>
        </w:rPr>
      </w:pPr>
      <w:r w:rsidRPr="00DD3741">
        <w:rPr>
          <w:rFonts w:eastAsia="Times New Roman" w:cs="Tahoma"/>
          <w:sz w:val="24"/>
          <w:szCs w:val="24"/>
          <w:lang w:val="en"/>
        </w:rPr>
        <w:t xml:space="preserve">The NSRC is a national survey on the research engagement and commercialisation activities of publicly funded research </w:t>
      </w:r>
      <w:r w:rsidR="00F509B7">
        <w:rPr>
          <w:rFonts w:eastAsia="Times New Roman" w:cs="Tahoma"/>
          <w:sz w:val="24"/>
          <w:szCs w:val="24"/>
          <w:lang w:val="en"/>
        </w:rPr>
        <w:t>organisations</w:t>
      </w:r>
      <w:r w:rsidRPr="00DD3741">
        <w:rPr>
          <w:rFonts w:eastAsia="Times New Roman" w:cs="Tahoma"/>
          <w:sz w:val="24"/>
          <w:szCs w:val="24"/>
          <w:lang w:val="en"/>
        </w:rPr>
        <w:t xml:space="preserve"> (PFR</w:t>
      </w:r>
      <w:r w:rsidR="00F509B7">
        <w:rPr>
          <w:rFonts w:eastAsia="Times New Roman" w:cs="Tahoma"/>
          <w:sz w:val="24"/>
          <w:szCs w:val="24"/>
          <w:lang w:val="en"/>
        </w:rPr>
        <w:t>O</w:t>
      </w:r>
      <w:r w:rsidRPr="00DD3741">
        <w:rPr>
          <w:rFonts w:eastAsia="Times New Roman" w:cs="Tahoma"/>
          <w:sz w:val="24"/>
          <w:szCs w:val="24"/>
          <w:lang w:val="en"/>
        </w:rPr>
        <w:t xml:space="preserve">s) in Australia. </w:t>
      </w:r>
      <w:r w:rsidR="00240088" w:rsidRPr="00DD3741">
        <w:rPr>
          <w:rFonts w:eastAsia="Times New Roman" w:cs="Tahoma"/>
          <w:sz w:val="24"/>
          <w:szCs w:val="24"/>
          <w:lang w:val="en"/>
        </w:rPr>
        <w:t>It</w:t>
      </w:r>
      <w:r w:rsidRPr="00DD3741">
        <w:rPr>
          <w:rFonts w:eastAsia="Times New Roman" w:cs="Tahoma"/>
          <w:sz w:val="24"/>
          <w:szCs w:val="24"/>
          <w:lang w:val="en"/>
        </w:rPr>
        <w:t xml:space="preserve"> is the primary source of information on the publicly funded research sector’s efforts to collaborate with industry to transfer knowledg</w:t>
      </w:r>
      <w:r w:rsidR="00240088" w:rsidRPr="00DD3741">
        <w:rPr>
          <w:rFonts w:eastAsia="Times New Roman" w:cs="Tahoma"/>
          <w:sz w:val="24"/>
          <w:szCs w:val="24"/>
          <w:lang w:val="en"/>
        </w:rPr>
        <w:t>e and commercialise research. The NSRC</w:t>
      </w:r>
      <w:r w:rsidRPr="00DD3741">
        <w:rPr>
          <w:rFonts w:eastAsia="Times New Roman" w:cs="Tahoma"/>
          <w:sz w:val="24"/>
          <w:szCs w:val="24"/>
          <w:lang w:val="en"/>
        </w:rPr>
        <w:t xml:space="preserve"> provides information that is useful for policy, planning and benchmarking (such as between institutions, cohorts, regions and internationally).</w:t>
      </w:r>
    </w:p>
    <w:p w14:paraId="010EC8D4" w14:textId="77BEB1E1" w:rsidR="00142B61" w:rsidRPr="00DD3741" w:rsidRDefault="00142B61" w:rsidP="00142B61">
      <w:pPr>
        <w:spacing w:before="100" w:beforeAutospacing="1" w:after="100" w:afterAutospacing="1" w:line="336" w:lineRule="atLeast"/>
        <w:rPr>
          <w:rFonts w:eastAsia="Times New Roman" w:cs="Tahoma"/>
          <w:sz w:val="24"/>
          <w:szCs w:val="24"/>
          <w:lang w:val="en"/>
        </w:rPr>
      </w:pPr>
      <w:r w:rsidRPr="00DD3741" w:rsidDel="00F509B7">
        <w:rPr>
          <w:rFonts w:eastAsia="Times New Roman" w:cs="Tahoma"/>
          <w:sz w:val="24"/>
          <w:szCs w:val="24"/>
          <w:lang w:val="en"/>
        </w:rPr>
        <w:t>Universities, medical research institutes</w:t>
      </w:r>
      <w:r w:rsidR="00532D7F" w:rsidRPr="00DD3741" w:rsidDel="00F509B7">
        <w:rPr>
          <w:rFonts w:eastAsia="Times New Roman" w:cs="Tahoma"/>
          <w:sz w:val="24"/>
          <w:szCs w:val="24"/>
          <w:lang w:val="en"/>
        </w:rPr>
        <w:t xml:space="preserve"> (MRIs)</w:t>
      </w:r>
      <w:r w:rsidR="00FE7314" w:rsidDel="00F509B7">
        <w:rPr>
          <w:rFonts w:eastAsia="Times New Roman" w:cs="Tahoma"/>
          <w:sz w:val="24"/>
          <w:szCs w:val="24"/>
          <w:lang w:val="en"/>
        </w:rPr>
        <w:t xml:space="preserve"> and other select</w:t>
      </w:r>
      <w:r w:rsidRPr="00DD3741" w:rsidDel="00F509B7">
        <w:rPr>
          <w:rFonts w:eastAsia="Times New Roman" w:cs="Tahoma"/>
          <w:sz w:val="24"/>
          <w:szCs w:val="24"/>
          <w:lang w:val="en"/>
        </w:rPr>
        <w:t xml:space="preserve"> </w:t>
      </w:r>
      <w:r w:rsidR="00F509B7" w:rsidRPr="00DD3741">
        <w:rPr>
          <w:rFonts w:eastAsia="Times New Roman" w:cs="Tahoma"/>
          <w:sz w:val="24"/>
          <w:szCs w:val="24"/>
          <w:lang w:val="en"/>
        </w:rPr>
        <w:t xml:space="preserve">publicly funded research </w:t>
      </w:r>
      <w:r w:rsidR="009C3F83">
        <w:rPr>
          <w:rFonts w:eastAsia="Times New Roman" w:cs="Tahoma"/>
          <w:sz w:val="24"/>
          <w:szCs w:val="24"/>
          <w:lang w:val="en"/>
        </w:rPr>
        <w:t>organisations</w:t>
      </w:r>
      <w:r w:rsidR="00F509B7">
        <w:rPr>
          <w:rFonts w:eastAsia="Times New Roman" w:cs="Tahoma"/>
          <w:sz w:val="24"/>
          <w:szCs w:val="24"/>
          <w:lang w:val="en"/>
        </w:rPr>
        <w:t xml:space="preserve"> (</w:t>
      </w:r>
      <w:r w:rsidR="00532D7F" w:rsidRPr="00DD3741" w:rsidDel="00F509B7">
        <w:rPr>
          <w:rFonts w:eastAsia="Times New Roman" w:cs="Tahoma"/>
          <w:sz w:val="24"/>
          <w:szCs w:val="24"/>
          <w:lang w:val="en"/>
        </w:rPr>
        <w:t>PFR</w:t>
      </w:r>
      <w:r w:rsidR="009C3F83">
        <w:rPr>
          <w:rFonts w:eastAsia="Times New Roman" w:cs="Tahoma"/>
          <w:sz w:val="24"/>
          <w:szCs w:val="24"/>
          <w:lang w:val="en"/>
        </w:rPr>
        <w:t>O</w:t>
      </w:r>
      <w:r w:rsidR="00532D7F" w:rsidRPr="00DD3741" w:rsidDel="00F509B7">
        <w:rPr>
          <w:rFonts w:eastAsia="Times New Roman" w:cs="Tahoma"/>
          <w:sz w:val="24"/>
          <w:szCs w:val="24"/>
          <w:lang w:val="en"/>
        </w:rPr>
        <w:t>s</w:t>
      </w:r>
      <w:r w:rsidR="00F509B7">
        <w:rPr>
          <w:rFonts w:eastAsia="Times New Roman" w:cs="Tahoma"/>
          <w:sz w:val="24"/>
          <w:szCs w:val="24"/>
          <w:lang w:val="en"/>
        </w:rPr>
        <w:t>)</w:t>
      </w:r>
      <w:r w:rsidRPr="00DD3741" w:rsidDel="00F509B7">
        <w:rPr>
          <w:rFonts w:eastAsia="Times New Roman" w:cs="Tahoma"/>
          <w:sz w:val="24"/>
          <w:szCs w:val="24"/>
          <w:lang w:val="en"/>
        </w:rPr>
        <w:t xml:space="preserve"> are invited to participate in the survey. Participation in the NSRC is voluntary. </w:t>
      </w:r>
      <w:r w:rsidRPr="00DD3741">
        <w:rPr>
          <w:rFonts w:eastAsia="Times New Roman" w:cs="Tahoma"/>
          <w:sz w:val="24"/>
          <w:szCs w:val="24"/>
          <w:lang w:val="en"/>
        </w:rPr>
        <w:t xml:space="preserve">Your time and effort to provide accurate data to the survey </w:t>
      </w:r>
      <w:r w:rsidR="0025594D">
        <w:rPr>
          <w:rFonts w:eastAsia="Times New Roman" w:cs="Tahoma"/>
          <w:sz w:val="24"/>
          <w:szCs w:val="24"/>
          <w:lang w:val="en"/>
        </w:rPr>
        <w:t xml:space="preserve">is appreciated as this </w:t>
      </w:r>
      <w:r w:rsidRPr="00DD3741">
        <w:rPr>
          <w:rFonts w:eastAsia="Times New Roman" w:cs="Tahoma"/>
          <w:sz w:val="24"/>
          <w:szCs w:val="24"/>
          <w:lang w:val="en"/>
        </w:rPr>
        <w:t xml:space="preserve">contributes to a robust and reliable data set that benefits all stakeholders. Accurate data will also correctly represent your </w:t>
      </w:r>
      <w:r w:rsidR="007D09F7">
        <w:rPr>
          <w:rFonts w:eastAsia="Times New Roman" w:cs="Tahoma"/>
          <w:sz w:val="24"/>
          <w:szCs w:val="24"/>
          <w:lang w:val="en"/>
        </w:rPr>
        <w:t>institutions</w:t>
      </w:r>
      <w:r w:rsidR="007D09F7" w:rsidRPr="00DD3741">
        <w:rPr>
          <w:rFonts w:eastAsia="Times New Roman" w:cs="Tahoma"/>
          <w:sz w:val="24"/>
          <w:szCs w:val="24"/>
          <w:lang w:val="en"/>
        </w:rPr>
        <w:t xml:space="preserve">’s </w:t>
      </w:r>
      <w:r w:rsidRPr="00DD3741">
        <w:rPr>
          <w:rFonts w:eastAsia="Times New Roman" w:cs="Tahoma"/>
          <w:sz w:val="24"/>
          <w:szCs w:val="24"/>
          <w:lang w:val="en"/>
        </w:rPr>
        <w:t>comparative performance.</w:t>
      </w:r>
      <w:r w:rsidR="00F509B7">
        <w:rPr>
          <w:rFonts w:eastAsia="Times New Roman" w:cs="Tahoma"/>
          <w:sz w:val="24"/>
          <w:szCs w:val="24"/>
          <w:lang w:val="en"/>
        </w:rPr>
        <w:t xml:space="preserve"> </w:t>
      </w:r>
    </w:p>
    <w:p w14:paraId="2F3B10D5" w14:textId="77777777" w:rsidR="00FA02D1" w:rsidRPr="00823414" w:rsidRDefault="00FA02D1" w:rsidP="004A420E">
      <w:pPr>
        <w:pStyle w:val="Heading2"/>
        <w:rPr>
          <w:rFonts w:asciiTheme="minorHAnsi" w:eastAsia="Times New Roman" w:hAnsiTheme="minorHAnsi"/>
          <w:b/>
          <w:sz w:val="32"/>
          <w:szCs w:val="32"/>
          <w:lang w:val="en"/>
        </w:rPr>
      </w:pPr>
      <w:r w:rsidRPr="00823414">
        <w:rPr>
          <w:rFonts w:asciiTheme="minorHAnsi" w:eastAsia="Times New Roman" w:hAnsiTheme="minorHAnsi"/>
          <w:b/>
          <w:sz w:val="32"/>
          <w:szCs w:val="32"/>
          <w:lang w:val="en"/>
        </w:rPr>
        <w:t>Survey population</w:t>
      </w:r>
    </w:p>
    <w:p w14:paraId="08018E7B" w14:textId="77777777" w:rsidR="00FA02D1" w:rsidRPr="00DD3741" w:rsidRDefault="00FA02D1" w:rsidP="00FA02D1">
      <w:pPr>
        <w:spacing w:before="100" w:beforeAutospacing="1" w:after="100" w:afterAutospacing="1" w:line="336" w:lineRule="atLeast"/>
        <w:rPr>
          <w:rFonts w:eastAsia="Times New Roman" w:cs="Tahoma"/>
          <w:sz w:val="24"/>
          <w:szCs w:val="24"/>
          <w:lang w:val="en"/>
        </w:rPr>
      </w:pPr>
      <w:r w:rsidRPr="00DD3741">
        <w:rPr>
          <w:rFonts w:eastAsia="Times New Roman" w:cs="Tahoma"/>
          <w:sz w:val="24"/>
          <w:szCs w:val="24"/>
          <w:lang w:val="en"/>
        </w:rPr>
        <w:t xml:space="preserve">The target population for the NSRC </w:t>
      </w:r>
      <w:r w:rsidR="00532D7F" w:rsidRPr="00DD3741">
        <w:rPr>
          <w:rFonts w:eastAsia="Times New Roman" w:cs="Tahoma"/>
          <w:sz w:val="24"/>
          <w:szCs w:val="24"/>
          <w:lang w:val="en"/>
        </w:rPr>
        <w:t xml:space="preserve">primarily </w:t>
      </w:r>
      <w:r w:rsidRPr="00DD3741">
        <w:rPr>
          <w:rFonts w:eastAsia="Times New Roman" w:cs="Tahoma"/>
          <w:sz w:val="24"/>
          <w:szCs w:val="24"/>
          <w:lang w:val="en"/>
        </w:rPr>
        <w:t xml:space="preserve">consists of research organisations </w:t>
      </w:r>
      <w:r w:rsidR="00FE7314">
        <w:rPr>
          <w:rFonts w:eastAsia="Times New Roman" w:cs="Tahoma"/>
          <w:sz w:val="24"/>
          <w:szCs w:val="24"/>
          <w:lang w:val="en"/>
        </w:rPr>
        <w:t>which</w:t>
      </w:r>
      <w:r w:rsidRPr="00DD3741">
        <w:rPr>
          <w:rFonts w:eastAsia="Times New Roman" w:cs="Tahoma"/>
          <w:sz w:val="24"/>
          <w:szCs w:val="24"/>
          <w:lang w:val="en"/>
        </w:rPr>
        <w:t>:</w:t>
      </w:r>
    </w:p>
    <w:p w14:paraId="3EC3AE28" w14:textId="77777777" w:rsidR="00FA02D1" w:rsidRPr="00DD3741" w:rsidRDefault="00FA02D1" w:rsidP="001A1E58">
      <w:pPr>
        <w:numPr>
          <w:ilvl w:val="0"/>
          <w:numId w:val="2"/>
        </w:numPr>
        <w:spacing w:before="100" w:beforeAutospacing="1" w:after="100" w:afterAutospacing="1" w:line="336" w:lineRule="atLeast"/>
        <w:ind w:left="714" w:hanging="357"/>
        <w:rPr>
          <w:rFonts w:eastAsia="Times New Roman" w:cs="Tahoma"/>
          <w:sz w:val="24"/>
          <w:szCs w:val="24"/>
          <w:lang w:val="en"/>
        </w:rPr>
      </w:pPr>
      <w:r w:rsidRPr="00DD3741">
        <w:rPr>
          <w:rFonts w:eastAsia="Times New Roman" w:cs="Tahoma"/>
          <w:sz w:val="24"/>
          <w:szCs w:val="24"/>
          <w:lang w:val="en"/>
        </w:rPr>
        <w:t>undertake</w:t>
      </w:r>
      <w:r w:rsidR="00FE7314">
        <w:rPr>
          <w:rFonts w:eastAsia="Times New Roman" w:cs="Tahoma"/>
          <w:sz w:val="24"/>
          <w:szCs w:val="24"/>
          <w:lang w:val="en"/>
        </w:rPr>
        <w:t xml:space="preserve"> their own</w:t>
      </w:r>
      <w:r w:rsidRPr="00DD3741">
        <w:rPr>
          <w:rFonts w:eastAsia="Times New Roman" w:cs="Tahoma"/>
          <w:sz w:val="24"/>
          <w:szCs w:val="24"/>
          <w:lang w:val="en"/>
        </w:rPr>
        <w:t xml:space="preserve"> research rather than commissioning it from other organisations </w:t>
      </w:r>
    </w:p>
    <w:p w14:paraId="73FD0FD4" w14:textId="77777777" w:rsidR="00FA02D1" w:rsidRPr="00DD3741" w:rsidRDefault="00FA02D1" w:rsidP="001A1E58">
      <w:pPr>
        <w:numPr>
          <w:ilvl w:val="0"/>
          <w:numId w:val="2"/>
        </w:numPr>
        <w:spacing w:before="100" w:beforeAutospacing="1" w:after="100" w:afterAutospacing="1" w:line="336" w:lineRule="atLeast"/>
        <w:ind w:left="714" w:hanging="357"/>
        <w:rPr>
          <w:rFonts w:eastAsia="Times New Roman" w:cs="Tahoma"/>
          <w:sz w:val="24"/>
          <w:szCs w:val="24"/>
          <w:lang w:val="en"/>
        </w:rPr>
      </w:pPr>
      <w:r w:rsidRPr="00DD3741">
        <w:rPr>
          <w:rFonts w:eastAsia="Times New Roman" w:cs="Tahoma"/>
          <w:sz w:val="24"/>
          <w:szCs w:val="24"/>
          <w:lang w:val="en"/>
        </w:rPr>
        <w:t>receive public funding for research (this excludes research service providers that are funded entirely through contracts with research users)</w:t>
      </w:r>
    </w:p>
    <w:p w14:paraId="4E5531B3" w14:textId="77777777" w:rsidR="00FA02D1" w:rsidRPr="00DD3741" w:rsidRDefault="00FE7314" w:rsidP="001A1E58">
      <w:pPr>
        <w:numPr>
          <w:ilvl w:val="0"/>
          <w:numId w:val="2"/>
        </w:numPr>
        <w:spacing w:before="100" w:beforeAutospacing="1" w:after="100" w:afterAutospacing="1" w:line="336" w:lineRule="atLeast"/>
        <w:ind w:left="714" w:hanging="357"/>
        <w:rPr>
          <w:rFonts w:eastAsia="Times New Roman" w:cs="Tahoma"/>
          <w:sz w:val="24"/>
          <w:szCs w:val="24"/>
          <w:lang w:val="en"/>
        </w:rPr>
      </w:pPr>
      <w:r>
        <w:rPr>
          <w:rFonts w:eastAsia="Times New Roman" w:cs="Tahoma"/>
          <w:sz w:val="24"/>
          <w:szCs w:val="24"/>
          <w:lang w:val="en"/>
        </w:rPr>
        <w:t>are</w:t>
      </w:r>
      <w:r w:rsidR="00FA02D1" w:rsidRPr="00DD3741">
        <w:rPr>
          <w:rFonts w:eastAsia="Times New Roman" w:cs="Tahoma"/>
          <w:sz w:val="24"/>
          <w:szCs w:val="24"/>
          <w:lang w:val="en"/>
        </w:rPr>
        <w:t xml:space="preserve"> not-for-profit (this excludes businesses that receive public funding through the R&amp;D Tax Incentive)</w:t>
      </w:r>
    </w:p>
    <w:p w14:paraId="35607945" w14:textId="77777777" w:rsidR="00FA02D1" w:rsidRPr="00DD3741" w:rsidRDefault="00FA02D1" w:rsidP="001A1E58">
      <w:pPr>
        <w:numPr>
          <w:ilvl w:val="0"/>
          <w:numId w:val="2"/>
        </w:numPr>
        <w:spacing w:before="100" w:beforeAutospacing="1" w:after="100" w:afterAutospacing="1" w:line="336" w:lineRule="atLeast"/>
        <w:ind w:left="714" w:hanging="357"/>
        <w:rPr>
          <w:rFonts w:eastAsia="Times New Roman" w:cs="Tahoma"/>
          <w:sz w:val="24"/>
          <w:szCs w:val="24"/>
          <w:lang w:val="en"/>
        </w:rPr>
      </w:pPr>
      <w:r w:rsidRPr="00DD3741">
        <w:rPr>
          <w:rFonts w:eastAsia="Times New Roman" w:cs="Tahoma"/>
          <w:sz w:val="24"/>
          <w:szCs w:val="24"/>
          <w:lang w:val="en"/>
        </w:rPr>
        <w:t>ha</w:t>
      </w:r>
      <w:r w:rsidR="00FE7314">
        <w:rPr>
          <w:rFonts w:eastAsia="Times New Roman" w:cs="Tahoma"/>
          <w:sz w:val="24"/>
          <w:szCs w:val="24"/>
          <w:lang w:val="en"/>
        </w:rPr>
        <w:t>ve</w:t>
      </w:r>
      <w:r w:rsidRPr="00DD3741">
        <w:rPr>
          <w:rFonts w:eastAsia="Times New Roman" w:cs="Tahoma"/>
          <w:sz w:val="24"/>
          <w:szCs w:val="24"/>
          <w:lang w:val="en"/>
        </w:rPr>
        <w:t xml:space="preserve"> an Australian Business Number (ABN) or Australian Company Number (ACN) (this excludes sub-units within universities). </w:t>
      </w:r>
    </w:p>
    <w:p w14:paraId="51190C5B" w14:textId="513262DD" w:rsidR="00FA02D1" w:rsidRPr="00024554" w:rsidRDefault="00FA02D1" w:rsidP="00FA02D1">
      <w:pPr>
        <w:spacing w:before="100" w:beforeAutospacing="1" w:after="100" w:afterAutospacing="1" w:line="336" w:lineRule="atLeast"/>
        <w:rPr>
          <w:rFonts w:eastAsia="Times New Roman" w:cs="Tahoma"/>
          <w:sz w:val="24"/>
          <w:szCs w:val="24"/>
          <w:lang w:val="en"/>
        </w:rPr>
      </w:pPr>
      <w:r w:rsidRPr="00024554">
        <w:rPr>
          <w:rFonts w:eastAsia="Times New Roman" w:cs="Tahoma"/>
          <w:sz w:val="24"/>
          <w:szCs w:val="24"/>
          <w:lang w:val="en"/>
        </w:rPr>
        <w:lastRenderedPageBreak/>
        <w:t>C</w:t>
      </w:r>
      <w:r w:rsidR="00F509B7">
        <w:rPr>
          <w:rFonts w:eastAsia="Times New Roman" w:cs="Tahoma"/>
          <w:sz w:val="24"/>
          <w:szCs w:val="24"/>
          <w:lang w:val="en"/>
        </w:rPr>
        <w:t>ooperative Research Centres (C</w:t>
      </w:r>
      <w:r w:rsidRPr="00024554">
        <w:rPr>
          <w:rFonts w:eastAsia="Times New Roman" w:cs="Tahoma"/>
          <w:sz w:val="24"/>
          <w:szCs w:val="24"/>
          <w:lang w:val="en"/>
        </w:rPr>
        <w:t>RCs</w:t>
      </w:r>
      <w:r w:rsidR="00F509B7">
        <w:rPr>
          <w:rFonts w:eastAsia="Times New Roman" w:cs="Tahoma"/>
          <w:sz w:val="24"/>
          <w:szCs w:val="24"/>
          <w:lang w:val="en"/>
        </w:rPr>
        <w:t>)</w:t>
      </w:r>
      <w:r w:rsidRPr="00024554">
        <w:rPr>
          <w:rFonts w:eastAsia="Times New Roman" w:cs="Tahoma"/>
          <w:sz w:val="24"/>
          <w:szCs w:val="24"/>
          <w:lang w:val="en"/>
        </w:rPr>
        <w:t xml:space="preserve"> and R</w:t>
      </w:r>
      <w:r w:rsidR="00F509B7">
        <w:rPr>
          <w:rFonts w:eastAsia="Times New Roman" w:cs="Tahoma"/>
          <w:sz w:val="24"/>
          <w:szCs w:val="24"/>
          <w:lang w:val="en"/>
        </w:rPr>
        <w:t xml:space="preserve">ural Research and </w:t>
      </w:r>
      <w:r w:rsidRPr="00024554">
        <w:rPr>
          <w:rFonts w:eastAsia="Times New Roman" w:cs="Tahoma"/>
          <w:sz w:val="24"/>
          <w:szCs w:val="24"/>
          <w:lang w:val="en"/>
        </w:rPr>
        <w:t>D</w:t>
      </w:r>
      <w:r w:rsidR="00F509B7">
        <w:rPr>
          <w:rFonts w:eastAsia="Times New Roman" w:cs="Tahoma"/>
          <w:sz w:val="24"/>
          <w:szCs w:val="24"/>
          <w:lang w:val="en"/>
        </w:rPr>
        <w:t>evelopment Corporations (RD</w:t>
      </w:r>
      <w:r w:rsidRPr="00024554">
        <w:rPr>
          <w:rFonts w:eastAsia="Times New Roman" w:cs="Tahoma"/>
          <w:sz w:val="24"/>
          <w:szCs w:val="24"/>
          <w:lang w:val="en"/>
        </w:rPr>
        <w:t>Cs</w:t>
      </w:r>
      <w:r w:rsidR="00F509B7">
        <w:rPr>
          <w:rFonts w:eastAsia="Times New Roman" w:cs="Tahoma"/>
          <w:sz w:val="24"/>
          <w:szCs w:val="24"/>
          <w:lang w:val="en"/>
        </w:rPr>
        <w:t>)</w:t>
      </w:r>
      <w:r w:rsidRPr="00024554">
        <w:rPr>
          <w:rFonts w:eastAsia="Times New Roman" w:cs="Tahoma"/>
          <w:sz w:val="24"/>
          <w:szCs w:val="24"/>
          <w:lang w:val="en"/>
        </w:rPr>
        <w:t xml:space="preserve"> are an important part of Australia’s publicly funded research system. Information on CRCs </w:t>
      </w:r>
      <w:r w:rsidR="0025594D">
        <w:rPr>
          <w:rFonts w:eastAsia="Times New Roman" w:cs="Tahoma"/>
          <w:sz w:val="24"/>
          <w:szCs w:val="24"/>
          <w:lang w:val="en"/>
        </w:rPr>
        <w:t>is</w:t>
      </w:r>
      <w:r w:rsidRPr="00024554">
        <w:rPr>
          <w:rFonts w:eastAsia="Times New Roman" w:cs="Tahoma"/>
          <w:sz w:val="24"/>
          <w:szCs w:val="24"/>
          <w:lang w:val="en"/>
        </w:rPr>
        <w:t xml:space="preserve"> sourced separately </w:t>
      </w:r>
      <w:r w:rsidR="00AA6A56">
        <w:rPr>
          <w:rFonts w:eastAsia="Times New Roman" w:cs="Tahoma"/>
          <w:sz w:val="24"/>
          <w:szCs w:val="24"/>
          <w:lang w:val="en"/>
        </w:rPr>
        <w:t>through</w:t>
      </w:r>
      <w:r w:rsidR="00AA6A56" w:rsidRPr="00024554">
        <w:rPr>
          <w:rFonts w:eastAsia="Times New Roman" w:cs="Tahoma"/>
          <w:sz w:val="24"/>
          <w:szCs w:val="24"/>
          <w:lang w:val="en"/>
        </w:rPr>
        <w:t xml:space="preserve"> </w:t>
      </w:r>
      <w:r w:rsidRPr="00024554">
        <w:rPr>
          <w:rFonts w:eastAsia="Times New Roman" w:cs="Tahoma"/>
          <w:sz w:val="24"/>
          <w:szCs w:val="24"/>
          <w:lang w:val="en"/>
        </w:rPr>
        <w:t xml:space="preserve">the CRC Management Data Questionnaire and reported as part of the broader NSRC data collection. If you are a participant in a CRC, unless otherwise specified, do not include CRC activity in your survey data. </w:t>
      </w:r>
      <w:r w:rsidR="0025594D">
        <w:rPr>
          <w:rFonts w:eastAsia="Times New Roman" w:cs="Tahoma"/>
          <w:sz w:val="24"/>
          <w:szCs w:val="24"/>
          <w:lang w:val="en"/>
        </w:rPr>
        <w:t xml:space="preserve">Data </w:t>
      </w:r>
      <w:r w:rsidRPr="00024554">
        <w:rPr>
          <w:rFonts w:eastAsia="Times New Roman" w:cs="Tahoma"/>
          <w:sz w:val="24"/>
          <w:szCs w:val="24"/>
          <w:lang w:val="en"/>
        </w:rPr>
        <w:t xml:space="preserve">nformation on RDCs is being negotiated for possible inclusion in </w:t>
      </w:r>
      <w:r w:rsidR="00B813FA">
        <w:rPr>
          <w:rFonts w:eastAsia="Times New Roman" w:cs="Tahoma"/>
          <w:sz w:val="24"/>
          <w:szCs w:val="24"/>
          <w:lang w:val="en"/>
        </w:rPr>
        <w:t>future</w:t>
      </w:r>
      <w:r w:rsidR="00B813FA" w:rsidRPr="00024554">
        <w:rPr>
          <w:rFonts w:eastAsia="Times New Roman" w:cs="Tahoma"/>
          <w:sz w:val="24"/>
          <w:szCs w:val="24"/>
          <w:lang w:val="en"/>
        </w:rPr>
        <w:t xml:space="preserve"> </w:t>
      </w:r>
      <w:r w:rsidRPr="00024554">
        <w:rPr>
          <w:rFonts w:eastAsia="Times New Roman" w:cs="Tahoma"/>
          <w:sz w:val="24"/>
          <w:szCs w:val="24"/>
          <w:lang w:val="en"/>
        </w:rPr>
        <w:t xml:space="preserve">NSRC </w:t>
      </w:r>
      <w:r w:rsidR="00B813FA">
        <w:rPr>
          <w:rFonts w:eastAsia="Times New Roman" w:cs="Tahoma"/>
          <w:sz w:val="24"/>
          <w:szCs w:val="24"/>
          <w:lang w:val="en"/>
        </w:rPr>
        <w:t>collections</w:t>
      </w:r>
      <w:r w:rsidRPr="00024554">
        <w:rPr>
          <w:rFonts w:eastAsia="Times New Roman" w:cs="Tahoma"/>
          <w:sz w:val="24"/>
          <w:szCs w:val="24"/>
          <w:lang w:val="en"/>
        </w:rPr>
        <w:t>.</w:t>
      </w:r>
    </w:p>
    <w:p w14:paraId="48FBD30E" w14:textId="77777777" w:rsidR="00142B61" w:rsidRPr="00823414" w:rsidRDefault="00142B61" w:rsidP="00D773BD">
      <w:pPr>
        <w:pStyle w:val="Heading2"/>
        <w:rPr>
          <w:rFonts w:asciiTheme="minorHAnsi" w:eastAsia="Times New Roman" w:hAnsiTheme="minorHAnsi"/>
          <w:b/>
          <w:sz w:val="32"/>
          <w:szCs w:val="32"/>
          <w:lang w:val="en"/>
        </w:rPr>
      </w:pPr>
      <w:r w:rsidRPr="00823414">
        <w:rPr>
          <w:rFonts w:asciiTheme="minorHAnsi" w:eastAsia="Times New Roman" w:hAnsiTheme="minorHAnsi"/>
          <w:b/>
          <w:sz w:val="32"/>
          <w:szCs w:val="32"/>
          <w:lang w:val="en"/>
        </w:rPr>
        <w:t>What’s new?</w:t>
      </w:r>
    </w:p>
    <w:p w14:paraId="7FDC8B4F" w14:textId="5756696C" w:rsidR="006E2E28" w:rsidRPr="00024554" w:rsidRDefault="006E2E28" w:rsidP="00DC2435">
      <w:pPr>
        <w:rPr>
          <w:rFonts w:eastAsia="Times New Roman" w:cs="Tahoma"/>
          <w:sz w:val="24"/>
          <w:szCs w:val="24"/>
          <w:lang w:val="en"/>
        </w:rPr>
      </w:pPr>
      <w:r w:rsidRPr="00024554">
        <w:rPr>
          <w:rFonts w:eastAsia="Times New Roman" w:cs="Tahoma"/>
          <w:sz w:val="24"/>
          <w:szCs w:val="24"/>
          <w:lang w:val="en"/>
        </w:rPr>
        <w:t xml:space="preserve">There have been some changes from last year’s survey to ensure </w:t>
      </w:r>
      <w:r w:rsidR="001B4C26" w:rsidRPr="00024554">
        <w:rPr>
          <w:rFonts w:eastAsia="Times New Roman" w:cs="Tahoma"/>
          <w:sz w:val="24"/>
          <w:szCs w:val="24"/>
          <w:lang w:val="en"/>
        </w:rPr>
        <w:t xml:space="preserve">the </w:t>
      </w:r>
      <w:r w:rsidRPr="00024554">
        <w:rPr>
          <w:rFonts w:eastAsia="Times New Roman" w:cs="Tahoma"/>
          <w:sz w:val="24"/>
          <w:szCs w:val="24"/>
          <w:lang w:val="en"/>
        </w:rPr>
        <w:t>accuracy</w:t>
      </w:r>
      <w:r w:rsidR="002B393C">
        <w:rPr>
          <w:rFonts w:eastAsia="Times New Roman" w:cs="Tahoma"/>
          <w:sz w:val="24"/>
          <w:szCs w:val="24"/>
          <w:lang w:val="en"/>
        </w:rPr>
        <w:t xml:space="preserve"> of the data</w:t>
      </w:r>
      <w:r w:rsidRPr="00024554">
        <w:rPr>
          <w:rFonts w:eastAsia="Times New Roman" w:cs="Tahoma"/>
          <w:sz w:val="24"/>
          <w:szCs w:val="24"/>
          <w:lang w:val="en"/>
        </w:rPr>
        <w:t xml:space="preserve">, the continuation of </w:t>
      </w:r>
      <w:r w:rsidR="00D8765B" w:rsidRPr="00024554">
        <w:rPr>
          <w:rFonts w:eastAsia="Times New Roman" w:cs="Tahoma"/>
          <w:sz w:val="24"/>
          <w:szCs w:val="24"/>
          <w:lang w:val="en"/>
        </w:rPr>
        <w:t xml:space="preserve">the </w:t>
      </w:r>
      <w:r w:rsidRPr="00024554">
        <w:rPr>
          <w:rFonts w:eastAsia="Times New Roman" w:cs="Tahoma"/>
          <w:sz w:val="24"/>
          <w:szCs w:val="24"/>
          <w:lang w:val="en"/>
        </w:rPr>
        <w:t>time series</w:t>
      </w:r>
      <w:r w:rsidR="009F603A">
        <w:rPr>
          <w:rFonts w:eastAsia="Times New Roman" w:cs="Tahoma"/>
          <w:sz w:val="24"/>
          <w:szCs w:val="24"/>
          <w:lang w:val="en"/>
        </w:rPr>
        <w:t>,</w:t>
      </w:r>
      <w:r w:rsidR="00D8765B" w:rsidRPr="00024554">
        <w:rPr>
          <w:rFonts w:eastAsia="Times New Roman" w:cs="Tahoma"/>
          <w:sz w:val="24"/>
          <w:szCs w:val="24"/>
          <w:lang w:val="en"/>
        </w:rPr>
        <w:t xml:space="preserve"> </w:t>
      </w:r>
      <w:r w:rsidRPr="00024554">
        <w:rPr>
          <w:rFonts w:eastAsia="Times New Roman" w:cs="Tahoma"/>
          <w:sz w:val="24"/>
          <w:szCs w:val="24"/>
          <w:lang w:val="en"/>
        </w:rPr>
        <w:t>international</w:t>
      </w:r>
      <w:r w:rsidR="002B393C">
        <w:rPr>
          <w:rFonts w:eastAsia="Times New Roman" w:cs="Tahoma"/>
          <w:sz w:val="24"/>
          <w:szCs w:val="24"/>
          <w:lang w:val="en"/>
        </w:rPr>
        <w:t xml:space="preserve"> </w:t>
      </w:r>
      <w:r w:rsidR="009F603A">
        <w:rPr>
          <w:rFonts w:eastAsia="Times New Roman" w:cs="Tahoma"/>
          <w:sz w:val="24"/>
          <w:szCs w:val="24"/>
          <w:lang w:val="en"/>
        </w:rPr>
        <w:t>comparability</w:t>
      </w:r>
      <w:r w:rsidR="002B393C">
        <w:rPr>
          <w:rFonts w:eastAsia="Times New Roman" w:cs="Tahoma"/>
          <w:sz w:val="24"/>
          <w:szCs w:val="24"/>
          <w:lang w:val="en"/>
        </w:rPr>
        <w:t xml:space="preserve"> </w:t>
      </w:r>
      <w:r w:rsidR="00B813FA">
        <w:rPr>
          <w:rFonts w:eastAsia="Times New Roman" w:cs="Tahoma"/>
          <w:sz w:val="24"/>
          <w:szCs w:val="24"/>
          <w:lang w:val="en"/>
        </w:rPr>
        <w:t>and to test data availability for potential new survey questions</w:t>
      </w:r>
      <w:r w:rsidRPr="00024554">
        <w:rPr>
          <w:rFonts w:eastAsia="Times New Roman" w:cs="Tahoma"/>
          <w:sz w:val="24"/>
          <w:szCs w:val="24"/>
          <w:lang w:val="en"/>
        </w:rPr>
        <w:t xml:space="preserve">. These changes include: </w:t>
      </w:r>
    </w:p>
    <w:p w14:paraId="4AD963FD" w14:textId="77777777" w:rsidR="006E2E28" w:rsidRPr="00705350" w:rsidRDefault="006E2E28" w:rsidP="00D773BD">
      <w:pPr>
        <w:pStyle w:val="Heading3"/>
        <w:rPr>
          <w:rFonts w:asciiTheme="minorHAnsi" w:eastAsia="Times New Roman" w:hAnsiTheme="minorHAnsi"/>
          <w:b/>
          <w:i/>
          <w:sz w:val="28"/>
          <w:szCs w:val="28"/>
          <w:lang w:val="en"/>
        </w:rPr>
      </w:pPr>
      <w:r w:rsidRPr="00705350">
        <w:rPr>
          <w:rFonts w:asciiTheme="minorHAnsi" w:eastAsia="Times New Roman" w:hAnsiTheme="minorHAnsi"/>
          <w:b/>
          <w:i/>
          <w:sz w:val="28"/>
          <w:szCs w:val="28"/>
          <w:lang w:val="en"/>
        </w:rPr>
        <w:t>Research Commercialisation staff</w:t>
      </w:r>
    </w:p>
    <w:p w14:paraId="10DDB85B" w14:textId="77777777" w:rsidR="006E2E28" w:rsidRPr="00ED18DE" w:rsidRDefault="00A50179" w:rsidP="00DC2435">
      <w:pPr>
        <w:rPr>
          <w:rFonts w:eastAsia="Times New Roman" w:cs="Tahoma"/>
          <w:sz w:val="24"/>
          <w:szCs w:val="24"/>
          <w:lang w:val="en"/>
        </w:rPr>
      </w:pPr>
      <w:r>
        <w:rPr>
          <w:rFonts w:eastAsia="Times New Roman" w:cs="Tahoma"/>
          <w:sz w:val="24"/>
          <w:szCs w:val="24"/>
          <w:lang w:val="en"/>
        </w:rPr>
        <w:t>The definition of total</w:t>
      </w:r>
      <w:r w:rsidR="006E2E28" w:rsidRPr="00024554">
        <w:rPr>
          <w:rFonts w:eastAsia="Times New Roman" w:cs="Tahoma"/>
          <w:sz w:val="24"/>
          <w:szCs w:val="24"/>
          <w:lang w:val="en"/>
        </w:rPr>
        <w:t xml:space="preserve"> research commercialisation staff</w:t>
      </w:r>
      <w:r w:rsidR="00D8765B" w:rsidRPr="00024554">
        <w:rPr>
          <w:rFonts w:eastAsia="Times New Roman" w:cs="Tahoma"/>
          <w:sz w:val="24"/>
          <w:szCs w:val="24"/>
          <w:lang w:val="en"/>
        </w:rPr>
        <w:t>ing</w:t>
      </w:r>
      <w:r w:rsidR="006E2E28" w:rsidRPr="00024554">
        <w:rPr>
          <w:rFonts w:eastAsia="Times New Roman" w:cs="Tahoma"/>
          <w:sz w:val="24"/>
          <w:szCs w:val="24"/>
          <w:lang w:val="en"/>
        </w:rPr>
        <w:t xml:space="preserve"> has</w:t>
      </w:r>
      <w:r>
        <w:rPr>
          <w:rFonts w:eastAsia="Times New Roman" w:cs="Tahoma"/>
          <w:sz w:val="24"/>
          <w:szCs w:val="24"/>
          <w:lang w:val="en"/>
        </w:rPr>
        <w:t xml:space="preserve"> been</w:t>
      </w:r>
      <w:r w:rsidR="00024554">
        <w:rPr>
          <w:rFonts w:eastAsia="Times New Roman" w:cs="Tahoma"/>
          <w:sz w:val="24"/>
          <w:szCs w:val="24"/>
          <w:lang w:val="en"/>
        </w:rPr>
        <w:t xml:space="preserve"> </w:t>
      </w:r>
      <w:r w:rsidR="00C00160" w:rsidRPr="00024554">
        <w:rPr>
          <w:rFonts w:eastAsia="Times New Roman" w:cs="Tahoma"/>
          <w:sz w:val="24"/>
          <w:szCs w:val="24"/>
          <w:lang w:val="en"/>
        </w:rPr>
        <w:t>expanded to include legal staff.</w:t>
      </w:r>
      <w:r w:rsidR="00D8765B" w:rsidRPr="00024554">
        <w:rPr>
          <w:rFonts w:eastAsia="Times New Roman" w:cs="Tahoma"/>
          <w:sz w:val="24"/>
          <w:szCs w:val="24"/>
          <w:lang w:val="en"/>
        </w:rPr>
        <w:t xml:space="preserve"> To repair </w:t>
      </w:r>
      <w:r w:rsidR="009F603A">
        <w:rPr>
          <w:rFonts w:eastAsia="Times New Roman" w:cs="Tahoma"/>
          <w:sz w:val="24"/>
          <w:szCs w:val="24"/>
          <w:lang w:val="en"/>
        </w:rPr>
        <w:t>the time series</w:t>
      </w:r>
      <w:r w:rsidR="00D8765B" w:rsidRPr="00024554">
        <w:rPr>
          <w:rFonts w:eastAsia="Times New Roman" w:cs="Tahoma"/>
          <w:sz w:val="24"/>
          <w:szCs w:val="24"/>
          <w:lang w:val="en"/>
        </w:rPr>
        <w:t xml:space="preserve"> </w:t>
      </w:r>
      <w:r w:rsidR="00165BDD">
        <w:rPr>
          <w:rFonts w:eastAsia="Times New Roman" w:cs="Tahoma"/>
          <w:sz w:val="24"/>
          <w:szCs w:val="24"/>
          <w:lang w:val="en"/>
        </w:rPr>
        <w:t xml:space="preserve">and international </w:t>
      </w:r>
      <w:r w:rsidR="00165BDD" w:rsidRPr="00ED18DE">
        <w:rPr>
          <w:rFonts w:eastAsia="Times New Roman" w:cs="Tahoma"/>
          <w:sz w:val="24"/>
          <w:szCs w:val="24"/>
          <w:lang w:val="en"/>
        </w:rPr>
        <w:t xml:space="preserve">compatibility </w:t>
      </w:r>
      <w:r w:rsidR="00D8765B" w:rsidRPr="00ED18DE">
        <w:rPr>
          <w:rFonts w:eastAsia="Times New Roman" w:cs="Tahoma"/>
          <w:sz w:val="24"/>
          <w:szCs w:val="24"/>
          <w:lang w:val="en"/>
        </w:rPr>
        <w:t xml:space="preserve">2014 </w:t>
      </w:r>
      <w:r w:rsidR="00B813FA" w:rsidRPr="00ED18DE">
        <w:rPr>
          <w:rFonts w:eastAsia="Times New Roman" w:cs="Tahoma"/>
          <w:sz w:val="24"/>
          <w:szCs w:val="24"/>
          <w:lang w:val="en"/>
        </w:rPr>
        <w:t xml:space="preserve">data </w:t>
      </w:r>
      <w:r w:rsidR="00D8765B" w:rsidRPr="00ED18DE">
        <w:rPr>
          <w:rFonts w:eastAsia="Times New Roman" w:cs="Tahoma"/>
          <w:sz w:val="24"/>
          <w:szCs w:val="24"/>
          <w:lang w:val="en"/>
        </w:rPr>
        <w:t>is required along with 2015 data.</w:t>
      </w:r>
    </w:p>
    <w:p w14:paraId="24F62D90" w14:textId="77777777" w:rsidR="00980D3B" w:rsidRPr="001D2A3E" w:rsidRDefault="00980D3B" w:rsidP="00D773BD">
      <w:pPr>
        <w:pStyle w:val="Heading3"/>
        <w:rPr>
          <w:rFonts w:asciiTheme="minorHAnsi" w:eastAsia="Times New Roman" w:hAnsiTheme="minorHAnsi"/>
          <w:b/>
          <w:i/>
          <w:sz w:val="28"/>
          <w:szCs w:val="28"/>
          <w:lang w:val="en"/>
        </w:rPr>
      </w:pPr>
      <w:r w:rsidRPr="001D2A3E">
        <w:rPr>
          <w:rFonts w:asciiTheme="minorHAnsi" w:eastAsia="Times New Roman" w:hAnsiTheme="minorHAnsi"/>
          <w:b/>
          <w:i/>
          <w:sz w:val="28"/>
          <w:szCs w:val="28"/>
          <w:lang w:val="en"/>
        </w:rPr>
        <w:t>Material Transfer Agreements</w:t>
      </w:r>
      <w:r w:rsidR="0025594D">
        <w:rPr>
          <w:rFonts w:asciiTheme="minorHAnsi" w:eastAsia="Times New Roman" w:hAnsiTheme="minorHAnsi"/>
          <w:b/>
          <w:i/>
          <w:sz w:val="28"/>
          <w:szCs w:val="28"/>
          <w:lang w:val="en"/>
        </w:rPr>
        <w:t xml:space="preserve"> (MTA)</w:t>
      </w:r>
    </w:p>
    <w:p w14:paraId="133EB120" w14:textId="2317AA53" w:rsidR="00980D3B" w:rsidRPr="00980D3B" w:rsidRDefault="00980D3B" w:rsidP="006E50C0">
      <w:pPr>
        <w:pStyle w:val="Heading3"/>
        <w:spacing w:after="200"/>
        <w:rPr>
          <w:rFonts w:asciiTheme="minorHAnsi" w:eastAsia="Times New Roman" w:hAnsiTheme="minorHAnsi" w:cs="Tahoma"/>
          <w:color w:val="auto"/>
          <w:lang w:val="en"/>
        </w:rPr>
      </w:pPr>
      <w:r w:rsidRPr="001D2A3E">
        <w:rPr>
          <w:rFonts w:asciiTheme="minorHAnsi" w:eastAsia="Times New Roman" w:hAnsiTheme="minorHAnsi" w:cs="Tahoma"/>
          <w:color w:val="auto"/>
          <w:lang w:val="en"/>
        </w:rPr>
        <w:t xml:space="preserve">A question regarding income from MTAs has been </w:t>
      </w:r>
      <w:r w:rsidR="0025594D">
        <w:rPr>
          <w:rFonts w:asciiTheme="minorHAnsi" w:eastAsia="Times New Roman" w:hAnsiTheme="minorHAnsi" w:cs="Tahoma"/>
          <w:color w:val="auto"/>
          <w:lang w:val="en"/>
        </w:rPr>
        <w:t>reinstated to produce</w:t>
      </w:r>
      <w:r w:rsidRPr="001D2A3E">
        <w:rPr>
          <w:rFonts w:asciiTheme="minorHAnsi" w:eastAsia="Times New Roman" w:hAnsiTheme="minorHAnsi" w:cs="Tahoma"/>
          <w:color w:val="auto"/>
          <w:lang w:val="en"/>
        </w:rPr>
        <w:t xml:space="preserve"> more </w:t>
      </w:r>
      <w:r w:rsidR="0025594D">
        <w:rPr>
          <w:rFonts w:asciiTheme="minorHAnsi" w:eastAsia="Times New Roman" w:hAnsiTheme="minorHAnsi" w:cs="Tahoma"/>
          <w:color w:val="auto"/>
          <w:lang w:val="en"/>
        </w:rPr>
        <w:t>comprehensive</w:t>
      </w:r>
      <w:r w:rsidR="0025594D" w:rsidRPr="001D2A3E">
        <w:rPr>
          <w:rFonts w:asciiTheme="minorHAnsi" w:eastAsia="Times New Roman" w:hAnsiTheme="minorHAnsi" w:cs="Tahoma"/>
          <w:color w:val="auto"/>
          <w:lang w:val="en"/>
        </w:rPr>
        <w:t xml:space="preserve"> </w:t>
      </w:r>
      <w:r w:rsidRPr="001D2A3E">
        <w:rPr>
          <w:rFonts w:asciiTheme="minorHAnsi" w:eastAsia="Times New Roman" w:hAnsiTheme="minorHAnsi" w:cs="Tahoma"/>
          <w:color w:val="auto"/>
          <w:lang w:val="en"/>
        </w:rPr>
        <w:t xml:space="preserve">data </w:t>
      </w:r>
      <w:r w:rsidR="0025594D">
        <w:rPr>
          <w:rFonts w:asciiTheme="minorHAnsi" w:eastAsia="Times New Roman" w:hAnsiTheme="minorHAnsi" w:cs="Tahoma"/>
          <w:color w:val="auto"/>
          <w:lang w:val="en"/>
        </w:rPr>
        <w:t>on</w:t>
      </w:r>
      <w:r w:rsidRPr="001D2A3E">
        <w:rPr>
          <w:rFonts w:asciiTheme="minorHAnsi" w:eastAsia="Times New Roman" w:hAnsiTheme="minorHAnsi" w:cs="Tahoma"/>
          <w:color w:val="auto"/>
          <w:lang w:val="en"/>
        </w:rPr>
        <w:t xml:space="preserve"> research income</w:t>
      </w:r>
      <w:r w:rsidR="0025594D">
        <w:rPr>
          <w:rFonts w:asciiTheme="minorHAnsi" w:eastAsia="Times New Roman" w:hAnsiTheme="minorHAnsi" w:cs="Tahoma"/>
          <w:color w:val="auto"/>
          <w:lang w:val="en"/>
        </w:rPr>
        <w:t>. For</w:t>
      </w:r>
      <w:r w:rsidRPr="001D2A3E">
        <w:rPr>
          <w:rFonts w:asciiTheme="minorHAnsi" w:eastAsia="Times New Roman" w:hAnsiTheme="minorHAnsi" w:cs="Tahoma"/>
          <w:color w:val="auto"/>
          <w:lang w:val="en"/>
        </w:rPr>
        <w:t xml:space="preserve"> this reason data</w:t>
      </w:r>
      <w:r w:rsidR="006E50C0" w:rsidRPr="001D2A3E">
        <w:rPr>
          <w:rFonts w:asciiTheme="minorHAnsi" w:eastAsia="Times New Roman" w:hAnsiTheme="minorHAnsi" w:cs="Tahoma"/>
          <w:color w:val="auto"/>
          <w:lang w:val="en"/>
        </w:rPr>
        <w:t xml:space="preserve"> for both 2014 and 2015 is required.</w:t>
      </w:r>
    </w:p>
    <w:p w14:paraId="671DDADC" w14:textId="77777777" w:rsidR="00C00160" w:rsidRPr="00705350" w:rsidRDefault="00D33E8D" w:rsidP="00D773BD">
      <w:pPr>
        <w:pStyle w:val="Heading3"/>
        <w:rPr>
          <w:rFonts w:asciiTheme="minorHAnsi" w:eastAsia="Times New Roman" w:hAnsiTheme="minorHAnsi"/>
          <w:b/>
          <w:i/>
          <w:sz w:val="28"/>
          <w:szCs w:val="28"/>
          <w:lang w:val="en"/>
        </w:rPr>
      </w:pPr>
      <w:r w:rsidRPr="00D33E8D">
        <w:rPr>
          <w:rFonts w:asciiTheme="minorHAnsi" w:eastAsia="Times New Roman" w:hAnsiTheme="minorHAnsi"/>
          <w:b/>
          <w:i/>
          <w:sz w:val="28"/>
          <w:szCs w:val="28"/>
          <w:lang w:val="en"/>
        </w:rPr>
        <w:t>Licenc</w:t>
      </w:r>
      <w:r>
        <w:rPr>
          <w:rFonts w:asciiTheme="minorHAnsi" w:eastAsia="Times New Roman" w:hAnsiTheme="minorHAnsi"/>
          <w:b/>
          <w:i/>
          <w:sz w:val="28"/>
          <w:szCs w:val="28"/>
          <w:lang w:val="en"/>
        </w:rPr>
        <w:t>es Options and Assignments (LOA</w:t>
      </w:r>
      <w:r w:rsidRPr="00D33E8D">
        <w:rPr>
          <w:rFonts w:asciiTheme="minorHAnsi" w:eastAsia="Times New Roman" w:hAnsiTheme="minorHAnsi"/>
          <w:b/>
          <w:i/>
          <w:sz w:val="28"/>
          <w:szCs w:val="28"/>
          <w:lang w:val="en"/>
        </w:rPr>
        <w:t>)</w:t>
      </w:r>
      <w:r w:rsidR="00C00160" w:rsidRPr="00705350">
        <w:rPr>
          <w:rFonts w:asciiTheme="minorHAnsi" w:eastAsia="Times New Roman" w:hAnsiTheme="minorHAnsi"/>
          <w:b/>
          <w:i/>
          <w:sz w:val="28"/>
          <w:szCs w:val="28"/>
          <w:lang w:val="en"/>
        </w:rPr>
        <w:t xml:space="preserve"> definition</w:t>
      </w:r>
    </w:p>
    <w:p w14:paraId="7F6219A3" w14:textId="77777777" w:rsidR="00C00160" w:rsidRPr="00024554" w:rsidRDefault="00D8765B" w:rsidP="00DC2435">
      <w:pPr>
        <w:rPr>
          <w:rFonts w:eastAsia="Times New Roman" w:cs="Tahoma"/>
          <w:sz w:val="24"/>
          <w:szCs w:val="24"/>
          <w:lang w:val="en"/>
        </w:rPr>
      </w:pPr>
      <w:r w:rsidRPr="00024554">
        <w:rPr>
          <w:rFonts w:eastAsia="Times New Roman" w:cs="Tahoma"/>
          <w:sz w:val="24"/>
          <w:szCs w:val="24"/>
          <w:lang w:val="en"/>
        </w:rPr>
        <w:t xml:space="preserve">The </w:t>
      </w:r>
      <w:r w:rsidR="006E2183" w:rsidRPr="00024554">
        <w:rPr>
          <w:rFonts w:eastAsia="Times New Roman" w:cs="Tahoma"/>
          <w:sz w:val="24"/>
          <w:szCs w:val="24"/>
          <w:lang w:val="en"/>
        </w:rPr>
        <w:t xml:space="preserve">definition of LOAs has been expanded to include </w:t>
      </w:r>
      <w:r w:rsidRPr="00024554">
        <w:rPr>
          <w:rFonts w:eastAsia="Times New Roman" w:cs="Tahoma"/>
          <w:sz w:val="24"/>
          <w:szCs w:val="24"/>
          <w:lang w:val="en"/>
        </w:rPr>
        <w:t xml:space="preserve">non-patentable forms of intellectual property </w:t>
      </w:r>
      <w:r w:rsidR="00490E9E">
        <w:rPr>
          <w:rFonts w:eastAsia="Times New Roman" w:cs="Tahoma"/>
          <w:sz w:val="24"/>
          <w:szCs w:val="24"/>
          <w:lang w:val="en"/>
        </w:rPr>
        <w:t xml:space="preserve">(IP) </w:t>
      </w:r>
      <w:r w:rsidRPr="00024554">
        <w:rPr>
          <w:rFonts w:eastAsia="Times New Roman" w:cs="Tahoma"/>
          <w:sz w:val="24"/>
          <w:szCs w:val="24"/>
          <w:lang w:val="en"/>
        </w:rPr>
        <w:t xml:space="preserve">such as copyright, registered designs, trademarks (excluding the institution’s insignia), trade secrets and circuit layouts. </w:t>
      </w:r>
      <w:r w:rsidR="00813041">
        <w:rPr>
          <w:rFonts w:eastAsia="Times New Roman" w:cs="Tahoma"/>
          <w:sz w:val="24"/>
          <w:szCs w:val="24"/>
          <w:lang w:val="en"/>
        </w:rPr>
        <w:t xml:space="preserve">More detail is at </w:t>
      </w:r>
      <w:r w:rsidR="00B813FA">
        <w:rPr>
          <w:rFonts w:eastAsia="Times New Roman" w:cs="Tahoma"/>
          <w:sz w:val="24"/>
          <w:szCs w:val="24"/>
          <w:lang w:val="en"/>
        </w:rPr>
        <w:t>Questions 7-11.</w:t>
      </w:r>
    </w:p>
    <w:p w14:paraId="717E7BBF" w14:textId="77777777" w:rsidR="00D773BD" w:rsidRPr="00705350" w:rsidRDefault="00142B61" w:rsidP="00D773BD">
      <w:pPr>
        <w:pStyle w:val="Heading3"/>
        <w:rPr>
          <w:rFonts w:asciiTheme="minorHAnsi" w:eastAsia="Times New Roman" w:hAnsiTheme="minorHAnsi"/>
          <w:b/>
          <w:i/>
          <w:sz w:val="28"/>
          <w:szCs w:val="28"/>
          <w:lang w:val="en"/>
        </w:rPr>
      </w:pPr>
      <w:r w:rsidRPr="00705350">
        <w:rPr>
          <w:rFonts w:asciiTheme="minorHAnsi" w:eastAsia="Times New Roman" w:hAnsiTheme="minorHAnsi"/>
          <w:b/>
          <w:i/>
          <w:sz w:val="28"/>
          <w:szCs w:val="28"/>
          <w:lang w:val="en"/>
        </w:rPr>
        <w:t>Start-up Company Data</w:t>
      </w:r>
    </w:p>
    <w:p w14:paraId="1C5E4035" w14:textId="77777777" w:rsidR="006E2183" w:rsidRPr="0048577F" w:rsidRDefault="006E2E28" w:rsidP="00A50179">
      <w:pPr>
        <w:pStyle w:val="Heading3"/>
        <w:spacing w:after="200"/>
        <w:rPr>
          <w:rFonts w:asciiTheme="minorHAnsi" w:eastAsia="Times New Roman" w:hAnsiTheme="minorHAnsi" w:cs="Tahoma"/>
          <w:color w:val="auto"/>
          <w:lang w:val="en"/>
        </w:rPr>
      </w:pPr>
      <w:r w:rsidRPr="00024554">
        <w:rPr>
          <w:rFonts w:asciiTheme="minorHAnsi" w:eastAsia="Times New Roman" w:hAnsiTheme="minorHAnsi" w:cs="Tahoma"/>
          <w:color w:val="auto"/>
          <w:lang w:val="en"/>
        </w:rPr>
        <w:t>Last year</w:t>
      </w:r>
      <w:r w:rsidR="008C06F0">
        <w:rPr>
          <w:rFonts w:asciiTheme="minorHAnsi" w:eastAsia="Times New Roman" w:hAnsiTheme="minorHAnsi" w:cs="Tahoma"/>
          <w:color w:val="auto"/>
          <w:lang w:val="en"/>
        </w:rPr>
        <w:t>, as a one off,</w:t>
      </w:r>
      <w:r w:rsidRPr="00024554">
        <w:rPr>
          <w:rFonts w:asciiTheme="minorHAnsi" w:eastAsia="Times New Roman" w:hAnsiTheme="minorHAnsi" w:cs="Tahoma"/>
          <w:color w:val="auto"/>
          <w:lang w:val="en"/>
        </w:rPr>
        <w:t xml:space="preserve"> </w:t>
      </w:r>
      <w:r w:rsidR="00142B61" w:rsidRPr="00024554">
        <w:rPr>
          <w:rFonts w:asciiTheme="minorHAnsi" w:eastAsia="Times New Roman" w:hAnsiTheme="minorHAnsi" w:cs="Tahoma"/>
          <w:color w:val="auto"/>
          <w:lang w:val="en"/>
        </w:rPr>
        <w:t xml:space="preserve">start-up company data </w:t>
      </w:r>
      <w:r w:rsidR="00D8765B" w:rsidRPr="00024554">
        <w:rPr>
          <w:rFonts w:asciiTheme="minorHAnsi" w:eastAsia="Times New Roman" w:hAnsiTheme="minorHAnsi" w:cs="Tahoma"/>
          <w:color w:val="auto"/>
          <w:lang w:val="en"/>
        </w:rPr>
        <w:t>was collected</w:t>
      </w:r>
      <w:r w:rsidR="00142B61" w:rsidRPr="00024554">
        <w:rPr>
          <w:rFonts w:asciiTheme="minorHAnsi" w:eastAsia="Times New Roman" w:hAnsiTheme="minorHAnsi" w:cs="Tahoma"/>
          <w:color w:val="auto"/>
          <w:lang w:val="en"/>
        </w:rPr>
        <w:t xml:space="preserve"> through a separate spreadsheet. </w:t>
      </w:r>
      <w:r w:rsidR="00D8765B" w:rsidRPr="00024554">
        <w:rPr>
          <w:rFonts w:asciiTheme="minorHAnsi" w:eastAsia="Times New Roman" w:hAnsiTheme="minorHAnsi" w:cs="Tahoma"/>
          <w:color w:val="auto"/>
          <w:lang w:val="en"/>
        </w:rPr>
        <w:t xml:space="preserve">For this and </w:t>
      </w:r>
      <w:r w:rsidR="00B813FA" w:rsidRPr="00024554">
        <w:rPr>
          <w:rFonts w:asciiTheme="minorHAnsi" w:eastAsia="Times New Roman" w:hAnsiTheme="minorHAnsi" w:cs="Tahoma"/>
          <w:color w:val="auto"/>
          <w:lang w:val="en"/>
        </w:rPr>
        <w:t>subsequent</w:t>
      </w:r>
      <w:r w:rsidR="009F603A">
        <w:rPr>
          <w:rFonts w:asciiTheme="minorHAnsi" w:eastAsia="Times New Roman" w:hAnsiTheme="minorHAnsi" w:cs="Tahoma"/>
          <w:color w:val="auto"/>
          <w:lang w:val="en"/>
        </w:rPr>
        <w:t xml:space="preserve"> </w:t>
      </w:r>
      <w:r w:rsidR="00B813FA">
        <w:rPr>
          <w:rFonts w:asciiTheme="minorHAnsi" w:eastAsia="Times New Roman" w:hAnsiTheme="minorHAnsi" w:cs="Tahoma"/>
          <w:color w:val="auto"/>
          <w:lang w:val="en"/>
        </w:rPr>
        <w:t xml:space="preserve">NSRC </w:t>
      </w:r>
      <w:r w:rsidR="00D8765B" w:rsidRPr="00024554">
        <w:rPr>
          <w:rFonts w:asciiTheme="minorHAnsi" w:eastAsia="Times New Roman" w:hAnsiTheme="minorHAnsi" w:cs="Tahoma"/>
          <w:color w:val="auto"/>
          <w:lang w:val="en"/>
        </w:rPr>
        <w:t xml:space="preserve">collections, </w:t>
      </w:r>
      <w:r w:rsidRPr="00024554">
        <w:rPr>
          <w:rFonts w:asciiTheme="minorHAnsi" w:eastAsia="Times New Roman" w:hAnsiTheme="minorHAnsi" w:cs="Tahoma"/>
          <w:color w:val="auto"/>
          <w:lang w:val="en"/>
        </w:rPr>
        <w:t xml:space="preserve">data on start-ups </w:t>
      </w:r>
      <w:r w:rsidR="00D8765B" w:rsidRPr="00024554">
        <w:rPr>
          <w:rFonts w:asciiTheme="minorHAnsi" w:eastAsia="Times New Roman" w:hAnsiTheme="minorHAnsi" w:cs="Tahoma"/>
          <w:color w:val="auto"/>
          <w:lang w:val="en"/>
        </w:rPr>
        <w:t xml:space="preserve">will be </w:t>
      </w:r>
      <w:r w:rsidR="0025594D">
        <w:rPr>
          <w:rFonts w:asciiTheme="minorHAnsi" w:eastAsia="Times New Roman" w:hAnsiTheme="minorHAnsi" w:cs="Tahoma"/>
          <w:color w:val="auto"/>
          <w:lang w:val="en"/>
        </w:rPr>
        <w:t xml:space="preserve">again </w:t>
      </w:r>
      <w:r w:rsidR="00D8765B" w:rsidRPr="00024554">
        <w:rPr>
          <w:rFonts w:asciiTheme="minorHAnsi" w:eastAsia="Times New Roman" w:hAnsiTheme="minorHAnsi" w:cs="Tahoma"/>
          <w:color w:val="auto"/>
          <w:lang w:val="en"/>
        </w:rPr>
        <w:t xml:space="preserve">captured within the </w:t>
      </w:r>
      <w:r w:rsidR="0025594D">
        <w:rPr>
          <w:rFonts w:asciiTheme="minorHAnsi" w:eastAsia="Times New Roman" w:hAnsiTheme="minorHAnsi" w:cs="Tahoma"/>
          <w:color w:val="auto"/>
          <w:lang w:val="en"/>
        </w:rPr>
        <w:t xml:space="preserve">NSRC </w:t>
      </w:r>
      <w:r w:rsidR="00D8765B" w:rsidRPr="00024554">
        <w:rPr>
          <w:rFonts w:asciiTheme="minorHAnsi" w:eastAsia="Times New Roman" w:hAnsiTheme="minorHAnsi" w:cs="Tahoma"/>
          <w:color w:val="auto"/>
          <w:lang w:val="en"/>
        </w:rPr>
        <w:t xml:space="preserve">survey instrument. </w:t>
      </w:r>
      <w:r w:rsidRPr="00024554">
        <w:rPr>
          <w:rFonts w:asciiTheme="minorHAnsi" w:eastAsia="Times New Roman" w:hAnsiTheme="minorHAnsi" w:cs="Tahoma"/>
          <w:color w:val="auto"/>
          <w:lang w:val="en"/>
        </w:rPr>
        <w:t xml:space="preserve"> </w:t>
      </w:r>
    </w:p>
    <w:p w14:paraId="66D1E16E" w14:textId="77777777" w:rsidR="00A50179" w:rsidRDefault="00A50179" w:rsidP="00D773BD">
      <w:pPr>
        <w:pStyle w:val="Heading3"/>
        <w:rPr>
          <w:rFonts w:asciiTheme="minorHAnsi" w:eastAsia="Times New Roman" w:hAnsiTheme="minorHAnsi"/>
          <w:b/>
          <w:i/>
          <w:sz w:val="28"/>
          <w:szCs w:val="28"/>
          <w:lang w:val="en"/>
        </w:rPr>
      </w:pPr>
      <w:r w:rsidRPr="00A50179">
        <w:rPr>
          <w:rFonts w:asciiTheme="minorHAnsi" w:eastAsia="Times New Roman" w:hAnsiTheme="minorHAnsi"/>
          <w:b/>
          <w:i/>
          <w:sz w:val="28"/>
          <w:szCs w:val="28"/>
          <w:lang w:val="en"/>
        </w:rPr>
        <w:t>Skills Development and Transfer</w:t>
      </w:r>
    </w:p>
    <w:p w14:paraId="1CC2314C" w14:textId="0A89636C" w:rsidR="00A50179" w:rsidRPr="00A50179" w:rsidRDefault="001B503A" w:rsidP="00A50179">
      <w:pPr>
        <w:rPr>
          <w:lang w:val="en"/>
        </w:rPr>
      </w:pPr>
      <w:r>
        <w:rPr>
          <w:lang w:val="en"/>
        </w:rPr>
        <w:t xml:space="preserve">Question 18 asks for </w:t>
      </w:r>
      <w:r w:rsidR="00A50179">
        <w:rPr>
          <w:lang w:val="en"/>
        </w:rPr>
        <w:t xml:space="preserve">separate </w:t>
      </w:r>
      <w:r w:rsidR="00DF68C6">
        <w:rPr>
          <w:lang w:val="en"/>
        </w:rPr>
        <w:t>data on the</w:t>
      </w:r>
      <w:r w:rsidR="00A50179">
        <w:rPr>
          <w:lang w:val="en"/>
        </w:rPr>
        <w:t xml:space="preserve"> number of researchers and research students that have completed training in industry skills.</w:t>
      </w:r>
      <w:r w:rsidR="00DF68C6">
        <w:rPr>
          <w:lang w:val="en"/>
        </w:rPr>
        <w:t xml:space="preserve"> However if you cannot disaggregate you can continue to report combined data. </w:t>
      </w:r>
    </w:p>
    <w:p w14:paraId="60E9FF82" w14:textId="77777777" w:rsidR="00D773BD" w:rsidRPr="00705350" w:rsidRDefault="00A50179" w:rsidP="00D773BD">
      <w:pPr>
        <w:pStyle w:val="Heading3"/>
        <w:rPr>
          <w:rFonts w:asciiTheme="minorHAnsi" w:eastAsia="Times New Roman" w:hAnsiTheme="minorHAnsi"/>
          <w:b/>
          <w:i/>
          <w:sz w:val="28"/>
          <w:szCs w:val="28"/>
          <w:lang w:val="en"/>
        </w:rPr>
      </w:pPr>
      <w:r>
        <w:rPr>
          <w:rFonts w:asciiTheme="minorHAnsi" w:eastAsia="Times New Roman" w:hAnsiTheme="minorHAnsi"/>
          <w:b/>
          <w:i/>
          <w:sz w:val="28"/>
          <w:szCs w:val="28"/>
          <w:lang w:val="en"/>
        </w:rPr>
        <w:lastRenderedPageBreak/>
        <w:t>Supplementary question</w:t>
      </w:r>
    </w:p>
    <w:p w14:paraId="0BFC0256" w14:textId="478666BA" w:rsidR="009F603A" w:rsidRPr="009F603A" w:rsidRDefault="00B813FA" w:rsidP="00D773BD">
      <w:pPr>
        <w:pStyle w:val="Heading3"/>
        <w:rPr>
          <w:rFonts w:asciiTheme="minorHAnsi" w:eastAsia="Times New Roman" w:hAnsiTheme="minorHAnsi" w:cs="Tahoma"/>
          <w:color w:val="auto"/>
          <w:lang w:val="en"/>
        </w:rPr>
      </w:pPr>
      <w:r w:rsidRPr="009F603A">
        <w:rPr>
          <w:rFonts w:asciiTheme="minorHAnsi" w:eastAsia="Times New Roman" w:hAnsiTheme="minorHAnsi" w:cs="Tahoma"/>
          <w:color w:val="auto"/>
          <w:lang w:val="en"/>
        </w:rPr>
        <w:t>One supplementary question is included this year to test availability of data on inter</w:t>
      </w:r>
      <w:r w:rsidR="00F87CA2">
        <w:rPr>
          <w:rFonts w:asciiTheme="minorHAnsi" w:eastAsia="Times New Roman" w:hAnsiTheme="minorHAnsi" w:cs="Tahoma"/>
          <w:color w:val="auto"/>
          <w:lang w:val="en"/>
        </w:rPr>
        <w:t>-</w:t>
      </w:r>
      <w:r w:rsidRPr="009F603A">
        <w:rPr>
          <w:rFonts w:asciiTheme="minorHAnsi" w:eastAsia="Times New Roman" w:hAnsiTheme="minorHAnsi" w:cs="Tahoma"/>
          <w:color w:val="auto"/>
          <w:lang w:val="en"/>
        </w:rPr>
        <w:t xml:space="preserve">sectoral </w:t>
      </w:r>
      <w:r w:rsidR="003C514E">
        <w:rPr>
          <w:rFonts w:asciiTheme="minorHAnsi" w:eastAsia="Times New Roman" w:hAnsiTheme="minorHAnsi" w:cs="Tahoma"/>
          <w:color w:val="auto"/>
          <w:lang w:val="en"/>
        </w:rPr>
        <w:t>researcher</w:t>
      </w:r>
      <w:r w:rsidR="003C514E" w:rsidRPr="009F603A">
        <w:rPr>
          <w:rFonts w:asciiTheme="minorHAnsi" w:eastAsia="Times New Roman" w:hAnsiTheme="minorHAnsi" w:cs="Tahoma"/>
          <w:color w:val="auto"/>
          <w:lang w:val="en"/>
        </w:rPr>
        <w:t xml:space="preserve"> </w:t>
      </w:r>
      <w:r w:rsidRPr="009F603A">
        <w:rPr>
          <w:rFonts w:asciiTheme="minorHAnsi" w:eastAsia="Times New Roman" w:hAnsiTheme="minorHAnsi" w:cs="Tahoma"/>
          <w:color w:val="auto"/>
          <w:lang w:val="en"/>
        </w:rPr>
        <w:t xml:space="preserve">mobility. </w:t>
      </w:r>
    </w:p>
    <w:p w14:paraId="5DF24421" w14:textId="77777777" w:rsidR="00142B61" w:rsidRDefault="006E2183" w:rsidP="00D773BD">
      <w:pPr>
        <w:pStyle w:val="Heading3"/>
        <w:rPr>
          <w:rFonts w:asciiTheme="minorHAnsi" w:eastAsia="Times New Roman" w:hAnsiTheme="minorHAnsi"/>
          <w:b/>
          <w:i/>
          <w:sz w:val="28"/>
          <w:szCs w:val="28"/>
          <w:lang w:val="en"/>
        </w:rPr>
      </w:pPr>
      <w:r w:rsidRPr="00705350">
        <w:rPr>
          <w:rFonts w:asciiTheme="minorHAnsi" w:eastAsia="Times New Roman" w:hAnsiTheme="minorHAnsi"/>
          <w:b/>
          <w:i/>
          <w:sz w:val="28"/>
          <w:szCs w:val="28"/>
          <w:lang w:val="en"/>
        </w:rPr>
        <w:t>Optional case studies</w:t>
      </w:r>
    </w:p>
    <w:p w14:paraId="322C8A3E" w14:textId="77777777" w:rsidR="00EA6E5C" w:rsidRDefault="00A51C3A" w:rsidP="00705350">
      <w:pPr>
        <w:rPr>
          <w:lang w:val="en"/>
        </w:rPr>
      </w:pPr>
      <w:r>
        <w:rPr>
          <w:rFonts w:eastAsia="Times New Roman" w:cs="Tahoma"/>
          <w:sz w:val="24"/>
          <w:szCs w:val="24"/>
          <w:lang w:val="en" w:eastAsia="en-AU"/>
        </w:rPr>
        <w:t xml:space="preserve">There is the option to provide up to three case studies which will be published on the </w:t>
      </w:r>
      <w:r w:rsidR="009F603A">
        <w:rPr>
          <w:rFonts w:eastAsia="Times New Roman" w:cs="Tahoma"/>
          <w:sz w:val="24"/>
          <w:szCs w:val="24"/>
          <w:lang w:val="en" w:eastAsia="en-AU"/>
        </w:rPr>
        <w:t>department’s</w:t>
      </w:r>
      <w:r>
        <w:rPr>
          <w:rFonts w:eastAsia="Times New Roman" w:cs="Tahoma"/>
          <w:sz w:val="24"/>
          <w:szCs w:val="24"/>
          <w:lang w:val="en" w:eastAsia="en-AU"/>
        </w:rPr>
        <w:t xml:space="preserve"> website and may also be included in other companion publications. </w:t>
      </w:r>
      <w:r w:rsidR="002A7D60">
        <w:rPr>
          <w:rFonts w:eastAsia="Times New Roman" w:cs="Tahoma"/>
          <w:sz w:val="24"/>
          <w:szCs w:val="24"/>
          <w:lang w:val="en" w:eastAsia="en-AU"/>
        </w:rPr>
        <w:t>C</w:t>
      </w:r>
      <w:r w:rsidR="002A7D60" w:rsidRPr="00A01BC5">
        <w:rPr>
          <w:rFonts w:eastAsia="Times New Roman" w:cs="Tahoma"/>
          <w:sz w:val="24"/>
          <w:szCs w:val="24"/>
          <w:lang w:val="en" w:eastAsia="en-AU"/>
        </w:rPr>
        <w:t xml:space="preserve">ase studies are an opportunity to advocate your research commercialisation efforts in narrative form to a broad audience. </w:t>
      </w:r>
      <w:r>
        <w:rPr>
          <w:rFonts w:eastAsia="Times New Roman" w:cs="Tahoma"/>
          <w:sz w:val="24"/>
          <w:szCs w:val="24"/>
          <w:lang w:val="en" w:eastAsia="en-AU"/>
        </w:rPr>
        <w:t xml:space="preserve">This year’s case study theme is </w:t>
      </w:r>
      <w:r w:rsidR="0044793B">
        <w:rPr>
          <w:rFonts w:eastAsia="Times New Roman" w:cs="Tahoma"/>
          <w:sz w:val="24"/>
          <w:szCs w:val="24"/>
          <w:lang w:val="en" w:eastAsia="en-AU"/>
        </w:rPr>
        <w:t>‘</w:t>
      </w:r>
      <w:r w:rsidR="0044793B">
        <w:rPr>
          <w:rFonts w:eastAsia="Times New Roman" w:cs="Tahoma"/>
          <w:b/>
          <w:sz w:val="24"/>
          <w:szCs w:val="24"/>
          <w:lang w:val="en" w:eastAsia="en-AU"/>
        </w:rPr>
        <w:t>S</w:t>
      </w:r>
      <w:r w:rsidRPr="00A51C3A">
        <w:rPr>
          <w:rFonts w:eastAsia="Times New Roman" w:cs="Tahoma"/>
          <w:b/>
          <w:sz w:val="24"/>
          <w:szCs w:val="24"/>
          <w:lang w:val="en" w:eastAsia="en-AU"/>
        </w:rPr>
        <w:t>uccessful industry focused research training initiatives</w:t>
      </w:r>
      <w:r w:rsidR="0044793B">
        <w:rPr>
          <w:rFonts w:eastAsia="Times New Roman" w:cs="Tahoma"/>
          <w:b/>
          <w:sz w:val="24"/>
          <w:szCs w:val="24"/>
          <w:lang w:val="en" w:eastAsia="en-AU"/>
        </w:rPr>
        <w:t>’</w:t>
      </w:r>
      <w:r>
        <w:rPr>
          <w:rFonts w:eastAsia="Times New Roman" w:cs="Tahoma"/>
          <w:sz w:val="24"/>
          <w:szCs w:val="24"/>
          <w:lang w:val="en" w:eastAsia="en-AU"/>
        </w:rPr>
        <w:t>.</w:t>
      </w:r>
    </w:p>
    <w:p w14:paraId="71C047B5" w14:textId="77777777" w:rsidR="00EA6E5C" w:rsidRPr="00705350" w:rsidRDefault="00EA6E5C" w:rsidP="00705350">
      <w:pPr>
        <w:pStyle w:val="Heading3"/>
        <w:rPr>
          <w:rFonts w:asciiTheme="minorHAnsi" w:eastAsia="Times New Roman" w:hAnsiTheme="minorHAnsi"/>
          <w:b/>
          <w:i/>
          <w:sz w:val="28"/>
          <w:szCs w:val="28"/>
          <w:lang w:val="en"/>
        </w:rPr>
      </w:pPr>
      <w:r w:rsidRPr="00705350">
        <w:rPr>
          <w:rFonts w:asciiTheme="minorHAnsi" w:eastAsia="Times New Roman" w:hAnsiTheme="minorHAnsi"/>
          <w:b/>
          <w:i/>
          <w:sz w:val="28"/>
          <w:szCs w:val="28"/>
          <w:lang w:val="en"/>
        </w:rPr>
        <w:t>Email invitation collection method</w:t>
      </w:r>
    </w:p>
    <w:p w14:paraId="788BED20" w14:textId="0A1FBFFF" w:rsidR="00EA6E5C" w:rsidRPr="00A01BC5" w:rsidRDefault="00EA6E5C" w:rsidP="00705350">
      <w:pPr>
        <w:rPr>
          <w:sz w:val="24"/>
          <w:szCs w:val="24"/>
          <w:lang w:val="en"/>
        </w:rPr>
      </w:pPr>
      <w:r w:rsidRPr="00A01BC5">
        <w:rPr>
          <w:sz w:val="24"/>
          <w:szCs w:val="24"/>
          <w:lang w:val="en-AU"/>
        </w:rPr>
        <w:t xml:space="preserve">This year we will be using </w:t>
      </w:r>
      <w:r w:rsidR="00C72C79">
        <w:rPr>
          <w:sz w:val="24"/>
          <w:szCs w:val="24"/>
          <w:lang w:val="en-AU"/>
        </w:rPr>
        <w:t>SurveyMonkey’s</w:t>
      </w:r>
      <w:r w:rsidRPr="00A01BC5">
        <w:rPr>
          <w:sz w:val="24"/>
          <w:szCs w:val="24"/>
          <w:lang w:val="en-AU"/>
        </w:rPr>
        <w:t xml:space="preserve"> email invitation collection method which will be sent to </w:t>
      </w:r>
      <w:r w:rsidR="00DE2C92" w:rsidRPr="00A01BC5">
        <w:rPr>
          <w:sz w:val="24"/>
          <w:szCs w:val="24"/>
          <w:lang w:val="en-AU"/>
        </w:rPr>
        <w:t xml:space="preserve">your </w:t>
      </w:r>
      <w:r w:rsidRPr="00A01BC5">
        <w:rPr>
          <w:sz w:val="24"/>
          <w:szCs w:val="24"/>
          <w:lang w:val="en-AU"/>
        </w:rPr>
        <w:t xml:space="preserve">primary email contact. </w:t>
      </w:r>
    </w:p>
    <w:p w14:paraId="2B14E6ED" w14:textId="77777777" w:rsidR="00156D8E" w:rsidRDefault="00156D8E">
      <w:pPr>
        <w:rPr>
          <w:rFonts w:eastAsia="Times New Roman" w:cstheme="majorBidi"/>
          <w:b/>
          <w:color w:val="365F91" w:themeColor="accent1" w:themeShade="BF"/>
          <w:sz w:val="32"/>
          <w:szCs w:val="32"/>
          <w:lang w:val="en"/>
        </w:rPr>
      </w:pPr>
      <w:r>
        <w:rPr>
          <w:rFonts w:eastAsia="Times New Roman"/>
          <w:b/>
          <w:sz w:val="32"/>
          <w:szCs w:val="32"/>
          <w:lang w:val="en"/>
        </w:rPr>
        <w:br w:type="page"/>
      </w:r>
    </w:p>
    <w:p w14:paraId="5BEBE724" w14:textId="77777777" w:rsidR="00142B61" w:rsidRPr="00823414" w:rsidRDefault="00142B61" w:rsidP="00D773BD">
      <w:pPr>
        <w:pStyle w:val="Heading2"/>
        <w:rPr>
          <w:rFonts w:asciiTheme="minorHAnsi" w:eastAsia="Times New Roman" w:hAnsiTheme="minorHAnsi"/>
          <w:b/>
          <w:sz w:val="32"/>
          <w:szCs w:val="32"/>
          <w:lang w:val="en"/>
        </w:rPr>
      </w:pPr>
      <w:r w:rsidRPr="00823414">
        <w:rPr>
          <w:rFonts w:asciiTheme="minorHAnsi" w:eastAsia="Times New Roman" w:hAnsiTheme="minorHAnsi"/>
          <w:b/>
          <w:sz w:val="32"/>
          <w:szCs w:val="32"/>
          <w:lang w:val="en"/>
        </w:rPr>
        <w:lastRenderedPageBreak/>
        <w:t>General Instructions</w:t>
      </w:r>
    </w:p>
    <w:p w14:paraId="040F3024" w14:textId="77777777" w:rsidR="00142B61" w:rsidRPr="00705350" w:rsidRDefault="00142B61" w:rsidP="00D773BD">
      <w:pPr>
        <w:spacing w:line="336" w:lineRule="atLeast"/>
        <w:rPr>
          <w:rFonts w:eastAsia="Times New Roman" w:cs="Tahoma"/>
          <w:sz w:val="24"/>
          <w:szCs w:val="24"/>
          <w:highlight w:val="yellow"/>
          <w:lang w:val="en"/>
        </w:rPr>
      </w:pPr>
      <w:r w:rsidRPr="00705350">
        <w:rPr>
          <w:rFonts w:eastAsia="Times New Roman" w:cs="Tahoma"/>
          <w:sz w:val="24"/>
          <w:szCs w:val="24"/>
          <w:lang w:val="en"/>
        </w:rPr>
        <w:t>The NSRC will be open from 1</w:t>
      </w:r>
      <w:r w:rsidR="00586C7C" w:rsidRPr="00705350">
        <w:rPr>
          <w:rFonts w:eastAsia="Times New Roman" w:cs="Tahoma"/>
          <w:sz w:val="24"/>
          <w:szCs w:val="24"/>
          <w:lang w:val="en"/>
        </w:rPr>
        <w:t>5</w:t>
      </w:r>
      <w:r w:rsidRPr="00705350">
        <w:rPr>
          <w:rFonts w:eastAsia="Times New Roman" w:cs="Tahoma"/>
          <w:sz w:val="24"/>
          <w:szCs w:val="24"/>
          <w:lang w:val="en"/>
        </w:rPr>
        <w:t xml:space="preserve"> September to </w:t>
      </w:r>
      <w:r w:rsidR="00586C7C" w:rsidRPr="00705350">
        <w:rPr>
          <w:rFonts w:eastAsia="Times New Roman" w:cs="Tahoma"/>
          <w:sz w:val="24"/>
          <w:szCs w:val="24"/>
          <w:lang w:val="en"/>
        </w:rPr>
        <w:t xml:space="preserve">28 </w:t>
      </w:r>
      <w:r w:rsidRPr="00705350">
        <w:rPr>
          <w:rFonts w:eastAsia="Times New Roman" w:cs="Tahoma"/>
          <w:sz w:val="24"/>
          <w:szCs w:val="24"/>
          <w:lang w:val="en"/>
        </w:rPr>
        <w:t>October to collect 201</w:t>
      </w:r>
      <w:r w:rsidR="00586C7C" w:rsidRPr="00705350">
        <w:rPr>
          <w:rFonts w:eastAsia="Times New Roman" w:cs="Tahoma"/>
          <w:sz w:val="24"/>
          <w:szCs w:val="24"/>
          <w:lang w:val="en"/>
        </w:rPr>
        <w:t>5</w:t>
      </w:r>
      <w:r w:rsidRPr="00705350">
        <w:rPr>
          <w:rFonts w:eastAsia="Times New Roman" w:cs="Tahoma"/>
          <w:sz w:val="24"/>
          <w:szCs w:val="24"/>
          <w:lang w:val="en"/>
        </w:rPr>
        <w:t xml:space="preserve"> data. </w:t>
      </w:r>
      <w:r w:rsidR="00EA6E5C" w:rsidRPr="00705350">
        <w:rPr>
          <w:rFonts w:eastAsia="Times New Roman" w:cs="Tahoma"/>
          <w:sz w:val="24"/>
          <w:szCs w:val="24"/>
          <w:lang w:val="en"/>
        </w:rPr>
        <w:t>An email invitation</w:t>
      </w:r>
      <w:r w:rsidRPr="00705350">
        <w:rPr>
          <w:rFonts w:eastAsia="Times New Roman" w:cs="Tahoma"/>
          <w:sz w:val="24"/>
          <w:szCs w:val="24"/>
          <w:lang w:val="en"/>
        </w:rPr>
        <w:t xml:space="preserve"> will be </w:t>
      </w:r>
      <w:r w:rsidR="00EA6E5C" w:rsidRPr="00705350">
        <w:rPr>
          <w:rFonts w:eastAsia="Times New Roman" w:cs="Tahoma"/>
          <w:sz w:val="24"/>
          <w:szCs w:val="24"/>
          <w:lang w:val="en"/>
        </w:rPr>
        <w:t xml:space="preserve">sent </w:t>
      </w:r>
      <w:r w:rsidRPr="00705350">
        <w:rPr>
          <w:rFonts w:eastAsia="Times New Roman" w:cs="Tahoma"/>
          <w:sz w:val="24"/>
          <w:szCs w:val="24"/>
          <w:lang w:val="en"/>
        </w:rPr>
        <w:t xml:space="preserve">to all </w:t>
      </w:r>
      <w:r w:rsidR="00E94900" w:rsidRPr="00705350">
        <w:rPr>
          <w:rFonts w:eastAsia="Times New Roman" w:cs="Tahoma"/>
          <w:sz w:val="24"/>
          <w:szCs w:val="24"/>
          <w:lang w:val="en"/>
        </w:rPr>
        <w:t>participants</w:t>
      </w:r>
      <w:r w:rsidR="002D6799" w:rsidRPr="00705350">
        <w:rPr>
          <w:rFonts w:eastAsia="Times New Roman" w:cs="Tahoma"/>
          <w:sz w:val="24"/>
          <w:szCs w:val="24"/>
          <w:lang w:val="en"/>
        </w:rPr>
        <w:t xml:space="preserve">. </w:t>
      </w:r>
      <w:r w:rsidR="00E94900" w:rsidRPr="00705350">
        <w:rPr>
          <w:rFonts w:eastAsia="Times New Roman" w:cs="Tahoma"/>
          <w:sz w:val="24"/>
          <w:szCs w:val="24"/>
          <w:lang w:val="en"/>
        </w:rPr>
        <w:t>Survey instructions and definitions will be embedded within each survey question</w:t>
      </w:r>
      <w:r w:rsidR="002620E6">
        <w:rPr>
          <w:rFonts w:eastAsia="Times New Roman" w:cs="Tahoma"/>
          <w:sz w:val="24"/>
          <w:szCs w:val="24"/>
          <w:lang w:val="en"/>
        </w:rPr>
        <w:t xml:space="preserve"> in the survey instrument</w:t>
      </w:r>
      <w:r w:rsidR="00E94900" w:rsidRPr="00705350">
        <w:rPr>
          <w:rFonts w:eastAsia="Times New Roman" w:cs="Tahoma"/>
          <w:sz w:val="24"/>
          <w:szCs w:val="24"/>
          <w:lang w:val="en"/>
        </w:rPr>
        <w:t xml:space="preserve">. Additionally, all survey documentation including the instructions and a PDF version of the questions will be posted on </w:t>
      </w:r>
      <w:hyperlink r:id="rId12" w:history="1">
        <w:r w:rsidR="00E94900" w:rsidRPr="00705350">
          <w:rPr>
            <w:rStyle w:val="Hyperlink"/>
            <w:rFonts w:eastAsia="Times New Roman" w:cs="Tahoma"/>
            <w:sz w:val="24"/>
            <w:szCs w:val="24"/>
            <w:lang w:val="en"/>
          </w:rPr>
          <w:t>www.industry.gov.au/nsrc</w:t>
        </w:r>
      </w:hyperlink>
      <w:r w:rsidR="00E94900" w:rsidRPr="00705350">
        <w:rPr>
          <w:rFonts w:eastAsia="Times New Roman" w:cs="Tahoma"/>
          <w:sz w:val="24"/>
          <w:szCs w:val="24"/>
          <w:lang w:val="en"/>
        </w:rPr>
        <w:t xml:space="preserve"> for your reference. </w:t>
      </w:r>
      <w:r w:rsidR="002C1723" w:rsidRPr="00705350">
        <w:rPr>
          <w:rFonts w:eastAsia="Times New Roman" w:cs="Tahoma"/>
          <w:sz w:val="24"/>
          <w:szCs w:val="24"/>
          <w:lang w:val="en"/>
        </w:rPr>
        <w:t>The</w:t>
      </w:r>
      <w:r w:rsidR="002C1723" w:rsidRPr="00024554">
        <w:rPr>
          <w:rFonts w:eastAsia="Times New Roman" w:cs="Tahoma"/>
          <w:sz w:val="24"/>
          <w:szCs w:val="24"/>
          <w:lang w:val="en"/>
        </w:rPr>
        <w:t xml:space="preserve"> PDF document </w:t>
      </w:r>
      <w:r w:rsidR="0044793B">
        <w:rPr>
          <w:rFonts w:eastAsia="Times New Roman" w:cs="Tahoma"/>
          <w:sz w:val="24"/>
          <w:szCs w:val="24"/>
          <w:lang w:val="en"/>
        </w:rPr>
        <w:t xml:space="preserve">shows the survey questions and </w:t>
      </w:r>
      <w:r w:rsidR="002C1723" w:rsidRPr="00024554">
        <w:rPr>
          <w:rFonts w:eastAsia="Times New Roman" w:cs="Tahoma"/>
          <w:sz w:val="24"/>
          <w:szCs w:val="24"/>
          <w:lang w:val="en"/>
        </w:rPr>
        <w:t xml:space="preserve">should be used as a reference document </w:t>
      </w:r>
      <w:r w:rsidR="0044793B">
        <w:rPr>
          <w:rFonts w:eastAsia="Times New Roman" w:cs="Tahoma"/>
          <w:sz w:val="24"/>
          <w:szCs w:val="24"/>
          <w:lang w:val="en"/>
        </w:rPr>
        <w:t>only</w:t>
      </w:r>
      <w:r w:rsidR="002C1723" w:rsidRPr="00024554">
        <w:rPr>
          <w:rFonts w:eastAsia="Times New Roman" w:cs="Tahoma"/>
          <w:sz w:val="24"/>
          <w:szCs w:val="24"/>
          <w:lang w:val="en"/>
        </w:rPr>
        <w:t>, it should not be used to provide your survey response.</w:t>
      </w:r>
    </w:p>
    <w:p w14:paraId="55B6834F" w14:textId="77777777" w:rsidR="00D773BD" w:rsidRPr="00823414" w:rsidRDefault="00211A20" w:rsidP="00D773BD">
      <w:pPr>
        <w:pStyle w:val="Heading3"/>
        <w:rPr>
          <w:rFonts w:asciiTheme="minorHAnsi" w:eastAsia="Times New Roman" w:hAnsiTheme="minorHAnsi"/>
          <w:b/>
          <w:sz w:val="28"/>
          <w:szCs w:val="28"/>
          <w:lang w:val="en"/>
        </w:rPr>
      </w:pPr>
      <w:r w:rsidRPr="00823414">
        <w:rPr>
          <w:rFonts w:asciiTheme="minorHAnsi" w:eastAsia="Times New Roman" w:hAnsiTheme="minorHAnsi"/>
          <w:b/>
          <w:sz w:val="28"/>
          <w:szCs w:val="28"/>
          <w:lang w:val="en"/>
        </w:rPr>
        <w:t>Reporting period</w:t>
      </w:r>
    </w:p>
    <w:p w14:paraId="55D84A4F" w14:textId="69BAF700" w:rsidR="00024554" w:rsidRPr="00024554" w:rsidRDefault="00211A20" w:rsidP="00024554">
      <w:pPr>
        <w:pStyle w:val="Heading3"/>
        <w:spacing w:after="200"/>
        <w:rPr>
          <w:rFonts w:asciiTheme="minorHAnsi" w:eastAsia="Times New Roman" w:hAnsiTheme="minorHAnsi" w:cs="Tahoma"/>
          <w:color w:val="auto"/>
          <w:lang w:val="en"/>
        </w:rPr>
      </w:pPr>
      <w:r w:rsidRPr="00024554">
        <w:rPr>
          <w:rFonts w:asciiTheme="minorHAnsi" w:eastAsia="Times New Roman" w:hAnsiTheme="minorHAnsi" w:cs="Tahoma"/>
          <w:color w:val="auto"/>
          <w:lang w:val="en"/>
        </w:rPr>
        <w:t xml:space="preserve">Data provided to the survey should be for the 2015 calendar year. If your </w:t>
      </w:r>
      <w:r w:rsidR="007D09F7">
        <w:rPr>
          <w:rFonts w:asciiTheme="minorHAnsi" w:eastAsia="Times New Roman" w:hAnsiTheme="minorHAnsi" w:cs="Tahoma"/>
          <w:color w:val="auto"/>
          <w:lang w:val="en"/>
        </w:rPr>
        <w:t>institution</w:t>
      </w:r>
      <w:r w:rsidR="007D09F7" w:rsidRPr="00024554">
        <w:rPr>
          <w:rFonts w:asciiTheme="minorHAnsi" w:eastAsia="Times New Roman" w:hAnsiTheme="minorHAnsi" w:cs="Tahoma"/>
          <w:color w:val="auto"/>
          <w:lang w:val="en"/>
        </w:rPr>
        <w:t xml:space="preserve"> </w:t>
      </w:r>
      <w:r w:rsidRPr="00024554">
        <w:rPr>
          <w:rFonts w:asciiTheme="minorHAnsi" w:eastAsia="Times New Roman" w:hAnsiTheme="minorHAnsi" w:cs="Tahoma"/>
          <w:color w:val="auto"/>
          <w:lang w:val="en"/>
        </w:rPr>
        <w:t>operates on a financial reporting basis please calculate data so it correlates with the relevant calendar year.</w:t>
      </w:r>
    </w:p>
    <w:p w14:paraId="65A7A605" w14:textId="77777777" w:rsidR="002D6799" w:rsidRPr="00823414" w:rsidRDefault="002D6799" w:rsidP="00D773BD">
      <w:pPr>
        <w:pStyle w:val="Heading3"/>
        <w:rPr>
          <w:rFonts w:asciiTheme="minorHAnsi" w:eastAsia="Times New Roman" w:hAnsiTheme="minorHAnsi"/>
          <w:b/>
          <w:sz w:val="28"/>
          <w:szCs w:val="28"/>
          <w:lang w:val="en"/>
        </w:rPr>
      </w:pPr>
      <w:r w:rsidRPr="00823414">
        <w:rPr>
          <w:rFonts w:asciiTheme="minorHAnsi" w:eastAsia="Times New Roman" w:hAnsiTheme="minorHAnsi"/>
          <w:b/>
          <w:sz w:val="28"/>
          <w:szCs w:val="28"/>
          <w:lang w:val="en"/>
        </w:rPr>
        <w:t>Privacy</w:t>
      </w:r>
      <w:r w:rsidR="002620E6">
        <w:rPr>
          <w:rFonts w:asciiTheme="minorHAnsi" w:eastAsia="Times New Roman" w:hAnsiTheme="minorHAnsi"/>
          <w:b/>
          <w:sz w:val="28"/>
          <w:szCs w:val="28"/>
          <w:lang w:val="en"/>
        </w:rPr>
        <w:t xml:space="preserve"> and Publishing</w:t>
      </w:r>
    </w:p>
    <w:p w14:paraId="6B98E82D" w14:textId="77777777" w:rsidR="00024554" w:rsidRPr="00024554" w:rsidRDefault="002D6799" w:rsidP="00024554">
      <w:pPr>
        <w:pStyle w:val="Heading3"/>
        <w:spacing w:after="200"/>
        <w:rPr>
          <w:rFonts w:asciiTheme="minorHAnsi" w:eastAsia="Times New Roman" w:hAnsiTheme="minorHAnsi" w:cs="Tahoma"/>
          <w:color w:val="auto"/>
          <w:lang w:val="en"/>
        </w:rPr>
      </w:pPr>
      <w:r w:rsidRPr="00024554">
        <w:rPr>
          <w:rFonts w:asciiTheme="minorHAnsi" w:eastAsia="Times New Roman" w:hAnsiTheme="minorHAnsi" w:cs="Tahoma"/>
          <w:color w:val="auto"/>
          <w:lang w:val="en"/>
        </w:rPr>
        <w:t xml:space="preserve">Handling of NSRC data will comply with the </w:t>
      </w:r>
      <w:r w:rsidRPr="007D1359">
        <w:rPr>
          <w:rFonts w:asciiTheme="minorHAnsi" w:eastAsia="Times New Roman" w:hAnsiTheme="minorHAnsi" w:cs="Tahoma"/>
          <w:i/>
          <w:color w:val="auto"/>
          <w:lang w:val="en"/>
        </w:rPr>
        <w:t>Privacy Act 1998</w:t>
      </w:r>
      <w:r w:rsidRPr="00024554">
        <w:rPr>
          <w:rFonts w:asciiTheme="minorHAnsi" w:eastAsia="Times New Roman" w:hAnsiTheme="minorHAnsi" w:cs="Tahoma"/>
          <w:color w:val="auto"/>
          <w:lang w:val="en"/>
        </w:rPr>
        <w:t>. Responses to the survey will be published on the Department of Industry, Innovation and Science website</w:t>
      </w:r>
      <w:r w:rsidR="002620E6">
        <w:rPr>
          <w:rFonts w:asciiTheme="minorHAnsi" w:eastAsia="Times New Roman" w:hAnsiTheme="minorHAnsi" w:cs="Tahoma"/>
          <w:color w:val="auto"/>
          <w:lang w:val="en"/>
        </w:rPr>
        <w:t xml:space="preserve">, </w:t>
      </w:r>
      <w:hyperlink r:id="rId13" w:history="1">
        <w:r w:rsidR="002620E6" w:rsidRPr="00B70DA7">
          <w:rPr>
            <w:rStyle w:val="Hyperlink"/>
            <w:rFonts w:asciiTheme="minorHAnsi" w:eastAsia="Times New Roman" w:hAnsiTheme="minorHAnsi" w:cs="Tahoma"/>
            <w:lang w:val="en"/>
          </w:rPr>
          <w:t>www.industy.gov.au/nsrc</w:t>
        </w:r>
      </w:hyperlink>
      <w:r w:rsidR="002620E6">
        <w:rPr>
          <w:rFonts w:asciiTheme="minorHAnsi" w:eastAsia="Times New Roman" w:hAnsiTheme="minorHAnsi" w:cs="Tahoma"/>
          <w:color w:val="auto"/>
          <w:lang w:val="en"/>
        </w:rPr>
        <w:t xml:space="preserve"> and on data.gov.au.</w:t>
      </w:r>
      <w:r w:rsidRPr="00024554">
        <w:rPr>
          <w:rFonts w:asciiTheme="minorHAnsi" w:eastAsia="Times New Roman" w:hAnsiTheme="minorHAnsi" w:cs="Tahoma"/>
          <w:color w:val="auto"/>
          <w:lang w:val="en"/>
        </w:rPr>
        <w:t xml:space="preserve"> </w:t>
      </w:r>
      <w:r w:rsidR="002620E6">
        <w:rPr>
          <w:rFonts w:asciiTheme="minorHAnsi" w:eastAsia="Times New Roman" w:hAnsiTheme="minorHAnsi" w:cs="Tahoma"/>
          <w:color w:val="auto"/>
          <w:lang w:val="en"/>
        </w:rPr>
        <w:t>Data will be published</w:t>
      </w:r>
      <w:r w:rsidRPr="00024554">
        <w:rPr>
          <w:rFonts w:asciiTheme="minorHAnsi" w:eastAsia="Times New Roman" w:hAnsiTheme="minorHAnsi" w:cs="Tahoma"/>
          <w:color w:val="auto"/>
          <w:lang w:val="en"/>
        </w:rPr>
        <w:t xml:space="preserve"> at an institutional level as part of a raw dataset as well as collated and aggregated into various reports and </w:t>
      </w:r>
      <w:r w:rsidR="005A6FD3" w:rsidRPr="00024554">
        <w:rPr>
          <w:rFonts w:asciiTheme="minorHAnsi" w:eastAsia="Times New Roman" w:hAnsiTheme="minorHAnsi" w:cs="Tahoma"/>
          <w:color w:val="auto"/>
          <w:lang w:val="en"/>
        </w:rPr>
        <w:t xml:space="preserve">data </w:t>
      </w:r>
      <w:r w:rsidRPr="00024554">
        <w:rPr>
          <w:rFonts w:asciiTheme="minorHAnsi" w:eastAsia="Times New Roman" w:hAnsiTheme="minorHAnsi" w:cs="Tahoma"/>
          <w:color w:val="auto"/>
          <w:lang w:val="en"/>
        </w:rPr>
        <w:t xml:space="preserve">visualisations. </w:t>
      </w:r>
    </w:p>
    <w:p w14:paraId="641008CC" w14:textId="77777777" w:rsidR="002D6799" w:rsidRPr="00823414" w:rsidRDefault="002D6799" w:rsidP="00D773BD">
      <w:pPr>
        <w:pStyle w:val="Heading3"/>
        <w:rPr>
          <w:rFonts w:asciiTheme="minorHAnsi" w:eastAsia="Times New Roman" w:hAnsiTheme="minorHAnsi"/>
          <w:b/>
          <w:sz w:val="28"/>
          <w:szCs w:val="28"/>
          <w:lang w:val="en"/>
        </w:rPr>
      </w:pPr>
      <w:r w:rsidRPr="00823414">
        <w:rPr>
          <w:rFonts w:asciiTheme="minorHAnsi" w:eastAsia="Times New Roman" w:hAnsiTheme="minorHAnsi"/>
          <w:b/>
          <w:sz w:val="28"/>
          <w:szCs w:val="28"/>
          <w:lang w:val="en"/>
        </w:rPr>
        <w:t>Survey Collection</w:t>
      </w:r>
    </w:p>
    <w:p w14:paraId="562E5D17" w14:textId="77777777" w:rsidR="002D6799" w:rsidRPr="00024554" w:rsidRDefault="002D6799" w:rsidP="00024554">
      <w:pPr>
        <w:pStyle w:val="Heading3"/>
        <w:spacing w:after="200"/>
        <w:rPr>
          <w:rFonts w:asciiTheme="minorHAnsi" w:eastAsia="Times New Roman" w:hAnsiTheme="minorHAnsi" w:cs="Tahoma"/>
          <w:color w:val="auto"/>
          <w:lang w:val="en"/>
        </w:rPr>
      </w:pPr>
      <w:r w:rsidRPr="00024554">
        <w:rPr>
          <w:rFonts w:asciiTheme="minorHAnsi" w:eastAsia="Times New Roman" w:hAnsiTheme="minorHAnsi" w:cs="Tahoma"/>
          <w:color w:val="auto"/>
          <w:lang w:val="en"/>
        </w:rPr>
        <w:t xml:space="preserve">The survey is live from 15 September to 28 October 2016. Please ensure you complete and submit your survey return by the end date. </w:t>
      </w:r>
      <w:r w:rsidR="007C6D01" w:rsidRPr="007C6D01">
        <w:rPr>
          <w:rFonts w:asciiTheme="minorHAnsi" w:eastAsia="Times New Roman" w:hAnsiTheme="minorHAnsi" w:cs="Tahoma"/>
          <w:color w:val="auto"/>
          <w:lang w:val="en"/>
        </w:rPr>
        <w:t>If you experience any difficulties, please contact the NSRC team b</w:t>
      </w:r>
      <w:r w:rsidR="007C6D01">
        <w:rPr>
          <w:rFonts w:asciiTheme="minorHAnsi" w:eastAsia="Times New Roman" w:hAnsiTheme="minorHAnsi" w:cs="Tahoma"/>
          <w:color w:val="auto"/>
          <w:lang w:val="en"/>
        </w:rPr>
        <w:t xml:space="preserve">y emailing </w:t>
      </w:r>
      <w:hyperlink r:id="rId14" w:history="1">
        <w:r w:rsidR="007C6D01" w:rsidRPr="008C4D19">
          <w:rPr>
            <w:rStyle w:val="Hyperlink"/>
            <w:rFonts w:asciiTheme="minorHAnsi" w:eastAsia="Times New Roman" w:hAnsiTheme="minorHAnsi" w:cs="Tahoma"/>
            <w:lang w:val="en"/>
          </w:rPr>
          <w:t>nsrc@industry.gov.au</w:t>
        </w:r>
      </w:hyperlink>
      <w:r w:rsidR="007C6D01">
        <w:rPr>
          <w:rFonts w:asciiTheme="minorHAnsi" w:eastAsia="Times New Roman" w:hAnsiTheme="minorHAnsi" w:cs="Tahoma"/>
          <w:color w:val="auto"/>
          <w:lang w:val="en"/>
        </w:rPr>
        <w:t xml:space="preserve">. </w:t>
      </w:r>
    </w:p>
    <w:p w14:paraId="4BB6132C" w14:textId="77777777" w:rsidR="000315FB" w:rsidRPr="00823414" w:rsidRDefault="000315FB" w:rsidP="00802DA2">
      <w:pPr>
        <w:pStyle w:val="Heading2"/>
        <w:rPr>
          <w:rFonts w:asciiTheme="minorHAnsi" w:eastAsia="Times New Roman" w:hAnsiTheme="minorHAnsi"/>
          <w:b/>
          <w:sz w:val="32"/>
          <w:szCs w:val="32"/>
          <w:lang w:val="en"/>
        </w:rPr>
      </w:pPr>
      <w:r w:rsidRPr="00823414">
        <w:rPr>
          <w:rFonts w:asciiTheme="minorHAnsi" w:eastAsia="Times New Roman" w:hAnsiTheme="minorHAnsi"/>
          <w:b/>
          <w:sz w:val="32"/>
          <w:szCs w:val="32"/>
          <w:lang w:val="en"/>
        </w:rPr>
        <w:t xml:space="preserve">Survey Instrument </w:t>
      </w:r>
    </w:p>
    <w:p w14:paraId="230A5454" w14:textId="77777777" w:rsidR="000315FB" w:rsidRPr="00823414" w:rsidRDefault="00823414" w:rsidP="00FC1C0F">
      <w:pPr>
        <w:pStyle w:val="Heading3"/>
        <w:rPr>
          <w:rFonts w:asciiTheme="minorHAnsi" w:eastAsia="Times New Roman" w:hAnsiTheme="minorHAnsi"/>
          <w:b/>
          <w:sz w:val="28"/>
          <w:szCs w:val="28"/>
          <w:lang w:val="en"/>
        </w:rPr>
      </w:pPr>
      <w:r>
        <w:rPr>
          <w:rFonts w:asciiTheme="minorHAnsi" w:eastAsia="Times New Roman" w:hAnsiTheme="minorHAnsi"/>
          <w:b/>
          <w:sz w:val="28"/>
          <w:szCs w:val="28"/>
          <w:lang w:val="en"/>
        </w:rPr>
        <w:t>Survey collection method</w:t>
      </w:r>
    </w:p>
    <w:p w14:paraId="5E51F015" w14:textId="6A27C07B" w:rsidR="000315FB" w:rsidRPr="00024554" w:rsidRDefault="000315FB" w:rsidP="001A1E58">
      <w:pPr>
        <w:spacing w:line="336" w:lineRule="atLeast"/>
        <w:rPr>
          <w:rFonts w:eastAsia="Times New Roman" w:cs="Tahoma"/>
          <w:sz w:val="24"/>
          <w:szCs w:val="24"/>
          <w:lang w:val="en"/>
        </w:rPr>
      </w:pPr>
      <w:r w:rsidRPr="00024554">
        <w:rPr>
          <w:rFonts w:eastAsia="Times New Roman" w:cs="Tahoma"/>
          <w:sz w:val="24"/>
          <w:szCs w:val="24"/>
          <w:lang w:val="en"/>
        </w:rPr>
        <w:t xml:space="preserve">The NSRC survey will be distributed via an email invitation to the primary respondent email address provided by each </w:t>
      </w:r>
      <w:r w:rsidR="007D09F7">
        <w:rPr>
          <w:rFonts w:eastAsia="Times New Roman" w:cs="Tahoma"/>
          <w:sz w:val="24"/>
          <w:szCs w:val="24"/>
          <w:lang w:val="en"/>
        </w:rPr>
        <w:t>institution</w:t>
      </w:r>
      <w:r w:rsidRPr="00024554">
        <w:rPr>
          <w:rFonts w:eastAsia="Times New Roman" w:cs="Tahoma"/>
          <w:sz w:val="24"/>
          <w:szCs w:val="24"/>
          <w:lang w:val="en"/>
        </w:rPr>
        <w:t xml:space="preserve">. This method will allow the email invitation to be forwarded by the primary respondent to multiple </w:t>
      </w:r>
      <w:r w:rsidR="003C514E">
        <w:rPr>
          <w:rFonts w:eastAsia="Times New Roman" w:cs="Tahoma"/>
          <w:sz w:val="24"/>
          <w:szCs w:val="24"/>
          <w:lang w:val="en"/>
        </w:rPr>
        <w:t>parties</w:t>
      </w:r>
      <w:r w:rsidR="003C514E" w:rsidRPr="00024554">
        <w:rPr>
          <w:rFonts w:eastAsia="Times New Roman" w:cs="Tahoma"/>
          <w:sz w:val="24"/>
          <w:szCs w:val="24"/>
          <w:lang w:val="en"/>
        </w:rPr>
        <w:t xml:space="preserve"> </w:t>
      </w:r>
      <w:r w:rsidRPr="00024554">
        <w:rPr>
          <w:rFonts w:eastAsia="Times New Roman" w:cs="Tahoma"/>
          <w:sz w:val="24"/>
          <w:szCs w:val="24"/>
          <w:lang w:val="en"/>
        </w:rPr>
        <w:t xml:space="preserve">within their </w:t>
      </w:r>
      <w:r w:rsidR="007D09F7">
        <w:rPr>
          <w:rFonts w:eastAsia="Times New Roman" w:cs="Tahoma"/>
          <w:sz w:val="24"/>
          <w:szCs w:val="24"/>
          <w:lang w:val="en"/>
        </w:rPr>
        <w:t>institution</w:t>
      </w:r>
      <w:r w:rsidR="007D09F7" w:rsidRPr="00024554" w:rsidDel="00952D75">
        <w:rPr>
          <w:rFonts w:eastAsia="Times New Roman" w:cs="Tahoma"/>
          <w:sz w:val="24"/>
          <w:szCs w:val="24"/>
          <w:lang w:val="en"/>
        </w:rPr>
        <w:t xml:space="preserve"> </w:t>
      </w:r>
      <w:r w:rsidRPr="00024554">
        <w:rPr>
          <w:rFonts w:eastAsia="Times New Roman" w:cs="Tahoma"/>
          <w:sz w:val="24"/>
          <w:szCs w:val="24"/>
          <w:lang w:val="en"/>
        </w:rPr>
        <w:t xml:space="preserve">to fill in parts of the survey. It will also enable respondents to return to the survey to pick up where they left off and/or edit previous responses until the survey is submitted. All responses submitted are tied to the unique survey link embedded within that email invitation, therefore only one submitted response per </w:t>
      </w:r>
      <w:r w:rsidR="007D09F7">
        <w:rPr>
          <w:rFonts w:eastAsia="Times New Roman" w:cs="Tahoma"/>
          <w:sz w:val="24"/>
          <w:szCs w:val="24"/>
          <w:lang w:val="en"/>
        </w:rPr>
        <w:t>institution</w:t>
      </w:r>
      <w:r w:rsidR="007D09F7" w:rsidRPr="00024554">
        <w:rPr>
          <w:rFonts w:eastAsia="Times New Roman" w:cs="Tahoma"/>
          <w:sz w:val="24"/>
          <w:szCs w:val="24"/>
          <w:lang w:val="en"/>
        </w:rPr>
        <w:t xml:space="preserve"> </w:t>
      </w:r>
      <w:r w:rsidR="00194841">
        <w:rPr>
          <w:rFonts w:eastAsia="Times New Roman" w:cs="Tahoma"/>
          <w:sz w:val="24"/>
          <w:szCs w:val="24"/>
          <w:lang w:val="en"/>
        </w:rPr>
        <w:t>is</w:t>
      </w:r>
      <w:r w:rsidRPr="00024554">
        <w:rPr>
          <w:rFonts w:eastAsia="Times New Roman" w:cs="Tahoma"/>
          <w:sz w:val="24"/>
          <w:szCs w:val="24"/>
          <w:lang w:val="en"/>
        </w:rPr>
        <w:t xml:space="preserve"> possible.</w:t>
      </w:r>
    </w:p>
    <w:p w14:paraId="0874401B" w14:textId="77777777" w:rsidR="000315FB" w:rsidRPr="009968BB" w:rsidRDefault="000315FB" w:rsidP="00A01BC5">
      <w:pPr>
        <w:pStyle w:val="Heading3"/>
        <w:spacing w:after="200"/>
        <w:rPr>
          <w:rFonts w:eastAsia="Times New Roman" w:cs="Tahoma"/>
          <w:lang w:val="en"/>
        </w:rPr>
      </w:pPr>
      <w:r w:rsidRPr="009968BB">
        <w:rPr>
          <w:rFonts w:asciiTheme="minorHAnsi" w:eastAsia="Times New Roman" w:hAnsiTheme="minorHAnsi" w:cs="Tahoma"/>
          <w:color w:val="auto"/>
          <w:lang w:val="en"/>
        </w:rPr>
        <w:lastRenderedPageBreak/>
        <w:t xml:space="preserve">It is important to note that responses are only saved when the respondent clicks the "Next" or "Done" button on each page. This means that if the respondent exits the survey halfway through the page, all responses on the page will be lost if "Next" or "Done" </w:t>
      </w:r>
      <w:r w:rsidR="00C72C79">
        <w:rPr>
          <w:rFonts w:asciiTheme="minorHAnsi" w:eastAsia="Times New Roman" w:hAnsiTheme="minorHAnsi" w:cs="Tahoma"/>
          <w:color w:val="auto"/>
          <w:lang w:val="en"/>
        </w:rPr>
        <w:t xml:space="preserve">button </w:t>
      </w:r>
      <w:r w:rsidRPr="009968BB">
        <w:rPr>
          <w:rFonts w:asciiTheme="minorHAnsi" w:eastAsia="Times New Roman" w:hAnsiTheme="minorHAnsi" w:cs="Tahoma"/>
          <w:color w:val="auto"/>
          <w:lang w:val="en"/>
        </w:rPr>
        <w:t xml:space="preserve">has not been used. </w:t>
      </w:r>
    </w:p>
    <w:p w14:paraId="6ECC038D" w14:textId="77777777" w:rsidR="000315FB" w:rsidRPr="00823414" w:rsidRDefault="000315FB" w:rsidP="008005D2">
      <w:pPr>
        <w:pStyle w:val="Heading2"/>
        <w:rPr>
          <w:rFonts w:asciiTheme="minorHAnsi" w:eastAsia="Times New Roman" w:hAnsiTheme="minorHAnsi"/>
          <w:b/>
          <w:sz w:val="32"/>
          <w:szCs w:val="32"/>
          <w:lang w:val="en"/>
        </w:rPr>
      </w:pPr>
      <w:r w:rsidRPr="00823414">
        <w:rPr>
          <w:rFonts w:asciiTheme="minorHAnsi" w:eastAsia="Times New Roman" w:hAnsiTheme="minorHAnsi"/>
          <w:b/>
          <w:sz w:val="32"/>
          <w:szCs w:val="32"/>
          <w:lang w:val="en"/>
        </w:rPr>
        <w:t>Survey Access</w:t>
      </w:r>
    </w:p>
    <w:p w14:paraId="23B13DD2" w14:textId="77777777" w:rsidR="000315FB" w:rsidRPr="008B343B" w:rsidRDefault="000315FB" w:rsidP="008005D2">
      <w:pPr>
        <w:pStyle w:val="Heading3"/>
        <w:rPr>
          <w:rFonts w:asciiTheme="minorHAnsi" w:eastAsia="Times New Roman" w:hAnsiTheme="minorHAnsi"/>
          <w:b/>
          <w:sz w:val="28"/>
          <w:szCs w:val="28"/>
          <w:lang w:val="en"/>
        </w:rPr>
      </w:pPr>
      <w:r w:rsidRPr="008B343B">
        <w:rPr>
          <w:rFonts w:asciiTheme="minorHAnsi" w:eastAsia="Times New Roman" w:hAnsiTheme="minorHAnsi"/>
          <w:b/>
          <w:sz w:val="28"/>
          <w:szCs w:val="28"/>
          <w:lang w:val="en"/>
        </w:rPr>
        <w:t>Browsers</w:t>
      </w:r>
    </w:p>
    <w:p w14:paraId="619D7608" w14:textId="77777777" w:rsidR="000315FB" w:rsidRPr="00024554" w:rsidRDefault="000315FB" w:rsidP="00AD337C">
      <w:pPr>
        <w:spacing w:after="0" w:line="336" w:lineRule="atLeast"/>
        <w:rPr>
          <w:rFonts w:eastAsia="Times New Roman" w:cs="Tahoma"/>
          <w:sz w:val="24"/>
          <w:szCs w:val="24"/>
          <w:lang w:val="en"/>
        </w:rPr>
      </w:pPr>
      <w:r w:rsidRPr="00024554">
        <w:rPr>
          <w:rFonts w:eastAsia="Times New Roman" w:cs="Tahoma"/>
          <w:sz w:val="24"/>
          <w:szCs w:val="24"/>
          <w:lang w:val="en"/>
        </w:rPr>
        <w:t>SurveyMonkey works on most popular web browsers. JavaScript and cookies need to be enabled in your browser in order for the site and surveys to work properly. If you</w:t>
      </w:r>
      <w:r w:rsidR="002620E6">
        <w:rPr>
          <w:rFonts w:eastAsia="Times New Roman" w:cs="Tahoma"/>
          <w:sz w:val="24"/>
          <w:szCs w:val="24"/>
          <w:lang w:val="en"/>
        </w:rPr>
        <w:t xml:space="preserve"> a</w:t>
      </w:r>
      <w:r w:rsidRPr="00024554">
        <w:rPr>
          <w:rFonts w:eastAsia="Times New Roman" w:cs="Tahoma"/>
          <w:sz w:val="24"/>
          <w:szCs w:val="24"/>
          <w:lang w:val="en"/>
        </w:rPr>
        <w:t xml:space="preserve">re experiencing technical issues, please clear your browsing history, cookies, and cache. This often solves most common technical issues. Most browsers have these features configured as default settings, so we recommend use of a SurveyMonkey </w:t>
      </w:r>
      <w:hyperlink r:id="rId15" w:tgtFrame="_blank" w:history="1">
        <w:r w:rsidRPr="00024554">
          <w:rPr>
            <w:rFonts w:eastAsia="Times New Roman" w:cs="Tahoma"/>
            <w:sz w:val="24"/>
            <w:szCs w:val="24"/>
            <w:lang w:val="en"/>
          </w:rPr>
          <w:t>supported browser</w:t>
        </w:r>
      </w:hyperlink>
      <w:r w:rsidR="002620E6">
        <w:rPr>
          <w:rFonts w:eastAsia="Times New Roman" w:cs="Tahoma"/>
          <w:sz w:val="24"/>
          <w:szCs w:val="24"/>
          <w:lang w:val="en"/>
        </w:rPr>
        <w:t xml:space="preserve"> including</w:t>
      </w:r>
      <w:r w:rsidRPr="00024554">
        <w:rPr>
          <w:rFonts w:eastAsia="Times New Roman" w:cs="Tahoma"/>
          <w:sz w:val="24"/>
          <w:szCs w:val="24"/>
          <w:lang w:val="en"/>
        </w:rPr>
        <w:t>:</w:t>
      </w:r>
    </w:p>
    <w:p w14:paraId="70C5FB74" w14:textId="77777777" w:rsidR="000315FB" w:rsidRPr="00024554" w:rsidRDefault="000315FB" w:rsidP="00AD337C">
      <w:pPr>
        <w:pStyle w:val="ListParagraph"/>
        <w:numPr>
          <w:ilvl w:val="0"/>
          <w:numId w:val="40"/>
        </w:numPr>
        <w:spacing w:line="336" w:lineRule="atLeast"/>
        <w:rPr>
          <w:rFonts w:asciiTheme="minorHAnsi" w:eastAsia="Times New Roman" w:hAnsiTheme="minorHAnsi" w:cs="Tahoma"/>
          <w:sz w:val="24"/>
          <w:szCs w:val="24"/>
          <w:lang w:val="en"/>
        </w:rPr>
      </w:pPr>
      <w:r w:rsidRPr="00024554">
        <w:rPr>
          <w:rFonts w:asciiTheme="minorHAnsi" w:eastAsia="Times New Roman" w:hAnsiTheme="minorHAnsi" w:cs="Tahoma"/>
          <w:sz w:val="24"/>
          <w:szCs w:val="24"/>
          <w:lang w:val="en"/>
        </w:rPr>
        <w:t>Chrome 16 and later</w:t>
      </w:r>
    </w:p>
    <w:p w14:paraId="764C7637" w14:textId="77777777" w:rsidR="000315FB" w:rsidRPr="00024554" w:rsidRDefault="000315FB" w:rsidP="00AD337C">
      <w:pPr>
        <w:pStyle w:val="ListParagraph"/>
        <w:numPr>
          <w:ilvl w:val="0"/>
          <w:numId w:val="40"/>
        </w:numPr>
        <w:spacing w:line="336" w:lineRule="atLeast"/>
        <w:rPr>
          <w:rFonts w:asciiTheme="minorHAnsi" w:eastAsia="Times New Roman" w:hAnsiTheme="minorHAnsi" w:cs="Tahoma"/>
          <w:sz w:val="24"/>
          <w:szCs w:val="24"/>
          <w:lang w:val="en"/>
        </w:rPr>
      </w:pPr>
      <w:r w:rsidRPr="00024554">
        <w:rPr>
          <w:rFonts w:asciiTheme="minorHAnsi" w:eastAsia="Times New Roman" w:hAnsiTheme="minorHAnsi" w:cs="Tahoma"/>
          <w:sz w:val="24"/>
          <w:szCs w:val="24"/>
          <w:lang w:val="en"/>
        </w:rPr>
        <w:t>Firefox 13.0 and later</w:t>
      </w:r>
    </w:p>
    <w:p w14:paraId="6E601D87" w14:textId="77777777" w:rsidR="000315FB" w:rsidRPr="00024554" w:rsidRDefault="000315FB" w:rsidP="00AD337C">
      <w:pPr>
        <w:pStyle w:val="ListParagraph"/>
        <w:numPr>
          <w:ilvl w:val="0"/>
          <w:numId w:val="40"/>
        </w:numPr>
        <w:spacing w:line="336" w:lineRule="atLeast"/>
        <w:rPr>
          <w:rFonts w:asciiTheme="minorHAnsi" w:eastAsia="Times New Roman" w:hAnsiTheme="minorHAnsi" w:cs="Tahoma"/>
          <w:sz w:val="24"/>
          <w:szCs w:val="24"/>
          <w:lang w:val="en"/>
        </w:rPr>
      </w:pPr>
      <w:r w:rsidRPr="00024554">
        <w:rPr>
          <w:rFonts w:asciiTheme="minorHAnsi" w:eastAsia="Times New Roman" w:hAnsiTheme="minorHAnsi" w:cs="Tahoma"/>
          <w:sz w:val="24"/>
          <w:szCs w:val="24"/>
          <w:lang w:val="en"/>
        </w:rPr>
        <w:t>Safari 5.0 or later</w:t>
      </w:r>
    </w:p>
    <w:p w14:paraId="7859C67D" w14:textId="77777777" w:rsidR="008005D2" w:rsidRPr="00024554" w:rsidRDefault="000315FB" w:rsidP="00024554">
      <w:pPr>
        <w:pStyle w:val="ListParagraph"/>
        <w:numPr>
          <w:ilvl w:val="0"/>
          <w:numId w:val="40"/>
        </w:numPr>
        <w:spacing w:after="200" w:line="336" w:lineRule="atLeast"/>
        <w:ind w:left="714" w:hanging="357"/>
        <w:rPr>
          <w:rFonts w:asciiTheme="minorHAnsi" w:eastAsia="Times New Roman" w:hAnsiTheme="minorHAnsi" w:cs="Tahoma"/>
          <w:sz w:val="24"/>
          <w:szCs w:val="24"/>
          <w:lang w:val="en"/>
        </w:rPr>
      </w:pPr>
      <w:r w:rsidRPr="00024554">
        <w:rPr>
          <w:rFonts w:asciiTheme="minorHAnsi" w:eastAsia="Times New Roman" w:hAnsiTheme="minorHAnsi" w:cs="Tahoma"/>
          <w:sz w:val="24"/>
          <w:szCs w:val="24"/>
          <w:lang w:val="en"/>
        </w:rPr>
        <w:t>Internet Explorer 9.0 and later</w:t>
      </w:r>
    </w:p>
    <w:p w14:paraId="2720B2C1" w14:textId="77777777" w:rsidR="000315FB" w:rsidRPr="008B343B" w:rsidRDefault="000315FB" w:rsidP="008005D2">
      <w:pPr>
        <w:pStyle w:val="Heading3"/>
        <w:rPr>
          <w:rFonts w:asciiTheme="minorHAnsi" w:eastAsia="Times New Roman" w:hAnsiTheme="minorHAnsi"/>
          <w:b/>
          <w:sz w:val="28"/>
          <w:szCs w:val="28"/>
          <w:lang w:val="en"/>
        </w:rPr>
      </w:pPr>
      <w:r w:rsidRPr="008B343B">
        <w:rPr>
          <w:rFonts w:asciiTheme="minorHAnsi" w:eastAsia="Times New Roman" w:hAnsiTheme="minorHAnsi"/>
          <w:b/>
          <w:sz w:val="28"/>
          <w:szCs w:val="28"/>
          <w:lang w:val="en"/>
        </w:rPr>
        <w:t>Cookies</w:t>
      </w:r>
    </w:p>
    <w:p w14:paraId="2C766E01" w14:textId="77777777" w:rsidR="000315FB" w:rsidRPr="00024554" w:rsidRDefault="000315FB" w:rsidP="00AD337C">
      <w:pPr>
        <w:spacing w:line="336" w:lineRule="atLeast"/>
        <w:rPr>
          <w:rFonts w:eastAsia="Times New Roman" w:cs="Tahoma"/>
          <w:sz w:val="24"/>
          <w:szCs w:val="24"/>
          <w:lang w:val="en"/>
        </w:rPr>
      </w:pPr>
      <w:r w:rsidRPr="00024554">
        <w:rPr>
          <w:rFonts w:eastAsia="Times New Roman" w:cs="Tahoma"/>
          <w:sz w:val="24"/>
          <w:szCs w:val="24"/>
          <w:lang w:val="en"/>
        </w:rPr>
        <w:t>Cookies are small text files stored in your browser that websites use to recognize repeat visitors. Most browsers store cookies by default, so they</w:t>
      </w:r>
      <w:r w:rsidR="002620E6">
        <w:rPr>
          <w:rFonts w:eastAsia="Times New Roman" w:cs="Tahoma"/>
          <w:sz w:val="24"/>
          <w:szCs w:val="24"/>
          <w:lang w:val="en"/>
        </w:rPr>
        <w:t xml:space="preserve"> a</w:t>
      </w:r>
      <w:r w:rsidRPr="00024554">
        <w:rPr>
          <w:rFonts w:eastAsia="Times New Roman" w:cs="Tahoma"/>
          <w:sz w:val="24"/>
          <w:szCs w:val="24"/>
          <w:lang w:val="en"/>
        </w:rPr>
        <w:t>re already enabled for you. If you</w:t>
      </w:r>
      <w:r w:rsidR="002620E6">
        <w:rPr>
          <w:rFonts w:eastAsia="Times New Roman" w:cs="Tahoma"/>
          <w:sz w:val="24"/>
          <w:szCs w:val="24"/>
          <w:lang w:val="en"/>
        </w:rPr>
        <w:t xml:space="preserve"> a</w:t>
      </w:r>
      <w:r w:rsidRPr="00024554">
        <w:rPr>
          <w:rFonts w:eastAsia="Times New Roman" w:cs="Tahoma"/>
          <w:sz w:val="24"/>
          <w:szCs w:val="24"/>
          <w:lang w:val="en"/>
        </w:rPr>
        <w:t>re experiencing issues using SurveyMonkey, we recommend clearing your cookies and then visiting the site again. Clearing your cookies helps to refresh your browser and can significantly improve its speed and performance—it doesn't disable cookies from your web browser. SurveyMonkey won't function properly if cookies are disabled.</w:t>
      </w:r>
    </w:p>
    <w:p w14:paraId="5666F8AD" w14:textId="77777777" w:rsidR="0080599C" w:rsidRPr="008B343B" w:rsidRDefault="008634C3" w:rsidP="00CA220E">
      <w:pPr>
        <w:pStyle w:val="Heading2"/>
        <w:rPr>
          <w:rFonts w:asciiTheme="minorHAnsi" w:eastAsia="Times New Roman" w:hAnsiTheme="minorHAnsi"/>
          <w:b/>
          <w:sz w:val="32"/>
          <w:szCs w:val="32"/>
          <w:lang w:val="en"/>
        </w:rPr>
      </w:pPr>
      <w:r w:rsidRPr="008B343B">
        <w:rPr>
          <w:rFonts w:asciiTheme="minorHAnsi" w:eastAsia="Times New Roman" w:hAnsiTheme="minorHAnsi"/>
          <w:b/>
          <w:sz w:val="32"/>
          <w:szCs w:val="32"/>
          <w:lang w:val="en"/>
        </w:rPr>
        <w:t>Survey navigation</w:t>
      </w:r>
      <w:r w:rsidR="0080599C" w:rsidRPr="008B343B">
        <w:rPr>
          <w:rFonts w:asciiTheme="minorHAnsi" w:eastAsia="Times New Roman" w:hAnsiTheme="minorHAnsi"/>
          <w:b/>
          <w:sz w:val="32"/>
          <w:szCs w:val="32"/>
          <w:lang w:val="en"/>
        </w:rPr>
        <w:t xml:space="preserve"> </w:t>
      </w:r>
    </w:p>
    <w:p w14:paraId="475ED64B" w14:textId="77777777" w:rsidR="0080599C" w:rsidRPr="00024554" w:rsidRDefault="0080599C" w:rsidP="007477AB">
      <w:pPr>
        <w:numPr>
          <w:ilvl w:val="0"/>
          <w:numId w:val="3"/>
        </w:numPr>
        <w:spacing w:line="240" w:lineRule="auto"/>
        <w:rPr>
          <w:rFonts w:eastAsia="Times New Roman" w:cs="Tahoma"/>
          <w:sz w:val="24"/>
          <w:szCs w:val="24"/>
          <w:lang w:val="en"/>
        </w:rPr>
      </w:pPr>
      <w:r w:rsidRPr="00024554">
        <w:rPr>
          <w:rFonts w:eastAsia="Times New Roman" w:cs="Tahoma"/>
          <w:sz w:val="24"/>
          <w:szCs w:val="24"/>
          <w:lang w:val="en"/>
        </w:rPr>
        <w:t xml:space="preserve">Questions marked with an asterisk (*) require an answer and you cannot move on to the next page until </w:t>
      </w:r>
      <w:r w:rsidR="000B1721" w:rsidRPr="00024554">
        <w:rPr>
          <w:rFonts w:eastAsia="Times New Roman" w:cs="Tahoma"/>
          <w:sz w:val="24"/>
          <w:szCs w:val="24"/>
          <w:lang w:val="en"/>
        </w:rPr>
        <w:t>the question is</w:t>
      </w:r>
      <w:r w:rsidRPr="00024554">
        <w:rPr>
          <w:rFonts w:eastAsia="Times New Roman" w:cs="Tahoma"/>
          <w:sz w:val="24"/>
          <w:szCs w:val="24"/>
          <w:lang w:val="en"/>
        </w:rPr>
        <w:t xml:space="preserve"> answered.</w:t>
      </w:r>
    </w:p>
    <w:p w14:paraId="1C4FE619" w14:textId="77777777" w:rsidR="0080599C" w:rsidRPr="00024554" w:rsidRDefault="0080599C" w:rsidP="007477AB">
      <w:pPr>
        <w:numPr>
          <w:ilvl w:val="0"/>
          <w:numId w:val="3"/>
        </w:numPr>
        <w:spacing w:line="240" w:lineRule="auto"/>
        <w:rPr>
          <w:rFonts w:eastAsia="Times New Roman" w:cs="Tahoma"/>
          <w:sz w:val="24"/>
          <w:szCs w:val="24"/>
          <w:lang w:val="en"/>
        </w:rPr>
      </w:pPr>
      <w:r w:rsidRPr="00024554">
        <w:rPr>
          <w:rFonts w:eastAsia="Times New Roman" w:cs="Tahoma"/>
          <w:sz w:val="24"/>
          <w:szCs w:val="24"/>
          <w:lang w:val="en"/>
        </w:rPr>
        <w:t>To navigate through the survey, please use the following features:</w:t>
      </w:r>
    </w:p>
    <w:p w14:paraId="403B014F" w14:textId="77777777" w:rsidR="0080599C" w:rsidRPr="00024554" w:rsidRDefault="0048577F" w:rsidP="007477AB">
      <w:pPr>
        <w:numPr>
          <w:ilvl w:val="1"/>
          <w:numId w:val="3"/>
        </w:numPr>
        <w:spacing w:line="240" w:lineRule="auto"/>
        <w:rPr>
          <w:rFonts w:eastAsia="Times New Roman" w:cs="Tahoma"/>
          <w:sz w:val="24"/>
          <w:szCs w:val="24"/>
          <w:lang w:val="en"/>
        </w:rPr>
      </w:pPr>
      <w:r>
        <w:rPr>
          <w:rFonts w:eastAsia="Times New Roman" w:cs="Tahoma"/>
          <w:sz w:val="24"/>
          <w:szCs w:val="24"/>
          <w:lang w:val="en"/>
        </w:rPr>
        <w:t>Save and Next</w:t>
      </w:r>
      <w:r w:rsidR="0080599C" w:rsidRPr="00024554">
        <w:rPr>
          <w:rFonts w:eastAsia="Times New Roman" w:cs="Tahoma"/>
          <w:sz w:val="24"/>
          <w:szCs w:val="24"/>
          <w:lang w:val="en"/>
        </w:rPr>
        <w:t xml:space="preserve"> &gt;&gt; </w:t>
      </w:r>
      <w:r w:rsidR="009968BB" w:rsidRPr="00024554">
        <w:rPr>
          <w:rFonts w:eastAsia="Times New Roman" w:cs="Tahoma"/>
          <w:sz w:val="24"/>
          <w:szCs w:val="24"/>
          <w:lang w:val="en"/>
        </w:rPr>
        <w:t xml:space="preserve">button </w:t>
      </w:r>
      <w:r w:rsidR="0080599C" w:rsidRPr="00024554">
        <w:rPr>
          <w:rFonts w:eastAsia="Times New Roman" w:cs="Tahoma"/>
          <w:sz w:val="24"/>
          <w:szCs w:val="24"/>
          <w:lang w:val="en"/>
        </w:rPr>
        <w:t>to save and continue to the next page, responses are automatically saved</w:t>
      </w:r>
    </w:p>
    <w:p w14:paraId="32ADFE54" w14:textId="77777777" w:rsidR="0080599C" w:rsidRPr="00024554" w:rsidRDefault="0080599C" w:rsidP="007477AB">
      <w:pPr>
        <w:numPr>
          <w:ilvl w:val="1"/>
          <w:numId w:val="3"/>
        </w:numPr>
        <w:spacing w:line="240" w:lineRule="auto"/>
        <w:rPr>
          <w:rFonts w:eastAsia="Times New Roman" w:cs="Tahoma"/>
          <w:sz w:val="24"/>
          <w:szCs w:val="24"/>
          <w:lang w:val="en"/>
        </w:rPr>
      </w:pPr>
      <w:r w:rsidRPr="00024554">
        <w:rPr>
          <w:rFonts w:eastAsia="Times New Roman" w:cs="Tahoma"/>
          <w:sz w:val="24"/>
          <w:szCs w:val="24"/>
          <w:lang w:val="en"/>
        </w:rPr>
        <w:t>Prev &gt;&gt; button to return to the previous page to make any required changes</w:t>
      </w:r>
    </w:p>
    <w:p w14:paraId="5802B30F" w14:textId="77777777" w:rsidR="0080599C" w:rsidRPr="00024554" w:rsidRDefault="0080599C" w:rsidP="007477AB">
      <w:pPr>
        <w:numPr>
          <w:ilvl w:val="1"/>
          <w:numId w:val="3"/>
        </w:numPr>
        <w:spacing w:line="240" w:lineRule="auto"/>
        <w:rPr>
          <w:rFonts w:eastAsia="Times New Roman" w:cs="Tahoma"/>
          <w:sz w:val="24"/>
          <w:szCs w:val="24"/>
          <w:lang w:val="en"/>
        </w:rPr>
      </w:pPr>
      <w:r w:rsidRPr="00024554">
        <w:rPr>
          <w:rFonts w:eastAsia="Times New Roman" w:cs="Tahoma"/>
          <w:sz w:val="24"/>
          <w:szCs w:val="24"/>
          <w:lang w:val="en"/>
        </w:rPr>
        <w:t>Exit th</w:t>
      </w:r>
      <w:r w:rsidR="0048577F">
        <w:rPr>
          <w:rFonts w:eastAsia="Times New Roman" w:cs="Tahoma"/>
          <w:sz w:val="24"/>
          <w:szCs w:val="24"/>
          <w:lang w:val="en"/>
        </w:rPr>
        <w:t>is</w:t>
      </w:r>
      <w:r w:rsidRPr="00024554">
        <w:rPr>
          <w:rFonts w:eastAsia="Times New Roman" w:cs="Tahoma"/>
          <w:sz w:val="24"/>
          <w:szCs w:val="24"/>
          <w:lang w:val="en"/>
        </w:rPr>
        <w:t xml:space="preserve"> Survey &gt;&gt; to exit the survey, content will be saved and you can come back to continue at a later time</w:t>
      </w:r>
    </w:p>
    <w:p w14:paraId="7A9C186B" w14:textId="77777777" w:rsidR="007477AB" w:rsidRPr="00024554" w:rsidRDefault="007477AB" w:rsidP="007477AB">
      <w:pPr>
        <w:numPr>
          <w:ilvl w:val="1"/>
          <w:numId w:val="3"/>
        </w:numPr>
        <w:spacing w:line="240" w:lineRule="auto"/>
        <w:rPr>
          <w:rFonts w:eastAsia="Times New Roman" w:cs="Tahoma"/>
          <w:sz w:val="24"/>
          <w:szCs w:val="24"/>
          <w:lang w:val="en"/>
        </w:rPr>
      </w:pPr>
      <w:r w:rsidRPr="00024554">
        <w:rPr>
          <w:rFonts w:eastAsia="Times New Roman" w:cs="Tahoma"/>
          <w:sz w:val="24"/>
          <w:szCs w:val="24"/>
          <w:lang w:val="en"/>
        </w:rPr>
        <w:t>Submit &gt;&gt; button to submit the survey once you have finalised and verified data and have no further changes to your survey return.</w:t>
      </w:r>
    </w:p>
    <w:p w14:paraId="5161B622" w14:textId="77777777" w:rsidR="0080599C" w:rsidRPr="00024554" w:rsidRDefault="0080599C" w:rsidP="007477AB">
      <w:pPr>
        <w:numPr>
          <w:ilvl w:val="0"/>
          <w:numId w:val="3"/>
        </w:numPr>
        <w:spacing w:line="240" w:lineRule="auto"/>
        <w:rPr>
          <w:rFonts w:eastAsia="Times New Roman" w:cs="Tahoma"/>
          <w:sz w:val="24"/>
          <w:szCs w:val="24"/>
          <w:lang w:val="en"/>
        </w:rPr>
      </w:pPr>
      <w:r w:rsidRPr="00024554">
        <w:rPr>
          <w:rFonts w:eastAsia="Times New Roman" w:cs="Tahoma"/>
          <w:sz w:val="24"/>
          <w:szCs w:val="24"/>
          <w:lang w:val="en"/>
        </w:rPr>
        <w:lastRenderedPageBreak/>
        <w:t xml:space="preserve">You should </w:t>
      </w:r>
      <w:r w:rsidR="00CB0C01" w:rsidRPr="00A01BC5">
        <w:rPr>
          <w:rFonts w:eastAsia="Times New Roman" w:cs="Tahoma"/>
          <w:sz w:val="24"/>
          <w:szCs w:val="24"/>
          <w:lang w:val="en"/>
        </w:rPr>
        <w:t>NOT</w:t>
      </w:r>
      <w:r w:rsidR="00CB0C01" w:rsidRPr="00024554">
        <w:rPr>
          <w:rFonts w:eastAsia="Times New Roman" w:cs="Tahoma"/>
          <w:sz w:val="24"/>
          <w:szCs w:val="24"/>
          <w:lang w:val="en"/>
        </w:rPr>
        <w:t xml:space="preserve"> </w:t>
      </w:r>
      <w:r w:rsidRPr="00024554">
        <w:rPr>
          <w:rFonts w:eastAsia="Times New Roman" w:cs="Tahoma"/>
          <w:sz w:val="24"/>
          <w:szCs w:val="24"/>
          <w:lang w:val="en"/>
        </w:rPr>
        <w:t xml:space="preserve">use your web browser’s navigation buttons (i.e. back and forward) to move through the survey because these features will not change or save your responses. </w:t>
      </w:r>
    </w:p>
    <w:p w14:paraId="2C951A88" w14:textId="77777777" w:rsidR="000B1721" w:rsidRPr="00024554" w:rsidRDefault="0080599C" w:rsidP="007477AB">
      <w:pPr>
        <w:numPr>
          <w:ilvl w:val="0"/>
          <w:numId w:val="3"/>
        </w:numPr>
        <w:spacing w:line="240" w:lineRule="auto"/>
        <w:rPr>
          <w:rFonts w:eastAsia="Times New Roman" w:cs="Tahoma"/>
          <w:sz w:val="24"/>
          <w:szCs w:val="24"/>
          <w:lang w:val="en"/>
        </w:rPr>
      </w:pPr>
      <w:r w:rsidRPr="00024554">
        <w:rPr>
          <w:rFonts w:eastAsia="Times New Roman" w:cs="Tahoma"/>
          <w:sz w:val="24"/>
          <w:szCs w:val="24"/>
          <w:lang w:val="en"/>
        </w:rPr>
        <w:t xml:space="preserve">You can access the survey multiple times so if you cannot finish the survey in one session, you can return to it later as long as you have saved the last page you were on before closing. To return to the survey reopen the survey link. </w:t>
      </w:r>
    </w:p>
    <w:p w14:paraId="6F27A7A0" w14:textId="77777777" w:rsidR="005E3A2C" w:rsidRPr="00024554" w:rsidRDefault="008634C3" w:rsidP="00CA220E">
      <w:pPr>
        <w:numPr>
          <w:ilvl w:val="0"/>
          <w:numId w:val="3"/>
        </w:numPr>
        <w:spacing w:line="240" w:lineRule="auto"/>
        <w:rPr>
          <w:rFonts w:eastAsia="Times New Roman" w:cs="Tahoma"/>
          <w:sz w:val="24"/>
          <w:szCs w:val="24"/>
          <w:lang w:val="en"/>
        </w:rPr>
      </w:pPr>
      <w:r w:rsidRPr="00024554">
        <w:rPr>
          <w:rFonts w:eastAsia="Times New Roman" w:cs="Tahoma"/>
          <w:sz w:val="24"/>
          <w:szCs w:val="24"/>
          <w:lang w:val="en"/>
        </w:rPr>
        <w:t xml:space="preserve">Once you click the “Submit” button, your responses will be submitted and the survey can no longer be edited. Any request for changes to data after this time can be made by email to the </w:t>
      </w:r>
      <w:r w:rsidR="005C5605">
        <w:rPr>
          <w:rFonts w:eastAsia="Times New Roman" w:cs="Tahoma"/>
          <w:sz w:val="24"/>
          <w:szCs w:val="24"/>
          <w:lang w:val="en"/>
        </w:rPr>
        <w:t xml:space="preserve">NSRC </w:t>
      </w:r>
      <w:r w:rsidR="002C1723">
        <w:rPr>
          <w:rFonts w:eastAsia="Times New Roman" w:cs="Tahoma"/>
          <w:sz w:val="24"/>
          <w:szCs w:val="24"/>
          <w:lang w:val="en"/>
        </w:rPr>
        <w:t>t</w:t>
      </w:r>
      <w:r w:rsidR="005C5605">
        <w:rPr>
          <w:rFonts w:eastAsia="Times New Roman" w:cs="Tahoma"/>
          <w:sz w:val="24"/>
          <w:szCs w:val="24"/>
          <w:lang w:val="en"/>
        </w:rPr>
        <w:t>eam</w:t>
      </w:r>
      <w:r w:rsidRPr="00024554">
        <w:rPr>
          <w:rFonts w:eastAsia="Times New Roman" w:cs="Tahoma"/>
          <w:sz w:val="24"/>
          <w:szCs w:val="24"/>
          <w:lang w:val="en"/>
        </w:rPr>
        <w:t xml:space="preserve"> at </w:t>
      </w:r>
      <w:hyperlink r:id="rId16" w:history="1">
        <w:r w:rsidR="006C1BD4" w:rsidRPr="009C1340">
          <w:rPr>
            <w:rStyle w:val="Hyperlink"/>
            <w:rFonts w:eastAsia="Times New Roman" w:cs="Tahoma"/>
            <w:sz w:val="24"/>
            <w:szCs w:val="24"/>
            <w:lang w:val="en"/>
          </w:rPr>
          <w:t>nsrc@industry.gov.au</w:t>
        </w:r>
      </w:hyperlink>
      <w:r w:rsidRPr="00024554">
        <w:rPr>
          <w:rFonts w:eastAsia="Times New Roman" w:cs="Tahoma"/>
          <w:sz w:val="24"/>
          <w:szCs w:val="24"/>
          <w:lang w:val="en"/>
        </w:rPr>
        <w:t xml:space="preserve">. The </w:t>
      </w:r>
      <w:r w:rsidR="005C5605">
        <w:rPr>
          <w:rFonts w:eastAsia="Times New Roman" w:cs="Tahoma"/>
          <w:sz w:val="24"/>
          <w:szCs w:val="24"/>
          <w:lang w:val="en"/>
        </w:rPr>
        <w:t xml:space="preserve">NSRC </w:t>
      </w:r>
      <w:r w:rsidR="002C1723">
        <w:rPr>
          <w:rFonts w:eastAsia="Times New Roman" w:cs="Tahoma"/>
          <w:sz w:val="24"/>
          <w:szCs w:val="24"/>
          <w:lang w:val="en"/>
        </w:rPr>
        <w:t>t</w:t>
      </w:r>
      <w:r w:rsidR="005C5605">
        <w:rPr>
          <w:rFonts w:eastAsia="Times New Roman" w:cs="Tahoma"/>
          <w:sz w:val="24"/>
          <w:szCs w:val="24"/>
          <w:lang w:val="en"/>
        </w:rPr>
        <w:t>eam</w:t>
      </w:r>
      <w:r w:rsidRPr="00024554">
        <w:rPr>
          <w:rFonts w:eastAsia="Times New Roman" w:cs="Tahoma"/>
          <w:sz w:val="24"/>
          <w:szCs w:val="24"/>
          <w:lang w:val="en"/>
        </w:rPr>
        <w:t xml:space="preserve"> may contact you to review and update data following verification checks.</w:t>
      </w:r>
    </w:p>
    <w:p w14:paraId="5F568542" w14:textId="77777777" w:rsidR="008634C3" w:rsidRPr="00024554" w:rsidRDefault="008634C3" w:rsidP="00CA220E">
      <w:pPr>
        <w:numPr>
          <w:ilvl w:val="0"/>
          <w:numId w:val="3"/>
        </w:numPr>
        <w:spacing w:line="240" w:lineRule="auto"/>
        <w:rPr>
          <w:rFonts w:eastAsia="Times New Roman" w:cs="Tahoma"/>
          <w:sz w:val="24"/>
          <w:szCs w:val="24"/>
          <w:lang w:val="en"/>
        </w:rPr>
      </w:pPr>
      <w:r w:rsidRPr="00024554">
        <w:rPr>
          <w:rFonts w:eastAsia="Times New Roman" w:cs="Tahoma"/>
          <w:sz w:val="24"/>
          <w:szCs w:val="24"/>
          <w:lang w:val="en"/>
        </w:rPr>
        <w:t xml:space="preserve">If you would like a copy of your </w:t>
      </w:r>
      <w:r w:rsidR="005E3A2C" w:rsidRPr="00024554">
        <w:rPr>
          <w:rFonts w:eastAsia="Times New Roman" w:cs="Tahoma"/>
          <w:sz w:val="24"/>
          <w:szCs w:val="24"/>
          <w:lang w:val="en"/>
        </w:rPr>
        <w:t>submitted survey</w:t>
      </w:r>
      <w:r w:rsidRPr="00024554">
        <w:rPr>
          <w:rFonts w:eastAsia="Times New Roman" w:cs="Tahoma"/>
          <w:sz w:val="24"/>
          <w:szCs w:val="24"/>
          <w:lang w:val="en"/>
        </w:rPr>
        <w:t xml:space="preserve"> please ensure you have provided an email address on the last page of the survey. </w:t>
      </w:r>
    </w:p>
    <w:p w14:paraId="1543109E" w14:textId="77777777" w:rsidR="000B3896" w:rsidRPr="008B343B" w:rsidRDefault="008634C3" w:rsidP="00CA220E">
      <w:pPr>
        <w:pStyle w:val="Heading3"/>
        <w:rPr>
          <w:rFonts w:asciiTheme="minorHAnsi" w:eastAsia="Times New Roman" w:hAnsiTheme="minorHAnsi"/>
          <w:b/>
          <w:sz w:val="28"/>
          <w:szCs w:val="28"/>
          <w:lang w:val="en"/>
        </w:rPr>
      </w:pPr>
      <w:r w:rsidRPr="008B343B">
        <w:rPr>
          <w:rFonts w:asciiTheme="minorHAnsi" w:eastAsia="Times New Roman" w:hAnsiTheme="minorHAnsi"/>
          <w:b/>
          <w:sz w:val="28"/>
          <w:szCs w:val="28"/>
          <w:lang w:val="en"/>
        </w:rPr>
        <w:t>Troubleshooting</w:t>
      </w:r>
    </w:p>
    <w:p w14:paraId="48E1367E" w14:textId="77777777" w:rsidR="008634C3" w:rsidRPr="00A01BC5" w:rsidRDefault="0080599C" w:rsidP="00CA220E">
      <w:pPr>
        <w:numPr>
          <w:ilvl w:val="0"/>
          <w:numId w:val="3"/>
        </w:numPr>
        <w:spacing w:line="240" w:lineRule="auto"/>
        <w:rPr>
          <w:rFonts w:eastAsia="Times New Roman" w:cs="Tahoma"/>
          <w:color w:val="000000" w:themeColor="text1"/>
          <w:sz w:val="24"/>
          <w:szCs w:val="24"/>
          <w:lang w:val="en"/>
        </w:rPr>
      </w:pPr>
      <w:r w:rsidRPr="00024554">
        <w:rPr>
          <w:rFonts w:eastAsia="Times New Roman" w:cs="Tahoma"/>
          <w:sz w:val="24"/>
          <w:szCs w:val="24"/>
          <w:lang w:val="en"/>
        </w:rPr>
        <w:t xml:space="preserve">If you are having trouble accessing or loading the site you may need to add the web address (surveymonkey.com) to your whitelist so the site is not blocked by your firewall. More information is available at: </w:t>
      </w:r>
      <w:hyperlink r:id="rId17" w:history="1">
        <w:r w:rsidR="00CA220E" w:rsidRPr="001D7AF8">
          <w:rPr>
            <w:rStyle w:val="Hyperlink"/>
            <w:rFonts w:eastAsia="Times New Roman" w:cs="Tahoma"/>
            <w:sz w:val="24"/>
            <w:szCs w:val="24"/>
            <w:lang w:val="en"/>
          </w:rPr>
          <w:t>http://help.surveymonkey.com/articles/en_US/kb/What-are-the-IP-addresses-to-your-website-for-our-firewall-configurations</w:t>
        </w:r>
      </w:hyperlink>
      <w:r w:rsidR="00CA220E" w:rsidRPr="00A01BC5">
        <w:rPr>
          <w:rFonts w:eastAsia="Times New Roman" w:cs="Tahoma"/>
          <w:color w:val="000000" w:themeColor="text1"/>
          <w:sz w:val="24"/>
          <w:szCs w:val="24"/>
          <w:lang w:val="en"/>
        </w:rPr>
        <w:t>.</w:t>
      </w:r>
      <w:r w:rsidRPr="00A01BC5">
        <w:rPr>
          <w:rFonts w:eastAsia="Times New Roman" w:cs="Tahoma"/>
          <w:color w:val="000000" w:themeColor="text1"/>
          <w:sz w:val="24"/>
          <w:szCs w:val="24"/>
          <w:lang w:val="en"/>
        </w:rPr>
        <w:t xml:space="preserve">  </w:t>
      </w:r>
    </w:p>
    <w:p w14:paraId="02F4695A" w14:textId="77777777" w:rsidR="009A71A4" w:rsidRPr="00A01BC5" w:rsidRDefault="0080599C" w:rsidP="00A01BC5">
      <w:pPr>
        <w:pStyle w:val="ListParagraph"/>
        <w:numPr>
          <w:ilvl w:val="0"/>
          <w:numId w:val="3"/>
        </w:numPr>
        <w:spacing w:after="200"/>
        <w:ind w:left="714" w:hanging="357"/>
        <w:rPr>
          <w:rFonts w:cstheme="minorBidi"/>
          <w:color w:val="000000" w:themeColor="text1"/>
        </w:rPr>
      </w:pPr>
      <w:r w:rsidRPr="00635C6E">
        <w:rPr>
          <w:rFonts w:eastAsia="Times New Roman" w:cs="Tahoma"/>
          <w:sz w:val="24"/>
          <w:szCs w:val="24"/>
          <w:lang w:val="en"/>
        </w:rPr>
        <w:t xml:space="preserve">If you have any other technical questions, please email </w:t>
      </w:r>
      <w:hyperlink r:id="rId18" w:history="1">
        <w:r w:rsidR="009A71A4" w:rsidRPr="001D2A3E">
          <w:rPr>
            <w:rStyle w:val="Hyperlink"/>
            <w:rFonts w:asciiTheme="minorHAnsi" w:eastAsia="Times New Roman" w:hAnsiTheme="minorHAnsi" w:cs="Tahoma"/>
            <w:lang w:val="en"/>
          </w:rPr>
          <w:t>nsrc@industry.gov.au</w:t>
        </w:r>
      </w:hyperlink>
      <w:r w:rsidRPr="00A01BC5">
        <w:rPr>
          <w:rFonts w:eastAsia="Times New Roman" w:cs="Tahoma"/>
          <w:color w:val="000000" w:themeColor="text1"/>
          <w:sz w:val="24"/>
          <w:szCs w:val="24"/>
          <w:lang w:val="en"/>
        </w:rPr>
        <w:t>.</w:t>
      </w:r>
    </w:p>
    <w:p w14:paraId="757A528C" w14:textId="77777777" w:rsidR="009F603A" w:rsidRDefault="009F603A">
      <w:pPr>
        <w:rPr>
          <w:rFonts w:eastAsia="Times New Roman" w:cstheme="majorBidi"/>
          <w:b/>
          <w:color w:val="365F91" w:themeColor="accent1" w:themeShade="BF"/>
          <w:sz w:val="32"/>
          <w:szCs w:val="32"/>
          <w:lang w:val="en"/>
        </w:rPr>
      </w:pPr>
      <w:r>
        <w:rPr>
          <w:rFonts w:eastAsia="Times New Roman"/>
          <w:b/>
          <w:sz w:val="32"/>
          <w:szCs w:val="32"/>
          <w:lang w:val="en"/>
        </w:rPr>
        <w:br w:type="page"/>
      </w:r>
    </w:p>
    <w:p w14:paraId="70BDAF2F" w14:textId="77777777" w:rsidR="00142B61" w:rsidRPr="00CA220E" w:rsidRDefault="007477AB" w:rsidP="00CA220E">
      <w:pPr>
        <w:pStyle w:val="Heading2"/>
        <w:rPr>
          <w:rFonts w:asciiTheme="minorHAnsi" w:eastAsia="Times New Roman" w:hAnsiTheme="minorHAnsi"/>
          <w:b/>
          <w:sz w:val="32"/>
          <w:szCs w:val="32"/>
          <w:lang w:val="en"/>
        </w:rPr>
      </w:pPr>
      <w:r w:rsidRPr="00CA220E">
        <w:rPr>
          <w:rFonts w:asciiTheme="minorHAnsi" w:eastAsia="Times New Roman" w:hAnsiTheme="minorHAnsi"/>
          <w:b/>
          <w:sz w:val="32"/>
          <w:szCs w:val="32"/>
          <w:lang w:val="en"/>
        </w:rPr>
        <w:lastRenderedPageBreak/>
        <w:t>Survey</w:t>
      </w:r>
      <w:r w:rsidR="00FF2BC6" w:rsidRPr="00CA220E">
        <w:rPr>
          <w:rFonts w:asciiTheme="minorHAnsi" w:eastAsia="Times New Roman" w:hAnsiTheme="minorHAnsi"/>
          <w:b/>
          <w:sz w:val="32"/>
          <w:szCs w:val="32"/>
          <w:lang w:val="en"/>
        </w:rPr>
        <w:t xml:space="preserve"> Questions</w:t>
      </w:r>
      <w:r w:rsidRPr="00CA220E">
        <w:rPr>
          <w:rFonts w:asciiTheme="minorHAnsi" w:eastAsia="Times New Roman" w:hAnsiTheme="minorHAnsi"/>
          <w:b/>
          <w:sz w:val="32"/>
          <w:szCs w:val="32"/>
          <w:lang w:val="en"/>
        </w:rPr>
        <w:t xml:space="preserve">, Explanatory </w:t>
      </w:r>
      <w:r w:rsidR="005057A3">
        <w:rPr>
          <w:rFonts w:asciiTheme="minorHAnsi" w:eastAsia="Times New Roman" w:hAnsiTheme="minorHAnsi"/>
          <w:b/>
          <w:sz w:val="32"/>
          <w:szCs w:val="32"/>
          <w:lang w:val="en"/>
        </w:rPr>
        <w:t>N</w:t>
      </w:r>
      <w:r w:rsidRPr="00CA220E">
        <w:rPr>
          <w:rFonts w:asciiTheme="minorHAnsi" w:eastAsia="Times New Roman" w:hAnsiTheme="minorHAnsi"/>
          <w:b/>
          <w:sz w:val="32"/>
          <w:szCs w:val="32"/>
          <w:lang w:val="en"/>
        </w:rPr>
        <w:t xml:space="preserve">otes </w:t>
      </w:r>
      <w:r w:rsidR="00142B61" w:rsidRPr="00CA220E">
        <w:rPr>
          <w:rFonts w:asciiTheme="minorHAnsi" w:eastAsia="Times New Roman" w:hAnsiTheme="minorHAnsi"/>
          <w:b/>
          <w:sz w:val="32"/>
          <w:szCs w:val="32"/>
          <w:lang w:val="en"/>
        </w:rPr>
        <w:t>and Definitions</w:t>
      </w:r>
      <w:r w:rsidR="00FA02D1" w:rsidRPr="00CA220E">
        <w:rPr>
          <w:rFonts w:asciiTheme="minorHAnsi" w:eastAsia="Times New Roman" w:hAnsiTheme="minorHAnsi"/>
          <w:b/>
          <w:sz w:val="32"/>
          <w:szCs w:val="32"/>
          <w:lang w:val="en"/>
        </w:rPr>
        <w:t xml:space="preserve"> </w:t>
      </w:r>
    </w:p>
    <w:p w14:paraId="37F68540" w14:textId="77777777" w:rsidR="00142B61" w:rsidRPr="00CA220E" w:rsidRDefault="00142B61" w:rsidP="00A01BC5">
      <w:pPr>
        <w:spacing w:after="100" w:afterAutospacing="1" w:line="336" w:lineRule="atLeast"/>
        <w:rPr>
          <w:rFonts w:eastAsia="Times New Roman" w:cs="Tahoma"/>
          <w:color w:val="666666"/>
          <w:sz w:val="24"/>
          <w:szCs w:val="24"/>
          <w:lang w:val="en"/>
        </w:rPr>
      </w:pPr>
      <w:r w:rsidRPr="00024554">
        <w:rPr>
          <w:rFonts w:eastAsia="Times New Roman" w:cs="Tahoma"/>
          <w:sz w:val="24"/>
          <w:szCs w:val="24"/>
          <w:lang w:val="en"/>
        </w:rPr>
        <w:t xml:space="preserve">Notes </w:t>
      </w:r>
      <w:r w:rsidR="00353E5B" w:rsidRPr="00024554">
        <w:rPr>
          <w:rFonts w:eastAsia="Times New Roman" w:cs="Tahoma"/>
          <w:sz w:val="24"/>
          <w:szCs w:val="24"/>
          <w:lang w:val="en"/>
        </w:rPr>
        <w:t xml:space="preserve">and definitions </w:t>
      </w:r>
      <w:r w:rsidRPr="00024554">
        <w:rPr>
          <w:rFonts w:eastAsia="Times New Roman" w:cs="Tahoma"/>
          <w:sz w:val="24"/>
          <w:szCs w:val="24"/>
          <w:lang w:val="en"/>
        </w:rPr>
        <w:t>on survey questions are provided in this section to clarify data requirements and help with data accuracy. If you are still unsure about the survey questions after reading this document p</w:t>
      </w:r>
      <w:r w:rsidR="002B6E42" w:rsidRPr="00024554">
        <w:rPr>
          <w:rFonts w:eastAsia="Times New Roman" w:cs="Tahoma"/>
          <w:sz w:val="24"/>
          <w:szCs w:val="24"/>
          <w:lang w:val="en"/>
        </w:rPr>
        <w:t xml:space="preserve">lease contact the NSRC </w:t>
      </w:r>
      <w:r w:rsidR="00AF63B7">
        <w:rPr>
          <w:rFonts w:eastAsia="Times New Roman" w:cs="Tahoma"/>
          <w:sz w:val="24"/>
          <w:szCs w:val="24"/>
          <w:lang w:val="en"/>
        </w:rPr>
        <w:t>t</w:t>
      </w:r>
      <w:r w:rsidR="002B6E42" w:rsidRPr="00024554">
        <w:rPr>
          <w:rFonts w:eastAsia="Times New Roman" w:cs="Tahoma"/>
          <w:sz w:val="24"/>
          <w:szCs w:val="24"/>
          <w:lang w:val="en"/>
        </w:rPr>
        <w:t>eam</w:t>
      </w:r>
      <w:r w:rsidRPr="00024554">
        <w:rPr>
          <w:rFonts w:eastAsia="Times New Roman" w:cs="Tahoma"/>
          <w:sz w:val="24"/>
          <w:szCs w:val="24"/>
          <w:lang w:val="en"/>
        </w:rPr>
        <w:t xml:space="preserve"> at </w:t>
      </w:r>
      <w:hyperlink r:id="rId19" w:history="1">
        <w:r w:rsidRPr="00CA220E">
          <w:rPr>
            <w:rStyle w:val="Hyperlink"/>
          </w:rPr>
          <w:t>nsrc@industry.gov.au</w:t>
        </w:r>
      </w:hyperlink>
      <w:r w:rsidRPr="00CA220E">
        <w:rPr>
          <w:rFonts w:eastAsia="Times New Roman" w:cs="Tahoma"/>
          <w:color w:val="666666"/>
          <w:sz w:val="24"/>
          <w:szCs w:val="24"/>
          <w:lang w:val="en"/>
        </w:rPr>
        <w:t xml:space="preserve"> </w:t>
      </w:r>
      <w:r w:rsidRPr="00024554">
        <w:rPr>
          <w:rFonts w:eastAsia="Times New Roman" w:cs="Tahoma"/>
          <w:sz w:val="24"/>
          <w:szCs w:val="24"/>
          <w:lang w:val="en"/>
        </w:rPr>
        <w:t xml:space="preserve">for assistance.  </w:t>
      </w:r>
    </w:p>
    <w:p w14:paraId="0762C6BD" w14:textId="77777777" w:rsidR="00CA220E" w:rsidRPr="00CA220E" w:rsidRDefault="00FF2BC6" w:rsidP="00CA220E">
      <w:pPr>
        <w:pStyle w:val="Heading3"/>
        <w:rPr>
          <w:rFonts w:asciiTheme="minorHAnsi" w:eastAsia="Times New Roman" w:hAnsiTheme="minorHAnsi"/>
          <w:b/>
          <w:sz w:val="28"/>
          <w:szCs w:val="28"/>
          <w:lang w:val="en"/>
        </w:rPr>
      </w:pPr>
      <w:r w:rsidRPr="00CA220E">
        <w:rPr>
          <w:rFonts w:asciiTheme="minorHAnsi" w:eastAsia="Times New Roman" w:hAnsiTheme="minorHAnsi"/>
          <w:b/>
          <w:sz w:val="28"/>
          <w:szCs w:val="28"/>
          <w:lang w:val="en"/>
        </w:rPr>
        <w:t>Industry Definition</w:t>
      </w:r>
    </w:p>
    <w:p w14:paraId="736EF602" w14:textId="12102406" w:rsidR="00FF2BC6" w:rsidRPr="00024554" w:rsidRDefault="00FF2BC6" w:rsidP="00A01BC5">
      <w:pPr>
        <w:pStyle w:val="Heading3"/>
        <w:spacing w:after="200"/>
        <w:rPr>
          <w:rFonts w:asciiTheme="minorHAnsi" w:eastAsia="Times New Roman" w:hAnsiTheme="minorHAnsi" w:cs="Tahoma"/>
          <w:color w:val="auto"/>
          <w:lang w:val="en"/>
        </w:rPr>
      </w:pPr>
      <w:r w:rsidRPr="00024554">
        <w:rPr>
          <w:rFonts w:asciiTheme="minorHAnsi" w:eastAsia="Times New Roman" w:hAnsiTheme="minorHAnsi" w:cs="Tahoma"/>
          <w:color w:val="auto"/>
          <w:lang w:val="en"/>
        </w:rPr>
        <w:t xml:space="preserve">For the purposes of this survey, the term ‘industry’ is defined as a party external to your </w:t>
      </w:r>
      <w:r w:rsidR="00237F0B">
        <w:rPr>
          <w:rFonts w:asciiTheme="minorHAnsi" w:eastAsia="Times New Roman" w:hAnsiTheme="minorHAnsi" w:cs="Tahoma"/>
          <w:color w:val="auto"/>
          <w:lang w:val="en"/>
        </w:rPr>
        <w:t>institution</w:t>
      </w:r>
      <w:r w:rsidR="003B209E">
        <w:rPr>
          <w:rFonts w:asciiTheme="minorHAnsi" w:eastAsia="Times New Roman" w:hAnsiTheme="minorHAnsi" w:cs="Tahoma"/>
          <w:color w:val="auto"/>
          <w:lang w:val="en"/>
        </w:rPr>
        <w:t>,</w:t>
      </w:r>
      <w:r w:rsidRPr="00024554">
        <w:rPr>
          <w:rFonts w:asciiTheme="minorHAnsi" w:eastAsia="Times New Roman" w:hAnsiTheme="minorHAnsi" w:cs="Tahoma"/>
          <w:color w:val="auto"/>
          <w:lang w:val="en"/>
        </w:rPr>
        <w:t xml:space="preserve"> listed in the </w:t>
      </w:r>
      <w:hyperlink r:id="rId20" w:tgtFrame="_blank" w:history="1">
        <w:r w:rsidRPr="00DF3E45">
          <w:rPr>
            <w:rFonts w:asciiTheme="minorHAnsi" w:eastAsia="Times New Roman" w:hAnsiTheme="minorHAnsi" w:cs="Tahoma"/>
            <w:color w:val="auto"/>
            <w:lang w:val="en"/>
          </w:rPr>
          <w:t>Australia and New Zealand Standard Industrial Classifications</w:t>
        </w:r>
      </w:hyperlink>
      <w:r w:rsidR="005057A3" w:rsidRPr="00DF3E45">
        <w:rPr>
          <w:rFonts w:asciiTheme="minorHAnsi" w:eastAsia="Times New Roman" w:hAnsiTheme="minorHAnsi" w:cs="Tahoma"/>
          <w:color w:val="auto"/>
          <w:lang w:val="en"/>
        </w:rPr>
        <w:t xml:space="preserve">, </w:t>
      </w:r>
      <w:r w:rsidR="005057A3" w:rsidRPr="00024554">
        <w:rPr>
          <w:rFonts w:asciiTheme="minorHAnsi" w:eastAsia="Times New Roman" w:hAnsiTheme="minorHAnsi" w:cs="Tahoma"/>
          <w:color w:val="auto"/>
          <w:lang w:val="en"/>
        </w:rPr>
        <w:t>which</w:t>
      </w:r>
      <w:r w:rsidRPr="00024554">
        <w:rPr>
          <w:rFonts w:asciiTheme="minorHAnsi" w:eastAsia="Times New Roman" w:hAnsiTheme="minorHAnsi" w:cs="Tahoma"/>
          <w:color w:val="auto"/>
          <w:lang w:val="en"/>
        </w:rPr>
        <w:t xml:space="preserve"> is not a research organisation.</w:t>
      </w:r>
    </w:p>
    <w:p w14:paraId="02E09128" w14:textId="77777777" w:rsidR="009A71A4" w:rsidRPr="001D5C9F" w:rsidRDefault="009A71A4" w:rsidP="00CA220E">
      <w:pPr>
        <w:pStyle w:val="Heading3"/>
        <w:rPr>
          <w:rFonts w:asciiTheme="minorHAnsi" w:eastAsia="Times New Roman" w:hAnsiTheme="minorHAnsi"/>
          <w:b/>
          <w:sz w:val="28"/>
          <w:szCs w:val="28"/>
          <w:lang w:val="en"/>
        </w:rPr>
      </w:pPr>
      <w:r w:rsidRPr="001D5C9F">
        <w:rPr>
          <w:rFonts w:asciiTheme="minorHAnsi" w:eastAsia="Times New Roman" w:hAnsiTheme="minorHAnsi"/>
          <w:b/>
          <w:sz w:val="28"/>
          <w:szCs w:val="28"/>
          <w:lang w:val="en"/>
        </w:rPr>
        <w:t>Data Entry</w:t>
      </w:r>
    </w:p>
    <w:p w14:paraId="7C2D6AB1" w14:textId="16F3D0B6" w:rsidR="009A71A4" w:rsidRPr="00024554" w:rsidRDefault="009A71A4" w:rsidP="00A01BC5">
      <w:pPr>
        <w:spacing w:before="40" w:after="100" w:afterAutospacing="1" w:line="336" w:lineRule="atLeast"/>
        <w:rPr>
          <w:rFonts w:eastAsia="Times New Roman" w:cs="Tahoma"/>
          <w:sz w:val="24"/>
          <w:szCs w:val="24"/>
          <w:lang w:val="en"/>
        </w:rPr>
      </w:pPr>
      <w:r w:rsidRPr="00024554">
        <w:rPr>
          <w:rFonts w:eastAsia="Times New Roman" w:cs="Tahoma"/>
          <w:b/>
          <w:sz w:val="24"/>
          <w:szCs w:val="24"/>
          <w:lang w:val="en"/>
        </w:rPr>
        <w:t>Zero/No data differentiation:</w:t>
      </w:r>
      <w:r w:rsidRPr="00024554">
        <w:rPr>
          <w:rFonts w:eastAsia="Times New Roman" w:cs="Tahoma"/>
          <w:sz w:val="24"/>
          <w:szCs w:val="24"/>
          <w:lang w:val="en"/>
        </w:rPr>
        <w:t xml:space="preserve"> If you have no data </w:t>
      </w:r>
      <w:r w:rsidR="00194841">
        <w:rPr>
          <w:rFonts w:eastAsia="Times New Roman" w:cs="Tahoma"/>
          <w:sz w:val="24"/>
          <w:szCs w:val="24"/>
          <w:lang w:val="en"/>
        </w:rPr>
        <w:t>for any</w:t>
      </w:r>
      <w:r w:rsidRPr="00024554">
        <w:rPr>
          <w:rFonts w:eastAsia="Times New Roman" w:cs="Tahoma"/>
          <w:sz w:val="24"/>
          <w:szCs w:val="24"/>
          <w:lang w:val="en"/>
        </w:rPr>
        <w:t xml:space="preserve"> question</w:t>
      </w:r>
      <w:r w:rsidR="00194841">
        <w:rPr>
          <w:rFonts w:eastAsia="Times New Roman" w:cs="Tahoma"/>
          <w:sz w:val="24"/>
          <w:szCs w:val="24"/>
          <w:lang w:val="en"/>
        </w:rPr>
        <w:t>s</w:t>
      </w:r>
      <w:r w:rsidRPr="00024554">
        <w:rPr>
          <w:rFonts w:eastAsia="Times New Roman" w:cs="Tahoma"/>
          <w:sz w:val="24"/>
          <w:szCs w:val="24"/>
          <w:lang w:val="en"/>
        </w:rPr>
        <w:t xml:space="preserve"> please input N for ‘no data’. Do not input 0 (zero) as this is a valid </w:t>
      </w:r>
      <w:r w:rsidR="00C72C79">
        <w:rPr>
          <w:rFonts w:eastAsia="Times New Roman" w:cs="Tahoma"/>
          <w:sz w:val="24"/>
          <w:szCs w:val="24"/>
          <w:lang w:val="en"/>
        </w:rPr>
        <w:t>response</w:t>
      </w:r>
      <w:r w:rsidRPr="00024554">
        <w:rPr>
          <w:rFonts w:eastAsia="Times New Roman" w:cs="Tahoma"/>
          <w:sz w:val="24"/>
          <w:szCs w:val="24"/>
          <w:lang w:val="en"/>
        </w:rPr>
        <w:t>.</w:t>
      </w:r>
    </w:p>
    <w:p w14:paraId="75630D39" w14:textId="3FFF10A2" w:rsidR="009A71A4" w:rsidRPr="00024554" w:rsidRDefault="009A71A4" w:rsidP="00A01BC5">
      <w:pPr>
        <w:spacing w:after="100" w:afterAutospacing="1" w:line="336" w:lineRule="atLeast"/>
        <w:rPr>
          <w:rFonts w:eastAsia="Times New Roman" w:cs="Tahoma"/>
          <w:sz w:val="24"/>
          <w:szCs w:val="24"/>
          <w:lang w:val="en"/>
        </w:rPr>
      </w:pPr>
      <w:r w:rsidRPr="00024554">
        <w:rPr>
          <w:rFonts w:eastAsia="Times New Roman" w:cs="Tahoma"/>
          <w:b/>
          <w:sz w:val="24"/>
          <w:szCs w:val="24"/>
          <w:lang w:val="en"/>
        </w:rPr>
        <w:t>Fractional Reporting:</w:t>
      </w:r>
      <w:r w:rsidRPr="00024554">
        <w:rPr>
          <w:rFonts w:eastAsia="Times New Roman" w:cs="Tahoma"/>
          <w:sz w:val="24"/>
          <w:szCs w:val="24"/>
          <w:lang w:val="en"/>
        </w:rPr>
        <w:t xml:space="preserve"> Where your </w:t>
      </w:r>
      <w:r w:rsidR="00237F0B">
        <w:rPr>
          <w:rFonts w:eastAsia="Times New Roman" w:cs="Tahoma"/>
          <w:sz w:val="24"/>
          <w:szCs w:val="24"/>
          <w:lang w:val="en"/>
        </w:rPr>
        <w:t>institution</w:t>
      </w:r>
      <w:r w:rsidR="00237F0B" w:rsidRPr="00024554">
        <w:rPr>
          <w:rFonts w:eastAsia="Times New Roman" w:cs="Tahoma"/>
          <w:sz w:val="24"/>
          <w:szCs w:val="24"/>
          <w:lang w:val="en"/>
        </w:rPr>
        <w:t xml:space="preserve"> </w:t>
      </w:r>
      <w:r w:rsidRPr="00024554">
        <w:rPr>
          <w:rFonts w:eastAsia="Times New Roman" w:cs="Tahoma"/>
          <w:sz w:val="24"/>
          <w:szCs w:val="24"/>
          <w:lang w:val="en"/>
        </w:rPr>
        <w:t xml:space="preserve">is a joint owner of a LOA, please report accordingly, to the second decimal point. For example, if your </w:t>
      </w:r>
      <w:r w:rsidR="00237F0B">
        <w:rPr>
          <w:rFonts w:eastAsia="Times New Roman" w:cs="Tahoma"/>
          <w:sz w:val="24"/>
          <w:szCs w:val="24"/>
          <w:lang w:val="en"/>
        </w:rPr>
        <w:t>institution</w:t>
      </w:r>
      <w:r w:rsidR="00237F0B" w:rsidRPr="00024554">
        <w:rPr>
          <w:rFonts w:eastAsia="Times New Roman" w:cs="Tahoma"/>
          <w:sz w:val="24"/>
          <w:szCs w:val="24"/>
          <w:lang w:val="en"/>
        </w:rPr>
        <w:t xml:space="preserve"> </w:t>
      </w:r>
      <w:r w:rsidRPr="00024554">
        <w:rPr>
          <w:rFonts w:eastAsia="Times New Roman" w:cs="Tahoma"/>
          <w:sz w:val="24"/>
          <w:szCs w:val="24"/>
          <w:lang w:val="en"/>
        </w:rPr>
        <w:t xml:space="preserve">has a quarter-share in a LOA, then report your </w:t>
      </w:r>
      <w:r w:rsidR="00237F0B">
        <w:rPr>
          <w:rFonts w:eastAsia="Times New Roman" w:cs="Tahoma"/>
          <w:sz w:val="24"/>
          <w:szCs w:val="24"/>
          <w:lang w:val="en"/>
        </w:rPr>
        <w:t>institu</w:t>
      </w:r>
      <w:r w:rsidRPr="00024554">
        <w:rPr>
          <w:rFonts w:eastAsia="Times New Roman" w:cs="Tahoma"/>
          <w:sz w:val="24"/>
          <w:szCs w:val="24"/>
          <w:lang w:val="en"/>
        </w:rPr>
        <w:t xml:space="preserve">tion’s share of the LOA as 0.25. </w:t>
      </w:r>
    </w:p>
    <w:p w14:paraId="73FF3D76" w14:textId="77777777" w:rsidR="009A71A4" w:rsidRPr="00024554" w:rsidRDefault="009A71A4" w:rsidP="00A01BC5">
      <w:pPr>
        <w:spacing w:after="100" w:afterAutospacing="1" w:line="336" w:lineRule="atLeast"/>
        <w:rPr>
          <w:rFonts w:eastAsia="Times New Roman" w:cs="Tahoma"/>
          <w:sz w:val="24"/>
          <w:szCs w:val="24"/>
          <w:lang w:val="en"/>
        </w:rPr>
      </w:pPr>
      <w:r w:rsidRPr="00024554">
        <w:rPr>
          <w:rFonts w:eastAsia="Times New Roman" w:cs="Tahoma"/>
          <w:b/>
          <w:sz w:val="24"/>
          <w:szCs w:val="24"/>
          <w:lang w:val="en"/>
        </w:rPr>
        <w:t>Currency:</w:t>
      </w:r>
      <w:r w:rsidRPr="00024554">
        <w:rPr>
          <w:rFonts w:eastAsia="Times New Roman" w:cs="Tahoma"/>
          <w:sz w:val="24"/>
          <w:szCs w:val="24"/>
          <w:lang w:val="en"/>
        </w:rPr>
        <w:t xml:space="preserve"> Please report all financial values in numerical value format ($xxx,xxx,xxx) using Australian dollars.</w:t>
      </w:r>
    </w:p>
    <w:p w14:paraId="4F845858" w14:textId="77777777" w:rsidR="009314D9" w:rsidRDefault="009314D9" w:rsidP="001D5C9F">
      <w:pPr>
        <w:pStyle w:val="Heading2"/>
        <w:rPr>
          <w:rFonts w:asciiTheme="minorHAnsi" w:eastAsia="Times New Roman" w:hAnsiTheme="minorHAnsi"/>
          <w:b/>
          <w:sz w:val="32"/>
          <w:szCs w:val="32"/>
          <w:lang w:val="en"/>
        </w:rPr>
      </w:pPr>
    </w:p>
    <w:p w14:paraId="21E5DE84" w14:textId="77777777" w:rsidR="00142B61" w:rsidRPr="001D5C9F" w:rsidRDefault="00142B61" w:rsidP="001D5C9F">
      <w:pPr>
        <w:pStyle w:val="Heading2"/>
        <w:rPr>
          <w:rFonts w:asciiTheme="minorHAnsi" w:eastAsia="Times New Roman" w:hAnsiTheme="minorHAnsi"/>
          <w:b/>
          <w:sz w:val="32"/>
          <w:szCs w:val="32"/>
          <w:lang w:val="en"/>
        </w:rPr>
      </w:pPr>
      <w:r w:rsidRPr="001D5C9F">
        <w:rPr>
          <w:rFonts w:asciiTheme="minorHAnsi" w:eastAsia="Times New Roman" w:hAnsiTheme="minorHAnsi"/>
          <w:b/>
          <w:sz w:val="32"/>
          <w:szCs w:val="32"/>
          <w:lang w:val="en"/>
        </w:rPr>
        <w:t>Preliminaries</w:t>
      </w:r>
    </w:p>
    <w:p w14:paraId="0A96312B" w14:textId="372DEE98" w:rsidR="00142B61" w:rsidRPr="00024554" w:rsidRDefault="00142B61" w:rsidP="00A01BC5">
      <w:pPr>
        <w:spacing w:before="40" w:after="100" w:afterAutospacing="1" w:line="336" w:lineRule="atLeast"/>
        <w:rPr>
          <w:rFonts w:eastAsia="Times New Roman" w:cs="Tahoma"/>
          <w:sz w:val="24"/>
          <w:szCs w:val="24"/>
          <w:lang w:val="en"/>
        </w:rPr>
      </w:pPr>
      <w:r w:rsidRPr="00024554">
        <w:rPr>
          <w:rFonts w:eastAsia="Times New Roman" w:cs="Tahoma"/>
          <w:sz w:val="24"/>
          <w:szCs w:val="24"/>
          <w:lang w:val="en"/>
        </w:rPr>
        <w:t xml:space="preserve">This section requires administrative data relevant to your </w:t>
      </w:r>
      <w:r w:rsidR="00237F0B">
        <w:rPr>
          <w:rFonts w:eastAsia="Times New Roman" w:cs="Tahoma"/>
          <w:sz w:val="24"/>
          <w:szCs w:val="24"/>
          <w:lang w:val="en"/>
        </w:rPr>
        <w:t>institution</w:t>
      </w:r>
      <w:r w:rsidR="00237F0B" w:rsidRPr="00024554">
        <w:rPr>
          <w:rFonts w:eastAsia="Times New Roman" w:cs="Tahoma"/>
          <w:sz w:val="24"/>
          <w:szCs w:val="24"/>
          <w:lang w:val="en"/>
        </w:rPr>
        <w:t xml:space="preserve"> </w:t>
      </w:r>
      <w:r w:rsidRPr="00024554">
        <w:rPr>
          <w:rFonts w:eastAsia="Times New Roman" w:cs="Tahoma"/>
          <w:sz w:val="24"/>
          <w:szCs w:val="24"/>
          <w:lang w:val="en"/>
        </w:rPr>
        <w:t>and survey return including name of institution, ABN</w:t>
      </w:r>
      <w:r w:rsidR="00353E5B" w:rsidRPr="00024554">
        <w:rPr>
          <w:rFonts w:eastAsia="Times New Roman" w:cs="Tahoma"/>
          <w:sz w:val="24"/>
          <w:szCs w:val="24"/>
          <w:lang w:val="en"/>
        </w:rPr>
        <w:t>/</w:t>
      </w:r>
      <w:r w:rsidRPr="00024554">
        <w:rPr>
          <w:rFonts w:eastAsia="Times New Roman" w:cs="Tahoma"/>
          <w:sz w:val="24"/>
          <w:szCs w:val="24"/>
          <w:lang w:val="en"/>
        </w:rPr>
        <w:t>ACN and contact information.</w:t>
      </w:r>
    </w:p>
    <w:p w14:paraId="730630A0" w14:textId="77777777" w:rsidR="009314D9" w:rsidRDefault="009314D9">
      <w:pPr>
        <w:rPr>
          <w:rFonts w:eastAsia="Times New Roman" w:cstheme="majorBidi"/>
          <w:b/>
          <w:color w:val="365F91" w:themeColor="accent1" w:themeShade="BF"/>
          <w:sz w:val="32"/>
          <w:szCs w:val="32"/>
          <w:lang w:val="en"/>
        </w:rPr>
      </w:pPr>
      <w:bookmarkStart w:id="1" w:name="1"/>
      <w:bookmarkEnd w:id="1"/>
      <w:r>
        <w:rPr>
          <w:rFonts w:eastAsia="Times New Roman"/>
          <w:b/>
          <w:sz w:val="32"/>
          <w:szCs w:val="32"/>
          <w:lang w:val="en"/>
        </w:rPr>
        <w:br w:type="page"/>
      </w:r>
    </w:p>
    <w:p w14:paraId="3EE8EF7A" w14:textId="2D8BCC5C" w:rsidR="005619F4" w:rsidRPr="00554AD6" w:rsidRDefault="000C52CF" w:rsidP="00554AD6">
      <w:pPr>
        <w:pStyle w:val="Heading2"/>
        <w:rPr>
          <w:rFonts w:asciiTheme="minorHAnsi" w:eastAsia="Times New Roman" w:hAnsiTheme="minorHAnsi"/>
          <w:b/>
          <w:sz w:val="32"/>
          <w:szCs w:val="32"/>
          <w:lang w:val="en"/>
        </w:rPr>
      </w:pPr>
      <w:r>
        <w:rPr>
          <w:rFonts w:asciiTheme="minorHAnsi" w:eastAsia="Times New Roman" w:hAnsiTheme="minorHAnsi"/>
          <w:b/>
          <w:sz w:val="32"/>
          <w:szCs w:val="32"/>
          <w:lang w:val="en"/>
        </w:rPr>
        <w:lastRenderedPageBreak/>
        <w:t xml:space="preserve">1 </w:t>
      </w:r>
      <w:r w:rsidR="005619F4" w:rsidRPr="00554AD6">
        <w:rPr>
          <w:rFonts w:asciiTheme="minorHAnsi" w:eastAsia="Times New Roman" w:hAnsiTheme="minorHAnsi"/>
          <w:b/>
          <w:sz w:val="32"/>
          <w:szCs w:val="32"/>
          <w:lang w:val="en"/>
        </w:rPr>
        <w:t>R</w:t>
      </w:r>
      <w:r w:rsidR="009353D1" w:rsidRPr="00554AD6">
        <w:rPr>
          <w:rFonts w:asciiTheme="minorHAnsi" w:eastAsia="Times New Roman" w:hAnsiTheme="minorHAnsi"/>
          <w:b/>
          <w:sz w:val="32"/>
          <w:szCs w:val="32"/>
          <w:lang w:val="en"/>
        </w:rPr>
        <w:t>e</w:t>
      </w:r>
      <w:r w:rsidR="006D1B6F" w:rsidRPr="00554AD6">
        <w:rPr>
          <w:rFonts w:asciiTheme="minorHAnsi" w:eastAsia="Times New Roman" w:hAnsiTheme="minorHAnsi"/>
          <w:b/>
          <w:sz w:val="32"/>
          <w:szCs w:val="32"/>
          <w:lang w:val="en"/>
        </w:rPr>
        <w:t>sourcing and Disclosures</w:t>
      </w:r>
    </w:p>
    <w:p w14:paraId="0937DF49" w14:textId="77777777" w:rsidR="00142B61" w:rsidRPr="001D2A3E" w:rsidRDefault="00142B61" w:rsidP="00142B61">
      <w:pPr>
        <w:spacing w:before="100" w:beforeAutospacing="1" w:after="100" w:afterAutospacing="1" w:line="336" w:lineRule="atLeast"/>
        <w:outlineLvl w:val="2"/>
        <w:rPr>
          <w:rFonts w:eastAsia="Times New Roman" w:cs="Tahoma"/>
          <w:b/>
          <w:bCs/>
          <w:color w:val="666666"/>
          <w:sz w:val="26"/>
          <w:szCs w:val="26"/>
          <w:lang w:val="en"/>
        </w:rPr>
      </w:pPr>
      <w:r w:rsidRPr="001D2A3E">
        <w:rPr>
          <w:rFonts w:eastAsia="Times New Roman" w:cs="Tahoma"/>
          <w:b/>
          <w:bCs/>
          <w:color w:val="666666"/>
          <w:sz w:val="26"/>
          <w:szCs w:val="26"/>
          <w:lang w:val="en"/>
        </w:rPr>
        <w:t xml:space="preserve">Question 1 – </w:t>
      </w:r>
      <w:r w:rsidR="004B5494" w:rsidRPr="001D2A3E">
        <w:rPr>
          <w:rFonts w:eastAsia="Times New Roman" w:cs="Tahoma"/>
          <w:b/>
          <w:bCs/>
          <w:color w:val="666666"/>
          <w:sz w:val="26"/>
          <w:szCs w:val="26"/>
          <w:lang w:val="en"/>
        </w:rPr>
        <w:t xml:space="preserve">What was your institution's total research expenditure? </w:t>
      </w:r>
    </w:p>
    <w:p w14:paraId="3F7D9D54" w14:textId="77777777" w:rsidR="00142B61" w:rsidRPr="001D2A3E" w:rsidRDefault="00142B61" w:rsidP="00A01BC5">
      <w:pPr>
        <w:spacing w:after="100" w:afterAutospacing="1" w:line="336" w:lineRule="atLeast"/>
        <w:rPr>
          <w:rFonts w:eastAsia="Times New Roman" w:cs="Tahoma"/>
          <w:sz w:val="24"/>
          <w:szCs w:val="24"/>
          <w:lang w:val="en"/>
        </w:rPr>
      </w:pPr>
      <w:r w:rsidRPr="001D2A3E">
        <w:rPr>
          <w:rFonts w:eastAsia="Times New Roman" w:cs="Tahoma"/>
          <w:sz w:val="24"/>
          <w:szCs w:val="24"/>
          <w:lang w:val="en"/>
        </w:rPr>
        <w:t xml:space="preserve">Research is defined as creative work undertaken on a systematic basis in order to increase the stock of knowledge, including knowledge of </w:t>
      </w:r>
      <w:r w:rsidR="001D22AF">
        <w:rPr>
          <w:rFonts w:eastAsia="Times New Roman" w:cs="Tahoma"/>
          <w:sz w:val="24"/>
          <w:szCs w:val="24"/>
          <w:lang w:val="en"/>
        </w:rPr>
        <w:t>humanity</w:t>
      </w:r>
      <w:r w:rsidRPr="001D2A3E">
        <w:rPr>
          <w:rFonts w:eastAsia="Times New Roman" w:cs="Tahoma"/>
          <w:sz w:val="24"/>
          <w:szCs w:val="24"/>
          <w:lang w:val="en"/>
        </w:rPr>
        <w:t>, culture and society, and the use of this stock of knowledge to devise new applications.</w:t>
      </w:r>
    </w:p>
    <w:p w14:paraId="510986FE" w14:textId="1767DECC" w:rsidR="000A58BC" w:rsidRDefault="000A58BC" w:rsidP="00A01BC5">
      <w:pPr>
        <w:spacing w:after="100" w:afterAutospacing="1" w:line="336" w:lineRule="atLeast"/>
        <w:rPr>
          <w:rFonts w:eastAsia="Times New Roman" w:cs="Tahoma"/>
          <w:sz w:val="24"/>
          <w:szCs w:val="24"/>
          <w:lang w:val="en"/>
        </w:rPr>
      </w:pPr>
      <w:r w:rsidRPr="000A58BC">
        <w:rPr>
          <w:rFonts w:eastAsia="Times New Roman" w:cs="Tahoma"/>
          <w:sz w:val="24"/>
          <w:szCs w:val="24"/>
          <w:lang w:val="en"/>
        </w:rPr>
        <w:t>If applicable, to calculate your research expenditure for 2015 please provide an estimate based on the methodology used to provide your previous responses to the ABS Surveys: Research and Experimental Development, Businesses; Research and Experimental Development, Higher Education and Research</w:t>
      </w:r>
      <w:r w:rsidR="005179DE">
        <w:rPr>
          <w:rFonts w:eastAsia="Times New Roman" w:cs="Tahoma"/>
          <w:sz w:val="24"/>
          <w:szCs w:val="24"/>
          <w:lang w:val="en"/>
        </w:rPr>
        <w:t>;</w:t>
      </w:r>
      <w:r w:rsidRPr="000A58BC">
        <w:rPr>
          <w:rFonts w:eastAsia="Times New Roman" w:cs="Tahoma"/>
          <w:sz w:val="24"/>
          <w:szCs w:val="24"/>
          <w:lang w:val="en"/>
        </w:rPr>
        <w:t xml:space="preserve"> and Experimental Development, Government and Private Non Profit Organisations.</w:t>
      </w:r>
      <w:r w:rsidR="00BC5ABF">
        <w:rPr>
          <w:rFonts w:eastAsia="Times New Roman" w:cs="Tahoma"/>
          <w:sz w:val="24"/>
          <w:szCs w:val="24"/>
          <w:lang w:val="en"/>
        </w:rPr>
        <w:t xml:space="preserve">  This procedure may serve as forward preparation </w:t>
      </w:r>
      <w:r w:rsidR="00BC57E4">
        <w:rPr>
          <w:rFonts w:eastAsia="Times New Roman" w:cs="Tahoma"/>
          <w:sz w:val="24"/>
          <w:szCs w:val="24"/>
          <w:lang w:val="en"/>
        </w:rPr>
        <w:t>for</w:t>
      </w:r>
      <w:r w:rsidR="00BC5ABF">
        <w:rPr>
          <w:rFonts w:eastAsia="Times New Roman" w:cs="Tahoma"/>
          <w:sz w:val="24"/>
          <w:szCs w:val="24"/>
          <w:lang w:val="en"/>
        </w:rPr>
        <w:t xml:space="preserve"> the </w:t>
      </w:r>
      <w:r w:rsidR="00BC57E4">
        <w:rPr>
          <w:rFonts w:eastAsia="Times New Roman" w:cs="Tahoma"/>
          <w:sz w:val="24"/>
          <w:szCs w:val="24"/>
          <w:lang w:val="en"/>
        </w:rPr>
        <w:t xml:space="preserve">next </w:t>
      </w:r>
      <w:r w:rsidR="00BC5ABF">
        <w:rPr>
          <w:rFonts w:eastAsia="Times New Roman" w:cs="Tahoma"/>
          <w:sz w:val="24"/>
          <w:szCs w:val="24"/>
          <w:lang w:val="en"/>
        </w:rPr>
        <w:t>ABS collect</w:t>
      </w:r>
      <w:r w:rsidR="00BC57E4">
        <w:rPr>
          <w:rFonts w:eastAsia="Times New Roman" w:cs="Tahoma"/>
          <w:sz w:val="24"/>
          <w:szCs w:val="24"/>
          <w:lang w:val="en"/>
        </w:rPr>
        <w:t>ion</w:t>
      </w:r>
      <w:r w:rsidR="00BC5ABF">
        <w:rPr>
          <w:rFonts w:eastAsia="Times New Roman" w:cs="Tahoma"/>
          <w:sz w:val="24"/>
          <w:szCs w:val="24"/>
          <w:lang w:val="en"/>
        </w:rPr>
        <w:t xml:space="preserve"> on R&amp;D expenditure.  Alternatively,</w:t>
      </w:r>
      <w:r w:rsidR="00BC57E4">
        <w:rPr>
          <w:rFonts w:eastAsia="Times New Roman" w:cs="Tahoma"/>
          <w:sz w:val="24"/>
          <w:szCs w:val="24"/>
          <w:lang w:val="en"/>
        </w:rPr>
        <w:t xml:space="preserve"> a</w:t>
      </w:r>
      <w:r w:rsidR="00BC5ABF">
        <w:rPr>
          <w:rFonts w:eastAsia="Times New Roman" w:cs="Tahoma"/>
          <w:sz w:val="24"/>
          <w:szCs w:val="24"/>
          <w:lang w:val="en"/>
        </w:rPr>
        <w:t xml:space="preserve"> research expenditure estimate</w:t>
      </w:r>
      <w:r w:rsidR="002333B2">
        <w:rPr>
          <w:rFonts w:eastAsia="Times New Roman" w:cs="Tahoma"/>
          <w:sz w:val="24"/>
          <w:szCs w:val="24"/>
          <w:lang w:val="en"/>
        </w:rPr>
        <w:t xml:space="preserve"> for 2015</w:t>
      </w:r>
      <w:r w:rsidR="00BC5ABF">
        <w:rPr>
          <w:rFonts w:eastAsia="Times New Roman" w:cs="Tahoma"/>
          <w:sz w:val="24"/>
          <w:szCs w:val="24"/>
          <w:lang w:val="en"/>
        </w:rPr>
        <w:t xml:space="preserve"> can be calculated by data extrapolation</w:t>
      </w:r>
      <w:r w:rsidR="002333B2">
        <w:rPr>
          <w:rFonts w:eastAsia="Times New Roman" w:cs="Tahoma"/>
          <w:sz w:val="24"/>
          <w:szCs w:val="24"/>
          <w:lang w:val="en"/>
        </w:rPr>
        <w:t xml:space="preserve"> or regression analysis or using growth rate, depending which method </w:t>
      </w:r>
      <w:r w:rsidR="00BC57E4">
        <w:rPr>
          <w:rFonts w:eastAsia="Times New Roman" w:cs="Tahoma"/>
          <w:sz w:val="24"/>
          <w:szCs w:val="24"/>
          <w:lang w:val="en"/>
        </w:rPr>
        <w:t>is most accurate for</w:t>
      </w:r>
      <w:r w:rsidR="002333B2">
        <w:rPr>
          <w:rFonts w:eastAsia="Times New Roman" w:cs="Tahoma"/>
          <w:sz w:val="24"/>
          <w:szCs w:val="24"/>
          <w:lang w:val="en"/>
        </w:rPr>
        <w:t xml:space="preserve"> your institution’s research expenditure data</w:t>
      </w:r>
      <w:r w:rsidR="00BC57E4">
        <w:rPr>
          <w:rFonts w:eastAsia="Times New Roman" w:cs="Tahoma"/>
          <w:sz w:val="24"/>
          <w:szCs w:val="24"/>
          <w:lang w:val="en"/>
        </w:rPr>
        <w:t xml:space="preserve">. </w:t>
      </w:r>
    </w:p>
    <w:p w14:paraId="758C9231" w14:textId="06DAF09C" w:rsidR="0082161F" w:rsidRPr="00024554" w:rsidRDefault="00142B61" w:rsidP="00A01BC5">
      <w:pPr>
        <w:spacing w:after="100" w:afterAutospacing="1" w:line="336" w:lineRule="atLeast"/>
        <w:rPr>
          <w:rFonts w:eastAsia="Times New Roman" w:cs="Tahoma"/>
          <w:sz w:val="24"/>
          <w:szCs w:val="24"/>
          <w:lang w:val="en"/>
        </w:rPr>
      </w:pPr>
      <w:r w:rsidRPr="001D2A3E">
        <w:rPr>
          <w:rFonts w:eastAsia="Times New Roman" w:cs="Tahoma"/>
          <w:sz w:val="24"/>
          <w:szCs w:val="24"/>
          <w:lang w:val="en"/>
        </w:rPr>
        <w:t>Report the total expenditure for research performed by your institution in 201</w:t>
      </w:r>
      <w:r w:rsidR="00843C69" w:rsidRPr="001D2A3E">
        <w:rPr>
          <w:rFonts w:eastAsia="Times New Roman" w:cs="Tahoma"/>
          <w:sz w:val="24"/>
          <w:szCs w:val="24"/>
          <w:lang w:val="en"/>
        </w:rPr>
        <w:t>5</w:t>
      </w:r>
      <w:r w:rsidRPr="001D2A3E">
        <w:rPr>
          <w:rFonts w:eastAsia="Times New Roman" w:cs="Tahoma"/>
          <w:sz w:val="24"/>
          <w:szCs w:val="24"/>
          <w:lang w:val="en"/>
        </w:rPr>
        <w:t xml:space="preserve"> regardless of the funding source. </w:t>
      </w:r>
      <w:r w:rsidR="005179DE">
        <w:rPr>
          <w:rFonts w:eastAsia="Times New Roman" w:cs="Tahoma"/>
          <w:sz w:val="24"/>
          <w:szCs w:val="24"/>
          <w:lang w:val="en"/>
        </w:rPr>
        <w:t>Research</w:t>
      </w:r>
      <w:r w:rsidRPr="001D2A3E">
        <w:rPr>
          <w:rFonts w:eastAsia="Times New Roman" w:cs="Tahoma"/>
          <w:sz w:val="24"/>
          <w:szCs w:val="24"/>
          <w:lang w:val="en"/>
        </w:rPr>
        <w:t xml:space="preserve"> funded by your </w:t>
      </w:r>
      <w:r w:rsidR="00237F0B">
        <w:rPr>
          <w:rFonts w:eastAsia="Times New Roman" w:cs="Tahoma"/>
          <w:sz w:val="24"/>
          <w:szCs w:val="24"/>
          <w:lang w:val="en"/>
        </w:rPr>
        <w:t>institu</w:t>
      </w:r>
      <w:r w:rsidRPr="001D2A3E">
        <w:rPr>
          <w:rFonts w:eastAsia="Times New Roman" w:cs="Tahoma"/>
          <w:sz w:val="24"/>
          <w:szCs w:val="24"/>
          <w:lang w:val="en"/>
        </w:rPr>
        <w:t>tion but performed wholly by another party on your behalf should be excluded. If your institution participates in a CRC include research expenditure related to your institution’s role as a CRC participant.</w:t>
      </w:r>
    </w:p>
    <w:p w14:paraId="2CD14C6D" w14:textId="77777777" w:rsidR="005619F4" w:rsidRPr="001D5C9F" w:rsidRDefault="005619F4" w:rsidP="001D5C9F">
      <w:pPr>
        <w:pStyle w:val="Heading3"/>
        <w:rPr>
          <w:rFonts w:asciiTheme="minorHAnsi" w:eastAsia="Times New Roman" w:hAnsiTheme="minorHAnsi"/>
          <w:b/>
          <w:sz w:val="28"/>
          <w:szCs w:val="28"/>
          <w:lang w:val="en"/>
        </w:rPr>
      </w:pPr>
      <w:bookmarkStart w:id="2" w:name="2"/>
      <w:bookmarkEnd w:id="2"/>
      <w:r w:rsidRPr="001D5C9F">
        <w:rPr>
          <w:rFonts w:asciiTheme="minorHAnsi" w:eastAsia="Times New Roman" w:hAnsiTheme="minorHAnsi"/>
          <w:b/>
          <w:sz w:val="28"/>
          <w:szCs w:val="28"/>
          <w:lang w:val="en"/>
        </w:rPr>
        <w:t>Dedicated research commercialisation staff</w:t>
      </w:r>
    </w:p>
    <w:p w14:paraId="746DB75A" w14:textId="77777777" w:rsidR="004B5494" w:rsidRPr="00C6775C" w:rsidRDefault="00554AD6" w:rsidP="00A01BC5">
      <w:pPr>
        <w:spacing w:before="40" w:after="100" w:afterAutospacing="1" w:line="336" w:lineRule="atLeast"/>
        <w:outlineLvl w:val="2"/>
        <w:rPr>
          <w:rFonts w:eastAsia="Times New Roman" w:cs="Tahoma"/>
          <w:sz w:val="24"/>
          <w:szCs w:val="24"/>
          <w:lang w:val="en"/>
        </w:rPr>
      </w:pPr>
      <w:r w:rsidRPr="00C6775C">
        <w:rPr>
          <w:rFonts w:eastAsia="Times New Roman" w:cs="Tahoma"/>
          <w:sz w:val="24"/>
          <w:szCs w:val="24"/>
          <w:lang w:val="en"/>
        </w:rPr>
        <w:t>Please note, for this survey</w:t>
      </w:r>
      <w:r w:rsidR="005A6FD3" w:rsidRPr="00C6775C">
        <w:rPr>
          <w:rFonts w:eastAsia="Times New Roman" w:cs="Tahoma"/>
          <w:sz w:val="24"/>
          <w:szCs w:val="24"/>
          <w:lang w:val="en"/>
        </w:rPr>
        <w:t xml:space="preserve">, </w:t>
      </w:r>
      <w:r w:rsidR="00057F33">
        <w:rPr>
          <w:rFonts w:eastAsia="Times New Roman" w:cs="Tahoma"/>
          <w:sz w:val="24"/>
          <w:szCs w:val="24"/>
          <w:lang w:val="en"/>
        </w:rPr>
        <w:t>Q</w:t>
      </w:r>
      <w:r w:rsidR="00391AE2" w:rsidRPr="00C6775C">
        <w:rPr>
          <w:rFonts w:eastAsia="Times New Roman" w:cs="Tahoma"/>
          <w:sz w:val="24"/>
          <w:szCs w:val="24"/>
          <w:lang w:val="en"/>
        </w:rPr>
        <w:t xml:space="preserve">uestions 2 and 3 </w:t>
      </w:r>
      <w:r w:rsidR="005A6FD3" w:rsidRPr="00C6775C">
        <w:rPr>
          <w:rFonts w:eastAsia="Times New Roman" w:cs="Tahoma"/>
          <w:sz w:val="24"/>
          <w:szCs w:val="24"/>
          <w:lang w:val="en"/>
        </w:rPr>
        <w:t xml:space="preserve">require </w:t>
      </w:r>
      <w:r w:rsidR="004B5494" w:rsidRPr="00C6775C">
        <w:rPr>
          <w:rFonts w:eastAsia="Times New Roman" w:cs="Tahoma"/>
          <w:sz w:val="24"/>
          <w:szCs w:val="24"/>
          <w:lang w:val="en"/>
        </w:rPr>
        <w:t xml:space="preserve">data for 2014 and 2015 </w:t>
      </w:r>
      <w:r w:rsidR="005A6FD3" w:rsidRPr="00C6775C">
        <w:rPr>
          <w:rFonts w:eastAsia="Times New Roman" w:cs="Tahoma"/>
          <w:sz w:val="24"/>
          <w:szCs w:val="24"/>
          <w:lang w:val="en"/>
        </w:rPr>
        <w:t>reporting years.</w:t>
      </w:r>
    </w:p>
    <w:p w14:paraId="301FFC05" w14:textId="77777777" w:rsidR="002C1ED8" w:rsidRPr="008566B1" w:rsidRDefault="002C1ED8" w:rsidP="002C1ED8">
      <w:pPr>
        <w:spacing w:before="100" w:beforeAutospacing="1" w:after="100" w:afterAutospacing="1" w:line="336" w:lineRule="atLeast"/>
        <w:outlineLvl w:val="2"/>
        <w:rPr>
          <w:rFonts w:eastAsia="Times New Roman" w:cs="Tahoma"/>
          <w:b/>
          <w:bCs/>
          <w:color w:val="666666"/>
          <w:sz w:val="26"/>
          <w:szCs w:val="26"/>
          <w:lang w:val="en"/>
        </w:rPr>
      </w:pPr>
      <w:r w:rsidRPr="008566B1">
        <w:rPr>
          <w:rFonts w:eastAsia="Times New Roman" w:cs="Tahoma"/>
          <w:b/>
          <w:bCs/>
          <w:color w:val="666666"/>
          <w:sz w:val="26"/>
          <w:szCs w:val="26"/>
          <w:lang w:val="en"/>
        </w:rPr>
        <w:t>Question 2</w:t>
      </w:r>
    </w:p>
    <w:p w14:paraId="56141D43" w14:textId="184D4280" w:rsidR="00391AE2" w:rsidRPr="008566B1" w:rsidRDefault="005A6FD3" w:rsidP="00142B61">
      <w:pPr>
        <w:spacing w:before="100" w:beforeAutospacing="1" w:after="100" w:afterAutospacing="1" w:line="336" w:lineRule="atLeast"/>
        <w:outlineLvl w:val="2"/>
        <w:rPr>
          <w:rFonts w:eastAsia="Times New Roman" w:cs="Tahoma"/>
          <w:sz w:val="24"/>
          <w:szCs w:val="24"/>
          <w:lang w:val="en"/>
        </w:rPr>
      </w:pPr>
      <w:r w:rsidRPr="008566B1">
        <w:rPr>
          <w:rFonts w:eastAsia="Times New Roman" w:cs="Tahoma"/>
          <w:sz w:val="24"/>
          <w:szCs w:val="24"/>
          <w:lang w:val="en"/>
        </w:rPr>
        <w:t>Please count</w:t>
      </w:r>
      <w:r w:rsidR="00391AE2" w:rsidRPr="008566B1">
        <w:rPr>
          <w:rFonts w:eastAsia="Times New Roman" w:cs="Tahoma"/>
          <w:sz w:val="24"/>
          <w:szCs w:val="24"/>
          <w:lang w:val="en"/>
        </w:rPr>
        <w:t xml:space="preserve"> direct employees of the respondent </w:t>
      </w:r>
      <w:r w:rsidR="00237F0B">
        <w:rPr>
          <w:rFonts w:eastAsia="Times New Roman" w:cs="Tahoma"/>
          <w:sz w:val="24"/>
          <w:szCs w:val="24"/>
          <w:lang w:val="en"/>
        </w:rPr>
        <w:t>institu</w:t>
      </w:r>
      <w:r w:rsidR="00391AE2" w:rsidRPr="008566B1">
        <w:rPr>
          <w:rFonts w:eastAsia="Times New Roman" w:cs="Tahoma"/>
          <w:sz w:val="24"/>
          <w:szCs w:val="24"/>
          <w:lang w:val="en"/>
        </w:rPr>
        <w:t xml:space="preserve">tion, </w:t>
      </w:r>
      <w:r w:rsidRPr="008566B1">
        <w:rPr>
          <w:rFonts w:eastAsia="Times New Roman" w:cs="Tahoma"/>
          <w:sz w:val="24"/>
          <w:szCs w:val="24"/>
          <w:lang w:val="en"/>
        </w:rPr>
        <w:t>and staff</w:t>
      </w:r>
      <w:r w:rsidR="00391AE2" w:rsidRPr="008566B1">
        <w:rPr>
          <w:rFonts w:eastAsia="Times New Roman" w:cs="Tahoma"/>
          <w:sz w:val="24"/>
          <w:szCs w:val="24"/>
          <w:lang w:val="en"/>
        </w:rPr>
        <w:t xml:space="preserve"> </w:t>
      </w:r>
      <w:r w:rsidRPr="008566B1">
        <w:rPr>
          <w:rFonts w:eastAsia="Times New Roman" w:cs="Tahoma"/>
          <w:sz w:val="24"/>
          <w:szCs w:val="24"/>
          <w:lang w:val="en"/>
        </w:rPr>
        <w:t>engaged</w:t>
      </w:r>
      <w:r w:rsidR="00391AE2" w:rsidRPr="008566B1">
        <w:rPr>
          <w:rFonts w:eastAsia="Times New Roman" w:cs="Tahoma"/>
          <w:sz w:val="24"/>
          <w:szCs w:val="24"/>
          <w:lang w:val="en"/>
        </w:rPr>
        <w:t xml:space="preserve"> through an out-sourced employment </w:t>
      </w:r>
      <w:r w:rsidRPr="008566B1">
        <w:rPr>
          <w:rFonts w:eastAsia="Times New Roman" w:cs="Tahoma"/>
          <w:sz w:val="24"/>
          <w:szCs w:val="24"/>
          <w:lang w:val="en"/>
        </w:rPr>
        <w:t xml:space="preserve">mechanism. </w:t>
      </w:r>
      <w:r w:rsidR="00391AE2" w:rsidRPr="008566B1">
        <w:rPr>
          <w:rFonts w:eastAsia="Times New Roman" w:cs="Tahoma"/>
          <w:sz w:val="24"/>
          <w:szCs w:val="24"/>
          <w:lang w:val="en"/>
        </w:rPr>
        <w:t xml:space="preserve"> </w:t>
      </w:r>
    </w:p>
    <w:p w14:paraId="648F6B86" w14:textId="57B05BE1" w:rsidR="005C7050" w:rsidRPr="008566B1" w:rsidRDefault="000F1E15" w:rsidP="008566B1">
      <w:pPr>
        <w:autoSpaceDE w:val="0"/>
        <w:autoSpaceDN w:val="0"/>
        <w:adjustRightInd w:val="0"/>
        <w:spacing w:after="0" w:line="240" w:lineRule="auto"/>
        <w:rPr>
          <w:rFonts w:eastAsia="Times New Roman" w:cs="Tahoma"/>
          <w:b/>
          <w:bCs/>
          <w:color w:val="666666"/>
          <w:sz w:val="26"/>
          <w:szCs w:val="26"/>
          <w:lang w:val="en"/>
        </w:rPr>
      </w:pPr>
      <w:r w:rsidRPr="008566B1">
        <w:rPr>
          <w:rFonts w:eastAsia="Times New Roman" w:cs="Tahoma"/>
          <w:b/>
          <w:bCs/>
          <w:color w:val="666666"/>
          <w:sz w:val="26"/>
          <w:szCs w:val="26"/>
          <w:lang w:val="en"/>
        </w:rPr>
        <w:t>Question 2</w:t>
      </w:r>
      <w:r w:rsidR="0026576A">
        <w:rPr>
          <w:rFonts w:eastAsia="Times New Roman" w:cs="Tahoma"/>
          <w:b/>
          <w:bCs/>
          <w:color w:val="666666"/>
          <w:sz w:val="26"/>
          <w:szCs w:val="26"/>
          <w:lang w:val="en"/>
        </w:rPr>
        <w:t>a</w:t>
      </w:r>
      <w:r w:rsidRPr="008566B1">
        <w:rPr>
          <w:rFonts w:eastAsia="Times New Roman" w:cs="Tahoma"/>
          <w:b/>
          <w:bCs/>
          <w:color w:val="666666"/>
          <w:sz w:val="26"/>
          <w:szCs w:val="26"/>
          <w:lang w:val="en"/>
        </w:rPr>
        <w:t xml:space="preserve"> </w:t>
      </w:r>
      <w:r w:rsidR="00DC6A43" w:rsidRPr="008566B1">
        <w:rPr>
          <w:rFonts w:eastAsia="Times New Roman" w:cs="Tahoma"/>
          <w:b/>
          <w:bCs/>
          <w:color w:val="666666"/>
          <w:sz w:val="26"/>
          <w:szCs w:val="26"/>
          <w:lang w:val="en"/>
        </w:rPr>
        <w:t>- What was the total</w:t>
      </w:r>
      <w:r w:rsidR="00017250">
        <w:rPr>
          <w:rFonts w:eastAsia="Times New Roman" w:cs="Tahoma"/>
          <w:b/>
          <w:bCs/>
          <w:color w:val="666666"/>
          <w:sz w:val="26"/>
          <w:szCs w:val="26"/>
          <w:lang w:val="en"/>
        </w:rPr>
        <w:t xml:space="preserve"> number of</w:t>
      </w:r>
      <w:r w:rsidR="00DC6A43" w:rsidRPr="008566B1">
        <w:rPr>
          <w:rFonts w:eastAsia="Times New Roman" w:cs="Tahoma"/>
          <w:b/>
          <w:bCs/>
          <w:color w:val="666666"/>
          <w:sz w:val="26"/>
          <w:szCs w:val="26"/>
          <w:lang w:val="en"/>
        </w:rPr>
        <w:t xml:space="preserve"> Full Time Equivalent (FTE) research commercialisation staff employed in, or eng</w:t>
      </w:r>
      <w:r w:rsidR="00594BA5">
        <w:rPr>
          <w:rFonts w:eastAsia="Times New Roman" w:cs="Tahoma"/>
          <w:b/>
          <w:bCs/>
          <w:color w:val="666666"/>
          <w:sz w:val="26"/>
          <w:szCs w:val="26"/>
          <w:lang w:val="en"/>
        </w:rPr>
        <w:t>aged by your institution</w:t>
      </w:r>
      <w:r w:rsidR="00DC6A43" w:rsidRPr="008566B1">
        <w:rPr>
          <w:rFonts w:eastAsia="Times New Roman" w:cs="Tahoma"/>
          <w:b/>
          <w:bCs/>
          <w:color w:val="666666"/>
          <w:sz w:val="26"/>
          <w:szCs w:val="26"/>
          <w:lang w:val="en"/>
        </w:rPr>
        <w:t>?</w:t>
      </w:r>
    </w:p>
    <w:p w14:paraId="6D1CEC03" w14:textId="77777777" w:rsidR="00594BA5" w:rsidRPr="00594BA5" w:rsidRDefault="00594BA5" w:rsidP="00594BA5">
      <w:pPr>
        <w:spacing w:before="100" w:beforeAutospacing="1" w:after="100" w:afterAutospacing="1" w:line="336" w:lineRule="atLeast"/>
        <w:outlineLvl w:val="2"/>
        <w:rPr>
          <w:rFonts w:eastAsia="Times New Roman" w:cs="Tahoma"/>
          <w:sz w:val="24"/>
          <w:szCs w:val="24"/>
          <w:lang w:val="en"/>
        </w:rPr>
      </w:pPr>
      <w:r w:rsidRPr="00594BA5">
        <w:rPr>
          <w:rFonts w:eastAsia="Times New Roman" w:cs="Tahoma"/>
          <w:sz w:val="24"/>
          <w:szCs w:val="24"/>
          <w:lang w:val="en"/>
        </w:rPr>
        <w:t>This question requires data for 2014 and 2015.</w:t>
      </w:r>
    </w:p>
    <w:p w14:paraId="0997245B" w14:textId="3DA3944C" w:rsidR="00D46E95" w:rsidRPr="008566B1" w:rsidRDefault="00D46E95" w:rsidP="005C7050">
      <w:pPr>
        <w:spacing w:before="100" w:beforeAutospacing="1" w:after="100" w:afterAutospacing="1" w:line="336" w:lineRule="atLeast"/>
        <w:outlineLvl w:val="2"/>
        <w:rPr>
          <w:rFonts w:eastAsia="Times New Roman" w:cs="Tahoma"/>
          <w:sz w:val="24"/>
          <w:szCs w:val="24"/>
          <w:lang w:val="en"/>
        </w:rPr>
      </w:pPr>
      <w:r w:rsidRPr="008566B1">
        <w:rPr>
          <w:rFonts w:eastAsia="Times New Roman" w:cs="Tahoma"/>
          <w:sz w:val="24"/>
          <w:szCs w:val="24"/>
          <w:lang w:val="en"/>
        </w:rPr>
        <w:t xml:space="preserve">Total </w:t>
      </w:r>
      <w:r w:rsidR="009314D9">
        <w:rPr>
          <w:rFonts w:eastAsia="Times New Roman" w:cs="Tahoma"/>
          <w:sz w:val="24"/>
          <w:szCs w:val="24"/>
          <w:lang w:val="en"/>
        </w:rPr>
        <w:t xml:space="preserve">number of </w:t>
      </w:r>
      <w:r w:rsidRPr="008566B1">
        <w:rPr>
          <w:rFonts w:eastAsia="Times New Roman" w:cs="Tahoma"/>
          <w:sz w:val="24"/>
          <w:szCs w:val="24"/>
          <w:lang w:val="en"/>
        </w:rPr>
        <w:t>research commercialisation staff includes:</w:t>
      </w:r>
    </w:p>
    <w:p w14:paraId="065A74E1" w14:textId="1B5CF0EC" w:rsidR="009E7C5E" w:rsidRDefault="009E7C5E" w:rsidP="009E7C5E">
      <w:pPr>
        <w:spacing w:before="100" w:beforeAutospacing="1" w:after="100" w:afterAutospacing="1" w:line="336" w:lineRule="atLeast"/>
        <w:outlineLvl w:val="2"/>
        <w:rPr>
          <w:rFonts w:eastAsia="Times New Roman" w:cs="Tahoma"/>
          <w:b/>
          <w:sz w:val="24"/>
          <w:szCs w:val="24"/>
          <w:lang w:val="en"/>
        </w:rPr>
      </w:pPr>
      <w:r w:rsidRPr="005513CF">
        <w:rPr>
          <w:rFonts w:eastAsia="Times New Roman" w:cs="Tahoma"/>
          <w:b/>
          <w:sz w:val="24"/>
          <w:szCs w:val="24"/>
          <w:lang w:val="en"/>
        </w:rPr>
        <w:t>Dedicated Commercialisation staff</w:t>
      </w:r>
      <w:r>
        <w:rPr>
          <w:rFonts w:eastAsia="Times New Roman" w:cs="Tahoma"/>
          <w:sz w:val="24"/>
          <w:szCs w:val="24"/>
          <w:lang w:val="en"/>
        </w:rPr>
        <w:t xml:space="preserve"> </w:t>
      </w:r>
      <w:r w:rsidRPr="005513CF">
        <w:rPr>
          <w:rFonts w:eastAsia="Times New Roman" w:cs="Tahoma"/>
          <w:sz w:val="24"/>
          <w:szCs w:val="24"/>
          <w:lang w:val="en"/>
        </w:rPr>
        <w:t xml:space="preserve">are persons employed by your </w:t>
      </w:r>
      <w:r w:rsidR="00237F0B">
        <w:rPr>
          <w:rFonts w:eastAsia="Times New Roman" w:cs="Tahoma"/>
          <w:sz w:val="24"/>
          <w:szCs w:val="24"/>
          <w:lang w:val="en"/>
        </w:rPr>
        <w:t>institu</w:t>
      </w:r>
      <w:r w:rsidRPr="005513CF">
        <w:rPr>
          <w:rFonts w:eastAsia="Times New Roman" w:cs="Tahoma"/>
          <w:sz w:val="24"/>
          <w:szCs w:val="24"/>
          <w:lang w:val="en"/>
        </w:rPr>
        <w:t xml:space="preserve">tion in either full or fractional FTE allocation whose duties are specifically involved with commercialisation activities </w:t>
      </w:r>
      <w:r w:rsidRPr="005513CF">
        <w:rPr>
          <w:rFonts w:eastAsia="Times New Roman" w:cs="Tahoma"/>
          <w:sz w:val="24"/>
          <w:szCs w:val="24"/>
          <w:lang w:val="en"/>
        </w:rPr>
        <w:lastRenderedPageBreak/>
        <w:t>such as licensing and patenting processes, licensee solicitation, technology valuation a</w:t>
      </w:r>
      <w:r>
        <w:rPr>
          <w:rFonts w:eastAsia="Times New Roman" w:cs="Tahoma"/>
          <w:sz w:val="24"/>
          <w:szCs w:val="24"/>
          <w:lang w:val="en"/>
        </w:rPr>
        <w:t>nd start-up activity and not</w:t>
      </w:r>
      <w:r w:rsidRPr="005513CF">
        <w:rPr>
          <w:rFonts w:eastAsia="Times New Roman" w:cs="Tahoma"/>
          <w:sz w:val="24"/>
          <w:szCs w:val="24"/>
          <w:lang w:val="en"/>
        </w:rPr>
        <w:t xml:space="preserve"> in</w:t>
      </w:r>
      <w:r>
        <w:rPr>
          <w:rFonts w:eastAsia="Times New Roman" w:cs="Tahoma"/>
          <w:sz w:val="24"/>
          <w:szCs w:val="24"/>
          <w:lang w:val="en"/>
        </w:rPr>
        <w:t>cluding dedicated legal staff and dedicated marketing staff</w:t>
      </w:r>
      <w:r w:rsidR="00125AEE">
        <w:rPr>
          <w:rFonts w:eastAsia="Times New Roman" w:cs="Tahoma"/>
          <w:sz w:val="24"/>
          <w:szCs w:val="24"/>
          <w:lang w:val="en"/>
        </w:rPr>
        <w:t xml:space="preserve"> (as defined below)</w:t>
      </w:r>
      <w:r>
        <w:rPr>
          <w:rFonts w:eastAsia="Times New Roman" w:cs="Tahoma"/>
          <w:sz w:val="24"/>
          <w:szCs w:val="24"/>
          <w:lang w:val="en"/>
        </w:rPr>
        <w:t>.</w:t>
      </w:r>
    </w:p>
    <w:p w14:paraId="57428998" w14:textId="57935883" w:rsidR="00D46E95" w:rsidRDefault="00D46E95" w:rsidP="00D46E95">
      <w:pPr>
        <w:spacing w:before="100" w:beforeAutospacing="1" w:after="100" w:afterAutospacing="1" w:line="336" w:lineRule="atLeast"/>
        <w:outlineLvl w:val="2"/>
        <w:rPr>
          <w:rFonts w:eastAsia="Times New Roman" w:cs="Tahoma"/>
          <w:sz w:val="24"/>
          <w:szCs w:val="24"/>
          <w:lang w:val="en"/>
        </w:rPr>
      </w:pPr>
      <w:r w:rsidRPr="008566B1">
        <w:rPr>
          <w:rFonts w:eastAsia="Times New Roman" w:cs="Tahoma"/>
          <w:b/>
          <w:sz w:val="24"/>
          <w:szCs w:val="24"/>
          <w:lang w:val="en"/>
        </w:rPr>
        <w:t>Dedicated Commercialisation legal</w:t>
      </w:r>
      <w:r w:rsidRPr="008566B1">
        <w:rPr>
          <w:rFonts w:eastAsia="Times New Roman" w:cs="Tahoma"/>
          <w:sz w:val="24"/>
          <w:szCs w:val="24"/>
          <w:lang w:val="en"/>
        </w:rPr>
        <w:t xml:space="preserve"> </w:t>
      </w:r>
      <w:r w:rsidRPr="008566B1">
        <w:rPr>
          <w:rFonts w:eastAsia="Times New Roman" w:cs="Tahoma"/>
          <w:b/>
          <w:sz w:val="24"/>
          <w:szCs w:val="24"/>
          <w:lang w:val="en"/>
        </w:rPr>
        <w:t>staff</w:t>
      </w:r>
      <w:r w:rsidRPr="008566B1">
        <w:rPr>
          <w:rFonts w:eastAsia="Times New Roman" w:cs="Tahoma"/>
          <w:sz w:val="24"/>
          <w:szCs w:val="24"/>
          <w:lang w:val="en"/>
        </w:rPr>
        <w:t xml:space="preserve"> are persons employed by your </w:t>
      </w:r>
      <w:r w:rsidR="00237F0B">
        <w:rPr>
          <w:rFonts w:eastAsia="Times New Roman" w:cs="Tahoma"/>
          <w:sz w:val="24"/>
          <w:szCs w:val="24"/>
          <w:lang w:val="en"/>
        </w:rPr>
        <w:t>institu</w:t>
      </w:r>
      <w:r w:rsidRPr="008566B1">
        <w:rPr>
          <w:rFonts w:eastAsia="Times New Roman" w:cs="Tahoma"/>
          <w:sz w:val="24"/>
          <w:szCs w:val="24"/>
          <w:lang w:val="en"/>
        </w:rPr>
        <w:t>tion in either full or fractional</w:t>
      </w:r>
      <w:r w:rsidR="001D22AF">
        <w:rPr>
          <w:rFonts w:eastAsia="Times New Roman" w:cs="Tahoma"/>
          <w:sz w:val="24"/>
          <w:szCs w:val="24"/>
          <w:lang w:val="en"/>
        </w:rPr>
        <w:t xml:space="preserve"> </w:t>
      </w:r>
      <w:r w:rsidRPr="008566B1">
        <w:rPr>
          <w:rFonts w:eastAsia="Times New Roman" w:cs="Tahoma"/>
          <w:sz w:val="24"/>
          <w:szCs w:val="24"/>
          <w:lang w:val="en"/>
        </w:rPr>
        <w:t>FTE allocation whose duties are specifically and solely concerned with legal issues in a commercialisation context such as license agreement drafting and negotiation in support of commercialisation.</w:t>
      </w:r>
    </w:p>
    <w:p w14:paraId="2EA56C5A" w14:textId="4AB77E11" w:rsidR="002C7521" w:rsidRPr="008566B1" w:rsidRDefault="002C7521" w:rsidP="00D46E95">
      <w:pPr>
        <w:spacing w:before="100" w:beforeAutospacing="1" w:after="100" w:afterAutospacing="1" w:line="336" w:lineRule="atLeast"/>
        <w:outlineLvl w:val="2"/>
        <w:rPr>
          <w:rFonts w:eastAsia="Times New Roman" w:cs="Tahoma"/>
          <w:sz w:val="24"/>
          <w:szCs w:val="24"/>
          <w:lang w:val="en"/>
        </w:rPr>
      </w:pPr>
      <w:r w:rsidRPr="008566B1">
        <w:rPr>
          <w:rFonts w:eastAsia="Times New Roman" w:cs="Tahoma"/>
          <w:b/>
          <w:sz w:val="24"/>
          <w:szCs w:val="24"/>
          <w:lang w:val="en"/>
        </w:rPr>
        <w:t>Dedicated Commercialisation marketing staff</w:t>
      </w:r>
      <w:r>
        <w:rPr>
          <w:rFonts w:eastAsia="Times New Roman" w:cs="Tahoma"/>
          <w:sz w:val="24"/>
          <w:szCs w:val="24"/>
          <w:lang w:val="en"/>
        </w:rPr>
        <w:t xml:space="preserve"> are persons employed by the </w:t>
      </w:r>
      <w:r w:rsidR="00237F0B">
        <w:rPr>
          <w:rFonts w:eastAsia="Times New Roman" w:cs="Tahoma"/>
          <w:sz w:val="24"/>
          <w:szCs w:val="24"/>
          <w:lang w:val="en"/>
        </w:rPr>
        <w:t>institu</w:t>
      </w:r>
      <w:r w:rsidR="007B17C8">
        <w:rPr>
          <w:rFonts w:eastAsia="Times New Roman" w:cs="Tahoma"/>
          <w:sz w:val="24"/>
          <w:szCs w:val="24"/>
          <w:lang w:val="en"/>
        </w:rPr>
        <w:t>tion</w:t>
      </w:r>
      <w:r>
        <w:rPr>
          <w:rFonts w:eastAsia="Times New Roman" w:cs="Tahoma"/>
          <w:sz w:val="24"/>
          <w:szCs w:val="24"/>
          <w:lang w:val="en"/>
        </w:rPr>
        <w:t xml:space="preserve"> in either full or</w:t>
      </w:r>
      <w:r w:rsidRPr="002C7521">
        <w:rPr>
          <w:rFonts w:eastAsia="Times New Roman" w:cs="Tahoma"/>
          <w:sz w:val="24"/>
          <w:szCs w:val="24"/>
          <w:lang w:val="en"/>
        </w:rPr>
        <w:t xml:space="preserve"> </w:t>
      </w:r>
      <w:r w:rsidRPr="005513CF">
        <w:rPr>
          <w:rFonts w:eastAsia="Times New Roman" w:cs="Tahoma"/>
          <w:sz w:val="24"/>
          <w:szCs w:val="24"/>
          <w:lang w:val="en"/>
        </w:rPr>
        <w:t>fractional FTE allocation whose duties are specifically and solely concerned with</w:t>
      </w:r>
      <w:r>
        <w:rPr>
          <w:rFonts w:eastAsia="Times New Roman" w:cs="Tahoma"/>
          <w:sz w:val="24"/>
          <w:szCs w:val="24"/>
          <w:lang w:val="en"/>
        </w:rPr>
        <w:t xml:space="preserve"> marketing issues in a commercialisation context such as marketing of technology in support of commercialisation.</w:t>
      </w:r>
    </w:p>
    <w:p w14:paraId="1B3A9443" w14:textId="603720B7" w:rsidR="005C7050" w:rsidRPr="008566B1" w:rsidRDefault="007B17C8" w:rsidP="005C7050">
      <w:pPr>
        <w:spacing w:before="100" w:beforeAutospacing="1" w:after="100" w:afterAutospacing="1" w:line="336" w:lineRule="atLeast"/>
        <w:outlineLvl w:val="2"/>
        <w:rPr>
          <w:rFonts w:eastAsia="Times New Roman" w:cs="Tahoma"/>
          <w:sz w:val="24"/>
          <w:szCs w:val="24"/>
          <w:lang w:val="en"/>
        </w:rPr>
      </w:pPr>
      <w:r>
        <w:rPr>
          <w:rFonts w:eastAsia="Times New Roman" w:cs="Tahoma"/>
          <w:b/>
          <w:sz w:val="24"/>
          <w:szCs w:val="24"/>
          <w:lang w:val="en"/>
        </w:rPr>
        <w:t xml:space="preserve">Industry/community Engagement staff </w:t>
      </w:r>
      <w:r w:rsidRPr="008566B1">
        <w:rPr>
          <w:rFonts w:eastAsia="Times New Roman" w:cs="Tahoma"/>
          <w:sz w:val="24"/>
          <w:szCs w:val="24"/>
          <w:lang w:val="en"/>
        </w:rPr>
        <w:t xml:space="preserve">are </w:t>
      </w:r>
      <w:r w:rsidRPr="005513CF">
        <w:rPr>
          <w:rFonts w:eastAsia="Times New Roman" w:cs="Tahoma"/>
          <w:sz w:val="24"/>
          <w:szCs w:val="24"/>
          <w:lang w:val="en"/>
        </w:rPr>
        <w:t xml:space="preserve">persons employed by your </w:t>
      </w:r>
      <w:r w:rsidR="00237F0B">
        <w:rPr>
          <w:rFonts w:eastAsia="Times New Roman" w:cs="Tahoma"/>
          <w:sz w:val="24"/>
          <w:szCs w:val="24"/>
          <w:lang w:val="en"/>
        </w:rPr>
        <w:t>institu</w:t>
      </w:r>
      <w:r w:rsidRPr="005513CF">
        <w:rPr>
          <w:rFonts w:eastAsia="Times New Roman" w:cs="Tahoma"/>
          <w:sz w:val="24"/>
          <w:szCs w:val="24"/>
          <w:lang w:val="en"/>
        </w:rPr>
        <w:t xml:space="preserve">tion in either full or fractional FTE allocation whose duties </w:t>
      </w:r>
      <w:r>
        <w:rPr>
          <w:rFonts w:eastAsia="Times New Roman" w:cs="Tahoma"/>
          <w:sz w:val="24"/>
          <w:szCs w:val="24"/>
          <w:lang w:val="en"/>
        </w:rPr>
        <w:t>and responsibilities are specifically and solely concerned with industry or community engagement activities such as initiating, negotiating and managing and contracts and consultancies or organising information sessions.</w:t>
      </w:r>
    </w:p>
    <w:p w14:paraId="31568078" w14:textId="3DEEE99E" w:rsidR="005C7050" w:rsidRPr="008566B1" w:rsidRDefault="005C7050" w:rsidP="008566B1">
      <w:pPr>
        <w:spacing w:before="100" w:beforeAutospacing="1" w:after="100" w:afterAutospacing="1" w:line="336" w:lineRule="atLeast"/>
        <w:outlineLvl w:val="2"/>
        <w:rPr>
          <w:rFonts w:eastAsia="Times New Roman" w:cs="Tahoma"/>
          <w:sz w:val="24"/>
          <w:szCs w:val="24"/>
          <w:lang w:val="en"/>
        </w:rPr>
      </w:pPr>
      <w:r w:rsidRPr="008566B1">
        <w:rPr>
          <w:rFonts w:eastAsia="Times New Roman" w:cs="Tahoma"/>
          <w:b/>
          <w:sz w:val="24"/>
          <w:szCs w:val="24"/>
          <w:lang w:val="en"/>
        </w:rPr>
        <w:t>Other Commercialisation staff</w:t>
      </w:r>
      <w:r w:rsidRPr="008566B1">
        <w:rPr>
          <w:rFonts w:eastAsia="Times New Roman" w:cs="Tahoma"/>
          <w:sz w:val="24"/>
          <w:szCs w:val="24"/>
          <w:lang w:val="en"/>
        </w:rPr>
        <w:t xml:space="preserve"> are persons employed by your </w:t>
      </w:r>
      <w:r w:rsidR="00237F0B">
        <w:rPr>
          <w:rFonts w:eastAsia="Times New Roman" w:cs="Tahoma"/>
          <w:sz w:val="24"/>
          <w:szCs w:val="24"/>
          <w:lang w:val="en"/>
        </w:rPr>
        <w:t>institu</w:t>
      </w:r>
      <w:r w:rsidRPr="008566B1">
        <w:rPr>
          <w:rFonts w:eastAsia="Times New Roman" w:cs="Tahoma"/>
          <w:sz w:val="24"/>
          <w:szCs w:val="24"/>
          <w:lang w:val="en"/>
        </w:rPr>
        <w:t>tion in either full or fractional FTE allocation whose duties are</w:t>
      </w:r>
      <w:r w:rsidR="0044791E">
        <w:rPr>
          <w:rFonts w:eastAsia="Times New Roman" w:cs="Tahoma"/>
          <w:sz w:val="24"/>
          <w:szCs w:val="24"/>
          <w:lang w:val="en"/>
        </w:rPr>
        <w:t xml:space="preserve"> t</w:t>
      </w:r>
      <w:r w:rsidRPr="008566B1">
        <w:rPr>
          <w:rFonts w:eastAsia="Times New Roman" w:cs="Tahoma"/>
          <w:sz w:val="24"/>
          <w:szCs w:val="24"/>
          <w:lang w:val="en"/>
        </w:rPr>
        <w:t>o provide professional, administrative or staff support of commercialisation activities that are not otherwise included in</w:t>
      </w:r>
      <w:r w:rsidR="004B5494" w:rsidRPr="008566B1">
        <w:rPr>
          <w:rFonts w:eastAsia="Times New Roman" w:cs="Tahoma"/>
          <w:sz w:val="24"/>
          <w:szCs w:val="24"/>
          <w:lang w:val="en"/>
        </w:rPr>
        <w:t xml:space="preserve"> 2a or 2b</w:t>
      </w:r>
      <w:r w:rsidRPr="008566B1">
        <w:rPr>
          <w:rFonts w:eastAsia="Times New Roman" w:cs="Tahoma"/>
          <w:sz w:val="24"/>
          <w:szCs w:val="24"/>
          <w:lang w:val="en"/>
        </w:rPr>
        <w:t xml:space="preserve">. Such duties might include management, compliance reporting, licence maintenance, negotiation of research agreements, contract management, accounting, </w:t>
      </w:r>
      <w:r w:rsidR="005179DE">
        <w:rPr>
          <w:rFonts w:eastAsia="Times New Roman" w:cs="Tahoma"/>
          <w:sz w:val="24"/>
          <w:szCs w:val="24"/>
          <w:lang w:val="en"/>
        </w:rPr>
        <w:t>MTA</w:t>
      </w:r>
      <w:r w:rsidRPr="008566B1">
        <w:rPr>
          <w:rFonts w:eastAsia="Times New Roman" w:cs="Tahoma"/>
          <w:sz w:val="24"/>
          <w:szCs w:val="24"/>
          <w:lang w:val="en"/>
        </w:rPr>
        <w:t xml:space="preserve"> activity and general office activity including general administrative assistance.</w:t>
      </w:r>
    </w:p>
    <w:p w14:paraId="5E8B42ED" w14:textId="77777777" w:rsidR="00391AE2" w:rsidRPr="008566B1" w:rsidRDefault="005C7050" w:rsidP="008566B1">
      <w:pPr>
        <w:spacing w:after="100" w:afterAutospacing="1" w:line="336" w:lineRule="atLeast"/>
        <w:outlineLvl w:val="2"/>
        <w:rPr>
          <w:rFonts w:eastAsia="Times New Roman" w:cs="Tahoma"/>
          <w:color w:val="000000" w:themeColor="text1"/>
          <w:sz w:val="24"/>
          <w:szCs w:val="24"/>
          <w:lang w:val="en"/>
        </w:rPr>
      </w:pPr>
      <w:r w:rsidRPr="008566B1">
        <w:rPr>
          <w:rFonts w:eastAsia="Times New Roman" w:cs="Tahoma"/>
          <w:b/>
          <w:color w:val="000000" w:themeColor="text1"/>
          <w:sz w:val="24"/>
          <w:szCs w:val="24"/>
          <w:lang w:val="en"/>
        </w:rPr>
        <w:t>Include:</w:t>
      </w:r>
      <w:r w:rsidRPr="008566B1">
        <w:rPr>
          <w:rFonts w:eastAsia="Times New Roman" w:cs="Tahoma"/>
          <w:color w:val="000000" w:themeColor="text1"/>
          <w:sz w:val="24"/>
          <w:szCs w:val="24"/>
          <w:lang w:val="en"/>
        </w:rPr>
        <w:t xml:space="preserve"> FTEs working on commercialisa</w:t>
      </w:r>
      <w:r w:rsidR="000B4CAC" w:rsidRPr="008566B1">
        <w:rPr>
          <w:rFonts w:eastAsia="Times New Roman" w:cs="Tahoma"/>
          <w:color w:val="000000" w:themeColor="text1"/>
          <w:sz w:val="24"/>
          <w:szCs w:val="24"/>
          <w:lang w:val="en"/>
        </w:rPr>
        <w:t>ti</w:t>
      </w:r>
      <w:r w:rsidRPr="008566B1">
        <w:rPr>
          <w:rFonts w:eastAsia="Times New Roman" w:cs="Tahoma"/>
          <w:color w:val="000000" w:themeColor="text1"/>
          <w:sz w:val="24"/>
          <w:szCs w:val="24"/>
          <w:lang w:val="en"/>
        </w:rPr>
        <w:t xml:space="preserve">on through licensing, sale of </w:t>
      </w:r>
      <w:r w:rsidR="00490E9E">
        <w:rPr>
          <w:rFonts w:eastAsia="Times New Roman" w:cs="Tahoma"/>
          <w:color w:val="000000" w:themeColor="text1"/>
          <w:sz w:val="24"/>
          <w:szCs w:val="24"/>
          <w:lang w:val="en"/>
        </w:rPr>
        <w:t>IP</w:t>
      </w:r>
      <w:r w:rsidRPr="008566B1">
        <w:rPr>
          <w:rFonts w:eastAsia="Times New Roman" w:cs="Tahoma"/>
          <w:color w:val="000000" w:themeColor="text1"/>
          <w:sz w:val="24"/>
          <w:szCs w:val="24"/>
          <w:lang w:val="en"/>
        </w:rPr>
        <w:t xml:space="preserve"> or formation of startup companies. Please note FTEs reported may or may not have a formal commercialisation or similar job title and may or may not have been in an organisation unit with ‘commercialisation’ or ‘technology transfer’ in its title. </w:t>
      </w:r>
    </w:p>
    <w:p w14:paraId="1F9354F1" w14:textId="648526A2" w:rsidR="005C7050" w:rsidRPr="00A01BC5" w:rsidRDefault="005C7050" w:rsidP="008566B1">
      <w:pPr>
        <w:spacing w:after="100" w:afterAutospacing="1" w:line="336" w:lineRule="atLeast"/>
        <w:outlineLvl w:val="2"/>
        <w:rPr>
          <w:rFonts w:eastAsia="Times New Roman" w:cs="Tahoma"/>
          <w:color w:val="000000" w:themeColor="text1"/>
          <w:sz w:val="24"/>
          <w:szCs w:val="24"/>
          <w:lang w:val="en"/>
        </w:rPr>
      </w:pPr>
      <w:r w:rsidRPr="008566B1">
        <w:rPr>
          <w:rFonts w:eastAsia="Times New Roman" w:cs="Tahoma"/>
          <w:b/>
          <w:color w:val="000000" w:themeColor="text1"/>
          <w:sz w:val="24"/>
          <w:szCs w:val="24"/>
          <w:lang w:val="en"/>
        </w:rPr>
        <w:t>Exclude</w:t>
      </w:r>
      <w:r w:rsidRPr="008566B1">
        <w:rPr>
          <w:rFonts w:eastAsia="Times New Roman" w:cs="Tahoma"/>
          <w:color w:val="000000" w:themeColor="text1"/>
          <w:sz w:val="24"/>
          <w:szCs w:val="24"/>
          <w:lang w:val="en"/>
        </w:rPr>
        <w:t>: external legal counsel. Do not include people working on, course delivery, consulting or other activities.</w:t>
      </w:r>
      <w:r w:rsidRPr="00A01BC5">
        <w:rPr>
          <w:rFonts w:eastAsia="Times New Roman" w:cs="Tahoma"/>
          <w:color w:val="000000" w:themeColor="text1"/>
          <w:sz w:val="24"/>
          <w:szCs w:val="24"/>
          <w:lang w:val="en"/>
        </w:rPr>
        <w:t xml:space="preserve"> </w:t>
      </w:r>
    </w:p>
    <w:p w14:paraId="33CF3B0C" w14:textId="7B780CEB" w:rsidR="0026576A" w:rsidRPr="008566B1" w:rsidRDefault="0026576A" w:rsidP="0026576A">
      <w:pPr>
        <w:spacing w:before="100" w:beforeAutospacing="1" w:after="100" w:afterAutospacing="1" w:line="336" w:lineRule="atLeast"/>
        <w:outlineLvl w:val="2"/>
        <w:rPr>
          <w:rFonts w:eastAsia="Times New Roman" w:cs="Tahoma"/>
          <w:b/>
          <w:bCs/>
          <w:color w:val="666666"/>
          <w:sz w:val="26"/>
          <w:szCs w:val="26"/>
          <w:lang w:val="en"/>
        </w:rPr>
      </w:pPr>
      <w:r w:rsidRPr="008566B1">
        <w:rPr>
          <w:rFonts w:eastAsia="Times New Roman" w:cs="Tahoma"/>
          <w:b/>
          <w:bCs/>
          <w:color w:val="666666"/>
          <w:sz w:val="26"/>
          <w:szCs w:val="26"/>
          <w:lang w:val="en"/>
        </w:rPr>
        <w:t>Question 2</w:t>
      </w:r>
      <w:r>
        <w:rPr>
          <w:rFonts w:eastAsia="Times New Roman" w:cs="Tahoma"/>
          <w:b/>
          <w:bCs/>
          <w:color w:val="666666"/>
          <w:sz w:val="26"/>
          <w:szCs w:val="26"/>
          <w:lang w:val="en"/>
        </w:rPr>
        <w:t>b</w:t>
      </w:r>
      <w:r w:rsidRPr="008566B1">
        <w:rPr>
          <w:rFonts w:eastAsia="Times New Roman" w:cs="Tahoma"/>
          <w:b/>
          <w:bCs/>
          <w:color w:val="666666"/>
          <w:sz w:val="26"/>
          <w:szCs w:val="26"/>
          <w:lang w:val="en"/>
        </w:rPr>
        <w:t xml:space="preserve"> – </w:t>
      </w:r>
      <w:r w:rsidR="00125AEE" w:rsidRPr="00125AEE">
        <w:rPr>
          <w:rFonts w:eastAsia="Times New Roman" w:cs="Tahoma"/>
          <w:b/>
          <w:bCs/>
          <w:color w:val="666666"/>
          <w:sz w:val="26"/>
          <w:szCs w:val="26"/>
          <w:lang w:val="en"/>
        </w:rPr>
        <w:t>How many dedicated Full Time Equivalent (FTE) research commercialisation staff were employed in, or engaged by your institution?</w:t>
      </w:r>
      <w:r w:rsidR="00125AEE" w:rsidRPr="00125AEE" w:rsidDel="00125AEE">
        <w:rPr>
          <w:rFonts w:eastAsia="Times New Roman" w:cs="Tahoma"/>
          <w:b/>
          <w:bCs/>
          <w:color w:val="666666"/>
          <w:sz w:val="26"/>
          <w:szCs w:val="26"/>
          <w:lang w:val="en"/>
        </w:rPr>
        <w:t xml:space="preserve"> </w:t>
      </w:r>
    </w:p>
    <w:p w14:paraId="30190517" w14:textId="77777777" w:rsidR="0026576A" w:rsidRDefault="0026576A" w:rsidP="0026576A">
      <w:pPr>
        <w:spacing w:before="100" w:beforeAutospacing="1" w:after="100" w:afterAutospacing="1" w:line="336" w:lineRule="atLeast"/>
        <w:outlineLvl w:val="2"/>
        <w:rPr>
          <w:rFonts w:eastAsia="Times New Roman" w:cs="Tahoma"/>
          <w:sz w:val="24"/>
          <w:szCs w:val="24"/>
          <w:lang w:val="en"/>
        </w:rPr>
      </w:pPr>
      <w:r w:rsidRPr="00594BA5">
        <w:rPr>
          <w:rFonts w:eastAsia="Times New Roman" w:cs="Tahoma"/>
          <w:sz w:val="24"/>
          <w:szCs w:val="24"/>
          <w:lang w:val="en"/>
        </w:rPr>
        <w:t>This question requires data for 2014 and 2015.</w:t>
      </w:r>
    </w:p>
    <w:p w14:paraId="184715D0" w14:textId="7926435C" w:rsidR="00EA181F" w:rsidRPr="00594BA5" w:rsidRDefault="00EA181F" w:rsidP="0026576A">
      <w:pPr>
        <w:spacing w:before="100" w:beforeAutospacing="1" w:after="100" w:afterAutospacing="1" w:line="336" w:lineRule="atLeast"/>
        <w:outlineLvl w:val="2"/>
        <w:rPr>
          <w:rFonts w:eastAsia="Times New Roman" w:cs="Tahoma"/>
          <w:sz w:val="24"/>
          <w:szCs w:val="24"/>
          <w:lang w:val="en"/>
        </w:rPr>
      </w:pPr>
      <w:r>
        <w:rPr>
          <w:rFonts w:eastAsia="Times New Roman" w:cs="Tahoma"/>
          <w:sz w:val="24"/>
          <w:szCs w:val="24"/>
          <w:lang w:val="en"/>
        </w:rPr>
        <w:lastRenderedPageBreak/>
        <w:t>While included in Question 2a, this data is also collected separately to contribute to a longitudinal data series.</w:t>
      </w:r>
    </w:p>
    <w:p w14:paraId="4AE51301" w14:textId="276A5D1F" w:rsidR="0026576A" w:rsidRPr="008566B1" w:rsidRDefault="0026576A" w:rsidP="0026576A">
      <w:pPr>
        <w:spacing w:before="100" w:beforeAutospacing="1" w:after="100" w:afterAutospacing="1" w:line="336" w:lineRule="atLeast"/>
        <w:outlineLvl w:val="2"/>
        <w:rPr>
          <w:rFonts w:eastAsia="Times New Roman" w:cs="Tahoma"/>
          <w:sz w:val="24"/>
          <w:szCs w:val="24"/>
          <w:lang w:val="en"/>
        </w:rPr>
      </w:pPr>
      <w:r w:rsidRPr="008566B1">
        <w:rPr>
          <w:rFonts w:eastAsia="Times New Roman" w:cs="Tahoma"/>
          <w:b/>
          <w:sz w:val="24"/>
          <w:szCs w:val="24"/>
          <w:lang w:val="en"/>
        </w:rPr>
        <w:t>Dedicated Commercialisation staff</w:t>
      </w:r>
      <w:r w:rsidRPr="008566B1">
        <w:rPr>
          <w:rFonts w:eastAsia="Times New Roman" w:cs="Tahoma"/>
          <w:sz w:val="24"/>
          <w:szCs w:val="24"/>
          <w:lang w:val="en"/>
        </w:rPr>
        <w:t xml:space="preserve"> are persons employed by your </w:t>
      </w:r>
      <w:r w:rsidR="00772455">
        <w:rPr>
          <w:rFonts w:eastAsia="Times New Roman" w:cs="Tahoma"/>
          <w:sz w:val="24"/>
          <w:szCs w:val="24"/>
          <w:lang w:val="en"/>
        </w:rPr>
        <w:t>institu</w:t>
      </w:r>
      <w:r w:rsidRPr="008566B1">
        <w:rPr>
          <w:rFonts w:eastAsia="Times New Roman" w:cs="Tahoma"/>
          <w:sz w:val="24"/>
          <w:szCs w:val="24"/>
          <w:lang w:val="en"/>
        </w:rPr>
        <w:t>tion in either full or fractional FTE allocation whose duties are specifically involved with commercialisation activities such as licensing and patenting processes, licensee solicitation, technology valuation and start-up activity and not in</w:t>
      </w:r>
      <w:r>
        <w:rPr>
          <w:rFonts w:eastAsia="Times New Roman" w:cs="Tahoma"/>
          <w:sz w:val="24"/>
          <w:szCs w:val="24"/>
          <w:lang w:val="en"/>
        </w:rPr>
        <w:t>cluding dedicated legal staff and dedicated marketing staff as defined in Question 2</w:t>
      </w:r>
      <w:r w:rsidR="00125AEE">
        <w:rPr>
          <w:rFonts w:eastAsia="Times New Roman" w:cs="Tahoma"/>
          <w:sz w:val="24"/>
          <w:szCs w:val="24"/>
          <w:lang w:val="en"/>
        </w:rPr>
        <w:t>a</w:t>
      </w:r>
      <w:r>
        <w:rPr>
          <w:rFonts w:eastAsia="Times New Roman" w:cs="Tahoma"/>
          <w:sz w:val="24"/>
          <w:szCs w:val="24"/>
          <w:lang w:val="en"/>
        </w:rPr>
        <w:t>.</w:t>
      </w:r>
    </w:p>
    <w:p w14:paraId="722E6908" w14:textId="77777777" w:rsidR="000F1E15" w:rsidRPr="00937FD8" w:rsidRDefault="004B5494" w:rsidP="00B95124">
      <w:pPr>
        <w:spacing w:before="100" w:beforeAutospacing="1" w:after="100" w:afterAutospacing="1" w:line="336" w:lineRule="atLeast"/>
        <w:outlineLvl w:val="2"/>
        <w:rPr>
          <w:rFonts w:eastAsia="Times New Roman" w:cs="Tahoma"/>
          <w:b/>
          <w:bCs/>
          <w:color w:val="666666"/>
          <w:sz w:val="26"/>
          <w:szCs w:val="26"/>
          <w:lang w:val="en"/>
        </w:rPr>
      </w:pPr>
      <w:r w:rsidRPr="00937FD8">
        <w:rPr>
          <w:rFonts w:eastAsia="Times New Roman" w:cs="Tahoma"/>
          <w:b/>
          <w:bCs/>
          <w:color w:val="666666"/>
          <w:sz w:val="26"/>
          <w:szCs w:val="26"/>
          <w:lang w:val="en"/>
        </w:rPr>
        <w:t>Question 3</w:t>
      </w:r>
    </w:p>
    <w:p w14:paraId="79803CAE" w14:textId="77777777" w:rsidR="005619F4" w:rsidRPr="00C6775C" w:rsidRDefault="005619F4" w:rsidP="005619F4">
      <w:pPr>
        <w:rPr>
          <w:rFonts w:eastAsia="Times New Roman" w:cs="Tahoma"/>
          <w:sz w:val="24"/>
          <w:szCs w:val="24"/>
          <w:lang w:val="en"/>
        </w:rPr>
      </w:pPr>
      <w:bookmarkStart w:id="3" w:name="3"/>
      <w:bookmarkEnd w:id="3"/>
      <w:r w:rsidRPr="00C6775C">
        <w:rPr>
          <w:rFonts w:eastAsia="Times New Roman" w:cs="Tahoma"/>
          <w:sz w:val="24"/>
          <w:szCs w:val="24"/>
          <w:lang w:val="en"/>
        </w:rPr>
        <w:t>Using the definitions above, staff costs include all direct and indirect salary and related costs including wages, on-costs (including tax, superannuation, leave accruals and all allowances) and administration and infrastructure costs (including travel, building, office and consumables).</w:t>
      </w:r>
    </w:p>
    <w:p w14:paraId="76AE55BF" w14:textId="0C58D46D" w:rsidR="00A0617E" w:rsidRDefault="00A0617E" w:rsidP="00A0617E">
      <w:pPr>
        <w:spacing w:before="100" w:beforeAutospacing="1" w:after="100" w:afterAutospacing="1" w:line="336" w:lineRule="atLeast"/>
        <w:outlineLvl w:val="2"/>
        <w:rPr>
          <w:rFonts w:eastAsia="Times New Roman" w:cs="Tahoma"/>
          <w:b/>
          <w:bCs/>
          <w:color w:val="666666"/>
          <w:sz w:val="26"/>
          <w:szCs w:val="26"/>
          <w:lang w:val="en"/>
        </w:rPr>
      </w:pPr>
      <w:r w:rsidRPr="00937FD8">
        <w:rPr>
          <w:rFonts w:eastAsia="Times New Roman" w:cs="Tahoma"/>
          <w:b/>
          <w:bCs/>
          <w:color w:val="666666"/>
          <w:sz w:val="26"/>
          <w:szCs w:val="26"/>
          <w:lang w:val="en"/>
        </w:rPr>
        <w:t>Question 3</w:t>
      </w:r>
      <w:r>
        <w:rPr>
          <w:rFonts w:eastAsia="Times New Roman" w:cs="Tahoma"/>
          <w:b/>
          <w:bCs/>
          <w:color w:val="666666"/>
          <w:sz w:val="26"/>
          <w:szCs w:val="26"/>
          <w:lang w:val="en"/>
        </w:rPr>
        <w:t>a</w:t>
      </w:r>
      <w:r w:rsidRPr="00937FD8">
        <w:rPr>
          <w:rFonts w:eastAsia="Times New Roman" w:cs="Tahoma"/>
          <w:b/>
          <w:bCs/>
          <w:color w:val="666666"/>
          <w:sz w:val="26"/>
          <w:szCs w:val="26"/>
          <w:lang w:val="en"/>
        </w:rPr>
        <w:t xml:space="preserve"> – </w:t>
      </w:r>
      <w:r w:rsidRPr="00AC4830">
        <w:rPr>
          <w:rFonts w:eastAsia="Times New Roman" w:cs="Tahoma"/>
          <w:b/>
          <w:bCs/>
          <w:color w:val="666666"/>
          <w:sz w:val="26"/>
          <w:szCs w:val="26"/>
          <w:lang w:val="en"/>
        </w:rPr>
        <w:t>What was the total budg</w:t>
      </w:r>
      <w:r>
        <w:rPr>
          <w:rFonts w:eastAsia="Times New Roman" w:cs="Tahoma"/>
          <w:b/>
          <w:bCs/>
          <w:color w:val="666666"/>
          <w:sz w:val="26"/>
          <w:szCs w:val="26"/>
          <w:lang w:val="en"/>
        </w:rPr>
        <w:t xml:space="preserve">et cost for </w:t>
      </w:r>
      <w:r w:rsidRPr="00AC4830">
        <w:rPr>
          <w:rFonts w:eastAsia="Times New Roman" w:cs="Tahoma"/>
          <w:b/>
          <w:bCs/>
          <w:color w:val="666666"/>
          <w:sz w:val="26"/>
          <w:szCs w:val="26"/>
          <w:lang w:val="en"/>
        </w:rPr>
        <w:t>research commercialisation staff for your</w:t>
      </w:r>
      <w:r>
        <w:rPr>
          <w:rFonts w:eastAsia="Times New Roman" w:cs="Tahoma"/>
          <w:b/>
          <w:bCs/>
          <w:color w:val="666666"/>
          <w:sz w:val="26"/>
          <w:szCs w:val="26"/>
          <w:lang w:val="en"/>
        </w:rPr>
        <w:t xml:space="preserve"> </w:t>
      </w:r>
      <w:r w:rsidRPr="00AC4830">
        <w:rPr>
          <w:rFonts w:eastAsia="Times New Roman" w:cs="Tahoma"/>
          <w:b/>
          <w:bCs/>
          <w:color w:val="666666"/>
          <w:sz w:val="26"/>
          <w:szCs w:val="26"/>
          <w:lang w:val="en"/>
        </w:rPr>
        <w:t>institu</w:t>
      </w:r>
      <w:r>
        <w:rPr>
          <w:rFonts w:eastAsia="Times New Roman" w:cs="Tahoma"/>
          <w:b/>
          <w:bCs/>
          <w:color w:val="666666"/>
          <w:sz w:val="26"/>
          <w:szCs w:val="26"/>
          <w:lang w:val="en"/>
        </w:rPr>
        <w:t>tion as reported in Question 2a</w:t>
      </w:r>
      <w:r w:rsidRPr="00937FD8">
        <w:rPr>
          <w:rFonts w:eastAsia="Times New Roman" w:cs="Tahoma"/>
          <w:b/>
          <w:bCs/>
          <w:color w:val="666666"/>
          <w:sz w:val="26"/>
          <w:szCs w:val="26"/>
          <w:lang w:val="en"/>
        </w:rPr>
        <w:t>?</w:t>
      </w:r>
    </w:p>
    <w:p w14:paraId="1CE1E2D3" w14:textId="77777777" w:rsidR="00594BA5" w:rsidRPr="00594BA5" w:rsidRDefault="00594BA5" w:rsidP="00142B61">
      <w:pPr>
        <w:spacing w:before="100" w:beforeAutospacing="1" w:after="100" w:afterAutospacing="1" w:line="336" w:lineRule="atLeast"/>
        <w:outlineLvl w:val="2"/>
        <w:rPr>
          <w:rFonts w:eastAsia="Times New Roman" w:cs="Tahoma"/>
          <w:sz w:val="24"/>
          <w:szCs w:val="24"/>
          <w:lang w:val="en"/>
        </w:rPr>
      </w:pPr>
      <w:r w:rsidRPr="00594BA5">
        <w:rPr>
          <w:rFonts w:eastAsia="Times New Roman" w:cs="Tahoma"/>
          <w:sz w:val="24"/>
          <w:szCs w:val="24"/>
          <w:lang w:val="en"/>
        </w:rPr>
        <w:t>This question requires data for 2014 and 2015.</w:t>
      </w:r>
    </w:p>
    <w:p w14:paraId="07C6AE75" w14:textId="348816D8" w:rsidR="00A0617E" w:rsidRDefault="00A0617E" w:rsidP="00A0617E">
      <w:pPr>
        <w:spacing w:before="100" w:beforeAutospacing="1" w:after="100" w:afterAutospacing="1" w:line="336" w:lineRule="atLeast"/>
        <w:outlineLvl w:val="2"/>
        <w:rPr>
          <w:rFonts w:eastAsia="Times New Roman" w:cs="Tahoma"/>
          <w:b/>
          <w:bCs/>
          <w:color w:val="666666"/>
          <w:sz w:val="26"/>
          <w:szCs w:val="26"/>
          <w:lang w:val="en"/>
        </w:rPr>
      </w:pPr>
      <w:r w:rsidRPr="00937FD8">
        <w:rPr>
          <w:rFonts w:eastAsia="Times New Roman" w:cs="Tahoma"/>
          <w:b/>
          <w:bCs/>
          <w:color w:val="666666"/>
          <w:sz w:val="26"/>
          <w:szCs w:val="26"/>
          <w:lang w:val="en"/>
        </w:rPr>
        <w:t>Question 3</w:t>
      </w:r>
      <w:r>
        <w:rPr>
          <w:rFonts w:eastAsia="Times New Roman" w:cs="Tahoma"/>
          <w:b/>
          <w:bCs/>
          <w:color w:val="666666"/>
          <w:sz w:val="26"/>
          <w:szCs w:val="26"/>
          <w:lang w:val="en"/>
        </w:rPr>
        <w:t>b</w:t>
      </w:r>
      <w:r w:rsidRPr="00937FD8">
        <w:rPr>
          <w:rFonts w:eastAsia="Times New Roman" w:cs="Tahoma"/>
          <w:b/>
          <w:bCs/>
          <w:color w:val="666666"/>
          <w:sz w:val="26"/>
          <w:szCs w:val="26"/>
          <w:lang w:val="en"/>
        </w:rPr>
        <w:t xml:space="preserve"> – What was the total budget cost for dedicated research commercialisation staff for your institution as reported in Question 2</w:t>
      </w:r>
      <w:r>
        <w:rPr>
          <w:rFonts w:eastAsia="Times New Roman" w:cs="Tahoma"/>
          <w:b/>
          <w:bCs/>
          <w:color w:val="666666"/>
          <w:sz w:val="26"/>
          <w:szCs w:val="26"/>
          <w:lang w:val="en"/>
        </w:rPr>
        <w:t>b</w:t>
      </w:r>
      <w:r w:rsidRPr="00937FD8">
        <w:rPr>
          <w:rFonts w:eastAsia="Times New Roman" w:cs="Tahoma"/>
          <w:b/>
          <w:bCs/>
          <w:color w:val="666666"/>
          <w:sz w:val="26"/>
          <w:szCs w:val="26"/>
          <w:lang w:val="en"/>
        </w:rPr>
        <w:t>?</w:t>
      </w:r>
    </w:p>
    <w:p w14:paraId="1EAE529A" w14:textId="77777777" w:rsidR="00594BA5" w:rsidRPr="00594BA5" w:rsidRDefault="00594BA5" w:rsidP="00AC4830">
      <w:pPr>
        <w:spacing w:before="100" w:beforeAutospacing="1" w:after="100" w:afterAutospacing="1" w:line="336" w:lineRule="atLeast"/>
        <w:outlineLvl w:val="2"/>
        <w:rPr>
          <w:rFonts w:eastAsia="Times New Roman" w:cs="Tahoma"/>
          <w:sz w:val="24"/>
          <w:szCs w:val="24"/>
          <w:lang w:val="en"/>
        </w:rPr>
      </w:pPr>
      <w:r w:rsidRPr="00594BA5">
        <w:rPr>
          <w:rFonts w:eastAsia="Times New Roman" w:cs="Tahoma"/>
          <w:sz w:val="24"/>
          <w:szCs w:val="24"/>
          <w:lang w:val="en"/>
        </w:rPr>
        <w:t>This question requires data for 2014 and 2015.</w:t>
      </w:r>
    </w:p>
    <w:p w14:paraId="20A396BE" w14:textId="77777777" w:rsidR="00B77404" w:rsidRPr="00C6775C" w:rsidRDefault="00B77404" w:rsidP="00C6775C">
      <w:pPr>
        <w:pStyle w:val="Heading3"/>
        <w:rPr>
          <w:rFonts w:asciiTheme="minorHAnsi" w:eastAsia="Times New Roman" w:hAnsiTheme="minorHAnsi"/>
          <w:b/>
          <w:sz w:val="28"/>
          <w:szCs w:val="28"/>
          <w:lang w:val="en"/>
        </w:rPr>
      </w:pPr>
      <w:r w:rsidRPr="00B77404">
        <w:rPr>
          <w:rFonts w:asciiTheme="minorHAnsi" w:eastAsia="Times New Roman" w:hAnsiTheme="minorHAnsi"/>
          <w:b/>
          <w:sz w:val="28"/>
          <w:szCs w:val="28"/>
          <w:lang w:val="en"/>
        </w:rPr>
        <w:t>Cost of protecting IP rights</w:t>
      </w:r>
    </w:p>
    <w:p w14:paraId="3EDAC4B9" w14:textId="77777777" w:rsidR="00142B61" w:rsidRPr="00937FD8" w:rsidRDefault="00142B61" w:rsidP="00142B61">
      <w:pPr>
        <w:spacing w:before="100" w:beforeAutospacing="1" w:after="100" w:afterAutospacing="1" w:line="336" w:lineRule="atLeast"/>
        <w:outlineLvl w:val="2"/>
        <w:rPr>
          <w:rFonts w:eastAsia="Times New Roman" w:cs="Tahoma"/>
          <w:b/>
          <w:bCs/>
          <w:color w:val="666666"/>
          <w:sz w:val="26"/>
          <w:szCs w:val="26"/>
          <w:lang w:val="en"/>
        </w:rPr>
      </w:pPr>
      <w:r w:rsidRPr="00937FD8">
        <w:rPr>
          <w:rFonts w:eastAsia="Times New Roman" w:cs="Tahoma"/>
          <w:b/>
          <w:bCs/>
          <w:color w:val="666666"/>
          <w:sz w:val="26"/>
          <w:szCs w:val="26"/>
          <w:lang w:val="en"/>
        </w:rPr>
        <w:t xml:space="preserve">Question 4 – What was the cost of fees and legal costs your institution spent to secure or defend statutory protection of intellectual property rights? </w:t>
      </w:r>
    </w:p>
    <w:p w14:paraId="69B9D4E8" w14:textId="6A211E64" w:rsidR="00705350" w:rsidRDefault="00142B61" w:rsidP="00142B61">
      <w:pPr>
        <w:spacing w:before="100" w:beforeAutospacing="1" w:after="100" w:afterAutospacing="1" w:line="336" w:lineRule="atLeast"/>
        <w:rPr>
          <w:rFonts w:eastAsia="Times New Roman" w:cs="Tahoma"/>
          <w:sz w:val="24"/>
          <w:szCs w:val="24"/>
          <w:lang w:val="en"/>
        </w:rPr>
      </w:pPr>
      <w:r w:rsidRPr="00C6775C">
        <w:rPr>
          <w:rFonts w:eastAsia="Times New Roman" w:cs="Tahoma"/>
          <w:sz w:val="24"/>
          <w:szCs w:val="24"/>
          <w:lang w:val="en"/>
        </w:rPr>
        <w:t xml:space="preserve">Report the </w:t>
      </w:r>
      <w:r w:rsidR="005179DE">
        <w:rPr>
          <w:rFonts w:eastAsia="Times New Roman" w:cs="Tahoma"/>
          <w:sz w:val="24"/>
          <w:szCs w:val="24"/>
          <w:lang w:val="en"/>
        </w:rPr>
        <w:t>f</w:t>
      </w:r>
      <w:r w:rsidRPr="00C6775C">
        <w:rPr>
          <w:rFonts w:eastAsia="Times New Roman" w:cs="Tahoma"/>
          <w:sz w:val="24"/>
          <w:szCs w:val="24"/>
          <w:lang w:val="en"/>
        </w:rPr>
        <w:t xml:space="preserve">ees and </w:t>
      </w:r>
      <w:r w:rsidR="005179DE">
        <w:rPr>
          <w:rFonts w:eastAsia="Times New Roman" w:cs="Tahoma"/>
          <w:sz w:val="24"/>
          <w:szCs w:val="24"/>
          <w:lang w:val="en"/>
        </w:rPr>
        <w:t>l</w:t>
      </w:r>
      <w:r w:rsidRPr="00C6775C">
        <w:rPr>
          <w:rFonts w:eastAsia="Times New Roman" w:cs="Tahoma"/>
          <w:sz w:val="24"/>
          <w:szCs w:val="24"/>
          <w:lang w:val="en"/>
        </w:rPr>
        <w:t xml:space="preserve">egal </w:t>
      </w:r>
      <w:r w:rsidR="005179DE">
        <w:rPr>
          <w:rFonts w:eastAsia="Times New Roman" w:cs="Tahoma"/>
          <w:sz w:val="24"/>
          <w:szCs w:val="24"/>
          <w:lang w:val="en"/>
        </w:rPr>
        <w:t>c</w:t>
      </w:r>
      <w:r w:rsidRPr="00C6775C">
        <w:rPr>
          <w:rFonts w:eastAsia="Times New Roman" w:cs="Tahoma"/>
          <w:sz w:val="24"/>
          <w:szCs w:val="24"/>
          <w:lang w:val="en"/>
        </w:rPr>
        <w:t xml:space="preserve">osts spent by your institution </w:t>
      </w:r>
      <w:r w:rsidR="00925C73">
        <w:rPr>
          <w:rFonts w:eastAsia="Times New Roman" w:cs="Tahoma"/>
          <w:sz w:val="24"/>
          <w:szCs w:val="24"/>
          <w:lang w:val="en"/>
        </w:rPr>
        <w:t xml:space="preserve">in 2015 </w:t>
      </w:r>
      <w:r w:rsidRPr="00C6775C">
        <w:rPr>
          <w:rFonts w:eastAsia="Times New Roman" w:cs="Tahoma"/>
          <w:sz w:val="24"/>
          <w:szCs w:val="24"/>
          <w:lang w:val="en"/>
        </w:rPr>
        <w:t xml:space="preserve">to protect patents, plant breeder rights, copyright, trademarks, maintaining patents filed in prior years and/or registered designs. </w:t>
      </w:r>
    </w:p>
    <w:p w14:paraId="1929B11C" w14:textId="77777777" w:rsidR="004B5494" w:rsidRPr="00C6775C" w:rsidRDefault="00142B61" w:rsidP="00813041">
      <w:pPr>
        <w:spacing w:before="100" w:beforeAutospacing="1" w:after="0" w:line="336" w:lineRule="atLeast"/>
        <w:rPr>
          <w:rFonts w:eastAsia="Times New Roman" w:cs="Tahoma"/>
          <w:sz w:val="24"/>
          <w:szCs w:val="24"/>
          <w:lang w:val="en"/>
        </w:rPr>
      </w:pPr>
      <w:r w:rsidRPr="00705350">
        <w:rPr>
          <w:rFonts w:eastAsia="Times New Roman" w:cs="Tahoma"/>
          <w:b/>
          <w:sz w:val="24"/>
          <w:szCs w:val="24"/>
          <w:lang w:val="en"/>
        </w:rPr>
        <w:t>Include</w:t>
      </w:r>
      <w:r w:rsidR="00AF63B7">
        <w:rPr>
          <w:rFonts w:eastAsia="Times New Roman" w:cs="Tahoma"/>
          <w:sz w:val="24"/>
          <w:szCs w:val="24"/>
          <w:lang w:val="en"/>
        </w:rPr>
        <w:t>:</w:t>
      </w:r>
      <w:r w:rsidRPr="00C6775C">
        <w:rPr>
          <w:rFonts w:eastAsia="Times New Roman" w:cs="Tahoma"/>
          <w:sz w:val="24"/>
          <w:szCs w:val="24"/>
          <w:lang w:val="en"/>
        </w:rPr>
        <w:t xml:space="preserve"> all fees and costs associated with patent applications and securing background IP. Legal fees may include patent and copyright prosecution including patent searches, maintenance, and interference costs as well as minor litigation expenses that are included in everyday office expenditures.  </w:t>
      </w:r>
    </w:p>
    <w:p w14:paraId="6F7C3711" w14:textId="77777777" w:rsidR="004B5494" w:rsidRPr="00202F9C" w:rsidRDefault="004B5494" w:rsidP="00202F9C">
      <w:pPr>
        <w:spacing w:before="100" w:beforeAutospacing="1" w:after="100" w:afterAutospacing="1" w:line="336" w:lineRule="atLeast"/>
        <w:rPr>
          <w:rFonts w:eastAsia="Times New Roman" w:cs="Tahoma"/>
          <w:sz w:val="24"/>
          <w:szCs w:val="24"/>
          <w:lang w:val="en"/>
        </w:rPr>
      </w:pPr>
      <w:r w:rsidRPr="005C5605">
        <w:rPr>
          <w:rFonts w:eastAsia="Times New Roman" w:cs="Tahoma"/>
          <w:b/>
          <w:sz w:val="24"/>
          <w:szCs w:val="24"/>
          <w:lang w:val="en"/>
        </w:rPr>
        <w:lastRenderedPageBreak/>
        <w:t>Exclude</w:t>
      </w:r>
      <w:r w:rsidRPr="00C6775C">
        <w:rPr>
          <w:rFonts w:eastAsia="Times New Roman" w:cs="Tahoma"/>
          <w:sz w:val="24"/>
          <w:szCs w:val="24"/>
          <w:lang w:val="en"/>
        </w:rPr>
        <w:t xml:space="preserve">: </w:t>
      </w:r>
      <w:r w:rsidR="00142B61" w:rsidRPr="00202F9C">
        <w:rPr>
          <w:rFonts w:eastAsia="Times New Roman" w:cs="Tahoma"/>
          <w:sz w:val="24"/>
          <w:szCs w:val="24"/>
          <w:lang w:val="en"/>
        </w:rPr>
        <w:t xml:space="preserve">direct payment of any </w:t>
      </w:r>
      <w:r w:rsidR="00202F9C">
        <w:rPr>
          <w:rFonts w:eastAsia="Times New Roman" w:cs="Tahoma"/>
          <w:sz w:val="24"/>
          <w:szCs w:val="24"/>
          <w:lang w:val="en"/>
        </w:rPr>
        <w:t xml:space="preserve">of the above costs by licensees and the </w:t>
      </w:r>
      <w:r w:rsidR="008D415E" w:rsidRPr="00202F9C">
        <w:rPr>
          <w:rFonts w:eastAsia="Times New Roman" w:cs="Tahoma"/>
          <w:sz w:val="24"/>
          <w:szCs w:val="24"/>
          <w:lang w:val="en"/>
        </w:rPr>
        <w:t>cost for dedicated research commercialisation legal staff undertaking these activities.</w:t>
      </w:r>
    </w:p>
    <w:p w14:paraId="0B59745A" w14:textId="77777777" w:rsidR="005619F4" w:rsidRPr="00137EBC" w:rsidRDefault="005619F4" w:rsidP="00137EBC">
      <w:pPr>
        <w:pStyle w:val="Heading3"/>
        <w:rPr>
          <w:rFonts w:asciiTheme="minorHAnsi" w:eastAsia="Times New Roman" w:hAnsiTheme="minorHAnsi"/>
          <w:b/>
          <w:sz w:val="28"/>
          <w:szCs w:val="28"/>
          <w:lang w:val="en"/>
        </w:rPr>
      </w:pPr>
      <w:bookmarkStart w:id="4" w:name="5"/>
      <w:bookmarkEnd w:id="4"/>
      <w:r w:rsidRPr="00137EBC">
        <w:rPr>
          <w:rFonts w:asciiTheme="minorHAnsi" w:eastAsia="Times New Roman" w:hAnsiTheme="minorHAnsi"/>
          <w:b/>
          <w:sz w:val="28"/>
          <w:szCs w:val="28"/>
          <w:lang w:val="en"/>
        </w:rPr>
        <w:t>Invention disclosures</w:t>
      </w:r>
    </w:p>
    <w:p w14:paraId="01D146D7" w14:textId="77777777" w:rsidR="00142B61" w:rsidRPr="00937FD8" w:rsidRDefault="00142B61" w:rsidP="00142B61">
      <w:pPr>
        <w:spacing w:before="100" w:beforeAutospacing="1" w:after="100" w:afterAutospacing="1" w:line="336" w:lineRule="atLeast"/>
        <w:outlineLvl w:val="2"/>
        <w:rPr>
          <w:rFonts w:eastAsia="Times New Roman" w:cs="Tahoma"/>
          <w:b/>
          <w:bCs/>
          <w:color w:val="666666"/>
          <w:sz w:val="26"/>
          <w:szCs w:val="26"/>
          <w:lang w:val="en"/>
        </w:rPr>
      </w:pPr>
      <w:r w:rsidRPr="00937FD8">
        <w:rPr>
          <w:rFonts w:eastAsia="Times New Roman" w:cs="Tahoma"/>
          <w:b/>
          <w:bCs/>
          <w:color w:val="666666"/>
          <w:sz w:val="26"/>
          <w:szCs w:val="26"/>
          <w:lang w:val="en"/>
        </w:rPr>
        <w:t>Question 5 – How many invention disclosures did your institution receive?</w:t>
      </w:r>
    </w:p>
    <w:p w14:paraId="549744AD" w14:textId="78CDC965" w:rsidR="008D415E" w:rsidRPr="00137EBC" w:rsidRDefault="00142B61" w:rsidP="00813041">
      <w:pPr>
        <w:spacing w:before="100" w:beforeAutospacing="1" w:after="100" w:afterAutospacing="1" w:line="336" w:lineRule="atLeast"/>
        <w:rPr>
          <w:lang w:val="en"/>
        </w:rPr>
      </w:pPr>
      <w:r w:rsidRPr="00C6775C">
        <w:rPr>
          <w:rFonts w:eastAsia="Times New Roman" w:cs="Tahoma"/>
          <w:sz w:val="24"/>
          <w:szCs w:val="24"/>
          <w:lang w:val="en"/>
        </w:rPr>
        <w:t>An invention disclosure is a document written by a researcher describing their invention for use to determine whether patent protection should be sought for the described invention</w:t>
      </w:r>
      <w:bookmarkStart w:id="5" w:name="6"/>
      <w:bookmarkEnd w:id="5"/>
      <w:r w:rsidR="00057F33">
        <w:rPr>
          <w:rFonts w:eastAsia="Times New Roman" w:cs="Tahoma"/>
          <w:sz w:val="24"/>
          <w:szCs w:val="24"/>
          <w:lang w:val="en"/>
        </w:rPr>
        <w:t>.</w:t>
      </w:r>
      <w:r w:rsidR="00925C73">
        <w:rPr>
          <w:rFonts w:eastAsia="Times New Roman" w:cs="Tahoma"/>
          <w:sz w:val="24"/>
          <w:szCs w:val="24"/>
          <w:lang w:val="en"/>
        </w:rPr>
        <w:t xml:space="preserve"> Please report the number received in 2015.</w:t>
      </w:r>
    </w:p>
    <w:p w14:paraId="4A327EE2" w14:textId="4CE607AE" w:rsidR="00B813FA" w:rsidRPr="00A01BC5" w:rsidRDefault="000C52CF" w:rsidP="00A01BC5">
      <w:pPr>
        <w:pStyle w:val="Heading2"/>
        <w:rPr>
          <w:rFonts w:asciiTheme="minorHAnsi" w:eastAsia="Times New Roman" w:hAnsiTheme="minorHAnsi"/>
          <w:b/>
          <w:sz w:val="32"/>
          <w:szCs w:val="32"/>
          <w:lang w:val="en"/>
        </w:rPr>
      </w:pPr>
      <w:r>
        <w:rPr>
          <w:rFonts w:asciiTheme="minorHAnsi" w:eastAsia="Times New Roman" w:hAnsiTheme="minorHAnsi"/>
          <w:b/>
          <w:sz w:val="32"/>
          <w:szCs w:val="32"/>
          <w:lang w:val="en"/>
        </w:rPr>
        <w:t xml:space="preserve">2 </w:t>
      </w:r>
      <w:r w:rsidR="00B813FA" w:rsidRPr="00A01BC5">
        <w:rPr>
          <w:rFonts w:asciiTheme="minorHAnsi" w:eastAsia="Times New Roman" w:hAnsiTheme="minorHAnsi"/>
          <w:b/>
          <w:sz w:val="32"/>
          <w:szCs w:val="32"/>
          <w:lang w:val="en"/>
        </w:rPr>
        <w:t>Licences Options and Assignments (LOAs)</w:t>
      </w:r>
    </w:p>
    <w:p w14:paraId="57627C7B" w14:textId="77777777" w:rsidR="00186B8B" w:rsidRPr="00594BA5" w:rsidRDefault="00186B8B" w:rsidP="00186B8B">
      <w:pPr>
        <w:spacing w:before="100" w:beforeAutospacing="1" w:after="100" w:afterAutospacing="1" w:line="336" w:lineRule="atLeast"/>
        <w:outlineLvl w:val="2"/>
        <w:rPr>
          <w:rFonts w:eastAsia="Times New Roman" w:cs="Tahoma"/>
          <w:sz w:val="24"/>
          <w:szCs w:val="24"/>
          <w:lang w:val="en"/>
        </w:rPr>
      </w:pPr>
      <w:r w:rsidRPr="00594BA5">
        <w:rPr>
          <w:rFonts w:eastAsia="Times New Roman" w:cs="Tahoma"/>
          <w:sz w:val="24"/>
          <w:szCs w:val="24"/>
          <w:lang w:val="en"/>
        </w:rPr>
        <w:t>This question requires data for 2014 and 2015.</w:t>
      </w:r>
    </w:p>
    <w:p w14:paraId="0F35A8D4" w14:textId="77777777" w:rsidR="00142B61" w:rsidRPr="001D2A3E" w:rsidRDefault="00142B61" w:rsidP="00142B61">
      <w:pPr>
        <w:spacing w:before="100" w:beforeAutospacing="1" w:after="100" w:afterAutospacing="1" w:line="336" w:lineRule="atLeast"/>
        <w:outlineLvl w:val="2"/>
        <w:rPr>
          <w:rFonts w:eastAsia="Times New Roman" w:cs="Tahoma"/>
          <w:b/>
          <w:bCs/>
          <w:color w:val="666666"/>
          <w:sz w:val="26"/>
          <w:szCs w:val="26"/>
          <w:lang w:val="en"/>
        </w:rPr>
      </w:pPr>
      <w:r w:rsidRPr="001D2A3E">
        <w:rPr>
          <w:rFonts w:eastAsia="Times New Roman" w:cs="Tahoma"/>
          <w:b/>
          <w:bCs/>
          <w:color w:val="666666"/>
          <w:sz w:val="26"/>
          <w:szCs w:val="26"/>
          <w:lang w:val="en"/>
        </w:rPr>
        <w:t>Question 6</w:t>
      </w:r>
      <w:r w:rsidR="006D33A1" w:rsidRPr="001D2A3E">
        <w:rPr>
          <w:rFonts w:eastAsia="Times New Roman" w:cs="Tahoma"/>
          <w:b/>
          <w:bCs/>
          <w:color w:val="666666"/>
          <w:sz w:val="26"/>
          <w:szCs w:val="26"/>
          <w:lang w:val="en"/>
        </w:rPr>
        <w:t>a</w:t>
      </w:r>
      <w:r w:rsidRPr="001D2A3E">
        <w:rPr>
          <w:rFonts w:eastAsia="Times New Roman" w:cs="Tahoma"/>
          <w:b/>
          <w:bCs/>
          <w:color w:val="666666"/>
          <w:sz w:val="26"/>
          <w:szCs w:val="26"/>
          <w:lang w:val="en"/>
        </w:rPr>
        <w:t xml:space="preserve"> – How many Material Transfer Agreements did your institution enter into where your institution provided the materials?</w:t>
      </w:r>
    </w:p>
    <w:p w14:paraId="189A9360" w14:textId="70315EB2" w:rsidR="006D33A1" w:rsidRPr="001D2A3E" w:rsidRDefault="006D33A1" w:rsidP="006D33A1">
      <w:pPr>
        <w:spacing w:before="100" w:beforeAutospacing="1" w:after="100" w:afterAutospacing="1" w:line="336" w:lineRule="atLeast"/>
        <w:rPr>
          <w:rFonts w:eastAsia="Times New Roman" w:cs="Tahoma"/>
          <w:sz w:val="24"/>
          <w:szCs w:val="24"/>
          <w:lang w:val="en"/>
        </w:rPr>
      </w:pPr>
      <w:r w:rsidRPr="001D2A3E">
        <w:rPr>
          <w:rFonts w:eastAsia="Times New Roman" w:cs="Tahoma"/>
          <w:sz w:val="24"/>
          <w:szCs w:val="24"/>
          <w:lang w:val="en"/>
        </w:rPr>
        <w:t>A</w:t>
      </w:r>
      <w:r w:rsidR="00BA7078">
        <w:rPr>
          <w:rFonts w:eastAsia="Times New Roman" w:cs="Tahoma"/>
          <w:sz w:val="24"/>
          <w:szCs w:val="24"/>
          <w:lang w:val="en"/>
        </w:rPr>
        <w:t xml:space="preserve"> M</w:t>
      </w:r>
      <w:r w:rsidR="00925C73">
        <w:rPr>
          <w:rFonts w:eastAsia="Times New Roman" w:cs="Tahoma"/>
          <w:sz w:val="24"/>
          <w:szCs w:val="24"/>
          <w:lang w:val="en"/>
        </w:rPr>
        <w:t>aterial Transfer Agreement (MTA)</w:t>
      </w:r>
      <w:r w:rsidR="00BA7078">
        <w:rPr>
          <w:rFonts w:eastAsia="Times New Roman" w:cs="Tahoma"/>
          <w:sz w:val="24"/>
          <w:szCs w:val="24"/>
          <w:lang w:val="en"/>
        </w:rPr>
        <w:t xml:space="preserve"> </w:t>
      </w:r>
      <w:r w:rsidRPr="001D2A3E">
        <w:rPr>
          <w:rFonts w:eastAsia="Times New Roman" w:cs="Tahoma"/>
          <w:sz w:val="24"/>
          <w:szCs w:val="24"/>
          <w:lang w:val="en"/>
        </w:rPr>
        <w:t xml:space="preserve">is an agreement outlining conditions under which material is provided from the owner to another entity for a specific use. This question only applies to MTAs in which the institution is providing its "materials" to an external business user, and does not apply for agreements where the institution is the recipient of materials. </w:t>
      </w:r>
    </w:p>
    <w:p w14:paraId="7D1492DA" w14:textId="4BDE463B" w:rsidR="006D33A1" w:rsidRPr="001D2A3E" w:rsidRDefault="006D33A1" w:rsidP="00142B61">
      <w:pPr>
        <w:spacing w:before="100" w:beforeAutospacing="1" w:after="100" w:afterAutospacing="1" w:line="336" w:lineRule="atLeast"/>
        <w:outlineLvl w:val="2"/>
        <w:rPr>
          <w:rFonts w:eastAsia="Times New Roman" w:cs="Tahoma"/>
          <w:b/>
          <w:bCs/>
          <w:color w:val="666666"/>
          <w:sz w:val="26"/>
          <w:szCs w:val="26"/>
          <w:lang w:val="en"/>
        </w:rPr>
      </w:pPr>
      <w:r w:rsidRPr="001D2A3E">
        <w:rPr>
          <w:rFonts w:eastAsia="Times New Roman" w:cs="Tahoma"/>
          <w:b/>
          <w:bCs/>
          <w:color w:val="666666"/>
          <w:sz w:val="26"/>
          <w:szCs w:val="26"/>
          <w:lang w:val="en"/>
        </w:rPr>
        <w:t xml:space="preserve">Question 6b – What income did you derive from the </w:t>
      </w:r>
      <w:r w:rsidR="009C3991">
        <w:rPr>
          <w:rFonts w:eastAsia="Times New Roman" w:cs="Tahoma"/>
          <w:b/>
          <w:bCs/>
          <w:color w:val="666666"/>
          <w:sz w:val="26"/>
          <w:szCs w:val="26"/>
          <w:lang w:val="en"/>
        </w:rPr>
        <w:t>Material Transfer A</w:t>
      </w:r>
      <w:r w:rsidRPr="001D2A3E">
        <w:rPr>
          <w:rFonts w:eastAsia="Times New Roman" w:cs="Tahoma"/>
          <w:b/>
          <w:bCs/>
          <w:color w:val="666666"/>
          <w:sz w:val="26"/>
          <w:szCs w:val="26"/>
          <w:lang w:val="en"/>
        </w:rPr>
        <w:t>greements executed</w:t>
      </w:r>
      <w:r w:rsidR="009C3991">
        <w:rPr>
          <w:rFonts w:eastAsia="Times New Roman" w:cs="Tahoma"/>
          <w:b/>
          <w:bCs/>
          <w:color w:val="666666"/>
          <w:sz w:val="26"/>
          <w:szCs w:val="26"/>
          <w:lang w:val="en"/>
        </w:rPr>
        <w:t xml:space="preserve"> in 6a</w:t>
      </w:r>
      <w:r w:rsidRPr="001D2A3E">
        <w:rPr>
          <w:rFonts w:eastAsia="Times New Roman" w:cs="Tahoma"/>
          <w:b/>
          <w:bCs/>
          <w:color w:val="666666"/>
          <w:sz w:val="26"/>
          <w:szCs w:val="26"/>
          <w:lang w:val="en"/>
        </w:rPr>
        <w:t>?</w:t>
      </w:r>
    </w:p>
    <w:p w14:paraId="1952B241" w14:textId="1326A853" w:rsidR="006D33A1" w:rsidRPr="001D2A3E" w:rsidRDefault="006D33A1" w:rsidP="00142B61">
      <w:pPr>
        <w:spacing w:before="100" w:beforeAutospacing="1" w:after="100" w:afterAutospacing="1" w:line="336" w:lineRule="atLeast"/>
        <w:rPr>
          <w:rFonts w:eastAsia="Times New Roman" w:cs="Tahoma"/>
          <w:sz w:val="24"/>
          <w:szCs w:val="24"/>
          <w:lang w:val="en"/>
        </w:rPr>
      </w:pPr>
      <w:r w:rsidRPr="001D2A3E">
        <w:rPr>
          <w:rFonts w:eastAsia="Times New Roman" w:cs="Tahoma"/>
          <w:sz w:val="24"/>
          <w:szCs w:val="24"/>
          <w:lang w:val="en"/>
        </w:rPr>
        <w:t xml:space="preserve">To calculate income please sum all earnings </w:t>
      </w:r>
      <w:r w:rsidR="00BA7078">
        <w:rPr>
          <w:rFonts w:eastAsia="Times New Roman" w:cs="Tahoma"/>
          <w:sz w:val="24"/>
          <w:szCs w:val="24"/>
          <w:lang w:val="en"/>
        </w:rPr>
        <w:t>from</w:t>
      </w:r>
      <w:r w:rsidRPr="001D2A3E">
        <w:rPr>
          <w:rFonts w:eastAsia="Times New Roman" w:cs="Tahoma"/>
          <w:sz w:val="24"/>
          <w:szCs w:val="24"/>
          <w:lang w:val="en"/>
        </w:rPr>
        <w:t xml:space="preserve"> supplying MTA</w:t>
      </w:r>
      <w:r w:rsidR="00BA7078">
        <w:rPr>
          <w:rFonts w:eastAsia="Times New Roman" w:cs="Tahoma"/>
          <w:sz w:val="24"/>
          <w:szCs w:val="24"/>
          <w:lang w:val="en"/>
        </w:rPr>
        <w:t>s</w:t>
      </w:r>
      <w:r w:rsidRPr="001D2A3E">
        <w:rPr>
          <w:rFonts w:eastAsia="Times New Roman" w:cs="Tahoma"/>
          <w:sz w:val="24"/>
          <w:szCs w:val="24"/>
          <w:lang w:val="en"/>
        </w:rPr>
        <w:t>.</w:t>
      </w:r>
    </w:p>
    <w:p w14:paraId="148D213C" w14:textId="77777777" w:rsidR="00142B61" w:rsidRPr="00C6775C" w:rsidRDefault="00142B61" w:rsidP="00142B61">
      <w:pPr>
        <w:spacing w:before="100" w:beforeAutospacing="1" w:after="100" w:afterAutospacing="1" w:line="336" w:lineRule="atLeast"/>
        <w:rPr>
          <w:rFonts w:eastAsia="Times New Roman" w:cs="Tahoma"/>
          <w:sz w:val="24"/>
          <w:szCs w:val="24"/>
          <w:lang w:val="en"/>
        </w:rPr>
      </w:pPr>
      <w:r w:rsidRPr="001D2A3E">
        <w:rPr>
          <w:rFonts w:eastAsia="Times New Roman" w:cs="Tahoma"/>
          <w:b/>
          <w:sz w:val="24"/>
          <w:szCs w:val="24"/>
          <w:lang w:val="en"/>
        </w:rPr>
        <w:t>Exclude</w:t>
      </w:r>
      <w:r w:rsidR="00AF63B7" w:rsidRPr="001D2A3E">
        <w:rPr>
          <w:rFonts w:eastAsia="Times New Roman" w:cs="Tahoma"/>
          <w:b/>
          <w:sz w:val="24"/>
          <w:szCs w:val="24"/>
          <w:lang w:val="en"/>
        </w:rPr>
        <w:t>:</w:t>
      </w:r>
      <w:r w:rsidRPr="001D2A3E">
        <w:rPr>
          <w:rFonts w:eastAsia="Times New Roman" w:cs="Tahoma"/>
          <w:sz w:val="24"/>
          <w:szCs w:val="24"/>
          <w:lang w:val="en"/>
        </w:rPr>
        <w:t xml:space="preserve"> implicit or explicit </w:t>
      </w:r>
      <w:r w:rsidR="002620E6" w:rsidRPr="001D2A3E">
        <w:rPr>
          <w:rFonts w:eastAsia="Times New Roman" w:cs="Tahoma"/>
          <w:sz w:val="24"/>
          <w:szCs w:val="24"/>
          <w:lang w:val="en"/>
        </w:rPr>
        <w:t>MTA</w:t>
      </w:r>
      <w:r w:rsidRPr="001D2A3E">
        <w:rPr>
          <w:rFonts w:eastAsia="Times New Roman" w:cs="Tahoma"/>
          <w:sz w:val="24"/>
          <w:szCs w:val="24"/>
          <w:lang w:val="en"/>
        </w:rPr>
        <w:t xml:space="preserve"> rights granted under licence or under terms of a research contract.</w:t>
      </w:r>
    </w:p>
    <w:p w14:paraId="0540C86D" w14:textId="2C4508E2" w:rsidR="00745403" w:rsidRPr="00137EBC" w:rsidRDefault="00186B8B" w:rsidP="00137EBC">
      <w:pPr>
        <w:pStyle w:val="Heading3"/>
        <w:rPr>
          <w:rFonts w:asciiTheme="minorHAnsi" w:eastAsia="Times New Roman" w:hAnsiTheme="minorHAnsi"/>
          <w:b/>
          <w:sz w:val="28"/>
          <w:szCs w:val="28"/>
          <w:lang w:val="en"/>
        </w:rPr>
      </w:pPr>
      <w:r>
        <w:rPr>
          <w:rFonts w:asciiTheme="minorHAnsi" w:eastAsia="Times New Roman" w:hAnsiTheme="minorHAnsi"/>
          <w:b/>
          <w:sz w:val="28"/>
          <w:szCs w:val="28"/>
          <w:lang w:val="en"/>
        </w:rPr>
        <w:t>Questions 7-11</w:t>
      </w:r>
    </w:p>
    <w:p w14:paraId="2155B7F8" w14:textId="77777777" w:rsidR="00AF58C9" w:rsidRPr="00137EBC" w:rsidRDefault="00AF58C9" w:rsidP="00A01BC5">
      <w:pPr>
        <w:spacing w:before="40" w:after="100" w:afterAutospacing="1" w:line="336" w:lineRule="atLeast"/>
        <w:rPr>
          <w:rFonts w:eastAsia="Times New Roman" w:cs="Tahoma"/>
          <w:sz w:val="24"/>
          <w:szCs w:val="24"/>
          <w:lang w:val="en" w:eastAsia="en-AU"/>
        </w:rPr>
      </w:pPr>
      <w:r w:rsidRPr="00C6775C">
        <w:rPr>
          <w:rFonts w:eastAsia="Times New Roman" w:cs="Tahoma"/>
          <w:sz w:val="24"/>
          <w:szCs w:val="24"/>
          <w:lang w:val="en"/>
        </w:rPr>
        <w:t xml:space="preserve">Technology is the embodiment of an idea that results from the creative work performed by faculty, students or staff during research or teaching which may be protected through the following </w:t>
      </w:r>
      <w:r w:rsidR="00490E9E">
        <w:rPr>
          <w:rFonts w:eastAsia="Times New Roman" w:cs="Tahoma"/>
          <w:sz w:val="24"/>
          <w:szCs w:val="24"/>
          <w:lang w:val="en"/>
        </w:rPr>
        <w:t>IP</w:t>
      </w:r>
      <w:r w:rsidRPr="00C6775C">
        <w:rPr>
          <w:rFonts w:eastAsia="Times New Roman" w:cs="Tahoma"/>
          <w:sz w:val="24"/>
          <w:szCs w:val="24"/>
          <w:lang w:val="en"/>
        </w:rPr>
        <w:t xml:space="preserve"> arrangements: patents, plant breeders’ rights, copyright, registered designs, trademarks (excluding the institution’s insignia), trade secrets and circuit layouts. For definitions of </w:t>
      </w:r>
      <w:r w:rsidR="00490E9E">
        <w:rPr>
          <w:rFonts w:eastAsia="Times New Roman" w:cs="Tahoma"/>
          <w:sz w:val="24"/>
          <w:szCs w:val="24"/>
          <w:lang w:val="en"/>
        </w:rPr>
        <w:t>IP</w:t>
      </w:r>
      <w:r w:rsidRPr="00C6775C">
        <w:rPr>
          <w:rFonts w:eastAsia="Times New Roman" w:cs="Tahoma"/>
          <w:sz w:val="24"/>
          <w:szCs w:val="24"/>
          <w:lang w:val="en"/>
        </w:rPr>
        <w:t xml:space="preserve"> types please refer to IP Australia: </w:t>
      </w:r>
      <w:hyperlink r:id="rId21" w:history="1">
        <w:r w:rsidRPr="00137EBC">
          <w:rPr>
            <w:rStyle w:val="Hyperlink"/>
            <w:sz w:val="24"/>
            <w:szCs w:val="24"/>
          </w:rPr>
          <w:t>https://www.ipaustralia.gov.au/understanding-ip/getting-started-with-ip/types-of-ip</w:t>
        </w:r>
      </w:hyperlink>
      <w:r w:rsidRPr="00137EBC">
        <w:rPr>
          <w:sz w:val="24"/>
          <w:szCs w:val="24"/>
        </w:rPr>
        <w:t>.</w:t>
      </w:r>
    </w:p>
    <w:p w14:paraId="707F6BAC" w14:textId="77777777" w:rsidR="00AF58C9" w:rsidRPr="00C6775C" w:rsidRDefault="00AF58C9" w:rsidP="00AF58C9">
      <w:pPr>
        <w:spacing w:before="100" w:beforeAutospacing="1" w:after="100" w:afterAutospacing="1" w:line="336" w:lineRule="atLeast"/>
        <w:rPr>
          <w:rFonts w:eastAsia="Times New Roman" w:cs="Tahoma"/>
          <w:sz w:val="24"/>
          <w:szCs w:val="24"/>
          <w:lang w:val="en"/>
        </w:rPr>
      </w:pPr>
      <w:r w:rsidRPr="00C6775C">
        <w:rPr>
          <w:rFonts w:eastAsia="Times New Roman" w:cs="Tahoma"/>
          <w:sz w:val="24"/>
          <w:szCs w:val="24"/>
          <w:lang w:val="en"/>
        </w:rPr>
        <w:lastRenderedPageBreak/>
        <w:t xml:space="preserve">A </w:t>
      </w:r>
      <w:r w:rsidRPr="00813041">
        <w:rPr>
          <w:rFonts w:eastAsia="Times New Roman" w:cs="Tahoma"/>
          <w:b/>
          <w:i/>
          <w:sz w:val="24"/>
          <w:szCs w:val="24"/>
          <w:lang w:val="en"/>
        </w:rPr>
        <w:t>licence agreement</w:t>
      </w:r>
      <w:r w:rsidRPr="00C6775C">
        <w:rPr>
          <w:rFonts w:eastAsia="Times New Roman" w:cs="Tahoma"/>
          <w:sz w:val="24"/>
          <w:szCs w:val="24"/>
          <w:lang w:val="en"/>
        </w:rPr>
        <w:t xml:space="preserve"> formalises the transfer of technology between two parties, where the owner of the technology (licensor) grants rights to the other party (licensee). </w:t>
      </w:r>
    </w:p>
    <w:p w14:paraId="6352A9BB" w14:textId="77777777" w:rsidR="00AF58C9" w:rsidRPr="00C6775C" w:rsidRDefault="00AF58C9" w:rsidP="00AF58C9">
      <w:pPr>
        <w:spacing w:before="100" w:beforeAutospacing="1" w:after="100" w:afterAutospacing="1" w:line="336" w:lineRule="atLeast"/>
        <w:rPr>
          <w:rFonts w:eastAsia="Times New Roman" w:cs="Tahoma"/>
          <w:sz w:val="24"/>
          <w:szCs w:val="24"/>
          <w:lang w:val="en"/>
        </w:rPr>
      </w:pPr>
      <w:r w:rsidRPr="00C6775C">
        <w:rPr>
          <w:rFonts w:eastAsia="Times New Roman" w:cs="Tahoma"/>
          <w:sz w:val="24"/>
          <w:szCs w:val="24"/>
          <w:lang w:val="en"/>
        </w:rPr>
        <w:t xml:space="preserve">An </w:t>
      </w:r>
      <w:r w:rsidRPr="00813041">
        <w:rPr>
          <w:rFonts w:eastAsia="Times New Roman" w:cs="Tahoma"/>
          <w:b/>
          <w:i/>
          <w:sz w:val="24"/>
          <w:szCs w:val="24"/>
          <w:lang w:val="en"/>
        </w:rPr>
        <w:t>option agreement</w:t>
      </w:r>
      <w:r w:rsidRPr="00C6775C">
        <w:rPr>
          <w:rFonts w:eastAsia="Times New Roman" w:cs="Tahoma"/>
          <w:sz w:val="24"/>
          <w:szCs w:val="24"/>
          <w:lang w:val="en"/>
        </w:rPr>
        <w:t xml:space="preserve"> grants the potential licensee a time period to evaluate the technology and negotiate the terms of a licence agreement. An option agreement is not constituted by an option clause in a research agreement that grants rights to future inventions, until an actual invention has occurred that is subject to that option.</w:t>
      </w:r>
    </w:p>
    <w:p w14:paraId="75465BB3" w14:textId="77777777" w:rsidR="00AF58C9" w:rsidRPr="00C6775C" w:rsidRDefault="00AF58C9" w:rsidP="00AF58C9">
      <w:pPr>
        <w:spacing w:before="100" w:beforeAutospacing="1" w:after="100" w:afterAutospacing="1" w:line="336" w:lineRule="atLeast"/>
        <w:rPr>
          <w:rFonts w:eastAsia="Times New Roman" w:cs="Tahoma"/>
          <w:sz w:val="24"/>
          <w:szCs w:val="24"/>
          <w:lang w:val="en"/>
        </w:rPr>
      </w:pPr>
      <w:r w:rsidRPr="00C6775C">
        <w:rPr>
          <w:rFonts w:eastAsia="Times New Roman" w:cs="Tahoma"/>
          <w:sz w:val="24"/>
          <w:szCs w:val="24"/>
          <w:lang w:val="en"/>
        </w:rPr>
        <w:t xml:space="preserve">An </w:t>
      </w:r>
      <w:r w:rsidRPr="00813041">
        <w:rPr>
          <w:rFonts w:eastAsia="Times New Roman" w:cs="Tahoma"/>
          <w:b/>
          <w:i/>
          <w:sz w:val="24"/>
          <w:szCs w:val="24"/>
          <w:lang w:val="en"/>
        </w:rPr>
        <w:t>assignment agreement</w:t>
      </w:r>
      <w:r w:rsidRPr="00C6775C">
        <w:rPr>
          <w:rFonts w:eastAsia="Times New Roman" w:cs="Tahoma"/>
          <w:sz w:val="24"/>
          <w:szCs w:val="24"/>
          <w:lang w:val="en"/>
        </w:rPr>
        <w:t xml:space="preserve"> conveys all right, title and interest in and to the licensed subject matter to the named assignee.</w:t>
      </w:r>
    </w:p>
    <w:p w14:paraId="2738CA08" w14:textId="77777777" w:rsidR="00AF58C9" w:rsidRPr="00C6775C" w:rsidRDefault="00AF58C9" w:rsidP="00AF58C9">
      <w:pPr>
        <w:spacing w:before="100" w:beforeAutospacing="1" w:after="100" w:afterAutospacing="1" w:line="336" w:lineRule="atLeast"/>
        <w:rPr>
          <w:rFonts w:eastAsia="Times New Roman" w:cs="Tahoma"/>
          <w:sz w:val="24"/>
          <w:szCs w:val="24"/>
          <w:lang w:val="en"/>
        </w:rPr>
      </w:pPr>
      <w:r w:rsidRPr="00C6775C">
        <w:rPr>
          <w:rFonts w:eastAsia="Times New Roman" w:cs="Tahoma"/>
          <w:sz w:val="24"/>
          <w:szCs w:val="24"/>
          <w:lang w:val="en"/>
        </w:rPr>
        <w:t xml:space="preserve">Only report LOAs negotiated on full commercial terms, granting access to institutional </w:t>
      </w:r>
      <w:r w:rsidR="00490E9E">
        <w:rPr>
          <w:rFonts w:eastAsia="Times New Roman" w:cs="Tahoma"/>
          <w:sz w:val="24"/>
          <w:szCs w:val="24"/>
          <w:lang w:val="en"/>
        </w:rPr>
        <w:t>IP</w:t>
      </w:r>
      <w:r w:rsidRPr="00C6775C">
        <w:rPr>
          <w:rFonts w:eastAsia="Times New Roman" w:cs="Tahoma"/>
          <w:sz w:val="24"/>
          <w:szCs w:val="24"/>
          <w:lang w:val="en"/>
        </w:rPr>
        <w:t xml:space="preserve"> (patented or otherwise) in return for royalties, licence fees, consulting or contract research revenue.</w:t>
      </w:r>
    </w:p>
    <w:p w14:paraId="48AB4CE1" w14:textId="16B6A34F" w:rsidR="00AF58C9" w:rsidRPr="00520A6F" w:rsidRDefault="00AF58C9" w:rsidP="00AF58C9">
      <w:pPr>
        <w:spacing w:before="100" w:beforeAutospacing="1" w:after="100" w:afterAutospacing="1" w:line="336" w:lineRule="atLeast"/>
        <w:outlineLvl w:val="2"/>
        <w:rPr>
          <w:rFonts w:eastAsia="Times New Roman" w:cs="Tahoma"/>
          <w:b/>
          <w:bCs/>
          <w:color w:val="666666"/>
          <w:sz w:val="26"/>
          <w:szCs w:val="26"/>
          <w:lang w:val="en"/>
        </w:rPr>
      </w:pPr>
      <w:r w:rsidRPr="00520A6F">
        <w:rPr>
          <w:rFonts w:eastAsia="Times New Roman" w:cs="Tahoma"/>
          <w:b/>
          <w:bCs/>
          <w:color w:val="666666"/>
          <w:sz w:val="26"/>
          <w:szCs w:val="26"/>
          <w:lang w:val="en"/>
        </w:rPr>
        <w:t xml:space="preserve">Question 7 – </w:t>
      </w:r>
      <w:r w:rsidR="00186B8B" w:rsidRPr="00186B8B">
        <w:rPr>
          <w:rFonts w:eastAsia="Times New Roman" w:cs="Tahoma"/>
          <w:b/>
          <w:bCs/>
          <w:color w:val="666666"/>
          <w:sz w:val="26"/>
          <w:szCs w:val="26"/>
          <w:lang w:val="en"/>
        </w:rPr>
        <w:t>How many Licences, Options and Assignments did your institution execute?</w:t>
      </w:r>
    </w:p>
    <w:p w14:paraId="6EB12183" w14:textId="77777777" w:rsidR="00AF63B7" w:rsidRDefault="00AF58C9" w:rsidP="00AF58C9">
      <w:pPr>
        <w:spacing w:before="100" w:beforeAutospacing="1" w:after="100" w:afterAutospacing="1" w:line="336" w:lineRule="atLeast"/>
        <w:rPr>
          <w:rFonts w:eastAsia="Times New Roman" w:cs="Tahoma"/>
          <w:sz w:val="24"/>
          <w:szCs w:val="24"/>
          <w:lang w:val="en"/>
        </w:rPr>
      </w:pPr>
      <w:r w:rsidRPr="00C6775C">
        <w:rPr>
          <w:rFonts w:eastAsia="Times New Roman" w:cs="Tahoma"/>
          <w:sz w:val="24"/>
          <w:szCs w:val="24"/>
          <w:lang w:val="en"/>
        </w:rPr>
        <w:t xml:space="preserve">Count the number of LOAs that were executed in 2015 for all technologies as defined above. Each agreement, exclusive or non-exclusive, should be counted separately. </w:t>
      </w:r>
    </w:p>
    <w:p w14:paraId="1C5F8D43" w14:textId="77777777" w:rsidR="00AF58C9" w:rsidRPr="00C6775C" w:rsidRDefault="00AF58C9" w:rsidP="00813041">
      <w:pPr>
        <w:spacing w:before="100" w:beforeAutospacing="1" w:after="0" w:line="336" w:lineRule="atLeast"/>
        <w:rPr>
          <w:rFonts w:eastAsia="Times New Roman" w:cs="Tahoma"/>
          <w:sz w:val="24"/>
          <w:szCs w:val="24"/>
          <w:lang w:val="en"/>
        </w:rPr>
      </w:pPr>
      <w:r w:rsidRPr="005C5605">
        <w:rPr>
          <w:rFonts w:eastAsia="Times New Roman" w:cs="Tahoma"/>
          <w:b/>
          <w:sz w:val="24"/>
          <w:szCs w:val="24"/>
          <w:lang w:val="en"/>
        </w:rPr>
        <w:t>Include</w:t>
      </w:r>
      <w:r w:rsidRPr="00C6775C">
        <w:rPr>
          <w:rFonts w:eastAsia="Times New Roman" w:cs="Tahoma"/>
          <w:sz w:val="24"/>
          <w:szCs w:val="24"/>
          <w:lang w:val="en"/>
        </w:rPr>
        <w:t>:</w:t>
      </w:r>
    </w:p>
    <w:p w14:paraId="18BB01C2" w14:textId="77777777" w:rsidR="00AF58C9" w:rsidRPr="00C6775C" w:rsidRDefault="00AF58C9" w:rsidP="00813041">
      <w:pPr>
        <w:pStyle w:val="ListParagraph"/>
        <w:numPr>
          <w:ilvl w:val="0"/>
          <w:numId w:val="41"/>
        </w:numPr>
        <w:spacing w:after="100" w:afterAutospacing="1" w:line="336" w:lineRule="atLeast"/>
        <w:rPr>
          <w:rFonts w:eastAsia="Times New Roman" w:cs="Tahoma"/>
          <w:sz w:val="24"/>
          <w:szCs w:val="24"/>
          <w:lang w:val="en"/>
        </w:rPr>
      </w:pPr>
      <w:r w:rsidRPr="00C6775C">
        <w:rPr>
          <w:rFonts w:eastAsia="Times New Roman" w:cs="Tahoma"/>
          <w:sz w:val="24"/>
          <w:szCs w:val="24"/>
          <w:lang w:val="en"/>
        </w:rPr>
        <w:t>LOAs generated as a result of competitive research grant projects (e.g. Australian Research Council Linkage Grants and National Health &amp; Medical Research Council Development Grants), including where LOAs are provided to industry participants</w:t>
      </w:r>
    </w:p>
    <w:p w14:paraId="593F2EB7" w14:textId="77777777" w:rsidR="00AF58C9" w:rsidRPr="00C6775C" w:rsidRDefault="00AF58C9" w:rsidP="00137EBC">
      <w:pPr>
        <w:pStyle w:val="ListParagraph"/>
        <w:numPr>
          <w:ilvl w:val="0"/>
          <w:numId w:val="41"/>
        </w:numPr>
        <w:spacing w:before="100" w:beforeAutospacing="1" w:after="100" w:afterAutospacing="1" w:line="336" w:lineRule="atLeast"/>
        <w:rPr>
          <w:rFonts w:eastAsia="Times New Roman" w:cs="Tahoma"/>
          <w:sz w:val="24"/>
          <w:szCs w:val="24"/>
          <w:lang w:val="en"/>
        </w:rPr>
      </w:pPr>
      <w:r w:rsidRPr="00C6775C">
        <w:rPr>
          <w:rFonts w:eastAsia="Times New Roman" w:cs="Tahoma"/>
          <w:sz w:val="24"/>
          <w:szCs w:val="24"/>
          <w:lang w:val="en"/>
        </w:rPr>
        <w:t>Multiple individual licences for the same software product worth $1,000 or more (per package) must be counted as a single technology licence. This applies irrespective of whether the product is patent protected or not</w:t>
      </w:r>
    </w:p>
    <w:p w14:paraId="67F00802" w14:textId="77777777" w:rsidR="006C1BD4" w:rsidRPr="00C6775C" w:rsidRDefault="00AF58C9" w:rsidP="00137EBC">
      <w:pPr>
        <w:pStyle w:val="ListParagraph"/>
        <w:numPr>
          <w:ilvl w:val="0"/>
          <w:numId w:val="41"/>
        </w:numPr>
        <w:spacing w:before="100" w:beforeAutospacing="1" w:after="100" w:afterAutospacing="1" w:line="336" w:lineRule="atLeast"/>
        <w:rPr>
          <w:rFonts w:eastAsia="Times New Roman" w:cs="Tahoma"/>
          <w:sz w:val="24"/>
          <w:szCs w:val="24"/>
          <w:lang w:val="en"/>
        </w:rPr>
      </w:pPr>
      <w:r w:rsidRPr="00C6775C">
        <w:rPr>
          <w:rFonts w:eastAsia="Times New Roman" w:cs="Tahoma"/>
          <w:sz w:val="24"/>
          <w:szCs w:val="24"/>
          <w:lang w:val="en"/>
        </w:rPr>
        <w:t>Licences and assignments to other research institutions, including those provided as inputs to CRCs</w:t>
      </w:r>
    </w:p>
    <w:p w14:paraId="7E701348" w14:textId="77777777" w:rsidR="00AF58C9" w:rsidRPr="00813041" w:rsidRDefault="00AF58C9" w:rsidP="00813041">
      <w:pPr>
        <w:pStyle w:val="ListParagraph"/>
        <w:numPr>
          <w:ilvl w:val="0"/>
          <w:numId w:val="41"/>
        </w:numPr>
        <w:spacing w:before="100" w:beforeAutospacing="1" w:after="100" w:afterAutospacing="1" w:line="336" w:lineRule="atLeast"/>
        <w:rPr>
          <w:rFonts w:eastAsia="Times New Roman" w:cs="Tahoma"/>
          <w:sz w:val="24"/>
          <w:szCs w:val="24"/>
          <w:lang w:val="en"/>
        </w:rPr>
      </w:pPr>
      <w:r w:rsidRPr="00813041">
        <w:rPr>
          <w:rFonts w:eastAsia="Times New Roman" w:cs="Tahoma"/>
          <w:sz w:val="24"/>
          <w:szCs w:val="24"/>
          <w:lang w:val="en"/>
        </w:rPr>
        <w:t>Licences and assignments granted in research contracts, collaborations and consultancies</w:t>
      </w:r>
      <w:r w:rsidR="00A12E7C">
        <w:rPr>
          <w:rFonts w:eastAsia="Times New Roman" w:cs="Tahoma"/>
          <w:sz w:val="24"/>
          <w:szCs w:val="24"/>
          <w:lang w:val="en"/>
        </w:rPr>
        <w:t>.</w:t>
      </w:r>
      <w:r w:rsidRPr="00813041">
        <w:rPr>
          <w:rFonts w:eastAsia="Times New Roman" w:cs="Tahoma"/>
          <w:sz w:val="24"/>
          <w:szCs w:val="24"/>
          <w:lang w:val="en"/>
        </w:rPr>
        <w:t xml:space="preserve"> </w:t>
      </w:r>
    </w:p>
    <w:p w14:paraId="2CA0BA34" w14:textId="77777777" w:rsidR="00AF58C9" w:rsidRPr="00C6775C" w:rsidRDefault="00AF58C9" w:rsidP="00137EBC">
      <w:pPr>
        <w:spacing w:before="100" w:beforeAutospacing="1" w:after="100" w:afterAutospacing="1" w:line="336" w:lineRule="atLeast"/>
        <w:ind w:left="360"/>
        <w:rPr>
          <w:rFonts w:ascii="Calibri" w:eastAsia="Times New Roman" w:hAnsi="Calibri" w:cs="Tahoma"/>
          <w:sz w:val="24"/>
          <w:szCs w:val="24"/>
          <w:lang w:val="en"/>
        </w:rPr>
      </w:pPr>
      <w:r w:rsidRPr="005C5605">
        <w:rPr>
          <w:rFonts w:ascii="Calibri" w:eastAsia="Times New Roman" w:hAnsi="Calibri" w:cs="Tahoma"/>
          <w:b/>
          <w:sz w:val="24"/>
          <w:szCs w:val="24"/>
          <w:lang w:val="en"/>
        </w:rPr>
        <w:t>Exclude</w:t>
      </w:r>
      <w:r w:rsidRPr="00C6775C">
        <w:rPr>
          <w:rFonts w:ascii="Calibri" w:eastAsia="Times New Roman" w:hAnsi="Calibri" w:cs="Tahoma"/>
          <w:sz w:val="24"/>
          <w:szCs w:val="24"/>
          <w:lang w:val="en"/>
        </w:rPr>
        <w:t>:</w:t>
      </w:r>
    </w:p>
    <w:p w14:paraId="2D1418E9" w14:textId="77777777" w:rsidR="00AF58C9" w:rsidRPr="00C6775C" w:rsidRDefault="00AF58C9" w:rsidP="00137EBC">
      <w:pPr>
        <w:numPr>
          <w:ilvl w:val="0"/>
          <w:numId w:val="37"/>
        </w:numPr>
        <w:spacing w:before="100" w:beforeAutospacing="1" w:after="100" w:afterAutospacing="1" w:line="336" w:lineRule="atLeast"/>
        <w:rPr>
          <w:rFonts w:ascii="Calibri" w:eastAsia="Times New Roman" w:hAnsi="Calibri" w:cs="Tahoma"/>
          <w:sz w:val="24"/>
          <w:szCs w:val="24"/>
          <w:lang w:val="en"/>
        </w:rPr>
      </w:pPr>
      <w:r w:rsidRPr="00C6775C">
        <w:rPr>
          <w:rFonts w:ascii="Calibri" w:eastAsia="Times New Roman" w:hAnsi="Calibri" w:cs="Tahoma"/>
          <w:sz w:val="24"/>
          <w:szCs w:val="24"/>
          <w:lang w:val="en"/>
        </w:rPr>
        <w:t>Material Transfer Agreements, including the provision of biological material (this is captured in Question 6)</w:t>
      </w:r>
    </w:p>
    <w:p w14:paraId="770C6913" w14:textId="77777777" w:rsidR="00AF58C9" w:rsidRPr="00C6775C" w:rsidRDefault="00AF58C9" w:rsidP="00137EBC">
      <w:pPr>
        <w:numPr>
          <w:ilvl w:val="0"/>
          <w:numId w:val="37"/>
        </w:numPr>
        <w:spacing w:before="100" w:beforeAutospacing="1" w:after="100" w:afterAutospacing="1" w:line="336" w:lineRule="atLeast"/>
        <w:rPr>
          <w:rFonts w:ascii="Calibri" w:eastAsia="Times New Roman" w:hAnsi="Calibri" w:cs="Tahoma"/>
          <w:sz w:val="24"/>
          <w:szCs w:val="24"/>
          <w:lang w:val="en"/>
        </w:rPr>
      </w:pPr>
      <w:r w:rsidRPr="00C6775C">
        <w:rPr>
          <w:rFonts w:ascii="Calibri" w:eastAsia="Times New Roman" w:hAnsi="Calibri" w:cs="Tahoma"/>
          <w:sz w:val="24"/>
          <w:szCs w:val="24"/>
          <w:lang w:val="en"/>
        </w:rPr>
        <w:lastRenderedPageBreak/>
        <w:t>Licences granted in research contracts to an institution (and thereby an institution’s researchers) enabling researchers the freedom to operate for the purposes of teaching and undertaking further research for the project identified in the research contract</w:t>
      </w:r>
    </w:p>
    <w:p w14:paraId="3227F437" w14:textId="77777777" w:rsidR="00AF58C9" w:rsidRPr="00C6775C" w:rsidRDefault="00AF58C9" w:rsidP="00137EBC">
      <w:pPr>
        <w:numPr>
          <w:ilvl w:val="0"/>
          <w:numId w:val="37"/>
        </w:numPr>
        <w:spacing w:before="100" w:beforeAutospacing="1" w:after="100" w:afterAutospacing="1" w:line="336" w:lineRule="atLeast"/>
        <w:rPr>
          <w:rFonts w:ascii="Calibri" w:eastAsia="Times New Roman" w:hAnsi="Calibri" w:cs="Tahoma"/>
          <w:sz w:val="24"/>
          <w:szCs w:val="24"/>
          <w:lang w:val="en"/>
        </w:rPr>
      </w:pPr>
      <w:r w:rsidRPr="00C6775C">
        <w:rPr>
          <w:rFonts w:ascii="Calibri" w:eastAsia="Times New Roman" w:hAnsi="Calibri" w:cs="Tahoma"/>
          <w:sz w:val="24"/>
          <w:szCs w:val="24"/>
          <w:lang w:val="en"/>
        </w:rPr>
        <w:t xml:space="preserve">Provision for the use of institutional background </w:t>
      </w:r>
      <w:r w:rsidR="00490E9E">
        <w:rPr>
          <w:rFonts w:ascii="Calibri" w:eastAsia="Times New Roman" w:hAnsi="Calibri" w:cs="Tahoma"/>
          <w:sz w:val="24"/>
          <w:szCs w:val="24"/>
          <w:lang w:val="en"/>
        </w:rPr>
        <w:t>IP</w:t>
      </w:r>
      <w:r w:rsidRPr="00C6775C">
        <w:rPr>
          <w:rFonts w:ascii="Calibri" w:eastAsia="Times New Roman" w:hAnsi="Calibri" w:cs="Tahoma"/>
          <w:sz w:val="24"/>
          <w:szCs w:val="24"/>
          <w:lang w:val="en"/>
        </w:rPr>
        <w:t xml:space="preserve"> within a licensing agreement should not be separately counted</w:t>
      </w:r>
    </w:p>
    <w:p w14:paraId="41D0B4A0" w14:textId="77777777" w:rsidR="00AF58C9" w:rsidRPr="00C6775C" w:rsidRDefault="00AF58C9" w:rsidP="00137EBC">
      <w:pPr>
        <w:numPr>
          <w:ilvl w:val="0"/>
          <w:numId w:val="37"/>
        </w:numPr>
        <w:spacing w:before="100" w:beforeAutospacing="1" w:after="100" w:afterAutospacing="1" w:line="336" w:lineRule="atLeast"/>
        <w:rPr>
          <w:rFonts w:ascii="Calibri" w:eastAsia="Times New Roman" w:hAnsi="Calibri" w:cs="Tahoma"/>
          <w:sz w:val="24"/>
          <w:szCs w:val="24"/>
          <w:lang w:val="en"/>
        </w:rPr>
      </w:pPr>
      <w:r w:rsidRPr="00C6775C">
        <w:rPr>
          <w:rFonts w:ascii="Calibri" w:eastAsia="Times New Roman" w:hAnsi="Calibri" w:cs="Tahoma"/>
          <w:sz w:val="24"/>
          <w:szCs w:val="24"/>
          <w:lang w:val="en"/>
        </w:rPr>
        <w:t xml:space="preserve">LOAs generated as a result of work completed by </w:t>
      </w:r>
      <w:r w:rsidR="00FE7314">
        <w:rPr>
          <w:rFonts w:ascii="Calibri" w:eastAsia="Times New Roman" w:hAnsi="Calibri" w:cs="Tahoma"/>
          <w:sz w:val="24"/>
          <w:szCs w:val="24"/>
          <w:lang w:val="en"/>
        </w:rPr>
        <w:t xml:space="preserve">a </w:t>
      </w:r>
      <w:r w:rsidRPr="00C6775C">
        <w:rPr>
          <w:rFonts w:ascii="Calibri" w:eastAsia="Times New Roman" w:hAnsi="Calibri" w:cs="Tahoma"/>
          <w:sz w:val="24"/>
          <w:szCs w:val="24"/>
          <w:lang w:val="en"/>
        </w:rPr>
        <w:t xml:space="preserve">CRC as </w:t>
      </w:r>
      <w:r w:rsidR="002620E6">
        <w:rPr>
          <w:rFonts w:ascii="Calibri" w:eastAsia="Times New Roman" w:hAnsi="Calibri" w:cs="Tahoma"/>
          <w:sz w:val="24"/>
          <w:szCs w:val="24"/>
          <w:lang w:val="en"/>
        </w:rPr>
        <w:t xml:space="preserve">a </w:t>
      </w:r>
      <w:r w:rsidRPr="00C6775C">
        <w:rPr>
          <w:rFonts w:ascii="Calibri" w:eastAsia="Times New Roman" w:hAnsi="Calibri" w:cs="Tahoma"/>
          <w:sz w:val="24"/>
          <w:szCs w:val="24"/>
          <w:lang w:val="en"/>
        </w:rPr>
        <w:t>CRC output (this information will be obtained separately through the CRC Programme)</w:t>
      </w:r>
    </w:p>
    <w:p w14:paraId="7EAE455F" w14:textId="77777777" w:rsidR="00AF58C9" w:rsidRPr="00C6775C" w:rsidRDefault="00AF58C9" w:rsidP="00137EBC">
      <w:pPr>
        <w:numPr>
          <w:ilvl w:val="0"/>
          <w:numId w:val="37"/>
        </w:numPr>
        <w:spacing w:before="100" w:beforeAutospacing="1" w:after="100" w:afterAutospacing="1" w:line="336" w:lineRule="atLeast"/>
        <w:rPr>
          <w:rFonts w:ascii="Calibri" w:eastAsia="Times New Roman" w:hAnsi="Calibri" w:cs="Tahoma"/>
          <w:sz w:val="24"/>
          <w:szCs w:val="24"/>
          <w:lang w:val="en"/>
        </w:rPr>
      </w:pPr>
      <w:r w:rsidRPr="00C6775C">
        <w:rPr>
          <w:rFonts w:ascii="Calibri" w:eastAsia="Times New Roman" w:hAnsi="Calibri" w:cs="Tahoma"/>
          <w:sz w:val="24"/>
          <w:szCs w:val="24"/>
          <w:lang w:val="en"/>
        </w:rPr>
        <w:t>LOAs for individual (personal) use software licences</w:t>
      </w:r>
      <w:r w:rsidR="00A12E7C">
        <w:rPr>
          <w:rFonts w:ascii="Calibri" w:eastAsia="Times New Roman" w:hAnsi="Calibri" w:cs="Tahoma"/>
          <w:sz w:val="24"/>
          <w:szCs w:val="24"/>
          <w:lang w:val="en"/>
        </w:rPr>
        <w:t>.</w:t>
      </w:r>
    </w:p>
    <w:p w14:paraId="7EA85940" w14:textId="2C5A37FE" w:rsidR="00AF58C9" w:rsidRPr="00520A6F" w:rsidRDefault="00AF58C9" w:rsidP="00AF58C9">
      <w:pPr>
        <w:spacing w:before="100" w:beforeAutospacing="1" w:after="100" w:afterAutospacing="1" w:line="336" w:lineRule="atLeast"/>
        <w:outlineLvl w:val="2"/>
        <w:rPr>
          <w:rFonts w:eastAsia="Times New Roman" w:cs="Tahoma"/>
          <w:b/>
          <w:bCs/>
          <w:color w:val="666666"/>
          <w:sz w:val="26"/>
          <w:szCs w:val="26"/>
          <w:lang w:val="en"/>
        </w:rPr>
      </w:pPr>
      <w:r w:rsidRPr="00520A6F">
        <w:rPr>
          <w:rFonts w:eastAsia="Times New Roman" w:cs="Tahoma"/>
          <w:b/>
          <w:bCs/>
          <w:color w:val="666666"/>
          <w:sz w:val="26"/>
          <w:szCs w:val="26"/>
          <w:lang w:val="en"/>
        </w:rPr>
        <w:t xml:space="preserve">Question 8 – How many active </w:t>
      </w:r>
      <w:r w:rsidR="00186B8B" w:rsidRPr="00186B8B">
        <w:rPr>
          <w:rFonts w:eastAsia="Times New Roman" w:cs="Tahoma"/>
          <w:b/>
          <w:bCs/>
          <w:color w:val="666666"/>
          <w:sz w:val="26"/>
          <w:szCs w:val="26"/>
          <w:lang w:val="en"/>
        </w:rPr>
        <w:t>Licences, Options and Assignments</w:t>
      </w:r>
      <w:r w:rsidRPr="00520A6F">
        <w:rPr>
          <w:rFonts w:eastAsia="Times New Roman" w:cs="Tahoma"/>
          <w:b/>
          <w:bCs/>
          <w:color w:val="666666"/>
          <w:sz w:val="26"/>
          <w:szCs w:val="26"/>
          <w:lang w:val="en"/>
        </w:rPr>
        <w:t xml:space="preserve"> did your institution hold?</w:t>
      </w:r>
    </w:p>
    <w:p w14:paraId="1B74E350" w14:textId="1C71C491" w:rsidR="00AF58C9" w:rsidRPr="00186B8B" w:rsidRDefault="00AF58C9" w:rsidP="00DE7B8E">
      <w:pPr>
        <w:spacing w:before="100" w:beforeAutospacing="1" w:after="100" w:afterAutospacing="1" w:line="336" w:lineRule="atLeast"/>
        <w:rPr>
          <w:lang w:val="en"/>
        </w:rPr>
      </w:pPr>
      <w:r w:rsidRPr="00DE7B8E">
        <w:rPr>
          <w:rFonts w:ascii="Calibri" w:eastAsia="Times New Roman" w:hAnsi="Calibri" w:cs="Tahoma"/>
          <w:sz w:val="24"/>
          <w:szCs w:val="24"/>
          <w:lang w:val="en"/>
        </w:rPr>
        <w:t>Active LOAs are 'legally enforceable' licences and options that earned income in the reporting year, or which are contracted to provide income in future years and for which there is a reasonable expectation that income will be paid. You may also include LOAs where there is no financial consideration associated but there is a continuing relationship between parties.</w:t>
      </w:r>
      <w:r w:rsidR="00186B8B">
        <w:rPr>
          <w:rFonts w:ascii="Calibri" w:eastAsia="Times New Roman" w:hAnsi="Calibri" w:cs="Tahoma"/>
          <w:sz w:val="24"/>
          <w:szCs w:val="24"/>
          <w:lang w:val="en"/>
        </w:rPr>
        <w:t xml:space="preserve"> </w:t>
      </w:r>
      <w:r w:rsidR="00186B8B">
        <w:rPr>
          <w:rFonts w:eastAsia="Times New Roman" w:cs="Tahoma"/>
          <w:sz w:val="24"/>
          <w:szCs w:val="24"/>
          <w:lang w:val="en"/>
        </w:rPr>
        <w:t>Please report the number received in 2015.</w:t>
      </w:r>
    </w:p>
    <w:p w14:paraId="6E413FAA" w14:textId="1D925F1E" w:rsidR="00AF58C9" w:rsidRPr="00520A6F" w:rsidRDefault="00AF58C9" w:rsidP="00AF58C9">
      <w:pPr>
        <w:spacing w:before="100" w:beforeAutospacing="1" w:after="100" w:afterAutospacing="1" w:line="336" w:lineRule="atLeast"/>
        <w:outlineLvl w:val="2"/>
        <w:rPr>
          <w:rFonts w:eastAsia="Times New Roman" w:cs="Tahoma"/>
          <w:b/>
          <w:bCs/>
          <w:color w:val="666666"/>
          <w:sz w:val="26"/>
          <w:szCs w:val="26"/>
          <w:lang w:val="en"/>
        </w:rPr>
      </w:pPr>
      <w:r w:rsidRPr="00520A6F">
        <w:rPr>
          <w:rFonts w:eastAsia="Times New Roman" w:cs="Tahoma"/>
          <w:b/>
          <w:bCs/>
          <w:color w:val="666666"/>
          <w:sz w:val="26"/>
          <w:szCs w:val="26"/>
          <w:lang w:val="en"/>
        </w:rPr>
        <w:t xml:space="preserve">Question 9 – How many active </w:t>
      </w:r>
      <w:r w:rsidR="00186B8B" w:rsidRPr="00186B8B">
        <w:rPr>
          <w:rFonts w:eastAsia="Times New Roman" w:cs="Tahoma"/>
          <w:b/>
          <w:bCs/>
          <w:color w:val="666666"/>
          <w:sz w:val="26"/>
          <w:szCs w:val="26"/>
          <w:lang w:val="en"/>
        </w:rPr>
        <w:t>Licences, Options and Assignments</w:t>
      </w:r>
      <w:r w:rsidRPr="00520A6F">
        <w:rPr>
          <w:rFonts w:eastAsia="Times New Roman" w:cs="Tahoma"/>
          <w:b/>
          <w:bCs/>
          <w:color w:val="666666"/>
          <w:sz w:val="26"/>
          <w:szCs w:val="26"/>
          <w:lang w:val="en"/>
        </w:rPr>
        <w:t xml:space="preserve"> yielded income? </w:t>
      </w:r>
    </w:p>
    <w:p w14:paraId="58344129" w14:textId="54736AEB" w:rsidR="00AF58C9" w:rsidRPr="00DE7B8E" w:rsidRDefault="00AF58C9" w:rsidP="00AF58C9">
      <w:pPr>
        <w:spacing w:before="100" w:beforeAutospacing="1" w:after="100" w:afterAutospacing="1" w:line="336" w:lineRule="atLeast"/>
        <w:rPr>
          <w:rFonts w:ascii="Calibri" w:eastAsia="Times New Roman" w:hAnsi="Calibri" w:cs="Tahoma"/>
          <w:sz w:val="24"/>
          <w:szCs w:val="24"/>
          <w:lang w:val="en"/>
        </w:rPr>
      </w:pPr>
      <w:r w:rsidRPr="00DE7B8E">
        <w:rPr>
          <w:rFonts w:ascii="Calibri" w:eastAsia="Times New Roman" w:hAnsi="Calibri" w:cs="Tahoma"/>
          <w:sz w:val="24"/>
          <w:szCs w:val="24"/>
          <w:lang w:val="en"/>
        </w:rPr>
        <w:t xml:space="preserve">This question refers to </w:t>
      </w:r>
      <w:r w:rsidR="00635EEB">
        <w:rPr>
          <w:rFonts w:ascii="Calibri" w:eastAsia="Times New Roman" w:hAnsi="Calibri" w:cs="Tahoma"/>
          <w:sz w:val="24"/>
          <w:szCs w:val="24"/>
          <w:lang w:val="en"/>
        </w:rPr>
        <w:t xml:space="preserve">the active </w:t>
      </w:r>
      <w:r w:rsidRPr="00DE7B8E">
        <w:rPr>
          <w:rFonts w:ascii="Calibri" w:eastAsia="Times New Roman" w:hAnsi="Calibri" w:cs="Tahoma"/>
          <w:sz w:val="24"/>
          <w:szCs w:val="24"/>
          <w:lang w:val="en"/>
        </w:rPr>
        <w:t xml:space="preserve">LOAs identified in Question 8. </w:t>
      </w:r>
    </w:p>
    <w:p w14:paraId="67B4AB04" w14:textId="77777777" w:rsidR="00AF58C9" w:rsidRPr="00DE7B8E" w:rsidRDefault="00AF58C9" w:rsidP="00AF58C9">
      <w:pPr>
        <w:spacing w:before="100" w:beforeAutospacing="1" w:after="100" w:afterAutospacing="1" w:line="336" w:lineRule="atLeast"/>
        <w:rPr>
          <w:rFonts w:ascii="Calibri" w:eastAsia="Times New Roman" w:hAnsi="Calibri" w:cs="Tahoma"/>
          <w:sz w:val="24"/>
          <w:szCs w:val="24"/>
          <w:lang w:val="en"/>
        </w:rPr>
      </w:pPr>
      <w:r w:rsidRPr="00DE7B8E">
        <w:rPr>
          <w:rFonts w:ascii="Calibri" w:eastAsia="Times New Roman" w:hAnsi="Calibri" w:cs="Tahoma"/>
          <w:sz w:val="24"/>
          <w:szCs w:val="24"/>
          <w:lang w:val="en"/>
        </w:rPr>
        <w:t>LOA income includes the gross amount (before deduction of service fees, if any) of: licence issue fees; payments under options; annual minimums; running royalties; termination payments; the amount of equity received when cashed-in; and software end-user licence.</w:t>
      </w:r>
    </w:p>
    <w:p w14:paraId="1911B297" w14:textId="77777777" w:rsidR="00AF58C9" w:rsidRPr="00705350" w:rsidRDefault="00AF63B7" w:rsidP="00A04F6C">
      <w:pPr>
        <w:spacing w:before="100" w:beforeAutospacing="1" w:after="0" w:line="336" w:lineRule="atLeast"/>
        <w:rPr>
          <w:rFonts w:ascii="Calibri" w:eastAsia="Times New Roman" w:hAnsi="Calibri" w:cs="Tahoma"/>
          <w:b/>
          <w:sz w:val="24"/>
          <w:szCs w:val="24"/>
          <w:lang w:val="en"/>
        </w:rPr>
      </w:pPr>
      <w:r w:rsidRPr="00705350">
        <w:rPr>
          <w:rFonts w:ascii="Calibri" w:eastAsia="Times New Roman" w:hAnsi="Calibri" w:cs="Tahoma"/>
          <w:b/>
          <w:sz w:val="24"/>
          <w:szCs w:val="24"/>
          <w:lang w:val="en"/>
        </w:rPr>
        <w:t>Include</w:t>
      </w:r>
      <w:r w:rsidR="00AF58C9" w:rsidRPr="00705350">
        <w:rPr>
          <w:rFonts w:ascii="Calibri" w:eastAsia="Times New Roman" w:hAnsi="Calibri" w:cs="Tahoma"/>
          <w:b/>
          <w:sz w:val="24"/>
          <w:szCs w:val="24"/>
          <w:lang w:val="en"/>
        </w:rPr>
        <w:t>:</w:t>
      </w:r>
    </w:p>
    <w:p w14:paraId="56FD012D" w14:textId="77777777" w:rsidR="00AF58C9" w:rsidRPr="00863EE1" w:rsidRDefault="00AF58C9" w:rsidP="00863EE1">
      <w:pPr>
        <w:numPr>
          <w:ilvl w:val="0"/>
          <w:numId w:val="37"/>
        </w:numPr>
        <w:spacing w:before="100" w:beforeAutospacing="1" w:after="100" w:afterAutospacing="1" w:line="336" w:lineRule="atLeast"/>
        <w:rPr>
          <w:rFonts w:ascii="Calibri" w:eastAsia="Times New Roman" w:hAnsi="Calibri" w:cs="Tahoma"/>
          <w:sz w:val="24"/>
          <w:szCs w:val="24"/>
          <w:lang w:val="en"/>
        </w:rPr>
      </w:pPr>
      <w:r w:rsidRPr="00DE7B8E">
        <w:rPr>
          <w:rFonts w:eastAsia="Times New Roman" w:cs="Tahoma"/>
          <w:sz w:val="24"/>
          <w:szCs w:val="24"/>
          <w:lang w:val="en"/>
        </w:rPr>
        <w:t xml:space="preserve">Equity as ownership interest (e.g. stock and rights to receiving stock) in a start-up company which was dependent upon the licensing of IP or the bestowing of tacit </w:t>
      </w:r>
      <w:r w:rsidRPr="00863EE1">
        <w:rPr>
          <w:rFonts w:ascii="Calibri" w:eastAsia="Times New Roman" w:hAnsi="Calibri" w:cs="Tahoma"/>
          <w:sz w:val="24"/>
          <w:szCs w:val="24"/>
          <w:lang w:val="en"/>
        </w:rPr>
        <w:t>knowledge from your institution or its commercialisation company in order to become operational</w:t>
      </w:r>
    </w:p>
    <w:p w14:paraId="43230FA3" w14:textId="5B601077" w:rsidR="00AF58C9" w:rsidRPr="00863EE1" w:rsidRDefault="00AF58C9" w:rsidP="00863EE1">
      <w:pPr>
        <w:numPr>
          <w:ilvl w:val="0"/>
          <w:numId w:val="37"/>
        </w:numPr>
        <w:spacing w:before="100" w:beforeAutospacing="1" w:after="100" w:afterAutospacing="1" w:line="336" w:lineRule="atLeast"/>
        <w:rPr>
          <w:rFonts w:ascii="Calibri" w:eastAsia="Times New Roman" w:hAnsi="Calibri" w:cs="Tahoma"/>
          <w:sz w:val="24"/>
          <w:szCs w:val="24"/>
          <w:lang w:val="en"/>
        </w:rPr>
      </w:pPr>
      <w:r w:rsidRPr="00863EE1">
        <w:rPr>
          <w:rFonts w:ascii="Calibri" w:eastAsia="Times New Roman" w:hAnsi="Calibri" w:cs="Tahoma"/>
          <w:sz w:val="24"/>
          <w:szCs w:val="24"/>
          <w:lang w:val="en"/>
        </w:rPr>
        <w:t>Cashed-In Equity: This includes the amount received from cashing in equity holdings, resulting in a cash transfer to the institution or its commercialisation company. The amount reported should be reduced by the cost basis, if any, on which the equity was acquired. Excluded from this amount is any type of analysis or process whereby a value for the equity holdings is determined but a cash transaction does not take place through the sale of these holdings</w:t>
      </w:r>
    </w:p>
    <w:p w14:paraId="331BB675" w14:textId="77777777" w:rsidR="00AF58C9" w:rsidRPr="00AE39C2" w:rsidRDefault="00AF58C9" w:rsidP="00863EE1">
      <w:pPr>
        <w:numPr>
          <w:ilvl w:val="0"/>
          <w:numId w:val="37"/>
        </w:numPr>
        <w:spacing w:before="100" w:beforeAutospacing="1" w:after="100" w:afterAutospacing="1" w:line="336" w:lineRule="atLeast"/>
        <w:rPr>
          <w:rFonts w:eastAsia="Times New Roman" w:cs="Tahoma"/>
          <w:sz w:val="24"/>
          <w:szCs w:val="24"/>
          <w:lang w:val="en" w:eastAsia="en-AU"/>
        </w:rPr>
      </w:pPr>
      <w:r w:rsidRPr="00863EE1">
        <w:rPr>
          <w:rFonts w:ascii="Calibri" w:eastAsia="Times New Roman" w:hAnsi="Calibri" w:cs="Tahoma"/>
          <w:sz w:val="24"/>
          <w:szCs w:val="24"/>
          <w:lang w:val="en"/>
        </w:rPr>
        <w:lastRenderedPageBreak/>
        <w:t>Other: Any remaining types of LOA income not covered by running royalties or cashed-in</w:t>
      </w:r>
      <w:r w:rsidRPr="00AE39C2">
        <w:rPr>
          <w:rFonts w:eastAsia="Times New Roman" w:cs="Tahoma"/>
          <w:sz w:val="24"/>
          <w:szCs w:val="24"/>
          <w:lang w:val="en" w:eastAsia="en-AU"/>
        </w:rPr>
        <w:t xml:space="preserve"> equity. </w:t>
      </w:r>
    </w:p>
    <w:p w14:paraId="493382F7" w14:textId="0F6481D8" w:rsidR="00AF58C9" w:rsidRPr="00AE39C2" w:rsidRDefault="00AF63B7" w:rsidP="00AF58C9">
      <w:pPr>
        <w:spacing w:before="100" w:beforeAutospacing="1" w:after="100" w:afterAutospacing="1" w:line="240" w:lineRule="auto"/>
        <w:rPr>
          <w:rFonts w:eastAsia="Times New Roman" w:cs="Tahoma"/>
          <w:sz w:val="24"/>
          <w:szCs w:val="24"/>
          <w:lang w:val="en" w:eastAsia="en-AU"/>
        </w:rPr>
      </w:pPr>
      <w:r w:rsidRPr="00705350">
        <w:rPr>
          <w:rFonts w:eastAsia="Times New Roman" w:cs="Tahoma"/>
          <w:b/>
          <w:sz w:val="24"/>
          <w:szCs w:val="24"/>
          <w:lang w:val="en" w:eastAsia="en-AU"/>
        </w:rPr>
        <w:t>Exclude</w:t>
      </w:r>
      <w:r w:rsidR="00AF58C9" w:rsidRPr="00705350">
        <w:rPr>
          <w:rFonts w:eastAsia="Times New Roman" w:cs="Tahoma"/>
          <w:b/>
          <w:sz w:val="24"/>
          <w:szCs w:val="24"/>
          <w:lang w:val="en" w:eastAsia="en-AU"/>
        </w:rPr>
        <w:t>:</w:t>
      </w:r>
      <w:r w:rsidR="00AF58C9" w:rsidRPr="00AE39C2">
        <w:rPr>
          <w:rFonts w:eastAsia="Times New Roman" w:cs="Tahoma"/>
          <w:sz w:val="24"/>
          <w:szCs w:val="24"/>
          <w:lang w:val="en" w:eastAsia="en-AU"/>
        </w:rPr>
        <w:t xml:space="preserve"> income received in support of the cost to make and transfer materials under </w:t>
      </w:r>
      <w:r w:rsidR="00F71B40">
        <w:rPr>
          <w:rFonts w:eastAsia="Times New Roman" w:cs="Tahoma"/>
          <w:sz w:val="24"/>
          <w:szCs w:val="24"/>
          <w:lang w:val="en" w:eastAsia="en-AU"/>
        </w:rPr>
        <w:t>MTAs</w:t>
      </w:r>
      <w:r w:rsidR="00AF58C9" w:rsidRPr="00AE39C2">
        <w:rPr>
          <w:rFonts w:eastAsia="Times New Roman" w:cs="Tahoma"/>
          <w:sz w:val="24"/>
          <w:szCs w:val="24"/>
          <w:lang w:val="en" w:eastAsia="en-AU"/>
        </w:rPr>
        <w:t>; research funding; patent expense reimbursement; a valuation of equity not cashed-in; biological material end-user licence fees; or trademark licensing royalties from university insignia.</w:t>
      </w:r>
    </w:p>
    <w:p w14:paraId="58341D1D" w14:textId="29B5D471" w:rsidR="00AF58C9" w:rsidRPr="00520A6F" w:rsidRDefault="00AF58C9" w:rsidP="00AF58C9">
      <w:pPr>
        <w:spacing w:before="100" w:beforeAutospacing="1" w:after="100" w:afterAutospacing="1" w:line="336" w:lineRule="atLeast"/>
        <w:outlineLvl w:val="2"/>
        <w:rPr>
          <w:rFonts w:eastAsia="Times New Roman" w:cs="Tahoma"/>
          <w:b/>
          <w:bCs/>
          <w:color w:val="666666"/>
          <w:sz w:val="26"/>
          <w:szCs w:val="26"/>
          <w:lang w:val="en"/>
        </w:rPr>
      </w:pPr>
      <w:r w:rsidRPr="00520A6F">
        <w:rPr>
          <w:rFonts w:eastAsia="Times New Roman" w:cs="Tahoma"/>
          <w:b/>
          <w:bCs/>
          <w:color w:val="666666"/>
          <w:sz w:val="26"/>
          <w:szCs w:val="26"/>
          <w:lang w:val="en"/>
        </w:rPr>
        <w:t xml:space="preserve">Question 10 – What was the total income received from your active </w:t>
      </w:r>
      <w:r w:rsidR="00186B8B" w:rsidRPr="00186B8B">
        <w:rPr>
          <w:rFonts w:eastAsia="Times New Roman" w:cs="Tahoma"/>
          <w:b/>
          <w:bCs/>
          <w:color w:val="666666"/>
          <w:sz w:val="26"/>
          <w:szCs w:val="26"/>
          <w:lang w:val="en"/>
        </w:rPr>
        <w:t>Licences, Options and Assignments</w:t>
      </w:r>
      <w:r w:rsidR="00E11492">
        <w:rPr>
          <w:rFonts w:eastAsia="Times New Roman" w:cs="Tahoma"/>
          <w:b/>
          <w:bCs/>
          <w:color w:val="666666"/>
          <w:sz w:val="26"/>
          <w:szCs w:val="26"/>
          <w:lang w:val="en"/>
        </w:rPr>
        <w:t>?</w:t>
      </w:r>
      <w:r w:rsidRPr="00520A6F">
        <w:rPr>
          <w:rFonts w:eastAsia="Times New Roman" w:cs="Tahoma"/>
          <w:b/>
          <w:bCs/>
          <w:color w:val="666666"/>
          <w:sz w:val="26"/>
          <w:szCs w:val="26"/>
          <w:lang w:val="en"/>
        </w:rPr>
        <w:t xml:space="preserve"> </w:t>
      </w:r>
    </w:p>
    <w:p w14:paraId="624DC424" w14:textId="2482A20C" w:rsidR="00AF58C9" w:rsidRPr="00AE39C2" w:rsidRDefault="00AF58C9" w:rsidP="00AF58C9">
      <w:pPr>
        <w:spacing w:before="100" w:beforeAutospacing="1" w:after="100" w:afterAutospacing="1" w:line="336" w:lineRule="atLeast"/>
        <w:rPr>
          <w:rFonts w:eastAsia="Times New Roman" w:cs="Tahoma"/>
          <w:sz w:val="24"/>
          <w:szCs w:val="24"/>
          <w:lang w:val="en" w:eastAsia="en-AU"/>
        </w:rPr>
      </w:pPr>
      <w:r w:rsidRPr="00AE39C2">
        <w:rPr>
          <w:rFonts w:eastAsia="Times New Roman" w:cs="Tahoma"/>
          <w:sz w:val="24"/>
          <w:szCs w:val="24"/>
          <w:lang w:val="en" w:eastAsia="en-AU"/>
        </w:rPr>
        <w:t>Refer to Question 9 for the definition of LOA income.</w:t>
      </w:r>
      <w:r w:rsidR="00186B8B">
        <w:rPr>
          <w:rFonts w:eastAsia="Times New Roman" w:cs="Tahoma"/>
          <w:sz w:val="24"/>
          <w:szCs w:val="24"/>
          <w:lang w:val="en" w:eastAsia="en-AU"/>
        </w:rPr>
        <w:t xml:space="preserve"> </w:t>
      </w:r>
      <w:r w:rsidR="00186B8B">
        <w:rPr>
          <w:rFonts w:eastAsia="Times New Roman" w:cs="Tahoma"/>
          <w:sz w:val="24"/>
          <w:szCs w:val="24"/>
          <w:lang w:val="en"/>
        </w:rPr>
        <w:t>Please report the income received in 2015.</w:t>
      </w:r>
    </w:p>
    <w:p w14:paraId="5C6A746A" w14:textId="77777777" w:rsidR="00AF58C9" w:rsidRPr="00520A6F" w:rsidRDefault="00AF58C9" w:rsidP="00AF58C9">
      <w:pPr>
        <w:spacing w:before="100" w:beforeAutospacing="1" w:after="100" w:afterAutospacing="1" w:line="336" w:lineRule="atLeast"/>
        <w:outlineLvl w:val="2"/>
        <w:rPr>
          <w:rFonts w:eastAsia="Times New Roman" w:cs="Tahoma"/>
          <w:b/>
          <w:bCs/>
          <w:color w:val="666666"/>
          <w:sz w:val="26"/>
          <w:szCs w:val="26"/>
          <w:lang w:val="en"/>
        </w:rPr>
      </w:pPr>
      <w:r w:rsidRPr="00520A6F">
        <w:rPr>
          <w:rFonts w:eastAsia="Times New Roman" w:cs="Tahoma"/>
          <w:b/>
          <w:bCs/>
          <w:color w:val="666666"/>
          <w:sz w:val="26"/>
          <w:szCs w:val="26"/>
          <w:lang w:val="en"/>
        </w:rPr>
        <w:t xml:space="preserve">Question 11 – How much of the income reported in Question 10 was paid to other institutions or commercial entities? </w:t>
      </w:r>
    </w:p>
    <w:p w14:paraId="7B00F074" w14:textId="77777777" w:rsidR="005C5605" w:rsidRDefault="00AF58C9" w:rsidP="00A01BC5">
      <w:pPr>
        <w:spacing w:before="100" w:beforeAutospacing="1" w:after="100" w:afterAutospacing="1" w:line="336" w:lineRule="atLeast"/>
        <w:rPr>
          <w:rFonts w:eastAsia="Times New Roman" w:cs="Tahoma"/>
          <w:sz w:val="24"/>
          <w:szCs w:val="24"/>
          <w:lang w:val="en" w:eastAsia="en-AU"/>
        </w:rPr>
      </w:pPr>
      <w:r w:rsidRPr="005C5605">
        <w:rPr>
          <w:rFonts w:eastAsia="Times New Roman" w:cs="Tahoma"/>
          <w:b/>
          <w:sz w:val="24"/>
          <w:szCs w:val="24"/>
          <w:lang w:val="en" w:eastAsia="en-AU"/>
        </w:rPr>
        <w:t>Include</w:t>
      </w:r>
      <w:r w:rsidR="00927E93">
        <w:rPr>
          <w:rFonts w:eastAsia="Times New Roman" w:cs="Tahoma"/>
          <w:b/>
          <w:sz w:val="24"/>
          <w:szCs w:val="24"/>
          <w:lang w:val="en" w:eastAsia="en-AU"/>
        </w:rPr>
        <w:t>:</w:t>
      </w:r>
      <w:r w:rsidRPr="00AE39C2">
        <w:rPr>
          <w:rFonts w:eastAsia="Times New Roman" w:cs="Tahoma"/>
          <w:sz w:val="24"/>
          <w:szCs w:val="24"/>
          <w:lang w:val="en" w:eastAsia="en-AU"/>
        </w:rPr>
        <w:t xml:space="preserve"> cash amounts paid to other institutions under inter-institutional agreements. </w:t>
      </w:r>
    </w:p>
    <w:p w14:paraId="6E158C32" w14:textId="77777777" w:rsidR="00AF58C9" w:rsidRPr="00AE39C2" w:rsidRDefault="00AF58C9" w:rsidP="00A01BC5">
      <w:pPr>
        <w:spacing w:before="100" w:beforeAutospacing="1" w:after="100" w:afterAutospacing="1" w:line="336" w:lineRule="atLeast"/>
        <w:rPr>
          <w:rFonts w:eastAsia="Times New Roman" w:cs="Tahoma"/>
          <w:sz w:val="24"/>
          <w:szCs w:val="24"/>
          <w:lang w:val="en" w:eastAsia="en-AU"/>
        </w:rPr>
      </w:pPr>
      <w:r w:rsidRPr="005C5605">
        <w:rPr>
          <w:rFonts w:eastAsia="Times New Roman" w:cs="Tahoma"/>
          <w:b/>
          <w:sz w:val="24"/>
          <w:szCs w:val="24"/>
          <w:lang w:val="en" w:eastAsia="en-AU"/>
        </w:rPr>
        <w:t>Exclude</w:t>
      </w:r>
      <w:r w:rsidR="00AF63B7">
        <w:rPr>
          <w:rFonts w:eastAsia="Times New Roman" w:cs="Tahoma"/>
          <w:b/>
          <w:sz w:val="24"/>
          <w:szCs w:val="24"/>
          <w:lang w:val="en" w:eastAsia="en-AU"/>
        </w:rPr>
        <w:t>:</w:t>
      </w:r>
      <w:r w:rsidRPr="00AE39C2">
        <w:rPr>
          <w:rFonts w:eastAsia="Times New Roman" w:cs="Tahoma"/>
          <w:sz w:val="24"/>
          <w:szCs w:val="24"/>
          <w:lang w:val="en" w:eastAsia="en-AU"/>
        </w:rPr>
        <w:t xml:space="preserve"> fees for background IP and expert advice, and in-kind payments.</w:t>
      </w:r>
    </w:p>
    <w:p w14:paraId="4BB05652" w14:textId="13E41F3A" w:rsidR="008D415E" w:rsidRPr="001028E9" w:rsidRDefault="000C52CF" w:rsidP="001028E9">
      <w:pPr>
        <w:pStyle w:val="Heading2"/>
        <w:rPr>
          <w:rFonts w:asciiTheme="minorHAnsi" w:eastAsia="Times New Roman" w:hAnsiTheme="minorHAnsi"/>
          <w:b/>
          <w:sz w:val="32"/>
          <w:szCs w:val="32"/>
          <w:lang w:val="en"/>
        </w:rPr>
      </w:pPr>
      <w:bookmarkStart w:id="6" w:name="7"/>
      <w:bookmarkStart w:id="7" w:name="8"/>
      <w:bookmarkStart w:id="8" w:name="9"/>
      <w:bookmarkStart w:id="9" w:name="10"/>
      <w:bookmarkStart w:id="10" w:name="11"/>
      <w:bookmarkStart w:id="11" w:name="12"/>
      <w:bookmarkEnd w:id="6"/>
      <w:bookmarkEnd w:id="7"/>
      <w:bookmarkEnd w:id="8"/>
      <w:bookmarkEnd w:id="9"/>
      <w:bookmarkEnd w:id="10"/>
      <w:bookmarkEnd w:id="11"/>
      <w:r>
        <w:rPr>
          <w:rFonts w:asciiTheme="minorHAnsi" w:eastAsia="Times New Roman" w:hAnsiTheme="minorHAnsi"/>
          <w:b/>
          <w:sz w:val="32"/>
          <w:szCs w:val="32"/>
          <w:lang w:val="en"/>
        </w:rPr>
        <w:t xml:space="preserve">3 </w:t>
      </w:r>
      <w:r w:rsidR="00047FDA" w:rsidRPr="001028E9">
        <w:rPr>
          <w:rFonts w:asciiTheme="minorHAnsi" w:eastAsia="Times New Roman" w:hAnsiTheme="minorHAnsi"/>
          <w:b/>
          <w:sz w:val="32"/>
          <w:szCs w:val="32"/>
          <w:lang w:val="en"/>
        </w:rPr>
        <w:t>Start-up companies</w:t>
      </w:r>
    </w:p>
    <w:p w14:paraId="46EC60E1" w14:textId="77777777" w:rsidR="005619F4" w:rsidRPr="001028E9" w:rsidRDefault="005619F4" w:rsidP="001028E9">
      <w:pPr>
        <w:pStyle w:val="Heading3"/>
        <w:rPr>
          <w:rFonts w:asciiTheme="minorHAnsi" w:eastAsia="Times New Roman" w:hAnsiTheme="minorHAnsi"/>
          <w:b/>
          <w:sz w:val="28"/>
          <w:szCs w:val="28"/>
          <w:lang w:val="en"/>
        </w:rPr>
      </w:pPr>
      <w:r w:rsidRPr="001028E9">
        <w:rPr>
          <w:rFonts w:asciiTheme="minorHAnsi" w:eastAsia="Times New Roman" w:hAnsiTheme="minorHAnsi"/>
          <w:b/>
          <w:sz w:val="28"/>
          <w:szCs w:val="28"/>
          <w:lang w:val="en"/>
        </w:rPr>
        <w:t>Equity holdings</w:t>
      </w:r>
    </w:p>
    <w:p w14:paraId="754D7073" w14:textId="77777777" w:rsidR="00142B61" w:rsidRPr="00520A6F" w:rsidRDefault="00142B61" w:rsidP="00142B61">
      <w:pPr>
        <w:spacing w:before="100" w:beforeAutospacing="1" w:after="100" w:afterAutospacing="1" w:line="336" w:lineRule="atLeast"/>
        <w:outlineLvl w:val="2"/>
        <w:rPr>
          <w:rFonts w:eastAsia="Times New Roman" w:cs="Tahoma"/>
          <w:b/>
          <w:bCs/>
          <w:color w:val="666666"/>
          <w:sz w:val="26"/>
          <w:szCs w:val="26"/>
          <w:lang w:val="en"/>
        </w:rPr>
      </w:pPr>
      <w:r w:rsidRPr="00520A6F">
        <w:rPr>
          <w:rFonts w:eastAsia="Times New Roman" w:cs="Tahoma"/>
          <w:b/>
          <w:bCs/>
          <w:color w:val="666666"/>
          <w:sz w:val="26"/>
          <w:szCs w:val="26"/>
          <w:lang w:val="en"/>
        </w:rPr>
        <w:t>Question 12 – What was the value of all research commercialisation</w:t>
      </w:r>
      <w:r w:rsidR="009C20C2">
        <w:rPr>
          <w:rFonts w:eastAsia="Times New Roman" w:cs="Tahoma"/>
          <w:b/>
          <w:bCs/>
          <w:color w:val="666666"/>
          <w:sz w:val="26"/>
          <w:szCs w:val="26"/>
          <w:lang w:val="en"/>
        </w:rPr>
        <w:t xml:space="preserve"> equity holdings at 31 December</w:t>
      </w:r>
      <w:r w:rsidRPr="00520A6F">
        <w:rPr>
          <w:rFonts w:eastAsia="Times New Roman" w:cs="Tahoma"/>
          <w:b/>
          <w:bCs/>
          <w:color w:val="666666"/>
          <w:sz w:val="26"/>
          <w:szCs w:val="26"/>
          <w:lang w:val="en"/>
        </w:rPr>
        <w:t>?</w:t>
      </w:r>
    </w:p>
    <w:p w14:paraId="36DFEE61" w14:textId="0C997B73" w:rsidR="00142B61" w:rsidRPr="00DE7B8E" w:rsidRDefault="00142B61" w:rsidP="00142B61">
      <w:pPr>
        <w:spacing w:before="100" w:beforeAutospacing="1" w:after="100" w:afterAutospacing="1" w:line="336" w:lineRule="atLeast"/>
        <w:rPr>
          <w:rFonts w:eastAsia="Times New Roman" w:cs="Tahoma"/>
          <w:sz w:val="24"/>
          <w:szCs w:val="24"/>
          <w:lang w:val="en" w:eastAsia="en-AU"/>
        </w:rPr>
      </w:pPr>
      <w:r w:rsidRPr="00DE7B8E">
        <w:rPr>
          <w:rFonts w:eastAsia="Times New Roman" w:cs="Tahoma"/>
          <w:sz w:val="24"/>
          <w:szCs w:val="24"/>
          <w:lang w:val="en" w:eastAsia="en-AU"/>
        </w:rPr>
        <w:t xml:space="preserve">This question asks for the value of current equity holdings at the end of </w:t>
      </w:r>
      <w:r w:rsidR="00186B8B">
        <w:rPr>
          <w:rFonts w:eastAsia="Times New Roman" w:cs="Tahoma"/>
          <w:sz w:val="24"/>
          <w:szCs w:val="24"/>
          <w:lang w:val="en" w:eastAsia="en-AU"/>
        </w:rPr>
        <w:t>2015</w:t>
      </w:r>
      <w:r w:rsidRPr="00DE7B8E">
        <w:rPr>
          <w:rFonts w:eastAsia="Times New Roman" w:cs="Tahoma"/>
          <w:sz w:val="24"/>
          <w:szCs w:val="24"/>
          <w:lang w:val="en" w:eastAsia="en-AU"/>
        </w:rPr>
        <w:t>. It is not intended to capture the proceeds of capital investments in companies, or general investments in the share market.</w:t>
      </w:r>
    </w:p>
    <w:p w14:paraId="47C8C9CB" w14:textId="77777777" w:rsidR="00142B61" w:rsidRPr="00DE7B8E" w:rsidRDefault="00142B61" w:rsidP="00142B61">
      <w:pPr>
        <w:spacing w:before="100" w:beforeAutospacing="1" w:after="100" w:afterAutospacing="1" w:line="336" w:lineRule="atLeast"/>
        <w:rPr>
          <w:rFonts w:eastAsia="Times New Roman" w:cs="Tahoma"/>
          <w:sz w:val="24"/>
          <w:szCs w:val="24"/>
          <w:lang w:val="en" w:eastAsia="en-AU"/>
        </w:rPr>
      </w:pPr>
      <w:r w:rsidRPr="00DE7B8E">
        <w:rPr>
          <w:rFonts w:eastAsia="Times New Roman" w:cs="Tahoma"/>
          <w:sz w:val="24"/>
          <w:szCs w:val="24"/>
          <w:lang w:val="en" w:eastAsia="en-AU"/>
        </w:rPr>
        <w:t>Equity is ownership interest (e.g. stock and rights to receiving stock) in a start-up company which was dependent upon the licensing of IP or the bestowing of tacit knowledge from your institution or its commercialisation company in order to become operational.</w:t>
      </w:r>
    </w:p>
    <w:p w14:paraId="7CF24051" w14:textId="77777777" w:rsidR="00142B61" w:rsidRPr="00DE7B8E" w:rsidRDefault="00142B61" w:rsidP="00142B61">
      <w:pPr>
        <w:spacing w:before="100" w:beforeAutospacing="1" w:after="100" w:afterAutospacing="1" w:line="336" w:lineRule="atLeast"/>
        <w:rPr>
          <w:rFonts w:eastAsia="Times New Roman" w:cs="Tahoma"/>
          <w:sz w:val="24"/>
          <w:szCs w:val="24"/>
          <w:lang w:val="en" w:eastAsia="en-AU"/>
        </w:rPr>
      </w:pPr>
      <w:r w:rsidRPr="00DE7B8E">
        <w:rPr>
          <w:rFonts w:eastAsia="Times New Roman" w:cs="Tahoma"/>
          <w:sz w:val="24"/>
          <w:szCs w:val="24"/>
          <w:lang w:val="en" w:eastAsia="en-AU"/>
        </w:rPr>
        <w:t>Equity in companies spun out of CRCs as separate entities that required no direct funding from the CRC Programme may be included. Similarly, equity in organisations that were Commonwealth funded CRCs but have exited the programme and where a market value for the organisation has been established</w:t>
      </w:r>
      <w:r w:rsidR="00FE7314">
        <w:rPr>
          <w:rFonts w:eastAsia="Times New Roman" w:cs="Tahoma"/>
          <w:sz w:val="24"/>
          <w:szCs w:val="24"/>
          <w:lang w:val="en" w:eastAsia="en-AU"/>
        </w:rPr>
        <w:t>,</w:t>
      </w:r>
      <w:r w:rsidRPr="00DE7B8E">
        <w:rPr>
          <w:rFonts w:eastAsia="Times New Roman" w:cs="Tahoma"/>
          <w:sz w:val="24"/>
          <w:szCs w:val="24"/>
          <w:lang w:val="en" w:eastAsia="en-AU"/>
        </w:rPr>
        <w:t xml:space="preserve"> can be counted.</w:t>
      </w:r>
    </w:p>
    <w:p w14:paraId="749A5FE1" w14:textId="77777777" w:rsidR="00142B61" w:rsidRPr="00DE7B8E" w:rsidRDefault="00142B61" w:rsidP="00142B61">
      <w:pPr>
        <w:spacing w:before="100" w:beforeAutospacing="1" w:after="100" w:afterAutospacing="1" w:line="336" w:lineRule="atLeast"/>
        <w:rPr>
          <w:rFonts w:eastAsia="Times New Roman" w:cs="Tahoma"/>
          <w:sz w:val="24"/>
          <w:szCs w:val="24"/>
          <w:lang w:val="en" w:eastAsia="en-AU"/>
        </w:rPr>
      </w:pPr>
      <w:r w:rsidRPr="00DE7B8E">
        <w:rPr>
          <w:rFonts w:eastAsia="Times New Roman" w:cs="Tahoma"/>
          <w:sz w:val="24"/>
          <w:szCs w:val="24"/>
          <w:lang w:val="en" w:eastAsia="en-AU"/>
        </w:rPr>
        <w:lastRenderedPageBreak/>
        <w:t>Valuations must be independently determined based upon a market assigned valuation of the organisation or must be derived in a manner that is consistent with the application of the International Financial Reporting Standards. The following guidelines may assist:</w:t>
      </w:r>
    </w:p>
    <w:p w14:paraId="615D2FB3" w14:textId="77777777" w:rsidR="00142B61" w:rsidRPr="00DD3741" w:rsidRDefault="00142B61" w:rsidP="00DD3741">
      <w:pPr>
        <w:pStyle w:val="ListParagraph"/>
        <w:numPr>
          <w:ilvl w:val="0"/>
          <w:numId w:val="39"/>
        </w:numPr>
        <w:spacing w:before="100" w:beforeAutospacing="1" w:after="100" w:afterAutospacing="1" w:line="336" w:lineRule="atLeast"/>
        <w:rPr>
          <w:rFonts w:eastAsia="Times New Roman" w:cs="Tahoma"/>
          <w:sz w:val="24"/>
          <w:szCs w:val="24"/>
          <w:lang w:val="en" w:eastAsia="en-AU"/>
        </w:rPr>
      </w:pPr>
      <w:r w:rsidRPr="00DD3741">
        <w:rPr>
          <w:rFonts w:eastAsia="Times New Roman" w:cs="Tahoma"/>
          <w:sz w:val="24"/>
          <w:szCs w:val="24"/>
          <w:lang w:val="en" w:eastAsia="en-AU"/>
        </w:rPr>
        <w:t>value of all equity holdings refers to equity that is related to the licensing/</w:t>
      </w:r>
      <w:r w:rsidR="00490E9E">
        <w:rPr>
          <w:rFonts w:eastAsia="Times New Roman" w:cs="Tahoma"/>
          <w:sz w:val="24"/>
          <w:szCs w:val="24"/>
          <w:lang w:val="en" w:eastAsia="en-AU"/>
        </w:rPr>
        <w:t xml:space="preserve">IP </w:t>
      </w:r>
      <w:r w:rsidRPr="00DD3741">
        <w:rPr>
          <w:rFonts w:eastAsia="Times New Roman" w:cs="Tahoma"/>
          <w:sz w:val="24"/>
          <w:szCs w:val="24"/>
          <w:lang w:val="en" w:eastAsia="en-AU"/>
        </w:rPr>
        <w:t>assignment activity of the institution</w:t>
      </w:r>
    </w:p>
    <w:p w14:paraId="4EFBD4B2" w14:textId="77777777" w:rsidR="00142B61" w:rsidRPr="00DD3741" w:rsidRDefault="00142B61" w:rsidP="00DD3741">
      <w:pPr>
        <w:pStyle w:val="ListParagraph"/>
        <w:numPr>
          <w:ilvl w:val="0"/>
          <w:numId w:val="39"/>
        </w:numPr>
        <w:spacing w:before="100" w:beforeAutospacing="1" w:after="100" w:afterAutospacing="1" w:line="336" w:lineRule="atLeast"/>
        <w:rPr>
          <w:rFonts w:eastAsia="Times New Roman" w:cs="Tahoma"/>
          <w:sz w:val="24"/>
          <w:szCs w:val="24"/>
          <w:lang w:val="en" w:eastAsia="en-AU"/>
        </w:rPr>
      </w:pPr>
      <w:r w:rsidRPr="00DD3741">
        <w:rPr>
          <w:rFonts w:eastAsia="Times New Roman" w:cs="Tahoma"/>
          <w:sz w:val="24"/>
          <w:szCs w:val="24"/>
          <w:lang w:val="en" w:eastAsia="en-AU"/>
        </w:rPr>
        <w:t>if your institution holds equity in a publicly-traded/listed company, use the market price of your institution’s</w:t>
      </w:r>
      <w:r w:rsidRPr="00DD3741">
        <w:rPr>
          <w:rFonts w:ascii="Tahoma" w:eastAsia="Times New Roman" w:hAnsi="Tahoma" w:cs="Tahoma"/>
          <w:color w:val="666666"/>
          <w:sz w:val="18"/>
          <w:szCs w:val="18"/>
          <w:lang w:val="en"/>
        </w:rPr>
        <w:t xml:space="preserve"> </w:t>
      </w:r>
      <w:r w:rsidRPr="00DD3741">
        <w:rPr>
          <w:rFonts w:eastAsia="Times New Roman" w:cs="Tahoma"/>
          <w:sz w:val="24"/>
          <w:szCs w:val="24"/>
          <w:lang w:val="en" w:eastAsia="en-AU"/>
        </w:rPr>
        <w:t>holdings on the closing day of the period for which you are reporting</w:t>
      </w:r>
    </w:p>
    <w:p w14:paraId="2E1B955E" w14:textId="77777777" w:rsidR="008D03B9" w:rsidRPr="00DD3741" w:rsidRDefault="00623896" w:rsidP="00DD3741">
      <w:pPr>
        <w:pStyle w:val="ListParagraph"/>
        <w:numPr>
          <w:ilvl w:val="0"/>
          <w:numId w:val="39"/>
        </w:numPr>
        <w:spacing w:before="100" w:beforeAutospacing="1" w:after="100" w:afterAutospacing="1" w:line="336" w:lineRule="atLeast"/>
        <w:outlineLvl w:val="2"/>
        <w:rPr>
          <w:rFonts w:eastAsia="Times New Roman" w:cs="Tahoma"/>
          <w:sz w:val="24"/>
          <w:szCs w:val="24"/>
          <w:lang w:val="en" w:eastAsia="en-AU"/>
        </w:rPr>
      </w:pPr>
      <w:r w:rsidRPr="00DD3741">
        <w:rPr>
          <w:rFonts w:eastAsia="Times New Roman" w:cs="Tahoma"/>
          <w:sz w:val="24"/>
          <w:szCs w:val="24"/>
          <w:lang w:val="en" w:eastAsia="en-AU"/>
        </w:rPr>
        <w:t>If</w:t>
      </w:r>
      <w:r w:rsidR="00142B61" w:rsidRPr="00DD3741">
        <w:rPr>
          <w:rFonts w:eastAsia="Times New Roman" w:cs="Tahoma"/>
          <w:sz w:val="24"/>
          <w:szCs w:val="24"/>
          <w:lang w:val="en" w:eastAsia="en-AU"/>
        </w:rPr>
        <w:t xml:space="preserve"> your institution held equity in a private company, use the price established in the most recent transaction as the fair market price. For example, if you formed a company with an investor and they put in $3 million for 60% of the company and there have been no more investments since, then your value will be $2 million (i.e. the institution’s 40% share value). If there have been no transactions, treat </w:t>
      </w:r>
      <w:r w:rsidR="00F71B40">
        <w:rPr>
          <w:rFonts w:eastAsia="Times New Roman" w:cs="Tahoma"/>
          <w:sz w:val="24"/>
          <w:szCs w:val="24"/>
          <w:lang w:val="en" w:eastAsia="en-AU"/>
        </w:rPr>
        <w:t xml:space="preserve">the </w:t>
      </w:r>
      <w:r w:rsidR="00142B61" w:rsidRPr="00DD3741">
        <w:rPr>
          <w:rFonts w:eastAsia="Times New Roman" w:cs="Tahoma"/>
          <w:sz w:val="24"/>
          <w:szCs w:val="24"/>
          <w:lang w:val="en" w:eastAsia="en-AU"/>
        </w:rPr>
        <w:t>value as zero.</w:t>
      </w:r>
    </w:p>
    <w:p w14:paraId="733E15C8" w14:textId="77777777" w:rsidR="00146134" w:rsidRPr="001028E9" w:rsidRDefault="005619F4" w:rsidP="001028E9">
      <w:pPr>
        <w:pStyle w:val="Heading3"/>
        <w:rPr>
          <w:rFonts w:asciiTheme="minorHAnsi" w:eastAsia="Times New Roman" w:hAnsiTheme="minorHAnsi"/>
          <w:b/>
          <w:sz w:val="28"/>
          <w:szCs w:val="28"/>
          <w:lang w:val="en"/>
        </w:rPr>
      </w:pPr>
      <w:r w:rsidRPr="001028E9">
        <w:rPr>
          <w:rFonts w:asciiTheme="minorHAnsi" w:eastAsia="Times New Roman" w:hAnsiTheme="minorHAnsi"/>
          <w:b/>
          <w:sz w:val="28"/>
          <w:szCs w:val="28"/>
          <w:lang w:val="en"/>
        </w:rPr>
        <w:t>Start-up companies</w:t>
      </w:r>
    </w:p>
    <w:p w14:paraId="2FD6834E" w14:textId="77777777" w:rsidR="00146134" w:rsidRPr="00DD3741" w:rsidRDefault="00146134" w:rsidP="00146134">
      <w:pPr>
        <w:spacing w:before="100" w:beforeAutospacing="1" w:after="100" w:afterAutospacing="1" w:line="336" w:lineRule="atLeast"/>
        <w:outlineLvl w:val="2"/>
        <w:rPr>
          <w:rFonts w:eastAsia="Times New Roman" w:cs="Tahoma"/>
          <w:sz w:val="24"/>
          <w:szCs w:val="24"/>
          <w:lang w:val="en" w:eastAsia="en-AU"/>
        </w:rPr>
      </w:pPr>
      <w:r w:rsidRPr="00DD3741">
        <w:rPr>
          <w:rFonts w:eastAsia="Times New Roman" w:cs="Tahoma"/>
          <w:sz w:val="24"/>
          <w:szCs w:val="24"/>
          <w:lang w:val="en" w:eastAsia="en-AU"/>
        </w:rPr>
        <w:t>Start-up companies are companies or traders as persons engaged in businesses that were partially or entirely dependent upon licensing or assignment of your institution’s technology for initiation.</w:t>
      </w:r>
    </w:p>
    <w:p w14:paraId="537825AB" w14:textId="26674ECA" w:rsidR="00146134" w:rsidRPr="00520A6F" w:rsidRDefault="00186B8B" w:rsidP="003C1A76">
      <w:pPr>
        <w:spacing w:before="100" w:beforeAutospacing="1" w:after="100" w:afterAutospacing="1" w:line="336" w:lineRule="atLeast"/>
        <w:outlineLvl w:val="2"/>
        <w:rPr>
          <w:rFonts w:eastAsia="Times New Roman" w:cs="Tahoma"/>
          <w:b/>
          <w:bCs/>
          <w:color w:val="666666"/>
          <w:sz w:val="26"/>
          <w:szCs w:val="26"/>
          <w:lang w:val="en"/>
        </w:rPr>
      </w:pPr>
      <w:r>
        <w:rPr>
          <w:rFonts w:eastAsia="Times New Roman" w:cs="Tahoma"/>
          <w:b/>
          <w:bCs/>
          <w:color w:val="666666"/>
          <w:sz w:val="26"/>
          <w:szCs w:val="26"/>
          <w:lang w:val="en"/>
        </w:rPr>
        <w:t>Question 13: as at 31 December</w:t>
      </w:r>
    </w:p>
    <w:p w14:paraId="434A0543" w14:textId="5BCA4075" w:rsidR="00EC201C" w:rsidRPr="00520A6F" w:rsidRDefault="00CD71DE" w:rsidP="003C1A76">
      <w:pPr>
        <w:spacing w:before="100" w:beforeAutospacing="1" w:after="100" w:afterAutospacing="1" w:line="336" w:lineRule="atLeast"/>
        <w:outlineLvl w:val="2"/>
        <w:rPr>
          <w:rFonts w:eastAsia="Times New Roman" w:cs="Tahoma"/>
          <w:b/>
          <w:bCs/>
          <w:color w:val="666666"/>
          <w:sz w:val="26"/>
          <w:szCs w:val="26"/>
          <w:lang w:val="en"/>
        </w:rPr>
      </w:pPr>
      <w:r>
        <w:rPr>
          <w:rFonts w:eastAsia="Times New Roman" w:cs="Tahoma"/>
          <w:b/>
          <w:bCs/>
          <w:color w:val="666666"/>
          <w:sz w:val="26"/>
          <w:szCs w:val="26"/>
          <w:lang w:val="en"/>
        </w:rPr>
        <w:t>13a -</w:t>
      </w:r>
      <w:r w:rsidR="00EC201C" w:rsidRPr="00520A6F">
        <w:rPr>
          <w:rFonts w:eastAsia="Times New Roman" w:cs="Tahoma"/>
          <w:b/>
          <w:bCs/>
          <w:color w:val="666666"/>
          <w:sz w:val="26"/>
          <w:szCs w:val="26"/>
          <w:lang w:val="en"/>
        </w:rPr>
        <w:t xml:space="preserve"> How many start-up companies that your institution was formally involved with</w:t>
      </w:r>
      <w:r w:rsidR="00EC201C" w:rsidRPr="00DC2435">
        <w:rPr>
          <w:rFonts w:ascii="Tahoma" w:eastAsia="Times New Roman" w:hAnsi="Tahoma" w:cs="Tahoma"/>
          <w:b/>
          <w:bCs/>
          <w:color w:val="666666"/>
          <w:lang w:val="en"/>
        </w:rPr>
        <w:t xml:space="preserve"> </w:t>
      </w:r>
      <w:r w:rsidR="00EC201C" w:rsidRPr="00520A6F">
        <w:rPr>
          <w:rFonts w:eastAsia="Times New Roman" w:cs="Tahoma"/>
          <w:b/>
          <w:bCs/>
          <w:color w:val="666666"/>
          <w:sz w:val="26"/>
          <w:szCs w:val="26"/>
          <w:lang w:val="en"/>
        </w:rPr>
        <w:t>were operational?</w:t>
      </w:r>
    </w:p>
    <w:p w14:paraId="09B8A3A6" w14:textId="1E895634" w:rsidR="00927E93" w:rsidRPr="00186B8B" w:rsidRDefault="00927E93" w:rsidP="00186B8B">
      <w:pPr>
        <w:spacing w:before="100" w:beforeAutospacing="1" w:after="100" w:afterAutospacing="1" w:line="336" w:lineRule="atLeast"/>
        <w:rPr>
          <w:lang w:val="en"/>
        </w:rPr>
      </w:pPr>
      <w:r w:rsidRPr="00C6775C">
        <w:rPr>
          <w:rFonts w:eastAsia="Times New Roman" w:cs="Tahoma"/>
          <w:sz w:val="24"/>
          <w:szCs w:val="24"/>
          <w:lang w:val="en" w:eastAsia="en-AU"/>
        </w:rPr>
        <w:t>A company is operational when it possesses sufficient financial resources and expends these resources to make progress toward stated business goals. The company must also be diligent in its efforts to achieve these goals.</w:t>
      </w:r>
      <w:r w:rsidR="00186B8B">
        <w:rPr>
          <w:rFonts w:eastAsia="Times New Roman" w:cs="Tahoma"/>
          <w:sz w:val="24"/>
          <w:szCs w:val="24"/>
          <w:lang w:val="en" w:eastAsia="en-AU"/>
        </w:rPr>
        <w:t xml:space="preserve"> </w:t>
      </w:r>
      <w:r w:rsidR="00186B8B">
        <w:rPr>
          <w:rFonts w:eastAsia="Times New Roman" w:cs="Tahoma"/>
          <w:sz w:val="24"/>
          <w:szCs w:val="24"/>
          <w:lang w:val="en"/>
        </w:rPr>
        <w:t xml:space="preserve">Please report the number received </w:t>
      </w:r>
      <w:r w:rsidR="00B93040">
        <w:rPr>
          <w:rFonts w:eastAsia="Times New Roman" w:cs="Tahoma"/>
          <w:sz w:val="24"/>
          <w:szCs w:val="24"/>
          <w:lang w:val="en"/>
        </w:rPr>
        <w:t>as at 31 December</w:t>
      </w:r>
      <w:r w:rsidR="00186B8B">
        <w:rPr>
          <w:rFonts w:eastAsia="Times New Roman" w:cs="Tahoma"/>
          <w:sz w:val="24"/>
          <w:szCs w:val="24"/>
          <w:lang w:val="en"/>
        </w:rPr>
        <w:t xml:space="preserve"> 2015.</w:t>
      </w:r>
    </w:p>
    <w:p w14:paraId="0B6AD5A6" w14:textId="1DD6026E" w:rsidR="00927E93" w:rsidRPr="00C6775C" w:rsidRDefault="00927E93" w:rsidP="00927E93">
      <w:pPr>
        <w:spacing w:before="100" w:beforeAutospacing="1" w:after="100" w:afterAutospacing="1" w:line="336" w:lineRule="atLeast"/>
        <w:outlineLvl w:val="2"/>
        <w:rPr>
          <w:rFonts w:eastAsia="Times New Roman" w:cs="Tahoma"/>
          <w:sz w:val="24"/>
          <w:szCs w:val="24"/>
          <w:lang w:val="en" w:eastAsia="en-AU"/>
        </w:rPr>
      </w:pPr>
      <w:r w:rsidRPr="00C6775C">
        <w:rPr>
          <w:rFonts w:eastAsia="Times New Roman" w:cs="Tahoma"/>
          <w:b/>
          <w:sz w:val="24"/>
          <w:szCs w:val="24"/>
          <w:lang w:val="en" w:eastAsia="en-AU"/>
        </w:rPr>
        <w:t>Include</w:t>
      </w:r>
      <w:r>
        <w:rPr>
          <w:rFonts w:eastAsia="Times New Roman" w:cs="Tahoma"/>
          <w:b/>
          <w:sz w:val="24"/>
          <w:szCs w:val="24"/>
          <w:lang w:val="en" w:eastAsia="en-AU"/>
        </w:rPr>
        <w:t>:</w:t>
      </w:r>
      <w:r w:rsidRPr="00C6775C">
        <w:rPr>
          <w:rFonts w:eastAsia="Times New Roman" w:cs="Tahoma"/>
          <w:sz w:val="24"/>
          <w:szCs w:val="24"/>
          <w:lang w:val="en" w:eastAsia="en-AU"/>
        </w:rPr>
        <w:t xml:space="preserve"> start-up companies that were created in the five years </w:t>
      </w:r>
      <w:r w:rsidR="00F71B40">
        <w:rPr>
          <w:rFonts w:eastAsia="Times New Roman" w:cs="Tahoma"/>
          <w:sz w:val="24"/>
          <w:szCs w:val="24"/>
          <w:lang w:val="en" w:eastAsia="en-AU"/>
        </w:rPr>
        <w:t xml:space="preserve">leading </w:t>
      </w:r>
      <w:r w:rsidRPr="00C6775C">
        <w:rPr>
          <w:rFonts w:eastAsia="Times New Roman" w:cs="Tahoma"/>
          <w:sz w:val="24"/>
          <w:szCs w:val="24"/>
          <w:lang w:val="en" w:eastAsia="en-AU"/>
        </w:rPr>
        <w:t>up to and including the reporting date.</w:t>
      </w:r>
    </w:p>
    <w:p w14:paraId="1C92F994" w14:textId="34475E75" w:rsidR="00927E93" w:rsidRPr="00A01BC5" w:rsidRDefault="00927E93" w:rsidP="00927E93">
      <w:pPr>
        <w:rPr>
          <w:rFonts w:eastAsia="Times New Roman" w:cs="Tahoma"/>
          <w:sz w:val="24"/>
          <w:szCs w:val="24"/>
          <w:lang w:val="en" w:eastAsia="en-AU"/>
        </w:rPr>
      </w:pPr>
      <w:r w:rsidRPr="00C6775C">
        <w:rPr>
          <w:rFonts w:eastAsia="Times New Roman" w:cs="Tahoma"/>
          <w:b/>
          <w:sz w:val="24"/>
          <w:szCs w:val="24"/>
          <w:lang w:val="en" w:eastAsia="en-AU"/>
        </w:rPr>
        <w:t>Exclude</w:t>
      </w:r>
      <w:r>
        <w:rPr>
          <w:rFonts w:eastAsia="Times New Roman" w:cs="Tahoma"/>
          <w:b/>
          <w:sz w:val="24"/>
          <w:szCs w:val="24"/>
          <w:lang w:val="en" w:eastAsia="en-AU"/>
        </w:rPr>
        <w:t>:</w:t>
      </w:r>
      <w:r w:rsidRPr="00C6775C">
        <w:rPr>
          <w:rFonts w:eastAsia="Times New Roman" w:cs="Tahoma"/>
          <w:sz w:val="24"/>
          <w:szCs w:val="24"/>
          <w:lang w:val="en" w:eastAsia="en-AU"/>
        </w:rPr>
        <w:t xml:space="preserve"> start-up companies that were created greater than five years before the reporting period</w:t>
      </w:r>
      <w:r w:rsidRPr="00A01BC5">
        <w:rPr>
          <w:rFonts w:eastAsia="Times New Roman" w:cs="Tahoma"/>
          <w:sz w:val="24"/>
          <w:szCs w:val="24"/>
          <w:lang w:val="en" w:eastAsia="en-AU"/>
        </w:rPr>
        <w:t>.</w:t>
      </w:r>
    </w:p>
    <w:p w14:paraId="4D7D660D" w14:textId="1E005602" w:rsidR="00927E93" w:rsidRDefault="00CD71DE" w:rsidP="00705350">
      <w:pPr>
        <w:spacing w:before="100" w:beforeAutospacing="1" w:after="100" w:afterAutospacing="1" w:line="336" w:lineRule="atLeast"/>
        <w:outlineLvl w:val="2"/>
        <w:rPr>
          <w:rFonts w:eastAsia="Times New Roman" w:cs="Tahoma"/>
          <w:b/>
          <w:bCs/>
          <w:color w:val="666666"/>
          <w:sz w:val="26"/>
          <w:szCs w:val="26"/>
          <w:lang w:val="en"/>
        </w:rPr>
      </w:pPr>
      <w:r>
        <w:rPr>
          <w:rFonts w:eastAsia="Times New Roman" w:cs="Tahoma"/>
          <w:b/>
          <w:bCs/>
          <w:color w:val="666666"/>
          <w:sz w:val="26"/>
          <w:szCs w:val="26"/>
          <w:lang w:val="en"/>
        </w:rPr>
        <w:t>13b -</w:t>
      </w:r>
      <w:r w:rsidR="00EC201C" w:rsidRPr="00520A6F">
        <w:rPr>
          <w:rFonts w:eastAsia="Times New Roman" w:cs="Tahoma"/>
          <w:b/>
          <w:bCs/>
          <w:color w:val="666666"/>
          <w:sz w:val="26"/>
          <w:szCs w:val="26"/>
          <w:lang w:val="en"/>
        </w:rPr>
        <w:t xml:space="preserve"> In how many of the companies identified </w:t>
      </w:r>
      <w:r w:rsidR="00972869">
        <w:rPr>
          <w:rFonts w:eastAsia="Times New Roman" w:cs="Tahoma"/>
          <w:b/>
          <w:bCs/>
          <w:color w:val="666666"/>
          <w:sz w:val="26"/>
          <w:szCs w:val="26"/>
          <w:lang w:val="en"/>
        </w:rPr>
        <w:t>in 13a</w:t>
      </w:r>
      <w:r w:rsidR="00EC201C" w:rsidRPr="00520A6F">
        <w:rPr>
          <w:rFonts w:eastAsia="Times New Roman" w:cs="Tahoma"/>
          <w:b/>
          <w:bCs/>
          <w:color w:val="666666"/>
          <w:sz w:val="26"/>
          <w:szCs w:val="26"/>
          <w:lang w:val="en"/>
        </w:rPr>
        <w:t>, did your institution hold equity?</w:t>
      </w:r>
    </w:p>
    <w:p w14:paraId="5EC0DEE8" w14:textId="1D7797EB" w:rsidR="00391D0A" w:rsidRDefault="00391D0A" w:rsidP="00705350">
      <w:pPr>
        <w:spacing w:before="100" w:beforeAutospacing="1" w:after="100" w:afterAutospacing="1" w:line="336" w:lineRule="atLeast"/>
        <w:outlineLvl w:val="2"/>
        <w:rPr>
          <w:rFonts w:eastAsia="Times New Roman" w:cs="Tahoma"/>
          <w:sz w:val="24"/>
          <w:szCs w:val="24"/>
          <w:lang w:val="en" w:eastAsia="en-AU"/>
        </w:rPr>
      </w:pPr>
      <w:r>
        <w:rPr>
          <w:rFonts w:eastAsia="Times New Roman" w:cs="Tahoma"/>
          <w:sz w:val="24"/>
          <w:szCs w:val="24"/>
          <w:lang w:val="en" w:eastAsia="en-AU"/>
        </w:rPr>
        <w:t>Refer to Question 12 for the definition of equity.</w:t>
      </w:r>
      <w:r w:rsidR="00B93040">
        <w:rPr>
          <w:rFonts w:eastAsia="Times New Roman" w:cs="Tahoma"/>
          <w:sz w:val="24"/>
          <w:szCs w:val="24"/>
          <w:lang w:val="en" w:eastAsia="en-AU"/>
        </w:rPr>
        <w:t xml:space="preserve"> </w:t>
      </w:r>
      <w:r w:rsidR="00B93040" w:rsidRPr="00B93040">
        <w:rPr>
          <w:rFonts w:eastAsia="Times New Roman" w:cs="Tahoma"/>
          <w:sz w:val="24"/>
          <w:szCs w:val="24"/>
          <w:lang w:val="en" w:eastAsia="en-AU"/>
        </w:rPr>
        <w:t xml:space="preserve">Please report </w:t>
      </w:r>
      <w:r w:rsidR="00B93040">
        <w:rPr>
          <w:rFonts w:eastAsia="Times New Roman" w:cs="Tahoma"/>
          <w:sz w:val="24"/>
          <w:szCs w:val="24"/>
          <w:lang w:val="en" w:eastAsia="en-AU"/>
        </w:rPr>
        <w:t xml:space="preserve">the number </w:t>
      </w:r>
      <w:r w:rsidR="00B93040" w:rsidRPr="00B93040">
        <w:rPr>
          <w:rFonts w:eastAsia="Times New Roman" w:cs="Tahoma"/>
          <w:sz w:val="24"/>
          <w:szCs w:val="24"/>
          <w:lang w:val="en" w:eastAsia="en-AU"/>
        </w:rPr>
        <w:t>as at 31 December 2015.</w:t>
      </w:r>
    </w:p>
    <w:p w14:paraId="2834507C" w14:textId="0D88E817" w:rsidR="00A821FF" w:rsidRDefault="007E58EA" w:rsidP="00C5140E">
      <w:pPr>
        <w:rPr>
          <w:rFonts w:eastAsia="Times New Roman" w:cs="Tahoma"/>
          <w:b/>
          <w:bCs/>
          <w:color w:val="666666"/>
          <w:sz w:val="26"/>
          <w:szCs w:val="26"/>
          <w:lang w:val="en"/>
        </w:rPr>
      </w:pPr>
      <w:r w:rsidRPr="00520A6F">
        <w:rPr>
          <w:rFonts w:eastAsia="Times New Roman" w:cs="Tahoma"/>
          <w:b/>
          <w:bCs/>
          <w:color w:val="666666"/>
          <w:sz w:val="26"/>
          <w:szCs w:val="26"/>
          <w:lang w:val="en"/>
        </w:rPr>
        <w:lastRenderedPageBreak/>
        <w:t>Question 1</w:t>
      </w:r>
      <w:r w:rsidR="001A72F1">
        <w:rPr>
          <w:rFonts w:eastAsia="Times New Roman" w:cs="Tahoma"/>
          <w:b/>
          <w:bCs/>
          <w:color w:val="666666"/>
          <w:sz w:val="26"/>
          <w:szCs w:val="26"/>
          <w:lang w:val="en"/>
        </w:rPr>
        <w:t>4</w:t>
      </w:r>
      <w:r w:rsidRPr="00520A6F">
        <w:rPr>
          <w:rFonts w:eastAsia="Times New Roman" w:cs="Tahoma"/>
          <w:b/>
          <w:bCs/>
          <w:color w:val="666666"/>
          <w:sz w:val="26"/>
          <w:szCs w:val="26"/>
          <w:lang w:val="en"/>
        </w:rPr>
        <w:t xml:space="preserve"> – How many start-</w:t>
      </w:r>
      <w:r w:rsidR="00C5140E" w:rsidRPr="00520A6F">
        <w:rPr>
          <w:rFonts w:eastAsia="Times New Roman" w:cs="Tahoma"/>
          <w:b/>
          <w:bCs/>
          <w:color w:val="666666"/>
          <w:sz w:val="26"/>
          <w:szCs w:val="26"/>
          <w:lang w:val="en"/>
        </w:rPr>
        <w:t xml:space="preserve">up companies did </w:t>
      </w:r>
      <w:r w:rsidR="009C20C2">
        <w:rPr>
          <w:rFonts w:eastAsia="Times New Roman" w:cs="Tahoma"/>
          <w:b/>
          <w:bCs/>
          <w:color w:val="666666"/>
          <w:sz w:val="26"/>
          <w:szCs w:val="26"/>
          <w:lang w:val="en"/>
        </w:rPr>
        <w:t xml:space="preserve">your </w:t>
      </w:r>
      <w:r w:rsidR="00090FF7">
        <w:rPr>
          <w:rFonts w:eastAsia="Times New Roman" w:cs="Tahoma"/>
          <w:b/>
          <w:bCs/>
          <w:color w:val="666666"/>
          <w:sz w:val="26"/>
          <w:szCs w:val="26"/>
          <w:lang w:val="en"/>
        </w:rPr>
        <w:t xml:space="preserve">institution </w:t>
      </w:r>
      <w:r w:rsidR="009C20C2">
        <w:rPr>
          <w:rFonts w:eastAsia="Times New Roman" w:cs="Tahoma"/>
          <w:b/>
          <w:bCs/>
          <w:color w:val="666666"/>
          <w:sz w:val="26"/>
          <w:szCs w:val="26"/>
          <w:lang w:val="en"/>
        </w:rPr>
        <w:t>launch</w:t>
      </w:r>
      <w:r w:rsidR="00C5140E" w:rsidRPr="00520A6F">
        <w:rPr>
          <w:rFonts w:eastAsia="Times New Roman" w:cs="Tahoma"/>
          <w:b/>
          <w:bCs/>
          <w:color w:val="666666"/>
          <w:sz w:val="26"/>
          <w:szCs w:val="26"/>
          <w:lang w:val="en"/>
        </w:rPr>
        <w:t>?</w:t>
      </w:r>
    </w:p>
    <w:p w14:paraId="1C823857" w14:textId="2D1918D6" w:rsidR="000C07FC" w:rsidRPr="00520A6F" w:rsidRDefault="000C07FC" w:rsidP="00C5140E">
      <w:pPr>
        <w:rPr>
          <w:rFonts w:eastAsia="Times New Roman" w:cs="Tahoma"/>
          <w:b/>
          <w:bCs/>
          <w:color w:val="666666"/>
          <w:sz w:val="26"/>
          <w:szCs w:val="26"/>
          <w:lang w:val="en"/>
        </w:rPr>
      </w:pPr>
      <w:r w:rsidRPr="00B93040">
        <w:rPr>
          <w:rFonts w:eastAsia="Times New Roman" w:cs="Tahoma"/>
          <w:sz w:val="24"/>
          <w:szCs w:val="24"/>
          <w:lang w:val="en" w:eastAsia="en-AU"/>
        </w:rPr>
        <w:t xml:space="preserve">Please report </w:t>
      </w:r>
      <w:r>
        <w:rPr>
          <w:rFonts w:eastAsia="Times New Roman" w:cs="Tahoma"/>
          <w:sz w:val="24"/>
          <w:szCs w:val="24"/>
          <w:lang w:val="en" w:eastAsia="en-AU"/>
        </w:rPr>
        <w:t>the number for</w:t>
      </w:r>
      <w:r w:rsidRPr="00B93040">
        <w:rPr>
          <w:rFonts w:eastAsia="Times New Roman" w:cs="Tahoma"/>
          <w:sz w:val="24"/>
          <w:szCs w:val="24"/>
          <w:lang w:val="en" w:eastAsia="en-AU"/>
        </w:rPr>
        <w:t xml:space="preserve"> 2015.</w:t>
      </w:r>
    </w:p>
    <w:p w14:paraId="7A007597" w14:textId="77777777" w:rsidR="00BE64F5" w:rsidRPr="00C6775C" w:rsidRDefault="00BE64F5" w:rsidP="00C6775C">
      <w:pPr>
        <w:spacing w:before="100" w:beforeAutospacing="1" w:after="100" w:afterAutospacing="1" w:line="336" w:lineRule="atLeast"/>
        <w:outlineLvl w:val="2"/>
        <w:rPr>
          <w:rFonts w:eastAsia="Times New Roman" w:cs="Tahoma"/>
          <w:sz w:val="24"/>
          <w:szCs w:val="24"/>
          <w:lang w:val="en" w:eastAsia="en-AU"/>
        </w:rPr>
      </w:pPr>
      <w:r w:rsidRPr="00C6775C">
        <w:rPr>
          <w:rFonts w:eastAsia="Times New Roman" w:cs="Tahoma"/>
          <w:sz w:val="24"/>
          <w:szCs w:val="24"/>
          <w:lang w:val="en" w:eastAsia="en-AU"/>
        </w:rPr>
        <w:t>For EACH start-up company launched, please provide the following information:</w:t>
      </w:r>
    </w:p>
    <w:p w14:paraId="7EAC2C2B" w14:textId="77777777" w:rsidR="00BE64F5" w:rsidRPr="00A01BC5" w:rsidRDefault="00BE64F5" w:rsidP="00A01BC5">
      <w:pPr>
        <w:pStyle w:val="ListParagraph"/>
        <w:numPr>
          <w:ilvl w:val="0"/>
          <w:numId w:val="45"/>
        </w:numPr>
        <w:spacing w:before="100" w:beforeAutospacing="1" w:after="100" w:afterAutospacing="1" w:line="336" w:lineRule="atLeast"/>
        <w:outlineLvl w:val="2"/>
        <w:rPr>
          <w:rFonts w:eastAsia="Times New Roman" w:cs="Tahoma"/>
          <w:sz w:val="24"/>
          <w:szCs w:val="24"/>
          <w:lang w:val="en" w:eastAsia="en-AU"/>
        </w:rPr>
      </w:pPr>
      <w:r w:rsidRPr="00A01BC5">
        <w:rPr>
          <w:rFonts w:eastAsia="Times New Roman" w:cs="Tahoma"/>
          <w:sz w:val="24"/>
          <w:szCs w:val="24"/>
          <w:lang w:val="en" w:eastAsia="en-AU"/>
        </w:rPr>
        <w:t>Company Name</w:t>
      </w:r>
    </w:p>
    <w:p w14:paraId="2E2779D0" w14:textId="77777777" w:rsidR="00BE64F5" w:rsidRPr="00A01BC5" w:rsidRDefault="00BE64F5" w:rsidP="00A01BC5">
      <w:pPr>
        <w:pStyle w:val="ListParagraph"/>
        <w:numPr>
          <w:ilvl w:val="0"/>
          <w:numId w:val="45"/>
        </w:numPr>
        <w:spacing w:before="100" w:beforeAutospacing="1" w:after="100" w:afterAutospacing="1" w:line="336" w:lineRule="atLeast"/>
        <w:outlineLvl w:val="2"/>
        <w:rPr>
          <w:rFonts w:eastAsia="Times New Roman" w:cs="Tahoma"/>
          <w:sz w:val="24"/>
          <w:szCs w:val="24"/>
          <w:lang w:val="en" w:eastAsia="en-AU"/>
        </w:rPr>
      </w:pPr>
      <w:r w:rsidRPr="00A01BC5">
        <w:rPr>
          <w:rFonts w:eastAsia="Times New Roman" w:cs="Tahoma"/>
          <w:sz w:val="24"/>
          <w:szCs w:val="24"/>
          <w:lang w:val="en" w:eastAsia="en-AU"/>
        </w:rPr>
        <w:t>ABN/ACN</w:t>
      </w:r>
    </w:p>
    <w:p w14:paraId="3B78F4B5" w14:textId="77777777" w:rsidR="00BD518F" w:rsidRPr="00A01BC5" w:rsidRDefault="00BE64F5" w:rsidP="00A01BC5">
      <w:pPr>
        <w:pStyle w:val="ListParagraph"/>
        <w:numPr>
          <w:ilvl w:val="0"/>
          <w:numId w:val="45"/>
        </w:numPr>
        <w:spacing w:before="100" w:beforeAutospacing="1" w:after="100" w:afterAutospacing="1" w:line="336" w:lineRule="atLeast"/>
        <w:outlineLvl w:val="2"/>
        <w:rPr>
          <w:rFonts w:eastAsia="Times New Roman" w:cs="Tahoma"/>
          <w:sz w:val="24"/>
          <w:szCs w:val="24"/>
          <w:lang w:val="en" w:eastAsia="en-AU"/>
        </w:rPr>
      </w:pPr>
      <w:r w:rsidRPr="00A01BC5">
        <w:rPr>
          <w:rFonts w:eastAsia="Times New Roman" w:cs="Tahoma"/>
          <w:sz w:val="24"/>
          <w:szCs w:val="24"/>
          <w:lang w:val="en" w:eastAsia="en-AU"/>
        </w:rPr>
        <w:t>Country (if outside Australia)</w:t>
      </w:r>
    </w:p>
    <w:p w14:paraId="2A509CEC" w14:textId="77777777" w:rsidR="00BD518F" w:rsidRDefault="00BD518F" w:rsidP="00A821FF">
      <w:pPr>
        <w:spacing w:after="0" w:line="240" w:lineRule="auto"/>
        <w:ind w:left="720"/>
        <w:rPr>
          <w:rFonts w:ascii="Tahoma" w:eastAsia="Times New Roman" w:hAnsi="Tahoma" w:cs="Tahoma"/>
          <w:color w:val="666666"/>
          <w:sz w:val="18"/>
          <w:szCs w:val="18"/>
          <w:lang w:val="en"/>
        </w:rPr>
      </w:pPr>
    </w:p>
    <w:p w14:paraId="5E24AFCE" w14:textId="4079538B" w:rsidR="000C52CF" w:rsidRPr="000C52CF" w:rsidRDefault="001028E9" w:rsidP="000C52CF">
      <w:pPr>
        <w:pStyle w:val="Heading2"/>
        <w:ind w:left="360" w:hanging="360"/>
        <w:rPr>
          <w:rFonts w:asciiTheme="minorHAnsi" w:eastAsia="Times New Roman" w:hAnsiTheme="minorHAnsi"/>
          <w:b/>
          <w:sz w:val="32"/>
          <w:szCs w:val="32"/>
          <w:lang w:val="en"/>
        </w:rPr>
      </w:pPr>
      <w:bookmarkStart w:id="12" w:name="13"/>
      <w:bookmarkEnd w:id="12"/>
      <w:r>
        <w:rPr>
          <w:rFonts w:asciiTheme="minorHAnsi" w:eastAsia="Times New Roman" w:hAnsiTheme="minorHAnsi"/>
          <w:b/>
          <w:sz w:val="32"/>
          <w:szCs w:val="32"/>
          <w:lang w:val="en"/>
        </w:rPr>
        <w:t>4</w:t>
      </w:r>
      <w:r>
        <w:rPr>
          <w:rFonts w:asciiTheme="minorHAnsi" w:eastAsia="Times New Roman" w:hAnsiTheme="minorHAnsi"/>
          <w:b/>
          <w:sz w:val="32"/>
          <w:szCs w:val="32"/>
          <w:lang w:val="en"/>
        </w:rPr>
        <w:tab/>
      </w:r>
      <w:r w:rsidR="002133EB" w:rsidRPr="001D2A3E">
        <w:rPr>
          <w:rFonts w:asciiTheme="minorHAnsi" w:eastAsia="Times New Roman" w:hAnsiTheme="minorHAnsi"/>
          <w:b/>
          <w:sz w:val="32"/>
          <w:szCs w:val="32"/>
          <w:lang w:val="en"/>
        </w:rPr>
        <w:t xml:space="preserve">Research </w:t>
      </w:r>
      <w:r w:rsidR="00532D7F" w:rsidRPr="001D2A3E">
        <w:rPr>
          <w:rFonts w:asciiTheme="minorHAnsi" w:eastAsia="Times New Roman" w:hAnsiTheme="minorHAnsi"/>
          <w:b/>
          <w:sz w:val="32"/>
          <w:szCs w:val="32"/>
          <w:lang w:val="en"/>
        </w:rPr>
        <w:t>Consultancies, Contracts, Collaborations and Direct Sales</w:t>
      </w:r>
    </w:p>
    <w:p w14:paraId="3F67C834" w14:textId="6FF2CBEF" w:rsidR="00142B61" w:rsidRPr="001D2A3E" w:rsidRDefault="009C1EFF" w:rsidP="00520A6F">
      <w:pPr>
        <w:rPr>
          <w:rFonts w:eastAsia="Times New Roman" w:cs="Tahoma"/>
          <w:b/>
          <w:bCs/>
          <w:color w:val="666666"/>
          <w:sz w:val="26"/>
          <w:szCs w:val="26"/>
          <w:lang w:val="en"/>
        </w:rPr>
      </w:pPr>
      <w:r>
        <w:rPr>
          <w:rFonts w:eastAsia="Times New Roman" w:cs="Tahoma"/>
          <w:b/>
          <w:bCs/>
          <w:color w:val="666666"/>
          <w:sz w:val="26"/>
          <w:szCs w:val="26"/>
          <w:lang w:val="en"/>
        </w:rPr>
        <w:br/>
      </w:r>
      <w:r w:rsidR="00142B61" w:rsidRPr="001D2A3E">
        <w:rPr>
          <w:rFonts w:eastAsia="Times New Roman" w:cs="Tahoma"/>
          <w:b/>
          <w:bCs/>
          <w:color w:val="666666"/>
          <w:sz w:val="26"/>
          <w:szCs w:val="26"/>
          <w:lang w:val="en"/>
        </w:rPr>
        <w:t xml:space="preserve">Question </w:t>
      </w:r>
      <w:r w:rsidR="00170C8C" w:rsidRPr="001D2A3E">
        <w:rPr>
          <w:rFonts w:eastAsia="Times New Roman" w:cs="Tahoma"/>
          <w:b/>
          <w:bCs/>
          <w:color w:val="666666"/>
          <w:sz w:val="26"/>
          <w:szCs w:val="26"/>
          <w:lang w:val="en"/>
        </w:rPr>
        <w:t>1</w:t>
      </w:r>
      <w:r w:rsidR="001A72F1">
        <w:rPr>
          <w:rFonts w:eastAsia="Times New Roman" w:cs="Tahoma"/>
          <w:b/>
          <w:bCs/>
          <w:color w:val="666666"/>
          <w:sz w:val="26"/>
          <w:szCs w:val="26"/>
          <w:lang w:val="en"/>
        </w:rPr>
        <w:t>5</w:t>
      </w:r>
      <w:r w:rsidR="00170C8C" w:rsidRPr="001D2A3E">
        <w:rPr>
          <w:rFonts w:eastAsia="Times New Roman" w:cs="Tahoma"/>
          <w:b/>
          <w:bCs/>
          <w:color w:val="666666"/>
          <w:sz w:val="26"/>
          <w:szCs w:val="26"/>
          <w:lang w:val="en"/>
        </w:rPr>
        <w:t xml:space="preserve"> </w:t>
      </w:r>
      <w:r w:rsidR="00142B61" w:rsidRPr="001D2A3E">
        <w:rPr>
          <w:rFonts w:eastAsia="Times New Roman" w:cs="Tahoma"/>
          <w:b/>
          <w:bCs/>
          <w:color w:val="666666"/>
          <w:sz w:val="26"/>
          <w:szCs w:val="26"/>
          <w:lang w:val="en"/>
        </w:rPr>
        <w:t xml:space="preserve">– How many </w:t>
      </w:r>
      <w:r w:rsidR="002133EB" w:rsidRPr="001D2A3E">
        <w:rPr>
          <w:rFonts w:eastAsia="Times New Roman" w:cs="Tahoma"/>
          <w:b/>
          <w:bCs/>
          <w:color w:val="666666"/>
          <w:sz w:val="26"/>
          <w:szCs w:val="26"/>
          <w:lang w:val="en"/>
        </w:rPr>
        <w:t xml:space="preserve">Research </w:t>
      </w:r>
      <w:r w:rsidR="00142B61" w:rsidRPr="001D2A3E">
        <w:rPr>
          <w:rFonts w:eastAsia="Times New Roman" w:cs="Tahoma"/>
          <w:b/>
          <w:bCs/>
          <w:color w:val="666666"/>
          <w:sz w:val="26"/>
          <w:szCs w:val="26"/>
          <w:lang w:val="en"/>
        </w:rPr>
        <w:t>Consultancies, Contracts, Collaborations and Direct Sales transactions did your institution enter into?</w:t>
      </w:r>
    </w:p>
    <w:p w14:paraId="0B783DBF" w14:textId="69BECBDA" w:rsidR="00142B61" w:rsidRPr="001D2A3E" w:rsidRDefault="00142B61" w:rsidP="00142B61">
      <w:pPr>
        <w:spacing w:before="100" w:beforeAutospacing="1" w:after="100" w:afterAutospacing="1" w:line="336" w:lineRule="atLeast"/>
        <w:rPr>
          <w:rFonts w:eastAsia="Times New Roman" w:cs="Tahoma"/>
          <w:sz w:val="24"/>
          <w:szCs w:val="24"/>
          <w:lang w:val="en" w:eastAsia="en-AU"/>
        </w:rPr>
      </w:pPr>
      <w:r w:rsidRPr="001D2A3E">
        <w:rPr>
          <w:rFonts w:eastAsia="Times New Roman" w:cs="Tahoma"/>
          <w:sz w:val="24"/>
          <w:szCs w:val="24"/>
          <w:lang w:val="en" w:eastAsia="en-AU"/>
        </w:rPr>
        <w:t>See definition for Research in Question 1.</w:t>
      </w:r>
      <w:r w:rsidR="000C07FC">
        <w:rPr>
          <w:rFonts w:eastAsia="Times New Roman" w:cs="Tahoma"/>
          <w:sz w:val="24"/>
          <w:szCs w:val="24"/>
          <w:lang w:val="en" w:eastAsia="en-AU"/>
        </w:rPr>
        <w:t xml:space="preserve"> </w:t>
      </w:r>
      <w:r w:rsidR="000C07FC" w:rsidRPr="00B93040">
        <w:rPr>
          <w:rFonts w:eastAsia="Times New Roman" w:cs="Tahoma"/>
          <w:sz w:val="24"/>
          <w:szCs w:val="24"/>
          <w:lang w:val="en" w:eastAsia="en-AU"/>
        </w:rPr>
        <w:t xml:space="preserve">Please report </w:t>
      </w:r>
      <w:r w:rsidR="000C07FC">
        <w:rPr>
          <w:rFonts w:eastAsia="Times New Roman" w:cs="Tahoma"/>
          <w:sz w:val="24"/>
          <w:szCs w:val="24"/>
          <w:lang w:val="en" w:eastAsia="en-AU"/>
        </w:rPr>
        <w:t>the numbers for</w:t>
      </w:r>
      <w:r w:rsidR="000C07FC" w:rsidRPr="00B93040">
        <w:rPr>
          <w:rFonts w:eastAsia="Times New Roman" w:cs="Tahoma"/>
          <w:sz w:val="24"/>
          <w:szCs w:val="24"/>
          <w:lang w:val="en" w:eastAsia="en-AU"/>
        </w:rPr>
        <w:t xml:space="preserve"> 2015.</w:t>
      </w:r>
    </w:p>
    <w:p w14:paraId="1EE58D79" w14:textId="583C776C" w:rsidR="00142B61" w:rsidRPr="001D2A3E" w:rsidRDefault="00142B61" w:rsidP="00A04F6C">
      <w:pPr>
        <w:numPr>
          <w:ilvl w:val="0"/>
          <w:numId w:val="10"/>
        </w:numPr>
        <w:spacing w:before="100" w:beforeAutospacing="1" w:after="100" w:afterAutospacing="1"/>
        <w:rPr>
          <w:rFonts w:eastAsia="Times New Roman" w:cs="Tahoma"/>
          <w:sz w:val="24"/>
          <w:szCs w:val="24"/>
          <w:lang w:val="en" w:eastAsia="en-AU"/>
        </w:rPr>
      </w:pPr>
      <w:r w:rsidRPr="000C07FC">
        <w:rPr>
          <w:rFonts w:eastAsia="Times New Roman" w:cs="Tahoma"/>
          <w:b/>
          <w:sz w:val="24"/>
          <w:szCs w:val="24"/>
          <w:lang w:val="en" w:eastAsia="en-AU"/>
        </w:rPr>
        <w:t xml:space="preserve">Consultancy </w:t>
      </w:r>
      <w:r w:rsidRPr="001D2A3E">
        <w:rPr>
          <w:rFonts w:eastAsia="Times New Roman" w:cs="Tahoma"/>
          <w:sz w:val="24"/>
          <w:szCs w:val="24"/>
          <w:lang w:val="en" w:eastAsia="en-AU"/>
        </w:rPr>
        <w:t xml:space="preserve">is the provision of expert advice to clients external to your </w:t>
      </w:r>
      <w:r w:rsidR="00772455">
        <w:rPr>
          <w:rFonts w:eastAsia="Times New Roman" w:cs="Tahoma"/>
          <w:sz w:val="24"/>
          <w:szCs w:val="24"/>
          <w:lang w:val="en" w:eastAsia="en-AU"/>
        </w:rPr>
        <w:t>institu</w:t>
      </w:r>
      <w:r w:rsidRPr="001D2A3E">
        <w:rPr>
          <w:rFonts w:eastAsia="Times New Roman" w:cs="Tahoma"/>
          <w:sz w:val="24"/>
          <w:szCs w:val="24"/>
          <w:lang w:val="en" w:eastAsia="en-AU"/>
        </w:rPr>
        <w:t xml:space="preserve">tion based on your institution’s existing research knowledge, skills and capabilities. </w:t>
      </w:r>
    </w:p>
    <w:p w14:paraId="67712090" w14:textId="22BE4580" w:rsidR="00142B61" w:rsidRPr="001D2A3E" w:rsidRDefault="00142B61" w:rsidP="00A04F6C">
      <w:pPr>
        <w:numPr>
          <w:ilvl w:val="0"/>
          <w:numId w:val="10"/>
        </w:numPr>
        <w:spacing w:before="100" w:beforeAutospacing="1" w:after="100" w:afterAutospacing="1"/>
        <w:rPr>
          <w:rFonts w:eastAsia="Times New Roman" w:cs="Tahoma"/>
          <w:sz w:val="24"/>
          <w:szCs w:val="24"/>
          <w:lang w:val="en" w:eastAsia="en-AU"/>
        </w:rPr>
      </w:pPr>
      <w:r w:rsidRPr="000C07FC">
        <w:rPr>
          <w:rFonts w:eastAsia="Times New Roman" w:cs="Tahoma"/>
          <w:b/>
          <w:sz w:val="24"/>
          <w:szCs w:val="24"/>
          <w:lang w:val="en" w:eastAsia="en-AU"/>
        </w:rPr>
        <w:t>Research contract</w:t>
      </w:r>
      <w:r w:rsidRPr="001D2A3E">
        <w:rPr>
          <w:rFonts w:eastAsia="Times New Roman" w:cs="Tahoma"/>
          <w:sz w:val="24"/>
          <w:szCs w:val="24"/>
          <w:lang w:val="en" w:eastAsia="en-AU"/>
        </w:rPr>
        <w:t xml:space="preserve"> is an agreement to undertake research on behalf of clients external to your </w:t>
      </w:r>
      <w:r w:rsidR="00772455">
        <w:rPr>
          <w:rFonts w:eastAsia="Times New Roman" w:cs="Tahoma"/>
          <w:sz w:val="24"/>
          <w:szCs w:val="24"/>
          <w:lang w:val="en" w:eastAsia="en-AU"/>
        </w:rPr>
        <w:t>institu</w:t>
      </w:r>
      <w:r w:rsidRPr="001D2A3E">
        <w:rPr>
          <w:rFonts w:eastAsia="Times New Roman" w:cs="Tahoma"/>
          <w:sz w:val="24"/>
          <w:szCs w:val="24"/>
          <w:lang w:val="en" w:eastAsia="en-AU"/>
        </w:rPr>
        <w:t xml:space="preserve">tion. </w:t>
      </w:r>
    </w:p>
    <w:p w14:paraId="79FB2AB2" w14:textId="787CFC1D" w:rsidR="00142B61" w:rsidRPr="001D2A3E" w:rsidRDefault="00142B61" w:rsidP="00A04F6C">
      <w:pPr>
        <w:numPr>
          <w:ilvl w:val="0"/>
          <w:numId w:val="10"/>
        </w:numPr>
        <w:spacing w:before="100" w:beforeAutospacing="1" w:after="100" w:afterAutospacing="1"/>
        <w:rPr>
          <w:rFonts w:eastAsia="Times New Roman" w:cs="Tahoma"/>
          <w:sz w:val="24"/>
          <w:szCs w:val="24"/>
          <w:lang w:val="en" w:eastAsia="en-AU"/>
        </w:rPr>
      </w:pPr>
      <w:r w:rsidRPr="000C07FC">
        <w:rPr>
          <w:rFonts w:eastAsia="Times New Roman" w:cs="Tahoma"/>
          <w:b/>
          <w:sz w:val="24"/>
          <w:szCs w:val="24"/>
          <w:lang w:val="en" w:eastAsia="en-AU"/>
        </w:rPr>
        <w:t>Research collaboration</w:t>
      </w:r>
      <w:r w:rsidRPr="001D2A3E">
        <w:rPr>
          <w:rFonts w:eastAsia="Times New Roman" w:cs="Tahoma"/>
          <w:sz w:val="24"/>
          <w:szCs w:val="24"/>
          <w:lang w:val="en" w:eastAsia="en-AU"/>
        </w:rPr>
        <w:t xml:space="preserve"> is a structured research project that involves researchers from your </w:t>
      </w:r>
      <w:r w:rsidR="00772455">
        <w:rPr>
          <w:rFonts w:eastAsia="Times New Roman" w:cs="Tahoma"/>
          <w:sz w:val="24"/>
          <w:szCs w:val="24"/>
          <w:lang w:val="en" w:eastAsia="en-AU"/>
        </w:rPr>
        <w:t>institu</w:t>
      </w:r>
      <w:r w:rsidRPr="001D2A3E">
        <w:rPr>
          <w:rFonts w:eastAsia="Times New Roman" w:cs="Tahoma"/>
          <w:sz w:val="24"/>
          <w:szCs w:val="24"/>
          <w:lang w:val="en" w:eastAsia="en-AU"/>
        </w:rPr>
        <w:t xml:space="preserve">tion and one or more industry partners where all parties work together toward a common goal by sharing resources, knowledge, learning and building consensus. </w:t>
      </w:r>
    </w:p>
    <w:p w14:paraId="33A1EE91" w14:textId="77777777" w:rsidR="00927E93" w:rsidRPr="001D2A3E" w:rsidRDefault="00927E93" w:rsidP="00A04F6C">
      <w:pPr>
        <w:numPr>
          <w:ilvl w:val="0"/>
          <w:numId w:val="10"/>
        </w:numPr>
        <w:spacing w:before="100" w:beforeAutospacing="1" w:after="100" w:afterAutospacing="1"/>
        <w:rPr>
          <w:rFonts w:eastAsia="Times New Roman" w:cs="Tahoma"/>
          <w:sz w:val="24"/>
          <w:szCs w:val="24"/>
          <w:lang w:val="en" w:eastAsia="en-AU"/>
        </w:rPr>
      </w:pPr>
      <w:r w:rsidRPr="000C07FC">
        <w:rPr>
          <w:rFonts w:eastAsia="Times New Roman" w:cs="Tahoma"/>
          <w:b/>
          <w:sz w:val="24"/>
          <w:szCs w:val="24"/>
          <w:lang w:val="en" w:eastAsia="en-AU"/>
        </w:rPr>
        <w:t>Direct sales</w:t>
      </w:r>
      <w:r w:rsidRPr="001D2A3E">
        <w:t xml:space="preserve"> </w:t>
      </w:r>
      <w:r w:rsidRPr="001D2A3E">
        <w:rPr>
          <w:rFonts w:eastAsia="Times New Roman" w:cs="Tahoma"/>
          <w:sz w:val="24"/>
          <w:szCs w:val="24"/>
          <w:lang w:val="en" w:eastAsia="en-AU"/>
        </w:rPr>
        <w:t>are sales by your institution of physical products generated by your institution which embody technology-based IP (as opposed to the provision of research or expertise).</w:t>
      </w:r>
    </w:p>
    <w:p w14:paraId="664A0CE9" w14:textId="77777777" w:rsidR="00AF63B7" w:rsidRPr="001D2A3E" w:rsidRDefault="002133EB" w:rsidP="00142B61">
      <w:pPr>
        <w:spacing w:before="100" w:beforeAutospacing="1" w:after="100" w:afterAutospacing="1" w:line="336" w:lineRule="atLeast"/>
        <w:rPr>
          <w:rFonts w:eastAsia="Times New Roman" w:cs="Tahoma"/>
          <w:sz w:val="24"/>
          <w:szCs w:val="24"/>
          <w:lang w:val="en" w:eastAsia="en-AU"/>
        </w:rPr>
      </w:pPr>
      <w:r w:rsidRPr="00DF3E45">
        <w:rPr>
          <w:rFonts w:eastAsia="Times New Roman" w:cs="Tahoma"/>
          <w:b/>
          <w:sz w:val="24"/>
          <w:szCs w:val="24"/>
          <w:lang w:val="en" w:eastAsia="en-AU"/>
        </w:rPr>
        <w:t>Research c</w:t>
      </w:r>
      <w:r w:rsidR="00142B61" w:rsidRPr="00DF3E45">
        <w:rPr>
          <w:rFonts w:eastAsia="Times New Roman" w:cs="Tahoma"/>
          <w:b/>
          <w:sz w:val="24"/>
          <w:szCs w:val="24"/>
          <w:lang w:val="en" w:eastAsia="en-AU"/>
        </w:rPr>
        <w:t>onsultancies, contracts and collaborations</w:t>
      </w:r>
      <w:r w:rsidR="00142B61" w:rsidRPr="001D2A3E">
        <w:rPr>
          <w:rFonts w:eastAsia="Times New Roman" w:cs="Tahoma"/>
          <w:sz w:val="24"/>
          <w:szCs w:val="24"/>
          <w:lang w:val="en" w:eastAsia="en-AU"/>
        </w:rPr>
        <w:t xml:space="preserve"> may include work with partners in grant-funded research such as competitive research grant projects (e.g. Australian Research Council Linkage Grants and National Health &amp; Medical Research Council Development Grants). </w:t>
      </w:r>
    </w:p>
    <w:p w14:paraId="41DE377D" w14:textId="77777777" w:rsidR="00142B61" w:rsidRPr="001D2A3E" w:rsidRDefault="00142B61" w:rsidP="00142B61">
      <w:pPr>
        <w:spacing w:before="100" w:beforeAutospacing="1" w:after="100" w:afterAutospacing="1" w:line="336" w:lineRule="atLeast"/>
        <w:rPr>
          <w:rFonts w:eastAsia="Times New Roman" w:cs="Tahoma"/>
          <w:sz w:val="24"/>
          <w:szCs w:val="24"/>
          <w:lang w:val="en" w:eastAsia="en-AU"/>
        </w:rPr>
      </w:pPr>
      <w:r w:rsidRPr="001D2A3E">
        <w:rPr>
          <w:rFonts w:eastAsia="Times New Roman" w:cs="Tahoma"/>
          <w:b/>
          <w:sz w:val="24"/>
          <w:szCs w:val="24"/>
          <w:lang w:val="en" w:eastAsia="en-AU"/>
        </w:rPr>
        <w:t>Include</w:t>
      </w:r>
      <w:r w:rsidR="00AF63B7" w:rsidRPr="001D2A3E">
        <w:rPr>
          <w:rFonts w:eastAsia="Times New Roman" w:cs="Tahoma"/>
          <w:b/>
          <w:sz w:val="24"/>
          <w:szCs w:val="24"/>
          <w:lang w:val="en" w:eastAsia="en-AU"/>
        </w:rPr>
        <w:t>:</w:t>
      </w:r>
      <w:r w:rsidRPr="001D2A3E">
        <w:rPr>
          <w:rFonts w:eastAsia="Times New Roman" w:cs="Tahoma"/>
          <w:sz w:val="24"/>
          <w:szCs w:val="24"/>
          <w:lang w:val="en" w:eastAsia="en-AU"/>
        </w:rPr>
        <w:t xml:space="preserve"> consultancies, contracts and collaborations executed in the reporting year.</w:t>
      </w:r>
    </w:p>
    <w:p w14:paraId="05037F05" w14:textId="77777777" w:rsidR="00AF63B7" w:rsidRPr="001D2A3E" w:rsidRDefault="00AF63B7" w:rsidP="00142B61">
      <w:pPr>
        <w:spacing w:before="100" w:beforeAutospacing="1" w:after="100" w:afterAutospacing="1" w:line="336" w:lineRule="atLeast"/>
        <w:rPr>
          <w:rFonts w:eastAsia="Times New Roman" w:cs="Tahoma"/>
          <w:sz w:val="24"/>
          <w:szCs w:val="24"/>
          <w:lang w:val="en" w:eastAsia="en-AU"/>
        </w:rPr>
      </w:pPr>
      <w:r w:rsidRPr="001D2A3E">
        <w:rPr>
          <w:rFonts w:eastAsia="Times New Roman" w:cs="Tahoma"/>
          <w:b/>
          <w:sz w:val="24"/>
          <w:szCs w:val="24"/>
          <w:lang w:val="en" w:eastAsia="en-AU"/>
        </w:rPr>
        <w:t>Exclude:</w:t>
      </w:r>
      <w:r w:rsidRPr="001D2A3E">
        <w:rPr>
          <w:rFonts w:eastAsia="Times New Roman" w:cs="Tahoma"/>
          <w:sz w:val="24"/>
          <w:szCs w:val="24"/>
          <w:lang w:val="en" w:eastAsia="en-AU"/>
        </w:rPr>
        <w:t xml:space="preserve"> contracts or agreements with the granting agency itself. </w:t>
      </w:r>
    </w:p>
    <w:p w14:paraId="722C96AA" w14:textId="6DE0E2B6" w:rsidR="00142B61" w:rsidRPr="001D2A3E" w:rsidRDefault="00142B61" w:rsidP="00142B61">
      <w:pPr>
        <w:spacing w:before="100" w:beforeAutospacing="1" w:after="100" w:afterAutospacing="1" w:line="336" w:lineRule="atLeast"/>
        <w:rPr>
          <w:rFonts w:eastAsia="Times New Roman" w:cs="Tahoma"/>
          <w:sz w:val="24"/>
          <w:szCs w:val="24"/>
          <w:lang w:val="en" w:eastAsia="en-AU"/>
        </w:rPr>
      </w:pPr>
      <w:r w:rsidRPr="001D2A3E">
        <w:rPr>
          <w:rFonts w:eastAsia="Times New Roman" w:cs="Tahoma"/>
          <w:sz w:val="24"/>
          <w:szCs w:val="24"/>
          <w:lang w:val="en" w:eastAsia="en-AU"/>
        </w:rPr>
        <w:lastRenderedPageBreak/>
        <w:t xml:space="preserve">If your </w:t>
      </w:r>
      <w:r w:rsidR="00772455">
        <w:rPr>
          <w:rFonts w:eastAsia="Times New Roman" w:cs="Tahoma"/>
          <w:sz w:val="24"/>
          <w:szCs w:val="24"/>
          <w:lang w:val="en" w:eastAsia="en-AU"/>
        </w:rPr>
        <w:t>institu</w:t>
      </w:r>
      <w:r w:rsidRPr="001D2A3E">
        <w:rPr>
          <w:rFonts w:eastAsia="Times New Roman" w:cs="Tahoma"/>
          <w:sz w:val="24"/>
          <w:szCs w:val="24"/>
          <w:lang w:val="en" w:eastAsia="en-AU"/>
        </w:rPr>
        <w:t>tion cannot disaggregate contract and collaborati</w:t>
      </w:r>
      <w:r w:rsidR="00A01BC5" w:rsidRPr="001D2A3E">
        <w:rPr>
          <w:rFonts w:eastAsia="Times New Roman" w:cs="Tahoma"/>
          <w:sz w:val="24"/>
          <w:szCs w:val="24"/>
          <w:lang w:val="en" w:eastAsia="en-AU"/>
        </w:rPr>
        <w:t>on</w:t>
      </w:r>
      <w:r w:rsidRPr="001D2A3E">
        <w:rPr>
          <w:rFonts w:eastAsia="Times New Roman" w:cs="Tahoma"/>
          <w:sz w:val="24"/>
          <w:szCs w:val="24"/>
          <w:lang w:val="en" w:eastAsia="en-AU"/>
        </w:rPr>
        <w:t xml:space="preserve"> data, please provide a combined figure under either the collaborati</w:t>
      </w:r>
      <w:r w:rsidR="00A01BC5" w:rsidRPr="001D2A3E">
        <w:rPr>
          <w:rFonts w:eastAsia="Times New Roman" w:cs="Tahoma"/>
          <w:sz w:val="24"/>
          <w:szCs w:val="24"/>
          <w:lang w:val="en" w:eastAsia="en-AU"/>
        </w:rPr>
        <w:t>on</w:t>
      </w:r>
      <w:r w:rsidRPr="001D2A3E">
        <w:rPr>
          <w:rFonts w:eastAsia="Times New Roman" w:cs="Tahoma"/>
          <w:sz w:val="24"/>
          <w:szCs w:val="24"/>
          <w:lang w:val="en" w:eastAsia="en-AU"/>
        </w:rPr>
        <w:t xml:space="preserve"> or contract fields and provide a handling note in the additional information section of the survey. </w:t>
      </w:r>
    </w:p>
    <w:p w14:paraId="339CEC46" w14:textId="77777777" w:rsidR="00142B61" w:rsidRPr="001D2A3E" w:rsidRDefault="00142B61" w:rsidP="00142B61">
      <w:pPr>
        <w:spacing w:before="100" w:beforeAutospacing="1" w:after="100" w:afterAutospacing="1" w:line="336" w:lineRule="atLeast"/>
        <w:rPr>
          <w:rFonts w:eastAsia="Times New Roman" w:cs="Tahoma"/>
          <w:sz w:val="24"/>
          <w:szCs w:val="24"/>
          <w:lang w:val="en" w:eastAsia="en-AU"/>
        </w:rPr>
      </w:pPr>
      <w:r w:rsidRPr="00DF3E45">
        <w:rPr>
          <w:rFonts w:eastAsia="Times New Roman" w:cs="Tahoma"/>
          <w:b/>
          <w:sz w:val="24"/>
          <w:szCs w:val="24"/>
          <w:lang w:val="en" w:eastAsia="en-AU"/>
        </w:rPr>
        <w:t>Direct Sales</w:t>
      </w:r>
      <w:r w:rsidRPr="001D2A3E">
        <w:rPr>
          <w:rFonts w:eastAsia="Times New Roman" w:cs="Tahoma"/>
          <w:sz w:val="24"/>
          <w:szCs w:val="24"/>
          <w:lang w:val="en" w:eastAsia="en-AU"/>
        </w:rPr>
        <w:t xml:space="preserve"> are sales by your institution of physical products generated by your institution which embody technology-based IP (as opposed to the provision of research or expertise).</w:t>
      </w:r>
    </w:p>
    <w:p w14:paraId="2620FE4A" w14:textId="51BA7C35" w:rsidR="00142B61" w:rsidRPr="001D2A3E" w:rsidRDefault="00AF63B7" w:rsidP="00A04F6C">
      <w:pPr>
        <w:spacing w:before="100" w:beforeAutospacing="1" w:after="0" w:line="336" w:lineRule="atLeast"/>
        <w:rPr>
          <w:rFonts w:eastAsia="Times New Roman" w:cs="Tahoma"/>
          <w:b/>
          <w:sz w:val="24"/>
          <w:szCs w:val="24"/>
          <w:lang w:val="en" w:eastAsia="en-AU"/>
        </w:rPr>
      </w:pPr>
      <w:r w:rsidRPr="001D2A3E">
        <w:rPr>
          <w:rFonts w:eastAsia="Times New Roman" w:cs="Tahoma"/>
          <w:b/>
          <w:sz w:val="24"/>
          <w:szCs w:val="24"/>
          <w:lang w:val="en" w:eastAsia="en-AU"/>
        </w:rPr>
        <w:t>Exclude</w:t>
      </w:r>
      <w:r w:rsidR="00142B61" w:rsidRPr="001D2A3E">
        <w:rPr>
          <w:rFonts w:eastAsia="Times New Roman" w:cs="Tahoma"/>
          <w:b/>
          <w:sz w:val="24"/>
          <w:szCs w:val="24"/>
          <w:lang w:val="en" w:eastAsia="en-AU"/>
        </w:rPr>
        <w:t>:</w:t>
      </w:r>
    </w:p>
    <w:p w14:paraId="5AC833F3" w14:textId="7A3BD6B7" w:rsidR="00142B61" w:rsidRPr="001D2A3E" w:rsidRDefault="00142B61" w:rsidP="00C6775C">
      <w:pPr>
        <w:pStyle w:val="ListParagraph"/>
        <w:numPr>
          <w:ilvl w:val="0"/>
          <w:numId w:val="43"/>
        </w:numPr>
        <w:spacing w:before="100" w:beforeAutospacing="1" w:after="100" w:afterAutospacing="1" w:line="336" w:lineRule="atLeast"/>
        <w:rPr>
          <w:rFonts w:eastAsia="Times New Roman" w:cs="Tahoma"/>
          <w:sz w:val="24"/>
          <w:szCs w:val="24"/>
          <w:lang w:val="en" w:eastAsia="en-AU"/>
        </w:rPr>
      </w:pPr>
      <w:r w:rsidRPr="001D2A3E">
        <w:rPr>
          <w:rFonts w:eastAsia="Times New Roman" w:cs="Tahoma"/>
          <w:sz w:val="24"/>
          <w:szCs w:val="24"/>
          <w:lang w:val="en" w:eastAsia="en-AU"/>
        </w:rPr>
        <w:t xml:space="preserve">earnings from </w:t>
      </w:r>
      <w:r w:rsidR="00863548">
        <w:rPr>
          <w:rFonts w:eastAsia="Times New Roman" w:cs="Tahoma"/>
          <w:sz w:val="24"/>
          <w:szCs w:val="24"/>
          <w:lang w:val="en" w:eastAsia="en-AU"/>
        </w:rPr>
        <w:t>MTAs</w:t>
      </w:r>
      <w:r w:rsidRPr="001D2A3E">
        <w:rPr>
          <w:rFonts w:eastAsia="Times New Roman" w:cs="Tahoma"/>
          <w:sz w:val="24"/>
          <w:szCs w:val="24"/>
          <w:lang w:val="en" w:eastAsia="en-AU"/>
        </w:rPr>
        <w:t xml:space="preserve"> already </w:t>
      </w:r>
      <w:r w:rsidR="00A01BC5" w:rsidRPr="001D2A3E">
        <w:rPr>
          <w:rFonts w:eastAsia="Times New Roman" w:cs="Tahoma"/>
          <w:sz w:val="24"/>
          <w:szCs w:val="24"/>
          <w:lang w:val="en" w:eastAsia="en-AU"/>
        </w:rPr>
        <w:t xml:space="preserve">reported </w:t>
      </w:r>
      <w:r w:rsidRPr="001D2A3E">
        <w:rPr>
          <w:rFonts w:eastAsia="Times New Roman" w:cs="Tahoma"/>
          <w:sz w:val="24"/>
          <w:szCs w:val="24"/>
          <w:lang w:val="en" w:eastAsia="en-AU"/>
        </w:rPr>
        <w:t xml:space="preserve">in Question 6 </w:t>
      </w:r>
    </w:p>
    <w:p w14:paraId="4D7DCDAA" w14:textId="77777777" w:rsidR="00142B61" w:rsidRPr="001D2A3E" w:rsidRDefault="00142B61" w:rsidP="00A04F6C">
      <w:pPr>
        <w:pStyle w:val="ListParagraph"/>
        <w:numPr>
          <w:ilvl w:val="0"/>
          <w:numId w:val="43"/>
        </w:numPr>
        <w:spacing w:after="100" w:afterAutospacing="1" w:line="336" w:lineRule="atLeast"/>
        <w:rPr>
          <w:rFonts w:eastAsia="Times New Roman" w:cs="Tahoma"/>
          <w:sz w:val="24"/>
          <w:szCs w:val="24"/>
          <w:lang w:val="en" w:eastAsia="en-AU"/>
        </w:rPr>
      </w:pPr>
      <w:r w:rsidRPr="001D2A3E">
        <w:rPr>
          <w:rFonts w:eastAsia="Times New Roman" w:cs="Tahoma"/>
          <w:sz w:val="24"/>
          <w:szCs w:val="24"/>
          <w:lang w:val="en" w:eastAsia="en-AU"/>
        </w:rPr>
        <w:t>earnings from software sales already</w:t>
      </w:r>
      <w:r w:rsidR="00A01BC5" w:rsidRPr="001D2A3E">
        <w:rPr>
          <w:rFonts w:eastAsia="Times New Roman" w:cs="Tahoma"/>
          <w:sz w:val="24"/>
          <w:szCs w:val="24"/>
          <w:lang w:val="en" w:eastAsia="en-AU"/>
        </w:rPr>
        <w:t xml:space="preserve"> reported</w:t>
      </w:r>
      <w:r w:rsidRPr="001D2A3E">
        <w:rPr>
          <w:rFonts w:eastAsia="Times New Roman" w:cs="Tahoma"/>
          <w:sz w:val="24"/>
          <w:szCs w:val="24"/>
          <w:lang w:val="en" w:eastAsia="en-AU"/>
        </w:rPr>
        <w:t xml:space="preserve"> in Question 9</w:t>
      </w:r>
    </w:p>
    <w:p w14:paraId="6E47CB2C" w14:textId="77777777" w:rsidR="00142B61" w:rsidRPr="001D2A3E" w:rsidRDefault="00142B61" w:rsidP="00C6775C">
      <w:pPr>
        <w:pStyle w:val="ListParagraph"/>
        <w:numPr>
          <w:ilvl w:val="0"/>
          <w:numId w:val="43"/>
        </w:numPr>
        <w:spacing w:before="100" w:beforeAutospacing="1" w:after="100" w:afterAutospacing="1" w:line="336" w:lineRule="atLeast"/>
        <w:rPr>
          <w:rFonts w:eastAsia="Times New Roman" w:cs="Tahoma"/>
          <w:sz w:val="24"/>
          <w:szCs w:val="24"/>
          <w:lang w:val="en" w:eastAsia="en-AU"/>
        </w:rPr>
      </w:pPr>
      <w:r w:rsidRPr="001D2A3E">
        <w:rPr>
          <w:rFonts w:eastAsia="Times New Roman" w:cs="Tahoma"/>
          <w:sz w:val="24"/>
          <w:szCs w:val="24"/>
          <w:lang w:val="en" w:eastAsia="en-AU"/>
        </w:rPr>
        <w:t>sales of products able to be bought through retail outlets</w:t>
      </w:r>
    </w:p>
    <w:p w14:paraId="534A3DB6" w14:textId="77777777" w:rsidR="00142B61" w:rsidRPr="001D2A3E" w:rsidRDefault="00142B61" w:rsidP="00C6775C">
      <w:pPr>
        <w:pStyle w:val="ListParagraph"/>
        <w:numPr>
          <w:ilvl w:val="0"/>
          <w:numId w:val="43"/>
        </w:numPr>
        <w:spacing w:before="100" w:beforeAutospacing="1" w:after="100" w:afterAutospacing="1" w:line="336" w:lineRule="atLeast"/>
        <w:rPr>
          <w:rFonts w:eastAsia="Times New Roman" w:cs="Tahoma"/>
          <w:sz w:val="24"/>
          <w:szCs w:val="24"/>
          <w:lang w:val="en" w:eastAsia="en-AU"/>
        </w:rPr>
      </w:pPr>
      <w:r w:rsidRPr="001D2A3E">
        <w:rPr>
          <w:rFonts w:eastAsia="Times New Roman" w:cs="Tahoma"/>
          <w:sz w:val="24"/>
          <w:szCs w:val="24"/>
          <w:lang w:val="en" w:eastAsia="en-AU"/>
        </w:rPr>
        <w:t>direct sales of goods which embody non-technology based IP (e.g. university press books and audio-visual products).</w:t>
      </w:r>
    </w:p>
    <w:p w14:paraId="622E4A27" w14:textId="77777777" w:rsidR="00142B61" w:rsidRPr="001D2A3E" w:rsidRDefault="00142B61" w:rsidP="00520A6F">
      <w:pPr>
        <w:rPr>
          <w:rFonts w:eastAsia="Times New Roman" w:cs="Tahoma"/>
          <w:b/>
          <w:bCs/>
          <w:color w:val="666666"/>
          <w:sz w:val="26"/>
          <w:szCs w:val="26"/>
          <w:lang w:val="en"/>
        </w:rPr>
      </w:pPr>
      <w:bookmarkStart w:id="13" w:name="14"/>
      <w:bookmarkEnd w:id="13"/>
      <w:r w:rsidRPr="001D2A3E">
        <w:rPr>
          <w:rFonts w:eastAsia="Times New Roman" w:cs="Tahoma"/>
          <w:b/>
          <w:bCs/>
          <w:color w:val="666666"/>
          <w:sz w:val="26"/>
          <w:szCs w:val="26"/>
          <w:lang w:val="en"/>
        </w:rPr>
        <w:t xml:space="preserve">Question </w:t>
      </w:r>
      <w:r w:rsidR="00170C8C" w:rsidRPr="001D2A3E">
        <w:rPr>
          <w:rFonts w:eastAsia="Times New Roman" w:cs="Tahoma"/>
          <w:b/>
          <w:bCs/>
          <w:color w:val="666666"/>
          <w:sz w:val="26"/>
          <w:szCs w:val="26"/>
          <w:lang w:val="en"/>
        </w:rPr>
        <w:t>1</w:t>
      </w:r>
      <w:r w:rsidR="001A72F1">
        <w:rPr>
          <w:rFonts w:eastAsia="Times New Roman" w:cs="Tahoma"/>
          <w:b/>
          <w:bCs/>
          <w:color w:val="666666"/>
          <w:sz w:val="26"/>
          <w:szCs w:val="26"/>
          <w:lang w:val="en"/>
        </w:rPr>
        <w:t>6</w:t>
      </w:r>
      <w:r w:rsidR="00170C8C" w:rsidRPr="001D2A3E">
        <w:rPr>
          <w:rFonts w:eastAsia="Times New Roman" w:cs="Tahoma"/>
          <w:b/>
          <w:bCs/>
          <w:color w:val="666666"/>
          <w:sz w:val="26"/>
          <w:szCs w:val="26"/>
          <w:lang w:val="en"/>
        </w:rPr>
        <w:t xml:space="preserve"> </w:t>
      </w:r>
      <w:r w:rsidRPr="001D2A3E">
        <w:rPr>
          <w:rFonts w:eastAsia="Times New Roman" w:cs="Tahoma"/>
          <w:b/>
          <w:bCs/>
          <w:color w:val="666666"/>
          <w:sz w:val="26"/>
          <w:szCs w:val="26"/>
          <w:lang w:val="en"/>
        </w:rPr>
        <w:t xml:space="preserve">– What was the total gross contracted value of </w:t>
      </w:r>
      <w:r w:rsidR="002133EB" w:rsidRPr="001D2A3E">
        <w:rPr>
          <w:rFonts w:eastAsia="Times New Roman" w:cs="Tahoma"/>
          <w:b/>
          <w:bCs/>
          <w:color w:val="666666"/>
          <w:sz w:val="26"/>
          <w:szCs w:val="26"/>
          <w:lang w:val="en"/>
        </w:rPr>
        <w:t xml:space="preserve">Research </w:t>
      </w:r>
      <w:r w:rsidRPr="001D2A3E">
        <w:rPr>
          <w:rFonts w:eastAsia="Times New Roman" w:cs="Tahoma"/>
          <w:b/>
          <w:bCs/>
          <w:color w:val="666666"/>
          <w:sz w:val="26"/>
          <w:szCs w:val="26"/>
          <w:lang w:val="en"/>
        </w:rPr>
        <w:t>Consultancies, Contracts, Collaborations and Direct Sales your institution entered into?</w:t>
      </w:r>
    </w:p>
    <w:p w14:paraId="24DFAE9C" w14:textId="7A7DCE93" w:rsidR="00142B61" w:rsidRPr="001D2A3E" w:rsidRDefault="00142B61" w:rsidP="00142B61">
      <w:pPr>
        <w:spacing w:before="100" w:beforeAutospacing="1" w:after="100" w:afterAutospacing="1" w:line="336" w:lineRule="atLeast"/>
        <w:rPr>
          <w:rFonts w:eastAsia="Times New Roman" w:cs="Tahoma"/>
          <w:sz w:val="24"/>
          <w:szCs w:val="24"/>
          <w:lang w:val="en" w:eastAsia="en-AU"/>
        </w:rPr>
      </w:pPr>
      <w:r w:rsidRPr="001D2A3E">
        <w:rPr>
          <w:rFonts w:eastAsia="Times New Roman" w:cs="Tahoma"/>
          <w:sz w:val="24"/>
          <w:szCs w:val="24"/>
          <w:lang w:val="en" w:eastAsia="en-AU"/>
        </w:rPr>
        <w:t xml:space="preserve">Report the </w:t>
      </w:r>
      <w:r w:rsidR="0066610F" w:rsidRPr="001D2A3E">
        <w:rPr>
          <w:rFonts w:eastAsia="Times New Roman" w:cs="Tahoma"/>
          <w:sz w:val="24"/>
          <w:szCs w:val="24"/>
          <w:lang w:val="en" w:eastAsia="en-AU"/>
        </w:rPr>
        <w:t xml:space="preserve">total </w:t>
      </w:r>
      <w:r w:rsidRPr="001D2A3E">
        <w:rPr>
          <w:rFonts w:eastAsia="Times New Roman" w:cs="Tahoma"/>
          <w:sz w:val="24"/>
          <w:szCs w:val="24"/>
          <w:lang w:val="en" w:eastAsia="en-AU"/>
        </w:rPr>
        <w:t xml:space="preserve">gross contract value of </w:t>
      </w:r>
      <w:r w:rsidR="002133EB" w:rsidRPr="001D2A3E">
        <w:rPr>
          <w:rFonts w:eastAsia="Times New Roman" w:cs="Tahoma"/>
          <w:sz w:val="24"/>
          <w:szCs w:val="24"/>
          <w:lang w:val="en" w:eastAsia="en-AU"/>
        </w:rPr>
        <w:t xml:space="preserve">research </w:t>
      </w:r>
      <w:r w:rsidRPr="001D2A3E">
        <w:rPr>
          <w:rFonts w:eastAsia="Times New Roman" w:cs="Tahoma"/>
          <w:sz w:val="24"/>
          <w:szCs w:val="24"/>
          <w:lang w:val="en" w:eastAsia="en-AU"/>
        </w:rPr>
        <w:t>consultancies, contracts, collaborations and direct sales</w:t>
      </w:r>
      <w:r w:rsidR="00596E05">
        <w:rPr>
          <w:rFonts w:eastAsia="Times New Roman" w:cs="Tahoma"/>
          <w:sz w:val="24"/>
          <w:szCs w:val="24"/>
          <w:lang w:val="en" w:eastAsia="en-AU"/>
        </w:rPr>
        <w:t xml:space="preserve"> for 2015</w:t>
      </w:r>
      <w:r w:rsidRPr="001D2A3E">
        <w:rPr>
          <w:rFonts w:eastAsia="Times New Roman" w:cs="Tahoma"/>
          <w:sz w:val="24"/>
          <w:szCs w:val="24"/>
          <w:lang w:val="en" w:eastAsia="en-AU"/>
        </w:rPr>
        <w:t>.</w:t>
      </w:r>
    </w:p>
    <w:p w14:paraId="343A547D" w14:textId="77777777" w:rsidR="0066610F" w:rsidRPr="001D2A3E" w:rsidRDefault="00142B61" w:rsidP="00142B61">
      <w:pPr>
        <w:spacing w:before="100" w:beforeAutospacing="1" w:after="100" w:afterAutospacing="1" w:line="336" w:lineRule="atLeast"/>
        <w:rPr>
          <w:rFonts w:eastAsia="Times New Roman" w:cs="Tahoma"/>
          <w:sz w:val="24"/>
          <w:szCs w:val="24"/>
          <w:lang w:val="en" w:eastAsia="en-AU"/>
        </w:rPr>
      </w:pPr>
      <w:r w:rsidRPr="001D2A3E">
        <w:rPr>
          <w:rFonts w:eastAsia="Times New Roman" w:cs="Tahoma"/>
          <w:sz w:val="24"/>
          <w:szCs w:val="24"/>
          <w:lang w:val="en" w:eastAsia="en-AU"/>
        </w:rPr>
        <w:t xml:space="preserve">Gross Contract Value is the full contracted value of the work, regardless of whether any or all payments were made in the reporting year. Where the contract is not for a fixed price but for services at a capped rate, count the capped value of the contract. </w:t>
      </w:r>
    </w:p>
    <w:p w14:paraId="3CC813A1" w14:textId="77777777" w:rsidR="0066610F" w:rsidRPr="001D2A3E" w:rsidRDefault="00142B61" w:rsidP="00142B61">
      <w:pPr>
        <w:spacing w:before="100" w:beforeAutospacing="1" w:after="100" w:afterAutospacing="1" w:line="336" w:lineRule="atLeast"/>
        <w:rPr>
          <w:rFonts w:eastAsia="Times New Roman" w:cs="Tahoma"/>
          <w:sz w:val="24"/>
          <w:szCs w:val="24"/>
          <w:lang w:val="en" w:eastAsia="en-AU"/>
        </w:rPr>
      </w:pPr>
      <w:r w:rsidRPr="001D2A3E">
        <w:rPr>
          <w:rFonts w:eastAsia="Times New Roman" w:cs="Tahoma"/>
          <w:b/>
          <w:sz w:val="24"/>
          <w:szCs w:val="24"/>
          <w:lang w:val="en" w:eastAsia="en-AU"/>
        </w:rPr>
        <w:t>Include</w:t>
      </w:r>
      <w:r w:rsidR="00AF63B7" w:rsidRPr="001D2A3E">
        <w:rPr>
          <w:rFonts w:eastAsia="Times New Roman" w:cs="Tahoma"/>
          <w:b/>
          <w:sz w:val="24"/>
          <w:szCs w:val="24"/>
          <w:lang w:val="en" w:eastAsia="en-AU"/>
        </w:rPr>
        <w:t>:</w:t>
      </w:r>
      <w:r w:rsidRPr="001D2A3E">
        <w:rPr>
          <w:rFonts w:eastAsia="Times New Roman" w:cs="Tahoma"/>
          <w:sz w:val="24"/>
          <w:szCs w:val="24"/>
          <w:lang w:val="en" w:eastAsia="en-AU"/>
        </w:rPr>
        <w:t xml:space="preserve"> only cash values</w:t>
      </w:r>
      <w:r w:rsidR="00A12E7C" w:rsidRPr="001D2A3E">
        <w:rPr>
          <w:rFonts w:eastAsia="Times New Roman" w:cs="Tahoma"/>
          <w:sz w:val="24"/>
          <w:szCs w:val="24"/>
          <w:lang w:val="en" w:eastAsia="en-AU"/>
        </w:rPr>
        <w:t>.</w:t>
      </w:r>
      <w:r w:rsidRPr="001D2A3E">
        <w:rPr>
          <w:rFonts w:eastAsia="Times New Roman" w:cs="Tahoma"/>
          <w:sz w:val="24"/>
          <w:szCs w:val="24"/>
          <w:lang w:val="en" w:eastAsia="en-AU"/>
        </w:rPr>
        <w:t xml:space="preserve"> </w:t>
      </w:r>
    </w:p>
    <w:p w14:paraId="62A5E79F" w14:textId="77777777" w:rsidR="00142B61" w:rsidRPr="001D2A3E" w:rsidRDefault="0066610F" w:rsidP="00142B61">
      <w:pPr>
        <w:spacing w:before="100" w:beforeAutospacing="1" w:after="100" w:afterAutospacing="1" w:line="336" w:lineRule="atLeast"/>
        <w:rPr>
          <w:rFonts w:eastAsia="Times New Roman" w:cs="Tahoma"/>
          <w:sz w:val="24"/>
          <w:szCs w:val="24"/>
          <w:lang w:val="en" w:eastAsia="en-AU"/>
        </w:rPr>
      </w:pPr>
      <w:r w:rsidRPr="001D2A3E">
        <w:rPr>
          <w:rFonts w:eastAsia="Times New Roman" w:cs="Tahoma"/>
          <w:b/>
          <w:sz w:val="24"/>
          <w:szCs w:val="24"/>
          <w:lang w:val="en" w:eastAsia="en-AU"/>
        </w:rPr>
        <w:t>E</w:t>
      </w:r>
      <w:r w:rsidR="00142B61" w:rsidRPr="001D2A3E">
        <w:rPr>
          <w:rFonts w:eastAsia="Times New Roman" w:cs="Tahoma"/>
          <w:b/>
          <w:sz w:val="24"/>
          <w:szCs w:val="24"/>
          <w:lang w:val="en" w:eastAsia="en-AU"/>
        </w:rPr>
        <w:t>xclude</w:t>
      </w:r>
      <w:r w:rsidR="00AF63B7" w:rsidRPr="001D2A3E">
        <w:rPr>
          <w:rFonts w:eastAsia="Times New Roman" w:cs="Tahoma"/>
          <w:b/>
          <w:sz w:val="24"/>
          <w:szCs w:val="24"/>
          <w:lang w:val="en" w:eastAsia="en-AU"/>
        </w:rPr>
        <w:t>:</w:t>
      </w:r>
      <w:r w:rsidR="00142B61" w:rsidRPr="001D2A3E">
        <w:rPr>
          <w:rFonts w:eastAsia="Times New Roman" w:cs="Tahoma"/>
          <w:sz w:val="24"/>
          <w:szCs w:val="24"/>
          <w:lang w:val="en" w:eastAsia="en-AU"/>
        </w:rPr>
        <w:t xml:space="preserve"> in-kind contributions.</w:t>
      </w:r>
    </w:p>
    <w:p w14:paraId="11B39A54" w14:textId="67665BD2" w:rsidR="00142B61" w:rsidRPr="001D2A3E" w:rsidRDefault="00142B61" w:rsidP="00142B61">
      <w:pPr>
        <w:spacing w:before="100" w:beforeAutospacing="1" w:after="100" w:afterAutospacing="1" w:line="336" w:lineRule="atLeast"/>
        <w:rPr>
          <w:rFonts w:eastAsia="Times New Roman" w:cs="Tahoma"/>
          <w:sz w:val="24"/>
          <w:szCs w:val="24"/>
          <w:lang w:val="en" w:eastAsia="en-AU"/>
        </w:rPr>
      </w:pPr>
      <w:r w:rsidRPr="001D2A3E">
        <w:rPr>
          <w:rFonts w:eastAsia="Times New Roman" w:cs="Tahoma"/>
          <w:sz w:val="24"/>
          <w:szCs w:val="24"/>
          <w:lang w:val="en" w:eastAsia="en-AU"/>
        </w:rPr>
        <w:t xml:space="preserve">If your </w:t>
      </w:r>
      <w:r w:rsidR="005908A7">
        <w:rPr>
          <w:rFonts w:eastAsia="Times New Roman" w:cs="Tahoma"/>
          <w:sz w:val="24"/>
          <w:szCs w:val="24"/>
          <w:lang w:val="en" w:eastAsia="en-AU"/>
        </w:rPr>
        <w:t>institu</w:t>
      </w:r>
      <w:r w:rsidRPr="001D2A3E">
        <w:rPr>
          <w:rFonts w:eastAsia="Times New Roman" w:cs="Tahoma"/>
          <w:sz w:val="24"/>
          <w:szCs w:val="24"/>
          <w:lang w:val="en" w:eastAsia="en-AU"/>
        </w:rPr>
        <w:t>tion cannot disaggregate contract and collaborati</w:t>
      </w:r>
      <w:r w:rsidR="00A01BC5" w:rsidRPr="001D2A3E">
        <w:rPr>
          <w:rFonts w:eastAsia="Times New Roman" w:cs="Tahoma"/>
          <w:sz w:val="24"/>
          <w:szCs w:val="24"/>
          <w:lang w:val="en" w:eastAsia="en-AU"/>
        </w:rPr>
        <w:t>on</w:t>
      </w:r>
      <w:r w:rsidRPr="001D2A3E">
        <w:rPr>
          <w:rFonts w:eastAsia="Times New Roman" w:cs="Tahoma"/>
          <w:sz w:val="24"/>
          <w:szCs w:val="24"/>
          <w:lang w:val="en" w:eastAsia="en-AU"/>
        </w:rPr>
        <w:t xml:space="preserve"> income data, please provide a combined figure under either the collaborati</w:t>
      </w:r>
      <w:r w:rsidR="00A01BC5" w:rsidRPr="001D2A3E">
        <w:rPr>
          <w:rFonts w:eastAsia="Times New Roman" w:cs="Tahoma"/>
          <w:sz w:val="24"/>
          <w:szCs w:val="24"/>
          <w:lang w:val="en" w:eastAsia="en-AU"/>
        </w:rPr>
        <w:t>on</w:t>
      </w:r>
      <w:r w:rsidRPr="001D2A3E">
        <w:rPr>
          <w:rFonts w:eastAsia="Times New Roman" w:cs="Tahoma"/>
          <w:sz w:val="24"/>
          <w:szCs w:val="24"/>
          <w:lang w:val="en" w:eastAsia="en-AU"/>
        </w:rPr>
        <w:t xml:space="preserve"> or contract income fields and provide a handling note in the additional information section of the survey. </w:t>
      </w:r>
    </w:p>
    <w:p w14:paraId="32343AA5" w14:textId="77777777" w:rsidR="00532D7F" w:rsidRPr="001D2A3E" w:rsidRDefault="001028E9" w:rsidP="001028E9">
      <w:pPr>
        <w:pStyle w:val="Heading2"/>
        <w:rPr>
          <w:rFonts w:asciiTheme="minorHAnsi" w:eastAsia="Times New Roman" w:hAnsiTheme="minorHAnsi"/>
          <w:b/>
          <w:sz w:val="32"/>
          <w:szCs w:val="32"/>
          <w:lang w:val="en"/>
        </w:rPr>
      </w:pPr>
      <w:bookmarkStart w:id="14" w:name="15"/>
      <w:bookmarkEnd w:id="14"/>
      <w:r w:rsidRPr="001D2A3E">
        <w:rPr>
          <w:rFonts w:asciiTheme="minorHAnsi" w:eastAsia="Times New Roman" w:hAnsiTheme="minorHAnsi"/>
          <w:b/>
          <w:sz w:val="32"/>
          <w:szCs w:val="32"/>
          <w:lang w:val="en"/>
        </w:rPr>
        <w:t xml:space="preserve">5 </w:t>
      </w:r>
      <w:r w:rsidRPr="001D2A3E">
        <w:rPr>
          <w:rFonts w:asciiTheme="minorHAnsi" w:eastAsia="Times New Roman" w:hAnsiTheme="minorHAnsi"/>
          <w:b/>
          <w:sz w:val="32"/>
          <w:szCs w:val="32"/>
          <w:lang w:val="en"/>
        </w:rPr>
        <w:tab/>
        <w:t>Skills development and transfer</w:t>
      </w:r>
    </w:p>
    <w:p w14:paraId="18BA9347" w14:textId="5CDD834B" w:rsidR="00142B61" w:rsidRPr="00DF3E45" w:rsidRDefault="00142B61" w:rsidP="00142B61">
      <w:pPr>
        <w:spacing w:before="100" w:beforeAutospacing="1" w:after="100" w:afterAutospacing="1" w:line="336" w:lineRule="atLeast"/>
        <w:outlineLvl w:val="2"/>
        <w:rPr>
          <w:rFonts w:eastAsia="Times New Roman" w:cs="Tahoma"/>
          <w:b/>
          <w:bCs/>
          <w:color w:val="666666"/>
          <w:sz w:val="26"/>
          <w:szCs w:val="26"/>
          <w:lang w:val="en"/>
        </w:rPr>
      </w:pPr>
      <w:r w:rsidRPr="00863548">
        <w:rPr>
          <w:rFonts w:eastAsia="Times New Roman" w:cs="Tahoma"/>
          <w:b/>
          <w:bCs/>
          <w:color w:val="666666"/>
          <w:sz w:val="26"/>
          <w:szCs w:val="26"/>
          <w:lang w:val="en"/>
        </w:rPr>
        <w:t xml:space="preserve">Question </w:t>
      </w:r>
      <w:r w:rsidR="00170C8C" w:rsidRPr="00863548">
        <w:rPr>
          <w:rFonts w:eastAsia="Times New Roman" w:cs="Tahoma"/>
          <w:b/>
          <w:bCs/>
          <w:color w:val="666666"/>
          <w:sz w:val="26"/>
          <w:szCs w:val="26"/>
          <w:lang w:val="en"/>
        </w:rPr>
        <w:t>1</w:t>
      </w:r>
      <w:r w:rsidR="001A72F1" w:rsidRPr="003066F3">
        <w:rPr>
          <w:rFonts w:eastAsia="Times New Roman" w:cs="Tahoma"/>
          <w:b/>
          <w:bCs/>
          <w:color w:val="666666"/>
          <w:sz w:val="26"/>
          <w:szCs w:val="26"/>
          <w:lang w:val="en"/>
        </w:rPr>
        <w:t xml:space="preserve">7 </w:t>
      </w:r>
      <w:r w:rsidRPr="00863548">
        <w:rPr>
          <w:rFonts w:eastAsia="Times New Roman" w:cs="Tahoma"/>
          <w:b/>
          <w:bCs/>
          <w:color w:val="666666"/>
          <w:sz w:val="26"/>
          <w:szCs w:val="26"/>
          <w:lang w:val="en"/>
        </w:rPr>
        <w:t xml:space="preserve">– Does your </w:t>
      </w:r>
      <w:r w:rsidR="000F59F6">
        <w:rPr>
          <w:rFonts w:eastAsia="Times New Roman" w:cs="Tahoma"/>
          <w:b/>
          <w:bCs/>
          <w:color w:val="666666"/>
          <w:sz w:val="26"/>
          <w:szCs w:val="26"/>
          <w:lang w:val="en"/>
        </w:rPr>
        <w:t>institution</w:t>
      </w:r>
      <w:r w:rsidR="000F59F6" w:rsidRPr="00863548">
        <w:rPr>
          <w:rFonts w:eastAsia="Times New Roman" w:cs="Tahoma"/>
          <w:b/>
          <w:bCs/>
          <w:color w:val="666666"/>
          <w:sz w:val="26"/>
          <w:szCs w:val="26"/>
          <w:lang w:val="en"/>
        </w:rPr>
        <w:t xml:space="preserve"> </w:t>
      </w:r>
      <w:r w:rsidRPr="00863548">
        <w:rPr>
          <w:rFonts w:eastAsia="Times New Roman" w:cs="Tahoma"/>
          <w:b/>
          <w:bCs/>
          <w:color w:val="666666"/>
          <w:sz w:val="26"/>
          <w:szCs w:val="26"/>
          <w:lang w:val="en"/>
        </w:rPr>
        <w:t xml:space="preserve">offer </w:t>
      </w:r>
      <w:r w:rsidR="00864763" w:rsidRPr="00863548">
        <w:rPr>
          <w:rFonts w:eastAsia="Times New Roman" w:cs="Tahoma"/>
          <w:b/>
          <w:bCs/>
          <w:color w:val="666666"/>
          <w:sz w:val="26"/>
          <w:szCs w:val="26"/>
          <w:lang w:val="en"/>
        </w:rPr>
        <w:t xml:space="preserve">academic </w:t>
      </w:r>
      <w:r w:rsidRPr="00863548">
        <w:rPr>
          <w:rFonts w:eastAsia="Times New Roman" w:cs="Tahoma"/>
          <w:b/>
          <w:bCs/>
          <w:color w:val="666666"/>
          <w:sz w:val="26"/>
          <w:szCs w:val="26"/>
          <w:lang w:val="en"/>
        </w:rPr>
        <w:t>researchers or research</w:t>
      </w:r>
      <w:r w:rsidRPr="00DF3E45">
        <w:rPr>
          <w:rFonts w:eastAsia="Times New Roman" w:cs="Tahoma"/>
          <w:b/>
          <w:bCs/>
          <w:color w:val="666666"/>
          <w:sz w:val="26"/>
          <w:szCs w:val="26"/>
          <w:lang w:val="en"/>
        </w:rPr>
        <w:t xml:space="preserve"> students training in industry skills?</w:t>
      </w:r>
    </w:p>
    <w:p w14:paraId="48B0BB45" w14:textId="77777777" w:rsidR="00843C69" w:rsidRPr="001D2A3E" w:rsidRDefault="00142B61" w:rsidP="00C45491">
      <w:pPr>
        <w:spacing w:before="100" w:beforeAutospacing="1" w:after="100" w:afterAutospacing="1" w:line="336" w:lineRule="atLeast"/>
        <w:rPr>
          <w:rFonts w:eastAsia="Times New Roman" w:cs="Tahoma"/>
          <w:sz w:val="24"/>
          <w:szCs w:val="24"/>
          <w:lang w:val="en" w:eastAsia="en-AU"/>
        </w:rPr>
      </w:pPr>
      <w:r w:rsidRPr="001D2A3E">
        <w:rPr>
          <w:rFonts w:eastAsia="Times New Roman" w:cs="Tahoma"/>
          <w:sz w:val="24"/>
          <w:szCs w:val="24"/>
          <w:lang w:val="en" w:eastAsia="en-AU"/>
        </w:rPr>
        <w:t xml:space="preserve">Industry skills prepare </w:t>
      </w:r>
      <w:r w:rsidR="00864763" w:rsidRPr="001D2A3E">
        <w:rPr>
          <w:rFonts w:eastAsia="Times New Roman" w:cs="Tahoma"/>
          <w:sz w:val="24"/>
          <w:szCs w:val="24"/>
          <w:lang w:val="en" w:eastAsia="en-AU"/>
        </w:rPr>
        <w:t xml:space="preserve">academic </w:t>
      </w:r>
      <w:r w:rsidRPr="001D2A3E">
        <w:rPr>
          <w:rFonts w:eastAsia="Times New Roman" w:cs="Tahoma"/>
          <w:sz w:val="24"/>
          <w:szCs w:val="24"/>
          <w:lang w:val="en" w:eastAsia="en-AU"/>
        </w:rPr>
        <w:t xml:space="preserve">researchers and research students for jobs in industry after they have graduated. Training may take the form of short or long courses and skills may include </w:t>
      </w:r>
      <w:r w:rsidRPr="001D2A3E">
        <w:rPr>
          <w:rFonts w:eastAsia="Times New Roman" w:cs="Tahoma"/>
          <w:sz w:val="24"/>
          <w:szCs w:val="24"/>
          <w:lang w:val="en" w:eastAsia="en-AU"/>
        </w:rPr>
        <w:lastRenderedPageBreak/>
        <w:t>but not be limited to entrepreneurship, commercialisation, business management, communication and teamwork. Delivery methods may include face to face, online, mixed mode, and industry placements.</w:t>
      </w:r>
      <w:bookmarkStart w:id="15" w:name="16"/>
      <w:bookmarkEnd w:id="15"/>
    </w:p>
    <w:p w14:paraId="3F0D33E9" w14:textId="77777777" w:rsidR="00142B61" w:rsidRPr="001D2A3E" w:rsidRDefault="00142B61" w:rsidP="00142B61">
      <w:pPr>
        <w:spacing w:before="100" w:beforeAutospacing="1" w:after="100" w:afterAutospacing="1" w:line="336" w:lineRule="atLeast"/>
        <w:outlineLvl w:val="2"/>
        <w:rPr>
          <w:rFonts w:eastAsia="Times New Roman" w:cs="Tahoma"/>
          <w:b/>
          <w:bCs/>
          <w:color w:val="666666"/>
          <w:sz w:val="26"/>
          <w:szCs w:val="26"/>
          <w:lang w:val="en"/>
        </w:rPr>
      </w:pPr>
      <w:r w:rsidRPr="001D2A3E">
        <w:rPr>
          <w:rFonts w:eastAsia="Times New Roman" w:cs="Tahoma"/>
          <w:b/>
          <w:bCs/>
          <w:color w:val="666666"/>
          <w:sz w:val="26"/>
          <w:szCs w:val="26"/>
          <w:lang w:val="en"/>
        </w:rPr>
        <w:t xml:space="preserve">Question </w:t>
      </w:r>
      <w:r w:rsidR="00170C8C" w:rsidRPr="001D2A3E">
        <w:rPr>
          <w:rFonts w:eastAsia="Times New Roman" w:cs="Tahoma"/>
          <w:b/>
          <w:bCs/>
          <w:color w:val="666666"/>
          <w:sz w:val="26"/>
          <w:szCs w:val="26"/>
          <w:lang w:val="en"/>
        </w:rPr>
        <w:t>1</w:t>
      </w:r>
      <w:r w:rsidR="001A72F1">
        <w:rPr>
          <w:rFonts w:eastAsia="Times New Roman" w:cs="Tahoma"/>
          <w:b/>
          <w:bCs/>
          <w:color w:val="666666"/>
          <w:sz w:val="26"/>
          <w:szCs w:val="26"/>
          <w:lang w:val="en"/>
        </w:rPr>
        <w:t>8</w:t>
      </w:r>
      <w:r w:rsidR="00170C8C" w:rsidRPr="001D2A3E">
        <w:rPr>
          <w:rFonts w:eastAsia="Times New Roman" w:cs="Tahoma"/>
          <w:b/>
          <w:bCs/>
          <w:color w:val="666666"/>
          <w:sz w:val="26"/>
          <w:szCs w:val="26"/>
          <w:lang w:val="en"/>
        </w:rPr>
        <w:t xml:space="preserve"> </w:t>
      </w:r>
      <w:r w:rsidRPr="001D2A3E">
        <w:rPr>
          <w:rFonts w:eastAsia="Times New Roman" w:cs="Tahoma"/>
          <w:b/>
          <w:bCs/>
          <w:color w:val="666666"/>
          <w:sz w:val="26"/>
          <w:szCs w:val="26"/>
          <w:lang w:val="en"/>
        </w:rPr>
        <w:t xml:space="preserve">– </w:t>
      </w:r>
      <w:r w:rsidR="0036329A" w:rsidRPr="0036329A">
        <w:rPr>
          <w:rFonts w:eastAsia="Times New Roman" w:cs="Tahoma"/>
          <w:b/>
          <w:bCs/>
          <w:color w:val="666666"/>
          <w:sz w:val="26"/>
          <w:szCs w:val="26"/>
          <w:lang w:val="en"/>
        </w:rPr>
        <w:t>How many academic researchers or research students completed training as described in Question 17</w:t>
      </w:r>
      <w:r w:rsidRPr="0036329A">
        <w:rPr>
          <w:rFonts w:eastAsia="Times New Roman" w:cs="Tahoma"/>
          <w:b/>
          <w:bCs/>
          <w:color w:val="666666"/>
          <w:sz w:val="26"/>
          <w:szCs w:val="26"/>
          <w:lang w:val="en"/>
        </w:rPr>
        <w:t>?</w:t>
      </w:r>
    </w:p>
    <w:p w14:paraId="788D566C" w14:textId="79E8E771" w:rsidR="00422BD2" w:rsidRPr="00422BD2" w:rsidRDefault="00422BD2" w:rsidP="00422BD2">
      <w:pPr>
        <w:spacing w:before="100" w:beforeAutospacing="1" w:after="100" w:afterAutospacing="1" w:line="336" w:lineRule="atLeast"/>
        <w:rPr>
          <w:sz w:val="24"/>
          <w:szCs w:val="24"/>
          <w:lang w:val="en" w:eastAsia="en-AU"/>
        </w:rPr>
      </w:pPr>
      <w:bookmarkStart w:id="16" w:name="S1"/>
      <w:bookmarkStart w:id="17" w:name="S2"/>
      <w:bookmarkStart w:id="18" w:name="S3"/>
      <w:bookmarkStart w:id="19" w:name="S4"/>
      <w:bookmarkStart w:id="20" w:name="S5"/>
      <w:bookmarkStart w:id="21" w:name="S6"/>
      <w:bookmarkStart w:id="22" w:name="S7"/>
      <w:bookmarkStart w:id="23" w:name="S8"/>
      <w:bookmarkStart w:id="24" w:name="S9"/>
      <w:bookmarkStart w:id="25" w:name="CS"/>
      <w:bookmarkEnd w:id="16"/>
      <w:bookmarkEnd w:id="17"/>
      <w:bookmarkEnd w:id="18"/>
      <w:bookmarkEnd w:id="19"/>
      <w:bookmarkEnd w:id="20"/>
      <w:bookmarkEnd w:id="21"/>
      <w:bookmarkEnd w:id="22"/>
      <w:bookmarkEnd w:id="23"/>
      <w:bookmarkEnd w:id="24"/>
      <w:bookmarkEnd w:id="25"/>
      <w:r w:rsidRPr="00422BD2">
        <w:rPr>
          <w:sz w:val="24"/>
          <w:szCs w:val="24"/>
          <w:lang w:val="en" w:eastAsia="en-AU"/>
        </w:rPr>
        <w:t xml:space="preserve">Report the number of academic researchers and research students that have undertaken industry skills training </w:t>
      </w:r>
      <w:r w:rsidR="00596E05">
        <w:rPr>
          <w:sz w:val="24"/>
          <w:szCs w:val="24"/>
          <w:lang w:val="en" w:eastAsia="en-AU"/>
        </w:rPr>
        <w:t>in 2015 as described in Question 17</w:t>
      </w:r>
      <w:r w:rsidRPr="00422BD2">
        <w:rPr>
          <w:sz w:val="24"/>
          <w:szCs w:val="24"/>
          <w:lang w:val="en" w:eastAsia="en-AU"/>
        </w:rPr>
        <w:t xml:space="preserve">. </w:t>
      </w:r>
    </w:p>
    <w:p w14:paraId="613952D6" w14:textId="3902C5B0" w:rsidR="00422BD2" w:rsidRDefault="00422BD2" w:rsidP="00422BD2">
      <w:pPr>
        <w:spacing w:before="100" w:beforeAutospacing="1" w:after="100" w:afterAutospacing="1" w:line="336" w:lineRule="atLeast"/>
        <w:rPr>
          <w:sz w:val="24"/>
          <w:szCs w:val="24"/>
          <w:lang w:val="en" w:eastAsia="en-AU"/>
        </w:rPr>
      </w:pPr>
      <w:r w:rsidRPr="00422BD2">
        <w:rPr>
          <w:sz w:val="24"/>
          <w:szCs w:val="24"/>
          <w:lang w:val="en" w:eastAsia="en-AU"/>
        </w:rPr>
        <w:t xml:space="preserve">If your </w:t>
      </w:r>
      <w:r w:rsidR="005908A7">
        <w:rPr>
          <w:sz w:val="24"/>
          <w:szCs w:val="24"/>
          <w:lang w:val="en" w:eastAsia="en-AU"/>
        </w:rPr>
        <w:t>institu</w:t>
      </w:r>
      <w:r w:rsidRPr="00422BD2">
        <w:rPr>
          <w:sz w:val="24"/>
          <w:szCs w:val="24"/>
          <w:lang w:val="en" w:eastAsia="en-AU"/>
        </w:rPr>
        <w:t>tion cannot disaggregate academic researchers and research students data, please provide a combined figure under either the academic researchers or research students fields and provide a handling note in the additional information section of the survey.</w:t>
      </w:r>
      <w:r>
        <w:rPr>
          <w:sz w:val="24"/>
          <w:szCs w:val="24"/>
          <w:lang w:val="en" w:eastAsia="en-AU"/>
        </w:rPr>
        <w:t> </w:t>
      </w:r>
    </w:p>
    <w:p w14:paraId="6F2BC144" w14:textId="77777777" w:rsidR="009E7C5E" w:rsidRDefault="009E7C5E" w:rsidP="00422BD2">
      <w:pPr>
        <w:spacing w:before="100" w:beforeAutospacing="1" w:after="100" w:afterAutospacing="1" w:line="336" w:lineRule="atLeast"/>
        <w:rPr>
          <w:sz w:val="24"/>
          <w:szCs w:val="24"/>
          <w:lang w:val="en" w:eastAsia="en-AU"/>
        </w:rPr>
      </w:pPr>
      <w:r w:rsidRPr="009E7C5E">
        <w:rPr>
          <w:b/>
          <w:sz w:val="24"/>
          <w:szCs w:val="24"/>
          <w:lang w:val="en" w:eastAsia="en-AU"/>
        </w:rPr>
        <w:t>Exclude:</w:t>
      </w:r>
      <w:r>
        <w:rPr>
          <w:sz w:val="24"/>
          <w:szCs w:val="24"/>
          <w:lang w:val="en" w:eastAsia="en-AU"/>
        </w:rPr>
        <w:t xml:space="preserve"> training which is provided to researchers or research students in their capacity as participants in a CRC.</w:t>
      </w:r>
    </w:p>
    <w:p w14:paraId="7CA2529F" w14:textId="77777777" w:rsidR="00A01BC5" w:rsidRPr="001D2A3E" w:rsidRDefault="00A01BC5" w:rsidP="00A01BC5">
      <w:pPr>
        <w:pStyle w:val="Heading2"/>
        <w:rPr>
          <w:rFonts w:asciiTheme="minorHAnsi" w:eastAsia="Times New Roman" w:hAnsiTheme="minorHAnsi"/>
          <w:b/>
          <w:sz w:val="32"/>
          <w:szCs w:val="32"/>
          <w:lang w:val="en"/>
        </w:rPr>
      </w:pPr>
      <w:r w:rsidRPr="001D2A3E">
        <w:rPr>
          <w:rFonts w:asciiTheme="minorHAnsi" w:eastAsia="Times New Roman" w:hAnsiTheme="minorHAnsi"/>
          <w:b/>
          <w:sz w:val="32"/>
          <w:szCs w:val="32"/>
          <w:lang w:val="en"/>
        </w:rPr>
        <w:t xml:space="preserve">6 </w:t>
      </w:r>
      <w:r w:rsidRPr="001D2A3E">
        <w:rPr>
          <w:rFonts w:asciiTheme="minorHAnsi" w:eastAsia="Times New Roman" w:hAnsiTheme="minorHAnsi"/>
          <w:b/>
          <w:sz w:val="32"/>
          <w:szCs w:val="32"/>
          <w:lang w:val="en"/>
        </w:rPr>
        <w:tab/>
      </w:r>
      <w:r w:rsidR="0022384A" w:rsidRPr="001D2A3E">
        <w:rPr>
          <w:rFonts w:asciiTheme="minorHAnsi" w:eastAsia="Times New Roman" w:hAnsiTheme="minorHAnsi"/>
          <w:b/>
          <w:sz w:val="32"/>
          <w:szCs w:val="32"/>
          <w:lang w:val="en"/>
        </w:rPr>
        <w:t>Supplementary Question</w:t>
      </w:r>
    </w:p>
    <w:p w14:paraId="7A48A6F4" w14:textId="3A66CAED" w:rsidR="00A01BC5" w:rsidRPr="001D2A3E" w:rsidRDefault="00A04F6C" w:rsidP="00A04F6C">
      <w:pPr>
        <w:spacing w:before="100" w:beforeAutospacing="1" w:after="100" w:afterAutospacing="1" w:line="336" w:lineRule="atLeast"/>
        <w:outlineLvl w:val="2"/>
        <w:rPr>
          <w:rFonts w:eastAsia="Times New Roman" w:cs="Tahoma"/>
          <w:b/>
          <w:bCs/>
          <w:color w:val="666666"/>
          <w:sz w:val="26"/>
          <w:szCs w:val="26"/>
          <w:lang w:val="en"/>
        </w:rPr>
      </w:pPr>
      <w:r w:rsidRPr="001D2A3E">
        <w:rPr>
          <w:rFonts w:eastAsia="Times New Roman" w:cs="Tahoma"/>
          <w:b/>
          <w:bCs/>
          <w:color w:val="666666"/>
          <w:sz w:val="26"/>
          <w:szCs w:val="26"/>
          <w:lang w:val="en"/>
        </w:rPr>
        <w:t xml:space="preserve">Does your </w:t>
      </w:r>
      <w:r w:rsidR="000F59F6">
        <w:rPr>
          <w:rFonts w:eastAsia="Times New Roman" w:cs="Tahoma"/>
          <w:b/>
          <w:bCs/>
          <w:color w:val="666666"/>
          <w:sz w:val="26"/>
          <w:szCs w:val="26"/>
          <w:lang w:val="en"/>
        </w:rPr>
        <w:t>institution</w:t>
      </w:r>
      <w:r w:rsidR="000F59F6" w:rsidRPr="001D2A3E">
        <w:rPr>
          <w:rFonts w:eastAsia="Times New Roman" w:cs="Tahoma"/>
          <w:b/>
          <w:bCs/>
          <w:color w:val="666666"/>
          <w:sz w:val="26"/>
          <w:szCs w:val="26"/>
          <w:lang w:val="en"/>
        </w:rPr>
        <w:t xml:space="preserve"> </w:t>
      </w:r>
      <w:r w:rsidRPr="001D2A3E">
        <w:rPr>
          <w:rFonts w:eastAsia="Times New Roman" w:cs="Tahoma"/>
          <w:b/>
          <w:bCs/>
          <w:color w:val="666666"/>
          <w:sz w:val="26"/>
          <w:szCs w:val="26"/>
          <w:lang w:val="en"/>
        </w:rPr>
        <w:t xml:space="preserve">hold </w:t>
      </w:r>
      <w:r w:rsidR="00596E05">
        <w:rPr>
          <w:rFonts w:eastAsia="Times New Roman" w:cs="Tahoma"/>
          <w:b/>
          <w:bCs/>
          <w:color w:val="666666"/>
          <w:sz w:val="26"/>
          <w:szCs w:val="26"/>
          <w:lang w:val="en"/>
        </w:rPr>
        <w:t>administrative data</w:t>
      </w:r>
      <w:r w:rsidRPr="001D2A3E">
        <w:rPr>
          <w:rFonts w:eastAsia="Times New Roman" w:cs="Tahoma"/>
          <w:b/>
          <w:bCs/>
          <w:color w:val="666666"/>
          <w:sz w:val="26"/>
          <w:szCs w:val="26"/>
          <w:lang w:val="en"/>
        </w:rPr>
        <w:t xml:space="preserve"> on inter</w:t>
      </w:r>
      <w:r w:rsidR="00F87CA2">
        <w:rPr>
          <w:rFonts w:eastAsia="Times New Roman" w:cs="Tahoma"/>
          <w:b/>
          <w:bCs/>
          <w:color w:val="666666"/>
          <w:sz w:val="26"/>
          <w:szCs w:val="26"/>
          <w:lang w:val="en"/>
        </w:rPr>
        <w:t>-</w:t>
      </w:r>
      <w:r w:rsidRPr="001D2A3E">
        <w:rPr>
          <w:rFonts w:eastAsia="Times New Roman" w:cs="Tahoma"/>
          <w:b/>
          <w:bCs/>
          <w:color w:val="666666"/>
          <w:sz w:val="26"/>
          <w:szCs w:val="26"/>
          <w:lang w:val="en"/>
        </w:rPr>
        <w:t xml:space="preserve">sectoral </w:t>
      </w:r>
      <w:r w:rsidR="003C514E">
        <w:rPr>
          <w:rFonts w:eastAsia="Times New Roman" w:cs="Tahoma"/>
          <w:b/>
          <w:bCs/>
          <w:color w:val="666666"/>
          <w:sz w:val="26"/>
          <w:szCs w:val="26"/>
          <w:lang w:val="en"/>
        </w:rPr>
        <w:t>academic researcher</w:t>
      </w:r>
      <w:r w:rsidR="003C514E" w:rsidRPr="001D2A3E">
        <w:rPr>
          <w:rFonts w:eastAsia="Times New Roman" w:cs="Tahoma"/>
          <w:b/>
          <w:bCs/>
          <w:color w:val="666666"/>
          <w:sz w:val="26"/>
          <w:szCs w:val="26"/>
          <w:lang w:val="en"/>
        </w:rPr>
        <w:t xml:space="preserve"> </w:t>
      </w:r>
      <w:r w:rsidRPr="001D2A3E">
        <w:rPr>
          <w:rFonts w:eastAsia="Times New Roman" w:cs="Tahoma"/>
          <w:b/>
          <w:bCs/>
          <w:color w:val="666666"/>
          <w:sz w:val="26"/>
          <w:szCs w:val="26"/>
          <w:lang w:val="en"/>
        </w:rPr>
        <w:t>mobility?</w:t>
      </w:r>
    </w:p>
    <w:p w14:paraId="1C8354BA" w14:textId="2ADD868D" w:rsidR="007D1359" w:rsidRDefault="003C514E" w:rsidP="003C514E">
      <w:pPr>
        <w:autoSpaceDE w:val="0"/>
        <w:autoSpaceDN w:val="0"/>
        <w:rPr>
          <w:rFonts w:eastAsia="Times New Roman" w:cs="Tahoma"/>
          <w:sz w:val="24"/>
          <w:szCs w:val="24"/>
          <w:lang w:val="en" w:eastAsia="en-AU"/>
        </w:rPr>
      </w:pPr>
      <w:r>
        <w:rPr>
          <w:rFonts w:eastAsia="Times New Roman" w:cs="Tahoma"/>
          <w:sz w:val="24"/>
          <w:szCs w:val="24"/>
          <w:lang w:val="en" w:eastAsia="en-AU"/>
        </w:rPr>
        <w:t>Academic researcher</w:t>
      </w:r>
      <w:r w:rsidRPr="001D2A3E">
        <w:rPr>
          <w:rFonts w:eastAsia="Times New Roman" w:cs="Tahoma"/>
          <w:sz w:val="24"/>
          <w:szCs w:val="24"/>
          <w:lang w:val="en" w:eastAsia="en-AU"/>
        </w:rPr>
        <w:t xml:space="preserve"> </w:t>
      </w:r>
      <w:r w:rsidR="00A04F6C" w:rsidRPr="001D2A3E">
        <w:rPr>
          <w:rFonts w:eastAsia="Times New Roman" w:cs="Tahoma"/>
          <w:sz w:val="24"/>
          <w:szCs w:val="24"/>
          <w:lang w:val="en" w:eastAsia="en-AU"/>
        </w:rPr>
        <w:t>is defined as</w:t>
      </w:r>
      <w:r>
        <w:rPr>
          <w:rFonts w:eastAsia="Times New Roman" w:cs="Tahoma"/>
          <w:sz w:val="24"/>
          <w:szCs w:val="24"/>
          <w:lang w:val="en" w:eastAsia="en-AU"/>
        </w:rPr>
        <w:t xml:space="preserve"> a </w:t>
      </w:r>
      <w:r w:rsidR="00A04F6C" w:rsidRPr="00DF3E45">
        <w:rPr>
          <w:rFonts w:eastAsia="Times New Roman" w:cs="Tahoma"/>
          <w:sz w:val="24"/>
          <w:szCs w:val="24"/>
          <w:lang w:val="en" w:eastAsia="en-AU"/>
        </w:rPr>
        <w:t>professional</w:t>
      </w:r>
      <w:r>
        <w:rPr>
          <w:rFonts w:eastAsia="Times New Roman" w:cs="Tahoma"/>
          <w:sz w:val="24"/>
          <w:szCs w:val="24"/>
          <w:lang w:val="en" w:eastAsia="en-AU"/>
        </w:rPr>
        <w:t xml:space="preserve"> </w:t>
      </w:r>
      <w:r w:rsidR="00A04F6C" w:rsidRPr="00DF3E45">
        <w:rPr>
          <w:rFonts w:eastAsia="Times New Roman" w:cs="Tahoma"/>
          <w:sz w:val="24"/>
          <w:szCs w:val="24"/>
          <w:lang w:val="en" w:eastAsia="en-AU"/>
        </w:rPr>
        <w:t xml:space="preserve">“engaged in the conception or creation of new knowledge, products, processes, methods and systems and also in the management of the projects concerned” (Frascati manual) </w:t>
      </w:r>
    </w:p>
    <w:p w14:paraId="75561B04" w14:textId="77777777" w:rsidR="00A04F6C" w:rsidRPr="001D2A3E" w:rsidRDefault="00A04F6C" w:rsidP="00A04F6C">
      <w:pPr>
        <w:autoSpaceDE w:val="0"/>
        <w:autoSpaceDN w:val="0"/>
        <w:rPr>
          <w:rFonts w:eastAsia="Times New Roman" w:cs="Tahoma"/>
          <w:sz w:val="24"/>
          <w:szCs w:val="24"/>
          <w:lang w:val="en" w:eastAsia="en-AU"/>
        </w:rPr>
      </w:pPr>
      <w:r w:rsidRPr="001D2A3E">
        <w:rPr>
          <w:rFonts w:eastAsia="Times New Roman" w:cs="Tahoma"/>
          <w:sz w:val="24"/>
          <w:szCs w:val="24"/>
          <w:lang w:val="en" w:eastAsia="en-AU"/>
        </w:rPr>
        <w:t>Intersectoral mobility is defined as when, within the context of a short term contract, sponsorship, secondment, honorary position, permanent part time or temporary full time arrangement:</w:t>
      </w:r>
    </w:p>
    <w:p w14:paraId="0357522E" w14:textId="38ED111F" w:rsidR="00A04F6C" w:rsidRPr="001D2A3E" w:rsidRDefault="00A04F6C" w:rsidP="00A04F6C">
      <w:pPr>
        <w:pStyle w:val="ListParagraph"/>
        <w:numPr>
          <w:ilvl w:val="0"/>
          <w:numId w:val="47"/>
        </w:numPr>
        <w:autoSpaceDE w:val="0"/>
        <w:autoSpaceDN w:val="0"/>
        <w:rPr>
          <w:rFonts w:asciiTheme="minorHAnsi" w:eastAsia="Times New Roman" w:hAnsiTheme="minorHAnsi" w:cs="Tahoma"/>
          <w:sz w:val="24"/>
          <w:szCs w:val="24"/>
          <w:lang w:val="en" w:eastAsia="en-AU"/>
        </w:rPr>
      </w:pPr>
      <w:r w:rsidRPr="001D2A3E">
        <w:rPr>
          <w:rFonts w:asciiTheme="minorHAnsi" w:eastAsia="Times New Roman" w:hAnsiTheme="minorHAnsi" w:cs="Tahoma"/>
          <w:sz w:val="24"/>
          <w:szCs w:val="24"/>
          <w:lang w:val="en" w:eastAsia="en-AU"/>
        </w:rPr>
        <w:t>a</w:t>
      </w:r>
      <w:r w:rsidR="003C514E">
        <w:rPr>
          <w:rFonts w:asciiTheme="minorHAnsi" w:eastAsia="Times New Roman" w:hAnsiTheme="minorHAnsi" w:cs="Tahoma"/>
          <w:sz w:val="24"/>
          <w:szCs w:val="24"/>
          <w:lang w:val="en" w:eastAsia="en-AU"/>
        </w:rPr>
        <w:t>n academic</w:t>
      </w:r>
      <w:r w:rsidRPr="001D2A3E">
        <w:rPr>
          <w:rFonts w:asciiTheme="minorHAnsi" w:eastAsia="Times New Roman" w:hAnsiTheme="minorHAnsi" w:cs="Tahoma"/>
          <w:sz w:val="24"/>
          <w:szCs w:val="24"/>
          <w:lang w:val="en" w:eastAsia="en-AU"/>
        </w:rPr>
        <w:t xml:space="preserve"> researcher from a publicly funded research organisation undertakes </w:t>
      </w:r>
      <w:r w:rsidR="003C514E">
        <w:rPr>
          <w:rFonts w:asciiTheme="minorHAnsi" w:eastAsia="Times New Roman" w:hAnsiTheme="minorHAnsi" w:cs="Tahoma"/>
          <w:sz w:val="24"/>
          <w:szCs w:val="24"/>
          <w:lang w:val="en" w:eastAsia="en-AU"/>
        </w:rPr>
        <w:t>research activities</w:t>
      </w:r>
      <w:r w:rsidR="003C514E" w:rsidRPr="001D2A3E">
        <w:rPr>
          <w:rFonts w:asciiTheme="minorHAnsi" w:eastAsia="Times New Roman" w:hAnsiTheme="minorHAnsi" w:cs="Tahoma"/>
          <w:sz w:val="24"/>
          <w:szCs w:val="24"/>
          <w:lang w:val="en" w:eastAsia="en-AU"/>
        </w:rPr>
        <w:t xml:space="preserve"> </w:t>
      </w:r>
      <w:r w:rsidRPr="001D2A3E">
        <w:rPr>
          <w:rFonts w:asciiTheme="minorHAnsi" w:eastAsia="Times New Roman" w:hAnsiTheme="minorHAnsi" w:cs="Tahoma"/>
          <w:sz w:val="24"/>
          <w:szCs w:val="24"/>
          <w:lang w:val="en" w:eastAsia="en-AU"/>
        </w:rPr>
        <w:t xml:space="preserve">within a non-research sector organisation </w:t>
      </w:r>
      <w:r w:rsidR="003C514E">
        <w:rPr>
          <w:rFonts w:asciiTheme="minorHAnsi" w:eastAsia="Times New Roman" w:hAnsiTheme="minorHAnsi" w:cs="Tahoma"/>
          <w:sz w:val="24"/>
          <w:szCs w:val="24"/>
          <w:lang w:val="en" w:eastAsia="en-AU"/>
        </w:rPr>
        <w:t>such as</w:t>
      </w:r>
      <w:r w:rsidRPr="001D2A3E">
        <w:rPr>
          <w:rFonts w:asciiTheme="minorHAnsi" w:eastAsia="Times New Roman" w:hAnsiTheme="minorHAnsi" w:cs="Tahoma"/>
          <w:sz w:val="24"/>
          <w:szCs w:val="24"/>
          <w:lang w:val="en" w:eastAsia="en-AU"/>
        </w:rPr>
        <w:t xml:space="preserve"> industry </w:t>
      </w:r>
      <w:r w:rsidR="003C514E">
        <w:rPr>
          <w:rFonts w:asciiTheme="minorHAnsi" w:eastAsia="Times New Roman" w:hAnsiTheme="minorHAnsi" w:cs="Tahoma"/>
          <w:sz w:val="24"/>
          <w:szCs w:val="24"/>
          <w:lang w:val="en" w:eastAsia="en-AU"/>
        </w:rPr>
        <w:t>or</w:t>
      </w:r>
      <w:r w:rsidRPr="001D2A3E">
        <w:rPr>
          <w:rFonts w:asciiTheme="minorHAnsi" w:eastAsia="Times New Roman" w:hAnsiTheme="minorHAnsi" w:cs="Tahoma"/>
          <w:sz w:val="24"/>
          <w:szCs w:val="24"/>
          <w:lang w:val="en" w:eastAsia="en-AU"/>
        </w:rPr>
        <w:t xml:space="preserve"> government</w:t>
      </w:r>
      <w:r w:rsidR="00F87CA2">
        <w:rPr>
          <w:rFonts w:asciiTheme="minorHAnsi" w:eastAsia="Times New Roman" w:hAnsiTheme="minorHAnsi" w:cs="Tahoma"/>
          <w:sz w:val="24"/>
          <w:szCs w:val="24"/>
          <w:lang w:val="en" w:eastAsia="en-AU"/>
        </w:rPr>
        <w:t xml:space="preserve"> </w:t>
      </w:r>
      <w:r w:rsidR="003C514E">
        <w:rPr>
          <w:rFonts w:asciiTheme="minorHAnsi" w:eastAsia="Times New Roman" w:hAnsiTheme="minorHAnsi" w:cs="Tahoma"/>
          <w:sz w:val="24"/>
          <w:szCs w:val="24"/>
          <w:lang w:val="en" w:eastAsia="en-AU"/>
        </w:rPr>
        <w:t>(</w:t>
      </w:r>
      <w:r w:rsidR="00F87CA2">
        <w:rPr>
          <w:rFonts w:asciiTheme="minorHAnsi" w:eastAsia="Times New Roman" w:hAnsiTheme="minorHAnsi" w:cs="Tahoma"/>
          <w:sz w:val="24"/>
          <w:szCs w:val="24"/>
          <w:lang w:val="en" w:eastAsia="en-AU"/>
        </w:rPr>
        <w:t>other than a PFRA</w:t>
      </w:r>
      <w:r w:rsidRPr="001D2A3E">
        <w:rPr>
          <w:rFonts w:asciiTheme="minorHAnsi" w:eastAsia="Times New Roman" w:hAnsiTheme="minorHAnsi" w:cs="Tahoma"/>
          <w:sz w:val="24"/>
          <w:szCs w:val="24"/>
          <w:lang w:val="en" w:eastAsia="en-AU"/>
        </w:rPr>
        <w:t>)</w:t>
      </w:r>
    </w:p>
    <w:p w14:paraId="47F86D93" w14:textId="472FCCA5" w:rsidR="00A04F6C" w:rsidRPr="001D2A3E" w:rsidRDefault="00A04F6C" w:rsidP="00A04F6C">
      <w:pPr>
        <w:pStyle w:val="ListParagraph"/>
        <w:numPr>
          <w:ilvl w:val="0"/>
          <w:numId w:val="47"/>
        </w:numPr>
        <w:autoSpaceDE w:val="0"/>
        <w:autoSpaceDN w:val="0"/>
        <w:rPr>
          <w:rFonts w:asciiTheme="minorHAnsi" w:eastAsia="Times New Roman" w:hAnsiTheme="minorHAnsi" w:cs="Tahoma"/>
          <w:sz w:val="24"/>
          <w:szCs w:val="24"/>
          <w:lang w:val="en" w:eastAsia="en-AU"/>
        </w:rPr>
      </w:pPr>
      <w:r w:rsidRPr="001D2A3E">
        <w:rPr>
          <w:rFonts w:asciiTheme="minorHAnsi" w:eastAsia="Times New Roman" w:hAnsiTheme="minorHAnsi" w:cs="Tahoma"/>
          <w:sz w:val="24"/>
          <w:szCs w:val="24"/>
          <w:lang w:val="en" w:eastAsia="en-AU"/>
        </w:rPr>
        <w:t xml:space="preserve">a staff member within a non-research sector </w:t>
      </w:r>
      <w:r w:rsidR="00F87CA2">
        <w:rPr>
          <w:rFonts w:asciiTheme="minorHAnsi" w:eastAsia="Times New Roman" w:hAnsiTheme="minorHAnsi" w:cs="Tahoma"/>
          <w:sz w:val="24"/>
          <w:szCs w:val="24"/>
          <w:lang w:val="en" w:eastAsia="en-AU"/>
        </w:rPr>
        <w:t xml:space="preserve">organisation </w:t>
      </w:r>
      <w:r w:rsidR="003C514E">
        <w:rPr>
          <w:rFonts w:asciiTheme="minorHAnsi" w:eastAsia="Times New Roman" w:hAnsiTheme="minorHAnsi" w:cs="Tahoma"/>
          <w:sz w:val="24"/>
          <w:szCs w:val="24"/>
          <w:lang w:val="en" w:eastAsia="en-AU"/>
        </w:rPr>
        <w:t xml:space="preserve">such as industry or government (other than a PFRA) </w:t>
      </w:r>
      <w:r w:rsidRPr="001D2A3E">
        <w:rPr>
          <w:rFonts w:asciiTheme="minorHAnsi" w:eastAsia="Times New Roman" w:hAnsiTheme="minorHAnsi" w:cs="Tahoma"/>
          <w:sz w:val="24"/>
          <w:szCs w:val="24"/>
          <w:lang w:val="en" w:eastAsia="en-AU"/>
        </w:rPr>
        <w:t xml:space="preserve">undertakes </w:t>
      </w:r>
      <w:r w:rsidR="003C514E">
        <w:rPr>
          <w:rFonts w:asciiTheme="minorHAnsi" w:eastAsia="Times New Roman" w:hAnsiTheme="minorHAnsi" w:cs="Tahoma"/>
          <w:sz w:val="24"/>
          <w:szCs w:val="24"/>
          <w:lang w:val="en" w:eastAsia="en-AU"/>
        </w:rPr>
        <w:t xml:space="preserve">research activities </w:t>
      </w:r>
      <w:r w:rsidRPr="001D2A3E">
        <w:rPr>
          <w:rFonts w:asciiTheme="minorHAnsi" w:eastAsia="Times New Roman" w:hAnsiTheme="minorHAnsi" w:cs="Tahoma"/>
          <w:sz w:val="24"/>
          <w:szCs w:val="24"/>
          <w:lang w:val="en" w:eastAsia="en-AU"/>
        </w:rPr>
        <w:t>within a publicly funded research organisation</w:t>
      </w:r>
    </w:p>
    <w:p w14:paraId="20908974" w14:textId="77777777" w:rsidR="00A04F6C" w:rsidRPr="001D2A3E" w:rsidRDefault="00A04F6C" w:rsidP="00A04F6C">
      <w:pPr>
        <w:rPr>
          <w:rFonts w:eastAsia="Times New Roman" w:cs="Tahoma"/>
          <w:sz w:val="24"/>
          <w:szCs w:val="24"/>
          <w:lang w:val="en" w:eastAsia="en-AU"/>
        </w:rPr>
      </w:pPr>
    </w:p>
    <w:p w14:paraId="63F5F3F1" w14:textId="77777777" w:rsidR="00A04F6C" w:rsidRPr="001D2A3E" w:rsidRDefault="00A04F6C" w:rsidP="00A04F6C">
      <w:pPr>
        <w:rPr>
          <w:rFonts w:eastAsia="Times New Roman" w:cs="Tahoma"/>
          <w:sz w:val="24"/>
          <w:szCs w:val="24"/>
          <w:lang w:val="en" w:eastAsia="en-AU"/>
        </w:rPr>
      </w:pPr>
      <w:r w:rsidRPr="001D2A3E">
        <w:rPr>
          <w:rFonts w:eastAsia="Times New Roman" w:cs="Tahoma"/>
          <w:sz w:val="24"/>
          <w:szCs w:val="24"/>
          <w:lang w:val="en" w:eastAsia="en-AU"/>
        </w:rPr>
        <w:t>If you have data please indicate if the information pertains to:</w:t>
      </w:r>
    </w:p>
    <w:p w14:paraId="6D9C455B" w14:textId="1483C5B6" w:rsidR="00A04F6C" w:rsidRPr="001D2A3E" w:rsidRDefault="00A04F6C" w:rsidP="00A04F6C">
      <w:pPr>
        <w:pStyle w:val="ListParagraph"/>
        <w:numPr>
          <w:ilvl w:val="0"/>
          <w:numId w:val="48"/>
        </w:numPr>
        <w:spacing w:before="100" w:beforeAutospacing="1" w:after="100" w:afterAutospacing="1" w:line="336" w:lineRule="atLeast"/>
        <w:outlineLvl w:val="2"/>
        <w:rPr>
          <w:rFonts w:eastAsia="Times New Roman" w:cs="Tahoma"/>
          <w:b/>
          <w:bCs/>
          <w:color w:val="666666"/>
          <w:sz w:val="26"/>
          <w:szCs w:val="26"/>
          <w:lang w:val="en"/>
        </w:rPr>
      </w:pPr>
      <w:r w:rsidRPr="001D2A3E">
        <w:rPr>
          <w:rFonts w:eastAsia="Times New Roman" w:cs="Tahoma"/>
          <w:b/>
          <w:bCs/>
          <w:color w:val="666666"/>
          <w:sz w:val="26"/>
          <w:szCs w:val="26"/>
          <w:lang w:val="en"/>
        </w:rPr>
        <w:lastRenderedPageBreak/>
        <w:t xml:space="preserve">placement of </w:t>
      </w:r>
      <w:r w:rsidR="003C514E">
        <w:rPr>
          <w:rFonts w:eastAsia="Times New Roman" w:cs="Tahoma"/>
          <w:b/>
          <w:bCs/>
          <w:color w:val="666666"/>
          <w:sz w:val="26"/>
          <w:szCs w:val="26"/>
          <w:lang w:val="en"/>
        </w:rPr>
        <w:t>academic researchers</w:t>
      </w:r>
      <w:r w:rsidRPr="001D2A3E">
        <w:rPr>
          <w:rFonts w:eastAsia="Times New Roman" w:cs="Tahoma"/>
          <w:b/>
          <w:bCs/>
          <w:color w:val="666666"/>
          <w:sz w:val="26"/>
          <w:szCs w:val="26"/>
          <w:lang w:val="en"/>
        </w:rPr>
        <w:t xml:space="preserve"> </w:t>
      </w:r>
      <w:r w:rsidR="003C514E">
        <w:rPr>
          <w:rFonts w:eastAsia="Times New Roman" w:cs="Tahoma"/>
          <w:b/>
          <w:bCs/>
          <w:color w:val="666666"/>
          <w:sz w:val="26"/>
          <w:szCs w:val="26"/>
          <w:lang w:val="en"/>
        </w:rPr>
        <w:t xml:space="preserve">from your </w:t>
      </w:r>
      <w:r w:rsidR="000F59F6">
        <w:rPr>
          <w:rFonts w:eastAsia="Times New Roman" w:cs="Tahoma"/>
          <w:b/>
          <w:bCs/>
          <w:color w:val="666666"/>
          <w:sz w:val="26"/>
          <w:szCs w:val="26"/>
          <w:lang w:val="en"/>
        </w:rPr>
        <w:t xml:space="preserve">institution </w:t>
      </w:r>
      <w:r w:rsidRPr="001D2A3E">
        <w:rPr>
          <w:rFonts w:eastAsia="Times New Roman" w:cs="Tahoma"/>
          <w:b/>
          <w:bCs/>
          <w:color w:val="666666"/>
          <w:sz w:val="26"/>
          <w:szCs w:val="26"/>
          <w:lang w:val="en"/>
        </w:rPr>
        <w:t xml:space="preserve">with a non-research sector organisation </w:t>
      </w:r>
    </w:p>
    <w:p w14:paraId="1F1DA7FA" w14:textId="453849E4" w:rsidR="00A04F6C" w:rsidRPr="001D2A3E" w:rsidRDefault="00A04F6C" w:rsidP="00A04F6C">
      <w:pPr>
        <w:pStyle w:val="ListParagraph"/>
        <w:numPr>
          <w:ilvl w:val="0"/>
          <w:numId w:val="48"/>
        </w:numPr>
        <w:spacing w:before="100" w:beforeAutospacing="1" w:after="100" w:afterAutospacing="1" w:line="336" w:lineRule="atLeast"/>
        <w:outlineLvl w:val="2"/>
        <w:rPr>
          <w:rFonts w:eastAsia="Times New Roman" w:cs="Tahoma"/>
          <w:b/>
          <w:bCs/>
          <w:color w:val="666666"/>
          <w:sz w:val="26"/>
          <w:szCs w:val="26"/>
          <w:lang w:val="en"/>
        </w:rPr>
      </w:pPr>
      <w:r w:rsidRPr="001D2A3E">
        <w:rPr>
          <w:rFonts w:eastAsia="Times New Roman" w:cs="Tahoma"/>
          <w:b/>
          <w:bCs/>
          <w:color w:val="666666"/>
          <w:sz w:val="26"/>
          <w:szCs w:val="26"/>
          <w:lang w:val="en"/>
        </w:rPr>
        <w:t xml:space="preserve">placement of non-research sector </w:t>
      </w:r>
      <w:r w:rsidR="003C514E">
        <w:rPr>
          <w:rFonts w:eastAsia="Times New Roman" w:cs="Tahoma"/>
          <w:b/>
          <w:bCs/>
          <w:color w:val="666666"/>
          <w:sz w:val="26"/>
          <w:szCs w:val="26"/>
          <w:lang w:val="en"/>
        </w:rPr>
        <w:t xml:space="preserve">staff </w:t>
      </w:r>
      <w:r w:rsidRPr="001D2A3E">
        <w:rPr>
          <w:rFonts w:eastAsia="Times New Roman" w:cs="Tahoma"/>
          <w:b/>
          <w:bCs/>
          <w:color w:val="666666"/>
          <w:sz w:val="26"/>
          <w:szCs w:val="26"/>
          <w:lang w:val="en"/>
        </w:rPr>
        <w:t xml:space="preserve">within your </w:t>
      </w:r>
      <w:r w:rsidR="000F59F6">
        <w:rPr>
          <w:rFonts w:eastAsia="Times New Roman" w:cs="Tahoma"/>
          <w:b/>
          <w:bCs/>
          <w:color w:val="666666"/>
          <w:sz w:val="26"/>
          <w:szCs w:val="26"/>
          <w:lang w:val="en"/>
        </w:rPr>
        <w:t xml:space="preserve">institution </w:t>
      </w:r>
      <w:r w:rsidR="003C514E">
        <w:rPr>
          <w:rFonts w:eastAsia="Times New Roman" w:cs="Tahoma"/>
          <w:b/>
          <w:bCs/>
          <w:color w:val="666666"/>
          <w:sz w:val="26"/>
          <w:szCs w:val="26"/>
          <w:lang w:val="en"/>
        </w:rPr>
        <w:t>to undertake research activities</w:t>
      </w:r>
    </w:p>
    <w:p w14:paraId="4FC1D54C" w14:textId="77777777" w:rsidR="00A340C7" w:rsidRPr="001D2A3E" w:rsidRDefault="00A04F6C" w:rsidP="00A340C7">
      <w:pPr>
        <w:pStyle w:val="ListParagraph"/>
        <w:numPr>
          <w:ilvl w:val="0"/>
          <w:numId w:val="48"/>
        </w:numPr>
        <w:spacing w:before="100" w:beforeAutospacing="1" w:after="100" w:afterAutospacing="1" w:line="336" w:lineRule="atLeast"/>
        <w:outlineLvl w:val="2"/>
        <w:rPr>
          <w:rFonts w:eastAsia="Times New Roman" w:cs="Tahoma"/>
          <w:b/>
          <w:bCs/>
          <w:color w:val="666666"/>
          <w:sz w:val="26"/>
          <w:szCs w:val="26"/>
          <w:lang w:val="en"/>
        </w:rPr>
      </w:pPr>
      <w:r w:rsidRPr="001D2A3E">
        <w:rPr>
          <w:rFonts w:eastAsia="Times New Roman" w:cs="Tahoma"/>
          <w:b/>
          <w:bCs/>
          <w:color w:val="666666"/>
          <w:sz w:val="26"/>
          <w:szCs w:val="26"/>
          <w:lang w:val="en"/>
        </w:rPr>
        <w:t xml:space="preserve">the nature of </w:t>
      </w:r>
      <w:r w:rsidR="003C514E">
        <w:rPr>
          <w:rFonts w:eastAsia="Times New Roman" w:cs="Tahoma"/>
          <w:b/>
          <w:bCs/>
          <w:color w:val="666666"/>
          <w:sz w:val="26"/>
          <w:szCs w:val="26"/>
          <w:lang w:val="en"/>
        </w:rPr>
        <w:t xml:space="preserve">the </w:t>
      </w:r>
      <w:r w:rsidRPr="001D2A3E">
        <w:rPr>
          <w:rFonts w:eastAsia="Times New Roman" w:cs="Tahoma"/>
          <w:b/>
          <w:bCs/>
          <w:color w:val="666666"/>
          <w:sz w:val="26"/>
          <w:szCs w:val="26"/>
          <w:lang w:val="en"/>
        </w:rPr>
        <w:t>engagement (e.g. short term contract, sponsorship, secondment, honorary position, part time permanent or temporary full time arrangement)</w:t>
      </w:r>
    </w:p>
    <w:p w14:paraId="5A209648" w14:textId="77777777" w:rsidR="00A04F6C" w:rsidRPr="008566B1" w:rsidRDefault="00A340C7" w:rsidP="00A340C7">
      <w:pPr>
        <w:pStyle w:val="ListParagraph"/>
        <w:numPr>
          <w:ilvl w:val="0"/>
          <w:numId w:val="48"/>
        </w:numPr>
        <w:spacing w:before="100" w:beforeAutospacing="1" w:after="100" w:afterAutospacing="1" w:line="336" w:lineRule="atLeast"/>
        <w:outlineLvl w:val="2"/>
        <w:rPr>
          <w:rFonts w:eastAsia="Times New Roman" w:cs="Tahoma"/>
          <w:b/>
          <w:bCs/>
          <w:color w:val="666666"/>
          <w:sz w:val="26"/>
          <w:szCs w:val="26"/>
          <w:lang w:val="en"/>
        </w:rPr>
      </w:pPr>
      <w:r w:rsidRPr="008566B1">
        <w:rPr>
          <w:rFonts w:eastAsia="Times New Roman" w:cs="Tahoma"/>
          <w:b/>
          <w:bCs/>
          <w:color w:val="666666"/>
          <w:sz w:val="26"/>
          <w:szCs w:val="26"/>
          <w:lang w:val="en"/>
        </w:rPr>
        <w:t xml:space="preserve">research discipline/field of research related to the placement </w:t>
      </w:r>
    </w:p>
    <w:p w14:paraId="2F32218C" w14:textId="77777777" w:rsidR="00B42CBD" w:rsidRPr="001D2A3E" w:rsidRDefault="00B42CBD" w:rsidP="00A04F6C">
      <w:pPr>
        <w:spacing w:before="100" w:beforeAutospacing="1" w:after="100" w:afterAutospacing="1" w:line="336" w:lineRule="atLeast"/>
        <w:outlineLvl w:val="2"/>
        <w:rPr>
          <w:rFonts w:eastAsia="Times New Roman" w:cs="Tahoma"/>
          <w:b/>
          <w:bCs/>
          <w:color w:val="666666"/>
          <w:sz w:val="26"/>
          <w:szCs w:val="26"/>
          <w:lang w:val="en"/>
        </w:rPr>
      </w:pPr>
      <w:r w:rsidRPr="001D2A3E">
        <w:rPr>
          <w:rFonts w:eastAsia="Times New Roman" w:cs="Tahoma"/>
          <w:b/>
          <w:bCs/>
          <w:color w:val="666666"/>
          <w:sz w:val="26"/>
          <w:szCs w:val="26"/>
          <w:lang w:val="en"/>
        </w:rPr>
        <w:t>Other or more information (please specify).</w:t>
      </w:r>
    </w:p>
    <w:p w14:paraId="313DC616" w14:textId="77777777" w:rsidR="00A04F6C" w:rsidRPr="00A04F6C" w:rsidRDefault="00B42CBD" w:rsidP="00A04F6C">
      <w:pPr>
        <w:spacing w:before="100" w:beforeAutospacing="1" w:after="100" w:afterAutospacing="1" w:line="336" w:lineRule="atLeast"/>
        <w:outlineLvl w:val="2"/>
        <w:rPr>
          <w:rFonts w:eastAsia="Times New Roman" w:cs="Tahoma"/>
          <w:sz w:val="24"/>
          <w:szCs w:val="24"/>
          <w:lang w:val="en" w:eastAsia="en-AU"/>
        </w:rPr>
      </w:pPr>
      <w:r w:rsidRPr="001D2A3E">
        <w:rPr>
          <w:rFonts w:eastAsia="Times New Roman" w:cs="Tahoma"/>
          <w:sz w:val="24"/>
          <w:szCs w:val="24"/>
          <w:lang w:val="en" w:eastAsia="en-AU"/>
        </w:rPr>
        <w:t>The option is given to provide further information on this topic if relevant.</w:t>
      </w:r>
    </w:p>
    <w:p w14:paraId="29E505BF" w14:textId="77777777" w:rsidR="00745403" w:rsidRPr="00C228BD" w:rsidRDefault="00A01BC5" w:rsidP="00C228BD">
      <w:pPr>
        <w:pStyle w:val="Heading2"/>
        <w:rPr>
          <w:rFonts w:asciiTheme="minorHAnsi" w:eastAsia="Times New Roman" w:hAnsiTheme="minorHAnsi"/>
          <w:b/>
          <w:sz w:val="32"/>
          <w:szCs w:val="32"/>
          <w:lang w:val="en"/>
        </w:rPr>
      </w:pPr>
      <w:r>
        <w:rPr>
          <w:rFonts w:asciiTheme="minorHAnsi" w:eastAsia="Times New Roman" w:hAnsiTheme="minorHAnsi"/>
          <w:b/>
          <w:sz w:val="32"/>
          <w:szCs w:val="32"/>
          <w:lang w:val="en"/>
        </w:rPr>
        <w:t>7</w:t>
      </w:r>
      <w:r w:rsidR="00C228BD">
        <w:rPr>
          <w:rFonts w:asciiTheme="minorHAnsi" w:eastAsia="Times New Roman" w:hAnsiTheme="minorHAnsi"/>
          <w:b/>
          <w:sz w:val="32"/>
          <w:szCs w:val="32"/>
          <w:lang w:val="en"/>
        </w:rPr>
        <w:t xml:space="preserve"> </w:t>
      </w:r>
      <w:r w:rsidR="00C228BD">
        <w:rPr>
          <w:rFonts w:asciiTheme="minorHAnsi" w:eastAsia="Times New Roman" w:hAnsiTheme="minorHAnsi"/>
          <w:b/>
          <w:sz w:val="32"/>
          <w:szCs w:val="32"/>
          <w:lang w:val="en"/>
        </w:rPr>
        <w:tab/>
      </w:r>
      <w:r w:rsidR="00142B61" w:rsidRPr="00C228BD">
        <w:rPr>
          <w:rFonts w:asciiTheme="minorHAnsi" w:eastAsia="Times New Roman" w:hAnsiTheme="minorHAnsi"/>
          <w:b/>
          <w:sz w:val="32"/>
          <w:szCs w:val="32"/>
          <w:lang w:val="en"/>
        </w:rPr>
        <w:t>Optional Case Studies</w:t>
      </w:r>
    </w:p>
    <w:p w14:paraId="521A3C5D" w14:textId="77777777" w:rsidR="00142B61" w:rsidRDefault="00142B61" w:rsidP="00142B61">
      <w:pPr>
        <w:spacing w:before="100" w:beforeAutospacing="1" w:after="100" w:afterAutospacing="1" w:line="336" w:lineRule="atLeast"/>
        <w:rPr>
          <w:rFonts w:eastAsia="Times New Roman" w:cs="Tahoma"/>
          <w:sz w:val="24"/>
          <w:szCs w:val="24"/>
          <w:lang w:val="en" w:eastAsia="en-AU"/>
        </w:rPr>
      </w:pPr>
      <w:r w:rsidRPr="00231642">
        <w:rPr>
          <w:rFonts w:eastAsia="Times New Roman" w:cs="Tahoma"/>
          <w:sz w:val="24"/>
          <w:szCs w:val="24"/>
          <w:lang w:val="en" w:eastAsia="en-AU"/>
        </w:rPr>
        <w:t xml:space="preserve">Case studies are optional. For 2015, you are invited to provide up to three case studies on </w:t>
      </w:r>
      <w:r w:rsidRPr="00A51C3A">
        <w:rPr>
          <w:rFonts w:eastAsia="Times New Roman" w:cs="Tahoma"/>
          <w:b/>
          <w:sz w:val="24"/>
          <w:szCs w:val="24"/>
          <w:lang w:val="en" w:eastAsia="en-AU"/>
        </w:rPr>
        <w:t xml:space="preserve">successful industry focused research </w:t>
      </w:r>
      <w:r w:rsidR="0058777C" w:rsidRPr="00A51C3A">
        <w:rPr>
          <w:rFonts w:eastAsia="Times New Roman" w:cs="Tahoma"/>
          <w:b/>
          <w:sz w:val="24"/>
          <w:szCs w:val="24"/>
          <w:lang w:val="en" w:eastAsia="en-AU"/>
        </w:rPr>
        <w:t xml:space="preserve">training </w:t>
      </w:r>
      <w:r w:rsidRPr="00A51C3A">
        <w:rPr>
          <w:rFonts w:eastAsia="Times New Roman" w:cs="Tahoma"/>
          <w:b/>
          <w:sz w:val="24"/>
          <w:szCs w:val="24"/>
          <w:lang w:val="en" w:eastAsia="en-AU"/>
        </w:rPr>
        <w:t>initiatives</w:t>
      </w:r>
      <w:r w:rsidRPr="00231642">
        <w:rPr>
          <w:rFonts w:eastAsia="Times New Roman" w:cs="Tahoma"/>
          <w:sz w:val="24"/>
          <w:szCs w:val="24"/>
          <w:lang w:val="en" w:eastAsia="en-AU"/>
        </w:rPr>
        <w:t>.</w:t>
      </w:r>
    </w:p>
    <w:p w14:paraId="538A9CAB" w14:textId="77777777" w:rsidR="00A01BC5" w:rsidRPr="001D2A3E" w:rsidRDefault="00A01BC5" w:rsidP="00142B61">
      <w:pPr>
        <w:spacing w:before="100" w:beforeAutospacing="1" w:after="100" w:afterAutospacing="1" w:line="336" w:lineRule="atLeast"/>
        <w:rPr>
          <w:rFonts w:eastAsia="Times New Roman" w:cs="Tahoma"/>
          <w:sz w:val="24"/>
          <w:szCs w:val="24"/>
          <w:lang w:val="en" w:eastAsia="en-AU"/>
        </w:rPr>
      </w:pPr>
      <w:r w:rsidRPr="00A01BC5">
        <w:rPr>
          <w:rFonts w:eastAsia="Times New Roman" w:cs="Tahoma"/>
          <w:sz w:val="24"/>
          <w:szCs w:val="24"/>
          <w:lang w:val="en" w:eastAsia="en-AU"/>
        </w:rPr>
        <w:t xml:space="preserve">NSRC case studies are an opportunity to advocate your research commercialisation efforts in narrative form to a broad audience. We suggest using plain English and an engaging </w:t>
      </w:r>
      <w:r w:rsidRPr="001D2A3E">
        <w:rPr>
          <w:rFonts w:eastAsia="Times New Roman" w:cs="Tahoma"/>
          <w:sz w:val="24"/>
          <w:szCs w:val="24"/>
          <w:lang w:val="en" w:eastAsia="en-AU"/>
        </w:rPr>
        <w:t>communication style to maximise impact.</w:t>
      </w:r>
    </w:p>
    <w:p w14:paraId="07A920A5" w14:textId="77777777" w:rsidR="00142B61" w:rsidRPr="00231642" w:rsidRDefault="00B908C4" w:rsidP="00B908C4">
      <w:pPr>
        <w:autoSpaceDE w:val="0"/>
        <w:autoSpaceDN w:val="0"/>
        <w:rPr>
          <w:rFonts w:eastAsia="Times New Roman" w:cs="Tahoma"/>
          <w:sz w:val="24"/>
          <w:szCs w:val="24"/>
          <w:lang w:val="en" w:eastAsia="en-AU"/>
        </w:rPr>
      </w:pPr>
      <w:r w:rsidRPr="001D2A3E">
        <w:rPr>
          <w:rFonts w:eastAsia="Times New Roman" w:cs="Tahoma"/>
          <w:sz w:val="24"/>
          <w:szCs w:val="24"/>
          <w:lang w:val="en" w:eastAsia="en-AU"/>
        </w:rPr>
        <w:t xml:space="preserve">Case studies should be provided separate to the survey and are not constrained to the survey deadline of 28 October. Please forward your case studies to </w:t>
      </w:r>
      <w:hyperlink r:id="rId22" w:history="1">
        <w:r w:rsidRPr="001D2A3E">
          <w:rPr>
            <w:rFonts w:eastAsia="Times New Roman" w:cs="Tahoma"/>
            <w:color w:val="548DD4" w:themeColor="text2" w:themeTint="99"/>
            <w:sz w:val="24"/>
            <w:szCs w:val="24"/>
            <w:u w:val="single"/>
            <w:lang w:val="en" w:eastAsia="en-AU"/>
          </w:rPr>
          <w:t>nsrc@industry.gov.au</w:t>
        </w:r>
      </w:hyperlink>
      <w:r w:rsidRPr="001D2A3E">
        <w:rPr>
          <w:rFonts w:eastAsia="Times New Roman" w:cs="Tahoma"/>
          <w:color w:val="548DD4" w:themeColor="text2" w:themeTint="99"/>
          <w:sz w:val="24"/>
          <w:szCs w:val="24"/>
          <w:lang w:val="en" w:eastAsia="en-AU"/>
        </w:rPr>
        <w:t xml:space="preserve"> </w:t>
      </w:r>
      <w:r w:rsidRPr="001D2A3E">
        <w:rPr>
          <w:rFonts w:eastAsia="Times New Roman" w:cs="Tahoma"/>
          <w:sz w:val="24"/>
          <w:szCs w:val="24"/>
          <w:lang w:val="en" w:eastAsia="en-AU"/>
        </w:rPr>
        <w:t>and include contact officer details. We are able to receive case studies until 30 November 2016.</w:t>
      </w:r>
    </w:p>
    <w:p w14:paraId="7E560938" w14:textId="77777777" w:rsidR="00142B61" w:rsidRPr="00231642" w:rsidRDefault="00142B61" w:rsidP="00A04F6C">
      <w:pPr>
        <w:spacing w:before="100" w:beforeAutospacing="1" w:after="0" w:line="336" w:lineRule="atLeast"/>
        <w:rPr>
          <w:rFonts w:eastAsia="Times New Roman" w:cs="Tahoma"/>
          <w:sz w:val="24"/>
          <w:szCs w:val="24"/>
          <w:lang w:val="en" w:eastAsia="en-AU"/>
        </w:rPr>
      </w:pPr>
      <w:r w:rsidRPr="00231642">
        <w:rPr>
          <w:rFonts w:eastAsia="Times New Roman" w:cs="Tahoma"/>
          <w:sz w:val="24"/>
          <w:szCs w:val="24"/>
          <w:lang w:val="en" w:eastAsia="en-AU"/>
        </w:rPr>
        <w:t>Case studies should be kept to a maximum of two pages and include the following information:</w:t>
      </w:r>
    </w:p>
    <w:p w14:paraId="45AC9AC9" w14:textId="77777777" w:rsidR="00142B61" w:rsidRPr="00231642" w:rsidRDefault="00CB0C01" w:rsidP="00A04F6C">
      <w:pPr>
        <w:numPr>
          <w:ilvl w:val="0"/>
          <w:numId w:val="14"/>
        </w:numPr>
        <w:spacing w:after="100" w:afterAutospacing="1" w:line="240" w:lineRule="auto"/>
        <w:rPr>
          <w:rFonts w:eastAsia="Times New Roman" w:cs="Tahoma"/>
          <w:sz w:val="24"/>
          <w:szCs w:val="24"/>
          <w:lang w:val="en" w:eastAsia="en-AU"/>
        </w:rPr>
      </w:pPr>
      <w:r>
        <w:rPr>
          <w:rFonts w:eastAsia="Times New Roman" w:cs="Tahoma"/>
          <w:sz w:val="24"/>
          <w:szCs w:val="24"/>
          <w:lang w:val="en" w:eastAsia="en-AU"/>
        </w:rPr>
        <w:t>c</w:t>
      </w:r>
      <w:r w:rsidR="00142B61" w:rsidRPr="00231642">
        <w:rPr>
          <w:rFonts w:eastAsia="Times New Roman" w:cs="Tahoma"/>
          <w:sz w:val="24"/>
          <w:szCs w:val="24"/>
          <w:lang w:val="en" w:eastAsia="en-AU"/>
        </w:rPr>
        <w:t>ase study title</w:t>
      </w:r>
    </w:p>
    <w:p w14:paraId="09BAEB29" w14:textId="77777777" w:rsidR="00142B61" w:rsidRPr="00231642" w:rsidRDefault="00CB0C01" w:rsidP="00A04F6C">
      <w:pPr>
        <w:numPr>
          <w:ilvl w:val="0"/>
          <w:numId w:val="14"/>
        </w:numPr>
        <w:spacing w:after="100" w:afterAutospacing="1" w:line="240" w:lineRule="auto"/>
        <w:rPr>
          <w:rFonts w:eastAsia="Times New Roman" w:cs="Tahoma"/>
          <w:sz w:val="24"/>
          <w:szCs w:val="24"/>
          <w:lang w:val="en" w:eastAsia="en-AU"/>
        </w:rPr>
      </w:pPr>
      <w:r>
        <w:rPr>
          <w:rFonts w:eastAsia="Times New Roman" w:cs="Tahoma"/>
          <w:sz w:val="24"/>
          <w:szCs w:val="24"/>
          <w:lang w:val="en" w:eastAsia="en-AU"/>
        </w:rPr>
        <w:t>s</w:t>
      </w:r>
      <w:r w:rsidR="00142B61" w:rsidRPr="00231642">
        <w:rPr>
          <w:rFonts w:eastAsia="Times New Roman" w:cs="Tahoma"/>
          <w:sz w:val="24"/>
          <w:szCs w:val="24"/>
          <w:lang w:val="en" w:eastAsia="en-AU"/>
        </w:rPr>
        <w:t>ignificant milestone/s</w:t>
      </w:r>
    </w:p>
    <w:p w14:paraId="62DC4B13" w14:textId="77777777" w:rsidR="00142B61" w:rsidRPr="00231642" w:rsidRDefault="00CB0C01" w:rsidP="00142B61">
      <w:pPr>
        <w:numPr>
          <w:ilvl w:val="0"/>
          <w:numId w:val="14"/>
        </w:numPr>
        <w:spacing w:before="100" w:beforeAutospacing="1" w:after="100" w:afterAutospacing="1" w:line="240" w:lineRule="auto"/>
        <w:rPr>
          <w:rFonts w:eastAsia="Times New Roman" w:cs="Tahoma"/>
          <w:sz w:val="24"/>
          <w:szCs w:val="24"/>
          <w:lang w:val="en" w:eastAsia="en-AU"/>
        </w:rPr>
      </w:pPr>
      <w:r>
        <w:rPr>
          <w:rFonts w:eastAsia="Times New Roman" w:cs="Tahoma"/>
          <w:sz w:val="24"/>
          <w:szCs w:val="24"/>
          <w:lang w:val="en" w:eastAsia="en-AU"/>
        </w:rPr>
        <w:t>d</w:t>
      </w:r>
      <w:r w:rsidR="00142B61" w:rsidRPr="00231642">
        <w:rPr>
          <w:rFonts w:eastAsia="Times New Roman" w:cs="Tahoma"/>
          <w:sz w:val="24"/>
          <w:szCs w:val="24"/>
          <w:lang w:val="en" w:eastAsia="en-AU"/>
        </w:rPr>
        <w:t>escription of initiatives and benefits including the industry partners involved and type of industry engagement</w:t>
      </w:r>
    </w:p>
    <w:p w14:paraId="3839072C" w14:textId="1B779AE7" w:rsidR="00142B61" w:rsidRPr="00231642" w:rsidRDefault="00CB0C01" w:rsidP="00142B61">
      <w:pPr>
        <w:numPr>
          <w:ilvl w:val="0"/>
          <w:numId w:val="14"/>
        </w:numPr>
        <w:spacing w:before="100" w:beforeAutospacing="1" w:after="100" w:afterAutospacing="1" w:line="240" w:lineRule="auto"/>
        <w:rPr>
          <w:rFonts w:eastAsia="Times New Roman" w:cs="Tahoma"/>
          <w:sz w:val="24"/>
          <w:szCs w:val="24"/>
          <w:lang w:val="en" w:eastAsia="en-AU"/>
        </w:rPr>
      </w:pPr>
      <w:r>
        <w:rPr>
          <w:rFonts w:eastAsia="Times New Roman" w:cs="Tahoma"/>
          <w:sz w:val="24"/>
          <w:szCs w:val="24"/>
          <w:lang w:val="en" w:eastAsia="en-AU"/>
        </w:rPr>
        <w:t>o</w:t>
      </w:r>
      <w:r w:rsidR="00142B61" w:rsidRPr="00231642">
        <w:rPr>
          <w:rFonts w:eastAsia="Times New Roman" w:cs="Tahoma"/>
          <w:sz w:val="24"/>
          <w:szCs w:val="24"/>
          <w:lang w:val="en" w:eastAsia="en-AU"/>
        </w:rPr>
        <w:t xml:space="preserve">utcomes for your </w:t>
      </w:r>
      <w:r w:rsidR="000F59F6">
        <w:rPr>
          <w:rFonts w:eastAsia="Times New Roman" w:cs="Tahoma"/>
          <w:sz w:val="24"/>
          <w:szCs w:val="24"/>
          <w:lang w:val="en" w:eastAsia="en-AU"/>
        </w:rPr>
        <w:t>institution</w:t>
      </w:r>
      <w:r w:rsidR="00142B61" w:rsidRPr="00231642">
        <w:rPr>
          <w:rFonts w:eastAsia="Times New Roman" w:cs="Tahoma"/>
          <w:sz w:val="24"/>
          <w:szCs w:val="24"/>
          <w:lang w:val="en" w:eastAsia="en-AU"/>
        </w:rPr>
        <w:t>, researchers, students and industry partners</w:t>
      </w:r>
    </w:p>
    <w:p w14:paraId="7ED4F2B4" w14:textId="77777777" w:rsidR="00142B61" w:rsidRPr="00231642" w:rsidRDefault="00CB0C01" w:rsidP="00142B61">
      <w:pPr>
        <w:numPr>
          <w:ilvl w:val="0"/>
          <w:numId w:val="14"/>
        </w:numPr>
        <w:spacing w:before="100" w:beforeAutospacing="1" w:after="100" w:afterAutospacing="1" w:line="240" w:lineRule="auto"/>
        <w:rPr>
          <w:rFonts w:eastAsia="Times New Roman" w:cs="Tahoma"/>
          <w:sz w:val="24"/>
          <w:szCs w:val="24"/>
          <w:lang w:val="en" w:eastAsia="en-AU"/>
        </w:rPr>
      </w:pPr>
      <w:r>
        <w:rPr>
          <w:rFonts w:eastAsia="Times New Roman" w:cs="Tahoma"/>
          <w:sz w:val="24"/>
          <w:szCs w:val="24"/>
          <w:lang w:val="en" w:eastAsia="en-AU"/>
        </w:rPr>
        <w:t>f</w:t>
      </w:r>
      <w:r w:rsidR="00142B61" w:rsidRPr="00231642">
        <w:rPr>
          <w:rFonts w:eastAsia="Times New Roman" w:cs="Tahoma"/>
          <w:sz w:val="24"/>
          <w:szCs w:val="24"/>
          <w:lang w:val="en" w:eastAsia="en-AU"/>
        </w:rPr>
        <w:t>unding sources, relevant discipline or sector</w:t>
      </w:r>
    </w:p>
    <w:p w14:paraId="4A6FEDC8" w14:textId="77777777" w:rsidR="00142B61" w:rsidRPr="00231642" w:rsidRDefault="00CB0C01" w:rsidP="00142B61">
      <w:pPr>
        <w:numPr>
          <w:ilvl w:val="0"/>
          <w:numId w:val="14"/>
        </w:numPr>
        <w:spacing w:before="100" w:beforeAutospacing="1" w:after="100" w:afterAutospacing="1" w:line="240" w:lineRule="auto"/>
        <w:rPr>
          <w:rFonts w:eastAsia="Times New Roman" w:cs="Tahoma"/>
          <w:sz w:val="24"/>
          <w:szCs w:val="24"/>
          <w:lang w:val="en" w:eastAsia="en-AU"/>
        </w:rPr>
      </w:pPr>
      <w:r>
        <w:rPr>
          <w:rFonts w:eastAsia="Times New Roman" w:cs="Tahoma"/>
          <w:sz w:val="24"/>
          <w:szCs w:val="24"/>
          <w:lang w:val="en" w:eastAsia="en-AU"/>
        </w:rPr>
        <w:t>w</w:t>
      </w:r>
      <w:r w:rsidR="00142B61" w:rsidRPr="00231642">
        <w:rPr>
          <w:rFonts w:eastAsia="Times New Roman" w:cs="Tahoma"/>
          <w:sz w:val="24"/>
          <w:szCs w:val="24"/>
          <w:lang w:val="en" w:eastAsia="en-AU"/>
        </w:rPr>
        <w:t>eb link to further information</w:t>
      </w:r>
    </w:p>
    <w:p w14:paraId="4301FE61" w14:textId="77777777" w:rsidR="00142B61" w:rsidRPr="00231642" w:rsidRDefault="00CB0C01" w:rsidP="00142B61">
      <w:pPr>
        <w:numPr>
          <w:ilvl w:val="0"/>
          <w:numId w:val="14"/>
        </w:numPr>
        <w:spacing w:before="100" w:beforeAutospacing="1" w:after="100" w:afterAutospacing="1" w:line="240" w:lineRule="auto"/>
        <w:rPr>
          <w:rFonts w:eastAsia="Times New Roman" w:cs="Tahoma"/>
          <w:sz w:val="24"/>
          <w:szCs w:val="24"/>
          <w:lang w:val="en" w:eastAsia="en-AU"/>
        </w:rPr>
      </w:pPr>
      <w:r>
        <w:rPr>
          <w:rFonts w:eastAsia="Times New Roman" w:cs="Tahoma"/>
          <w:sz w:val="24"/>
          <w:szCs w:val="24"/>
          <w:lang w:val="en" w:eastAsia="en-AU"/>
        </w:rPr>
        <w:t>r</w:t>
      </w:r>
      <w:r w:rsidR="00142B61" w:rsidRPr="00231642">
        <w:rPr>
          <w:rFonts w:eastAsia="Times New Roman" w:cs="Tahoma"/>
          <w:sz w:val="24"/>
          <w:szCs w:val="24"/>
          <w:lang w:val="en" w:eastAsia="en-AU"/>
        </w:rPr>
        <w:t>elevant photos or illustrations</w:t>
      </w:r>
      <w:r w:rsidR="009617E0">
        <w:rPr>
          <w:rFonts w:eastAsia="Times New Roman" w:cs="Tahoma"/>
          <w:sz w:val="24"/>
          <w:szCs w:val="24"/>
          <w:lang w:val="en" w:eastAsia="en-AU"/>
        </w:rPr>
        <w:t>.</w:t>
      </w:r>
      <w:r w:rsidR="00142B61" w:rsidRPr="00231642">
        <w:rPr>
          <w:rFonts w:eastAsia="Times New Roman" w:cs="Tahoma"/>
          <w:sz w:val="24"/>
          <w:szCs w:val="24"/>
          <w:lang w:val="en" w:eastAsia="en-AU"/>
        </w:rPr>
        <w:t xml:space="preserve"> </w:t>
      </w:r>
    </w:p>
    <w:p w14:paraId="3E889838" w14:textId="77777777" w:rsidR="005F0971" w:rsidRPr="00C45491" w:rsidRDefault="00142B61" w:rsidP="00C45491">
      <w:pPr>
        <w:spacing w:before="100" w:beforeAutospacing="1" w:after="100" w:afterAutospacing="1" w:line="336" w:lineRule="atLeast"/>
        <w:rPr>
          <w:rFonts w:eastAsia="Times New Roman" w:cs="Tahoma"/>
          <w:sz w:val="24"/>
          <w:szCs w:val="24"/>
          <w:lang w:val="en" w:eastAsia="en-AU"/>
        </w:rPr>
      </w:pPr>
      <w:r w:rsidRPr="00C45491">
        <w:rPr>
          <w:rFonts w:eastAsia="Times New Roman" w:cs="Tahoma"/>
          <w:sz w:val="24"/>
          <w:szCs w:val="24"/>
          <w:lang w:val="en" w:eastAsia="en-AU"/>
        </w:rPr>
        <w:t>Case studies may be published by the department as companion data to the NSRC data set, and in other departmental reports and material.</w:t>
      </w:r>
    </w:p>
    <w:p w14:paraId="1944730A" w14:textId="77777777" w:rsidR="00142B61" w:rsidRPr="00231642" w:rsidRDefault="00142B61" w:rsidP="00231642">
      <w:pPr>
        <w:pStyle w:val="Heading2"/>
        <w:rPr>
          <w:rFonts w:asciiTheme="minorHAnsi" w:eastAsia="Times New Roman" w:hAnsiTheme="minorHAnsi"/>
          <w:b/>
          <w:sz w:val="32"/>
          <w:szCs w:val="32"/>
          <w:lang w:val="en"/>
        </w:rPr>
      </w:pPr>
      <w:r w:rsidRPr="00231642">
        <w:rPr>
          <w:rFonts w:asciiTheme="minorHAnsi" w:eastAsia="Times New Roman" w:hAnsiTheme="minorHAnsi"/>
          <w:b/>
          <w:sz w:val="32"/>
          <w:szCs w:val="32"/>
          <w:lang w:val="en"/>
        </w:rPr>
        <w:lastRenderedPageBreak/>
        <w:t>Additional Information</w:t>
      </w:r>
    </w:p>
    <w:p w14:paraId="71FE002D" w14:textId="77777777" w:rsidR="00142B61" w:rsidRPr="00231642" w:rsidRDefault="00142B61" w:rsidP="00A04F6C">
      <w:pPr>
        <w:spacing w:before="100" w:beforeAutospacing="1" w:after="0" w:line="336" w:lineRule="atLeast"/>
        <w:rPr>
          <w:rFonts w:eastAsia="Times New Roman" w:cs="Tahoma"/>
          <w:sz w:val="24"/>
          <w:szCs w:val="24"/>
          <w:lang w:val="en" w:eastAsia="en-AU"/>
        </w:rPr>
      </w:pPr>
      <w:r w:rsidRPr="00231642">
        <w:rPr>
          <w:rFonts w:eastAsia="Times New Roman" w:cs="Tahoma"/>
          <w:sz w:val="24"/>
          <w:szCs w:val="24"/>
          <w:lang w:val="en" w:eastAsia="en-AU"/>
        </w:rPr>
        <w:t>This section provides the opportunity for you to:</w:t>
      </w:r>
    </w:p>
    <w:p w14:paraId="3859AB5E" w14:textId="4B148535" w:rsidR="00142B61" w:rsidRPr="00231642" w:rsidRDefault="00A01BC5" w:rsidP="00A04F6C">
      <w:pPr>
        <w:numPr>
          <w:ilvl w:val="0"/>
          <w:numId w:val="15"/>
        </w:numPr>
        <w:spacing w:after="100" w:afterAutospacing="1" w:line="240" w:lineRule="auto"/>
        <w:rPr>
          <w:rFonts w:eastAsia="Times New Roman" w:cs="Tahoma"/>
          <w:sz w:val="24"/>
          <w:szCs w:val="24"/>
          <w:lang w:val="en" w:eastAsia="en-AU"/>
        </w:rPr>
      </w:pPr>
      <w:r>
        <w:rPr>
          <w:rFonts w:eastAsia="Times New Roman" w:cs="Tahoma"/>
          <w:sz w:val="24"/>
          <w:szCs w:val="24"/>
          <w:lang w:val="en" w:eastAsia="en-AU"/>
        </w:rPr>
        <w:t>tell</w:t>
      </w:r>
      <w:r w:rsidRPr="00231642">
        <w:rPr>
          <w:rFonts w:eastAsia="Times New Roman" w:cs="Tahoma"/>
          <w:sz w:val="24"/>
          <w:szCs w:val="24"/>
          <w:lang w:val="en" w:eastAsia="en-AU"/>
        </w:rPr>
        <w:t xml:space="preserve"> </w:t>
      </w:r>
      <w:r w:rsidR="00142B61" w:rsidRPr="00231642">
        <w:rPr>
          <w:rFonts w:eastAsia="Times New Roman" w:cs="Tahoma"/>
          <w:sz w:val="24"/>
          <w:szCs w:val="24"/>
          <w:lang w:val="en" w:eastAsia="en-AU"/>
        </w:rPr>
        <w:t xml:space="preserve">us how long it took your </w:t>
      </w:r>
      <w:r w:rsidR="007D09F7">
        <w:rPr>
          <w:rFonts w:eastAsia="Times New Roman" w:cs="Tahoma"/>
          <w:sz w:val="24"/>
          <w:szCs w:val="24"/>
          <w:lang w:val="en" w:eastAsia="en-AU"/>
        </w:rPr>
        <w:t>institution</w:t>
      </w:r>
      <w:r w:rsidR="00E016AD">
        <w:rPr>
          <w:rFonts w:eastAsia="Times New Roman" w:cs="Tahoma"/>
          <w:sz w:val="24"/>
          <w:szCs w:val="24"/>
          <w:lang w:val="en" w:eastAsia="en-AU"/>
        </w:rPr>
        <w:t xml:space="preserve"> </w:t>
      </w:r>
      <w:r w:rsidR="00142B61" w:rsidRPr="00231642">
        <w:rPr>
          <w:rFonts w:eastAsia="Times New Roman" w:cs="Tahoma"/>
          <w:sz w:val="24"/>
          <w:szCs w:val="24"/>
          <w:lang w:val="en" w:eastAsia="en-AU"/>
        </w:rPr>
        <w:t>to complete the survey</w:t>
      </w:r>
    </w:p>
    <w:p w14:paraId="63101A13" w14:textId="77777777" w:rsidR="00142B61" w:rsidRPr="00231642" w:rsidRDefault="00142B61" w:rsidP="00A04F6C">
      <w:pPr>
        <w:numPr>
          <w:ilvl w:val="0"/>
          <w:numId w:val="15"/>
        </w:numPr>
        <w:spacing w:after="100" w:afterAutospacing="1" w:line="240" w:lineRule="auto"/>
        <w:rPr>
          <w:rFonts w:eastAsia="Times New Roman" w:cs="Tahoma"/>
          <w:sz w:val="24"/>
          <w:szCs w:val="24"/>
          <w:lang w:val="en" w:eastAsia="en-AU"/>
        </w:rPr>
      </w:pPr>
      <w:r w:rsidRPr="00231642">
        <w:rPr>
          <w:rFonts w:eastAsia="Times New Roman" w:cs="Tahoma"/>
          <w:sz w:val="24"/>
          <w:szCs w:val="24"/>
          <w:lang w:val="en" w:eastAsia="en-AU"/>
        </w:rPr>
        <w:t>provide details on any questions you found problematic and improvements you would like to suggest</w:t>
      </w:r>
    </w:p>
    <w:p w14:paraId="7BC53E70" w14:textId="77777777" w:rsidR="00142B61" w:rsidRPr="00231642" w:rsidRDefault="00142B61" w:rsidP="00142B61">
      <w:pPr>
        <w:numPr>
          <w:ilvl w:val="0"/>
          <w:numId w:val="15"/>
        </w:numPr>
        <w:spacing w:before="100" w:beforeAutospacing="1" w:after="100" w:afterAutospacing="1" w:line="240" w:lineRule="auto"/>
        <w:rPr>
          <w:rFonts w:eastAsia="Times New Roman" w:cs="Tahoma"/>
          <w:sz w:val="24"/>
          <w:szCs w:val="24"/>
          <w:lang w:val="en" w:eastAsia="en-AU"/>
        </w:rPr>
      </w:pPr>
      <w:r w:rsidRPr="00231642">
        <w:rPr>
          <w:rFonts w:eastAsia="Times New Roman" w:cs="Tahoma"/>
          <w:sz w:val="24"/>
          <w:szCs w:val="24"/>
          <w:lang w:val="en" w:eastAsia="en-AU"/>
        </w:rPr>
        <w:t xml:space="preserve">provide notes on your data. </w:t>
      </w:r>
    </w:p>
    <w:p w14:paraId="58F95256" w14:textId="77777777" w:rsidR="00142B61" w:rsidRPr="00231642" w:rsidRDefault="00142B61" w:rsidP="00231642">
      <w:pPr>
        <w:pStyle w:val="Heading2"/>
        <w:rPr>
          <w:rFonts w:asciiTheme="minorHAnsi" w:eastAsia="Times New Roman" w:hAnsiTheme="minorHAnsi"/>
          <w:b/>
          <w:sz w:val="32"/>
          <w:szCs w:val="32"/>
          <w:lang w:val="en"/>
        </w:rPr>
      </w:pPr>
      <w:r w:rsidRPr="00231642">
        <w:rPr>
          <w:rFonts w:asciiTheme="minorHAnsi" w:eastAsia="Times New Roman" w:hAnsiTheme="minorHAnsi"/>
          <w:b/>
          <w:sz w:val="32"/>
          <w:szCs w:val="32"/>
          <w:lang w:val="en"/>
        </w:rPr>
        <w:t>Verification and Finalisation</w:t>
      </w:r>
    </w:p>
    <w:p w14:paraId="6FD88CA0" w14:textId="35919294" w:rsidR="00846B14" w:rsidRPr="00231642" w:rsidRDefault="00846B14" w:rsidP="00846B14">
      <w:pPr>
        <w:spacing w:before="100" w:beforeAutospacing="1" w:after="100" w:afterAutospacing="1" w:line="336" w:lineRule="atLeast"/>
        <w:rPr>
          <w:rFonts w:eastAsia="Times New Roman" w:cs="Tahoma"/>
          <w:b/>
          <w:sz w:val="24"/>
          <w:szCs w:val="24"/>
          <w:lang w:val="en" w:eastAsia="en-AU"/>
        </w:rPr>
      </w:pPr>
      <w:r w:rsidRPr="00231642">
        <w:rPr>
          <w:rFonts w:eastAsia="Times New Roman" w:cs="Tahoma"/>
          <w:b/>
          <w:sz w:val="24"/>
          <w:szCs w:val="24"/>
          <w:lang w:val="en" w:eastAsia="en-AU"/>
        </w:rPr>
        <w:t xml:space="preserve">Survey returns must be verified by a senior official in the </w:t>
      </w:r>
      <w:r w:rsidR="007D09F7">
        <w:rPr>
          <w:rFonts w:eastAsia="Times New Roman" w:cs="Tahoma"/>
          <w:b/>
          <w:sz w:val="24"/>
          <w:szCs w:val="24"/>
          <w:lang w:val="en" w:eastAsia="en-AU"/>
        </w:rPr>
        <w:t>institution</w:t>
      </w:r>
      <w:r w:rsidR="007D09F7" w:rsidRPr="00231642">
        <w:rPr>
          <w:rFonts w:eastAsia="Times New Roman" w:cs="Tahoma"/>
          <w:b/>
          <w:sz w:val="24"/>
          <w:szCs w:val="24"/>
          <w:lang w:val="en" w:eastAsia="en-AU"/>
        </w:rPr>
        <w:t xml:space="preserve"> </w:t>
      </w:r>
      <w:r w:rsidRPr="00231642">
        <w:rPr>
          <w:rFonts w:eastAsia="Times New Roman" w:cs="Tahoma"/>
          <w:b/>
          <w:sz w:val="24"/>
          <w:szCs w:val="24"/>
          <w:lang w:val="en" w:eastAsia="en-AU"/>
        </w:rPr>
        <w:t xml:space="preserve">who can certify the accuracy of data. A senior official </w:t>
      </w:r>
      <w:r w:rsidR="00FE7314">
        <w:rPr>
          <w:rFonts w:eastAsia="Times New Roman" w:cs="Tahoma"/>
          <w:b/>
          <w:sz w:val="24"/>
          <w:szCs w:val="24"/>
          <w:lang w:val="en" w:eastAsia="en-AU"/>
        </w:rPr>
        <w:t xml:space="preserve">can </w:t>
      </w:r>
      <w:r w:rsidRPr="00231642">
        <w:rPr>
          <w:rFonts w:eastAsia="Times New Roman" w:cs="Tahoma"/>
          <w:b/>
          <w:sz w:val="24"/>
          <w:szCs w:val="24"/>
          <w:lang w:val="en" w:eastAsia="en-AU"/>
        </w:rPr>
        <w:t>include a chief operating officer, chief executive officer, chief financial officer, vice chancellor or deputy vice chancellor or their delegate. The verification requirement is on the final page of the survey.</w:t>
      </w:r>
    </w:p>
    <w:p w14:paraId="6197B8BB" w14:textId="77777777" w:rsidR="00142B61" w:rsidRPr="00231642" w:rsidRDefault="00142B61" w:rsidP="00142B61">
      <w:pPr>
        <w:spacing w:before="100" w:beforeAutospacing="1" w:after="100" w:afterAutospacing="1" w:line="336" w:lineRule="atLeast"/>
        <w:rPr>
          <w:rFonts w:eastAsia="Times New Roman" w:cs="Tahoma"/>
          <w:sz w:val="24"/>
          <w:szCs w:val="24"/>
          <w:lang w:val="en" w:eastAsia="en-AU"/>
        </w:rPr>
      </w:pPr>
      <w:r w:rsidRPr="00231642">
        <w:rPr>
          <w:rFonts w:eastAsia="Times New Roman" w:cs="Tahoma"/>
          <w:sz w:val="24"/>
          <w:szCs w:val="24"/>
          <w:lang w:val="en" w:eastAsia="en-AU"/>
        </w:rPr>
        <w:t>At this stage, you are still able to move back through the survey by clicking on the ‘prev’ button to ensure that you have no further changes to make.</w:t>
      </w:r>
    </w:p>
    <w:p w14:paraId="1496B946" w14:textId="546443C2" w:rsidR="00843C69" w:rsidRPr="00231642" w:rsidRDefault="00142B61" w:rsidP="00142B61">
      <w:pPr>
        <w:spacing w:before="100" w:beforeAutospacing="1" w:after="100" w:afterAutospacing="1" w:line="336" w:lineRule="atLeast"/>
        <w:rPr>
          <w:rFonts w:eastAsia="Times New Roman" w:cs="Tahoma"/>
          <w:sz w:val="24"/>
          <w:szCs w:val="24"/>
          <w:lang w:val="en" w:eastAsia="en-AU"/>
        </w:rPr>
      </w:pPr>
      <w:r w:rsidRPr="00231642">
        <w:rPr>
          <w:rFonts w:eastAsia="Times New Roman" w:cs="Tahoma"/>
          <w:sz w:val="24"/>
          <w:szCs w:val="24"/>
          <w:lang w:val="en" w:eastAsia="en-AU"/>
        </w:rPr>
        <w:t xml:space="preserve">Please do a final check that you have completed questions 1 – </w:t>
      </w:r>
      <w:r w:rsidR="00843C69" w:rsidRPr="00231642">
        <w:rPr>
          <w:rFonts w:eastAsia="Times New Roman" w:cs="Tahoma"/>
          <w:sz w:val="24"/>
          <w:szCs w:val="24"/>
          <w:lang w:val="en" w:eastAsia="en-AU"/>
        </w:rPr>
        <w:t>1</w:t>
      </w:r>
      <w:r w:rsidR="003066F3">
        <w:rPr>
          <w:rFonts w:eastAsia="Times New Roman" w:cs="Tahoma"/>
          <w:sz w:val="24"/>
          <w:szCs w:val="24"/>
          <w:lang w:val="en" w:eastAsia="en-AU"/>
        </w:rPr>
        <w:t>8</w:t>
      </w:r>
      <w:r w:rsidR="00843C69" w:rsidRPr="00231642">
        <w:rPr>
          <w:rFonts w:eastAsia="Times New Roman" w:cs="Tahoma"/>
          <w:sz w:val="24"/>
          <w:szCs w:val="24"/>
          <w:lang w:val="en" w:eastAsia="en-AU"/>
        </w:rPr>
        <w:t xml:space="preserve"> </w:t>
      </w:r>
      <w:r w:rsidRPr="00231642">
        <w:rPr>
          <w:rFonts w:eastAsia="Times New Roman" w:cs="Tahoma"/>
          <w:sz w:val="24"/>
          <w:szCs w:val="24"/>
          <w:lang w:val="en" w:eastAsia="en-AU"/>
        </w:rPr>
        <w:t xml:space="preserve">of the </w:t>
      </w:r>
      <w:r w:rsidR="003066F3">
        <w:rPr>
          <w:rFonts w:eastAsia="Times New Roman" w:cs="Tahoma"/>
          <w:sz w:val="24"/>
          <w:szCs w:val="24"/>
          <w:lang w:val="en" w:eastAsia="en-AU"/>
        </w:rPr>
        <w:t xml:space="preserve">main </w:t>
      </w:r>
      <w:r w:rsidRPr="00231642">
        <w:rPr>
          <w:rFonts w:eastAsia="Times New Roman" w:cs="Tahoma"/>
          <w:sz w:val="24"/>
          <w:szCs w:val="24"/>
          <w:lang w:val="en" w:eastAsia="en-AU"/>
        </w:rPr>
        <w:t>survey</w:t>
      </w:r>
      <w:r w:rsidR="003066F3">
        <w:rPr>
          <w:rFonts w:eastAsia="Times New Roman" w:cs="Tahoma"/>
          <w:sz w:val="24"/>
          <w:szCs w:val="24"/>
          <w:lang w:val="en" w:eastAsia="en-AU"/>
        </w:rPr>
        <w:t xml:space="preserve"> plus the supplementary question</w:t>
      </w:r>
      <w:r w:rsidR="009617E0">
        <w:rPr>
          <w:rFonts w:eastAsia="Times New Roman" w:cs="Tahoma"/>
          <w:sz w:val="24"/>
          <w:szCs w:val="24"/>
          <w:lang w:val="en" w:eastAsia="en-AU"/>
        </w:rPr>
        <w:t>.</w:t>
      </w:r>
    </w:p>
    <w:p w14:paraId="754E7603" w14:textId="25883A53" w:rsidR="00142B61" w:rsidRPr="00231642" w:rsidRDefault="00142B61" w:rsidP="00142B61">
      <w:pPr>
        <w:spacing w:before="100" w:beforeAutospacing="1" w:after="100" w:afterAutospacing="1" w:line="336" w:lineRule="atLeast"/>
        <w:rPr>
          <w:rFonts w:eastAsia="Times New Roman" w:cs="Tahoma"/>
          <w:sz w:val="24"/>
          <w:szCs w:val="24"/>
          <w:lang w:val="en" w:eastAsia="en-AU"/>
        </w:rPr>
      </w:pPr>
      <w:r w:rsidRPr="00231642">
        <w:rPr>
          <w:rFonts w:eastAsia="Times New Roman" w:cs="Tahoma"/>
          <w:sz w:val="24"/>
          <w:szCs w:val="24"/>
          <w:lang w:val="en" w:eastAsia="en-AU"/>
        </w:rPr>
        <w:t>Please indicate if you require a copy of your submitted survey return</w:t>
      </w:r>
      <w:r w:rsidR="009617E0">
        <w:rPr>
          <w:rFonts w:eastAsia="Times New Roman" w:cs="Tahoma"/>
          <w:sz w:val="24"/>
          <w:szCs w:val="24"/>
          <w:lang w:val="en" w:eastAsia="en-AU"/>
        </w:rPr>
        <w:t>.</w:t>
      </w:r>
    </w:p>
    <w:p w14:paraId="5E124B26" w14:textId="77777777" w:rsidR="00142B61" w:rsidRPr="00231642" w:rsidRDefault="00142B61" w:rsidP="00142B61">
      <w:pPr>
        <w:spacing w:before="100" w:beforeAutospacing="1" w:after="100" w:afterAutospacing="1" w:line="336" w:lineRule="atLeast"/>
        <w:rPr>
          <w:rFonts w:eastAsia="Times New Roman" w:cs="Tahoma"/>
          <w:sz w:val="24"/>
          <w:szCs w:val="24"/>
          <w:lang w:val="en" w:eastAsia="en-AU"/>
        </w:rPr>
      </w:pPr>
      <w:r w:rsidRPr="00231642">
        <w:rPr>
          <w:rFonts w:eastAsia="Times New Roman" w:cs="Tahoma"/>
          <w:sz w:val="24"/>
          <w:szCs w:val="24"/>
          <w:lang w:val="en" w:eastAsia="en-AU"/>
        </w:rPr>
        <w:t>Once you have completed and verified the survey, press the</w:t>
      </w:r>
      <w:r w:rsidR="00CB0C01">
        <w:rPr>
          <w:rFonts w:eastAsia="Times New Roman" w:cs="Tahoma"/>
          <w:sz w:val="24"/>
          <w:szCs w:val="24"/>
          <w:lang w:val="en" w:eastAsia="en-AU"/>
        </w:rPr>
        <w:t xml:space="preserve"> </w:t>
      </w:r>
      <w:r w:rsidRPr="00231642">
        <w:rPr>
          <w:rFonts w:eastAsia="Times New Roman" w:cs="Tahoma"/>
          <w:sz w:val="24"/>
          <w:szCs w:val="24"/>
          <w:lang w:val="en" w:eastAsia="en-AU"/>
        </w:rPr>
        <w:t xml:space="preserve">submit button to conclude your survey. Please note that once you have submitted your survey, it can no longer be edited. Any request for amendments to data will need to be made by email to the </w:t>
      </w:r>
      <w:r w:rsidR="00A81D50" w:rsidRPr="00231642">
        <w:rPr>
          <w:rFonts w:eastAsia="Times New Roman" w:cs="Tahoma"/>
          <w:sz w:val="24"/>
          <w:szCs w:val="24"/>
          <w:lang w:val="en" w:eastAsia="en-AU"/>
        </w:rPr>
        <w:t xml:space="preserve">NSRC </w:t>
      </w:r>
      <w:r w:rsidR="009617E0">
        <w:rPr>
          <w:rFonts w:eastAsia="Times New Roman" w:cs="Tahoma"/>
          <w:sz w:val="24"/>
          <w:szCs w:val="24"/>
          <w:lang w:val="en" w:eastAsia="en-AU"/>
        </w:rPr>
        <w:t>t</w:t>
      </w:r>
      <w:r w:rsidR="009617E0" w:rsidRPr="00231642">
        <w:rPr>
          <w:rFonts w:eastAsia="Times New Roman" w:cs="Tahoma"/>
          <w:sz w:val="24"/>
          <w:szCs w:val="24"/>
          <w:lang w:val="en" w:eastAsia="en-AU"/>
        </w:rPr>
        <w:t xml:space="preserve">eam </w:t>
      </w:r>
      <w:r w:rsidRPr="00231642">
        <w:rPr>
          <w:rFonts w:eastAsia="Times New Roman" w:cs="Tahoma"/>
          <w:sz w:val="24"/>
          <w:szCs w:val="24"/>
          <w:lang w:val="en" w:eastAsia="en-AU"/>
        </w:rPr>
        <w:t xml:space="preserve">at </w:t>
      </w:r>
      <w:hyperlink r:id="rId23" w:history="1">
        <w:r w:rsidR="00231642" w:rsidRPr="00231642">
          <w:rPr>
            <w:rStyle w:val="Hyperlink"/>
          </w:rPr>
          <w:t>nsrc@industry.gov.au</w:t>
        </w:r>
      </w:hyperlink>
      <w:r w:rsidRPr="00231642">
        <w:rPr>
          <w:rFonts w:eastAsia="Times New Roman" w:cs="Tahoma"/>
          <w:sz w:val="24"/>
          <w:szCs w:val="24"/>
          <w:lang w:val="en" w:eastAsia="en-AU"/>
        </w:rPr>
        <w:t>.  </w:t>
      </w:r>
    </w:p>
    <w:p w14:paraId="7ED9C698" w14:textId="77777777" w:rsidR="00886109" w:rsidRPr="00231642" w:rsidRDefault="00142B61" w:rsidP="00846B14">
      <w:pPr>
        <w:spacing w:before="100" w:beforeAutospacing="1" w:after="100" w:afterAutospacing="1" w:line="336" w:lineRule="atLeast"/>
        <w:rPr>
          <w:rFonts w:eastAsia="Times New Roman" w:cs="Tahoma"/>
          <w:sz w:val="24"/>
          <w:szCs w:val="24"/>
          <w:lang w:val="en" w:eastAsia="en-AU"/>
        </w:rPr>
      </w:pPr>
      <w:r w:rsidRPr="00231642">
        <w:rPr>
          <w:rFonts w:eastAsia="Times New Roman" w:cs="Tahoma"/>
          <w:sz w:val="24"/>
          <w:szCs w:val="24"/>
          <w:lang w:val="en" w:eastAsia="en-AU"/>
        </w:rPr>
        <w:t xml:space="preserve">Thank you for participating in the </w:t>
      </w:r>
      <w:r w:rsidR="00843C69" w:rsidRPr="00231642">
        <w:rPr>
          <w:rFonts w:eastAsia="Times New Roman" w:cs="Tahoma"/>
          <w:sz w:val="24"/>
          <w:szCs w:val="24"/>
          <w:lang w:val="en" w:eastAsia="en-AU"/>
        </w:rPr>
        <w:t xml:space="preserve">2015 </w:t>
      </w:r>
      <w:r w:rsidRPr="00231642">
        <w:rPr>
          <w:rFonts w:eastAsia="Times New Roman" w:cs="Tahoma"/>
          <w:sz w:val="24"/>
          <w:szCs w:val="24"/>
          <w:lang w:val="en" w:eastAsia="en-AU"/>
        </w:rPr>
        <w:t xml:space="preserve">National Survey of Research Commercialisation. </w:t>
      </w:r>
    </w:p>
    <w:sectPr w:rsidR="00886109" w:rsidRPr="00231642">
      <w:foot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421D92" w14:textId="77777777" w:rsidR="00DB0A4C" w:rsidRDefault="00DB0A4C" w:rsidP="00CE6E4F">
      <w:pPr>
        <w:spacing w:after="0" w:line="240" w:lineRule="auto"/>
      </w:pPr>
      <w:r>
        <w:separator/>
      </w:r>
    </w:p>
  </w:endnote>
  <w:endnote w:type="continuationSeparator" w:id="0">
    <w:p w14:paraId="70526510" w14:textId="77777777" w:rsidR="00DB0A4C" w:rsidRDefault="00DB0A4C" w:rsidP="00CE6E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3866588"/>
      <w:docPartObj>
        <w:docPartGallery w:val="Page Numbers (Bottom of Page)"/>
        <w:docPartUnique/>
      </w:docPartObj>
    </w:sdtPr>
    <w:sdtEndPr>
      <w:rPr>
        <w:noProof/>
      </w:rPr>
    </w:sdtEndPr>
    <w:sdtContent>
      <w:p w14:paraId="18370FC6" w14:textId="77777777" w:rsidR="006A5347" w:rsidRDefault="006A5347">
        <w:pPr>
          <w:pStyle w:val="Footer"/>
          <w:jc w:val="center"/>
        </w:pPr>
        <w:r>
          <w:fldChar w:fldCharType="begin"/>
        </w:r>
        <w:r>
          <w:instrText xml:space="preserve"> PAGE   \* MERGEFORMAT </w:instrText>
        </w:r>
        <w:r>
          <w:fldChar w:fldCharType="separate"/>
        </w:r>
        <w:r w:rsidR="002F70EF">
          <w:rPr>
            <w:noProof/>
          </w:rPr>
          <w:t>1</w:t>
        </w:r>
        <w:r>
          <w:rPr>
            <w:noProof/>
          </w:rPr>
          <w:fldChar w:fldCharType="end"/>
        </w:r>
      </w:p>
    </w:sdtContent>
  </w:sdt>
  <w:p w14:paraId="1364D6FB" w14:textId="77777777" w:rsidR="006A5347" w:rsidRDefault="006A53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619ED0" w14:textId="77777777" w:rsidR="00DB0A4C" w:rsidRDefault="00DB0A4C" w:rsidP="00CE6E4F">
      <w:pPr>
        <w:spacing w:after="0" w:line="240" w:lineRule="auto"/>
      </w:pPr>
      <w:r>
        <w:separator/>
      </w:r>
    </w:p>
  </w:footnote>
  <w:footnote w:type="continuationSeparator" w:id="0">
    <w:p w14:paraId="61883E17" w14:textId="77777777" w:rsidR="00DB0A4C" w:rsidRDefault="00DB0A4C" w:rsidP="00CE6E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44133"/>
    <w:multiLevelType w:val="multilevel"/>
    <w:tmpl w:val="284E9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3574C6"/>
    <w:multiLevelType w:val="hybridMultilevel"/>
    <w:tmpl w:val="392CB1C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47D5134"/>
    <w:multiLevelType w:val="hybridMultilevel"/>
    <w:tmpl w:val="DC2C24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DA3664"/>
    <w:multiLevelType w:val="hybridMultilevel"/>
    <w:tmpl w:val="91F616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FC4913"/>
    <w:multiLevelType w:val="hybridMultilevel"/>
    <w:tmpl w:val="61F2D5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6EE07AA"/>
    <w:multiLevelType w:val="hybridMultilevel"/>
    <w:tmpl w:val="507C2D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13C6BAF"/>
    <w:multiLevelType w:val="hybridMultilevel"/>
    <w:tmpl w:val="CB82F9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3747BB2"/>
    <w:multiLevelType w:val="hybridMultilevel"/>
    <w:tmpl w:val="3DD45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A5330E"/>
    <w:multiLevelType w:val="multilevel"/>
    <w:tmpl w:val="D736E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9E6ADD"/>
    <w:multiLevelType w:val="multilevel"/>
    <w:tmpl w:val="FAEE0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265334"/>
    <w:multiLevelType w:val="multilevel"/>
    <w:tmpl w:val="59D4B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415395"/>
    <w:multiLevelType w:val="multilevel"/>
    <w:tmpl w:val="A74A6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911E9F"/>
    <w:multiLevelType w:val="hybridMultilevel"/>
    <w:tmpl w:val="066CCC28"/>
    <w:lvl w:ilvl="0" w:tplc="0C090001">
      <w:start w:val="1"/>
      <w:numFmt w:val="bullet"/>
      <w:lvlText w:val=""/>
      <w:lvlJc w:val="left"/>
      <w:pPr>
        <w:ind w:left="775" w:hanging="360"/>
      </w:pPr>
      <w:rPr>
        <w:rFonts w:ascii="Symbol" w:hAnsi="Symbol" w:hint="default"/>
      </w:rPr>
    </w:lvl>
    <w:lvl w:ilvl="1" w:tplc="0C090003" w:tentative="1">
      <w:start w:val="1"/>
      <w:numFmt w:val="bullet"/>
      <w:lvlText w:val="o"/>
      <w:lvlJc w:val="left"/>
      <w:pPr>
        <w:ind w:left="1495" w:hanging="360"/>
      </w:pPr>
      <w:rPr>
        <w:rFonts w:ascii="Courier New" w:hAnsi="Courier New" w:cs="Courier New" w:hint="default"/>
      </w:rPr>
    </w:lvl>
    <w:lvl w:ilvl="2" w:tplc="0C090005" w:tentative="1">
      <w:start w:val="1"/>
      <w:numFmt w:val="bullet"/>
      <w:lvlText w:val=""/>
      <w:lvlJc w:val="left"/>
      <w:pPr>
        <w:ind w:left="2215" w:hanging="360"/>
      </w:pPr>
      <w:rPr>
        <w:rFonts w:ascii="Wingdings" w:hAnsi="Wingdings" w:hint="default"/>
      </w:rPr>
    </w:lvl>
    <w:lvl w:ilvl="3" w:tplc="0C090001" w:tentative="1">
      <w:start w:val="1"/>
      <w:numFmt w:val="bullet"/>
      <w:lvlText w:val=""/>
      <w:lvlJc w:val="left"/>
      <w:pPr>
        <w:ind w:left="2935" w:hanging="360"/>
      </w:pPr>
      <w:rPr>
        <w:rFonts w:ascii="Symbol" w:hAnsi="Symbol" w:hint="default"/>
      </w:rPr>
    </w:lvl>
    <w:lvl w:ilvl="4" w:tplc="0C090003" w:tentative="1">
      <w:start w:val="1"/>
      <w:numFmt w:val="bullet"/>
      <w:lvlText w:val="o"/>
      <w:lvlJc w:val="left"/>
      <w:pPr>
        <w:ind w:left="3655" w:hanging="360"/>
      </w:pPr>
      <w:rPr>
        <w:rFonts w:ascii="Courier New" w:hAnsi="Courier New" w:cs="Courier New" w:hint="default"/>
      </w:rPr>
    </w:lvl>
    <w:lvl w:ilvl="5" w:tplc="0C090005" w:tentative="1">
      <w:start w:val="1"/>
      <w:numFmt w:val="bullet"/>
      <w:lvlText w:val=""/>
      <w:lvlJc w:val="left"/>
      <w:pPr>
        <w:ind w:left="4375" w:hanging="360"/>
      </w:pPr>
      <w:rPr>
        <w:rFonts w:ascii="Wingdings" w:hAnsi="Wingdings" w:hint="default"/>
      </w:rPr>
    </w:lvl>
    <w:lvl w:ilvl="6" w:tplc="0C090001" w:tentative="1">
      <w:start w:val="1"/>
      <w:numFmt w:val="bullet"/>
      <w:lvlText w:val=""/>
      <w:lvlJc w:val="left"/>
      <w:pPr>
        <w:ind w:left="5095" w:hanging="360"/>
      </w:pPr>
      <w:rPr>
        <w:rFonts w:ascii="Symbol" w:hAnsi="Symbol" w:hint="default"/>
      </w:rPr>
    </w:lvl>
    <w:lvl w:ilvl="7" w:tplc="0C090003" w:tentative="1">
      <w:start w:val="1"/>
      <w:numFmt w:val="bullet"/>
      <w:lvlText w:val="o"/>
      <w:lvlJc w:val="left"/>
      <w:pPr>
        <w:ind w:left="5815" w:hanging="360"/>
      </w:pPr>
      <w:rPr>
        <w:rFonts w:ascii="Courier New" w:hAnsi="Courier New" w:cs="Courier New" w:hint="default"/>
      </w:rPr>
    </w:lvl>
    <w:lvl w:ilvl="8" w:tplc="0C090005" w:tentative="1">
      <w:start w:val="1"/>
      <w:numFmt w:val="bullet"/>
      <w:lvlText w:val=""/>
      <w:lvlJc w:val="left"/>
      <w:pPr>
        <w:ind w:left="6535" w:hanging="360"/>
      </w:pPr>
      <w:rPr>
        <w:rFonts w:ascii="Wingdings" w:hAnsi="Wingdings" w:hint="default"/>
      </w:rPr>
    </w:lvl>
  </w:abstractNum>
  <w:abstractNum w:abstractNumId="13" w15:restartNumberingAfterBreak="0">
    <w:nsid w:val="250B5ED8"/>
    <w:multiLevelType w:val="hybridMultilevel"/>
    <w:tmpl w:val="7EDAF12C"/>
    <w:lvl w:ilvl="0" w:tplc="0C090001">
      <w:start w:val="1"/>
      <w:numFmt w:val="bullet"/>
      <w:lvlText w:val=""/>
      <w:lvlJc w:val="left"/>
      <w:pPr>
        <w:ind w:left="780" w:hanging="360"/>
      </w:pPr>
      <w:rPr>
        <w:rFonts w:ascii="Symbol" w:hAnsi="Symbol" w:hint="default"/>
      </w:rPr>
    </w:lvl>
    <w:lvl w:ilvl="1" w:tplc="0C090003">
      <w:start w:val="1"/>
      <w:numFmt w:val="bullet"/>
      <w:lvlText w:val="o"/>
      <w:lvlJc w:val="left"/>
      <w:pPr>
        <w:ind w:left="1500" w:hanging="360"/>
      </w:pPr>
      <w:rPr>
        <w:rFonts w:ascii="Courier New" w:hAnsi="Courier New" w:cs="Courier New" w:hint="default"/>
      </w:rPr>
    </w:lvl>
    <w:lvl w:ilvl="2" w:tplc="0C090005">
      <w:start w:val="1"/>
      <w:numFmt w:val="bullet"/>
      <w:lvlText w:val=""/>
      <w:lvlJc w:val="left"/>
      <w:pPr>
        <w:ind w:left="2220" w:hanging="360"/>
      </w:pPr>
      <w:rPr>
        <w:rFonts w:ascii="Wingdings" w:hAnsi="Wingdings" w:hint="default"/>
      </w:rPr>
    </w:lvl>
    <w:lvl w:ilvl="3" w:tplc="0C090001">
      <w:start w:val="1"/>
      <w:numFmt w:val="bullet"/>
      <w:lvlText w:val=""/>
      <w:lvlJc w:val="left"/>
      <w:pPr>
        <w:ind w:left="2940" w:hanging="360"/>
      </w:pPr>
      <w:rPr>
        <w:rFonts w:ascii="Symbol" w:hAnsi="Symbol" w:hint="default"/>
      </w:rPr>
    </w:lvl>
    <w:lvl w:ilvl="4" w:tplc="0C090003">
      <w:start w:val="1"/>
      <w:numFmt w:val="bullet"/>
      <w:lvlText w:val="o"/>
      <w:lvlJc w:val="left"/>
      <w:pPr>
        <w:ind w:left="3660" w:hanging="360"/>
      </w:pPr>
      <w:rPr>
        <w:rFonts w:ascii="Courier New" w:hAnsi="Courier New" w:cs="Courier New" w:hint="default"/>
      </w:rPr>
    </w:lvl>
    <w:lvl w:ilvl="5" w:tplc="0C090005">
      <w:start w:val="1"/>
      <w:numFmt w:val="bullet"/>
      <w:lvlText w:val=""/>
      <w:lvlJc w:val="left"/>
      <w:pPr>
        <w:ind w:left="4380" w:hanging="360"/>
      </w:pPr>
      <w:rPr>
        <w:rFonts w:ascii="Wingdings" w:hAnsi="Wingdings" w:hint="default"/>
      </w:rPr>
    </w:lvl>
    <w:lvl w:ilvl="6" w:tplc="0C090001">
      <w:start w:val="1"/>
      <w:numFmt w:val="bullet"/>
      <w:lvlText w:val=""/>
      <w:lvlJc w:val="left"/>
      <w:pPr>
        <w:ind w:left="5100" w:hanging="360"/>
      </w:pPr>
      <w:rPr>
        <w:rFonts w:ascii="Symbol" w:hAnsi="Symbol" w:hint="default"/>
      </w:rPr>
    </w:lvl>
    <w:lvl w:ilvl="7" w:tplc="0C090003">
      <w:start w:val="1"/>
      <w:numFmt w:val="bullet"/>
      <w:lvlText w:val="o"/>
      <w:lvlJc w:val="left"/>
      <w:pPr>
        <w:ind w:left="5820" w:hanging="360"/>
      </w:pPr>
      <w:rPr>
        <w:rFonts w:ascii="Courier New" w:hAnsi="Courier New" w:cs="Courier New" w:hint="default"/>
      </w:rPr>
    </w:lvl>
    <w:lvl w:ilvl="8" w:tplc="0C090005">
      <w:start w:val="1"/>
      <w:numFmt w:val="bullet"/>
      <w:lvlText w:val=""/>
      <w:lvlJc w:val="left"/>
      <w:pPr>
        <w:ind w:left="6540" w:hanging="360"/>
      </w:pPr>
      <w:rPr>
        <w:rFonts w:ascii="Wingdings" w:hAnsi="Wingdings" w:hint="default"/>
      </w:rPr>
    </w:lvl>
  </w:abstractNum>
  <w:abstractNum w:abstractNumId="14" w15:restartNumberingAfterBreak="0">
    <w:nsid w:val="2F2D0C72"/>
    <w:multiLevelType w:val="multilevel"/>
    <w:tmpl w:val="3D066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0441AF"/>
    <w:multiLevelType w:val="multilevel"/>
    <w:tmpl w:val="13064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347658"/>
    <w:multiLevelType w:val="multilevel"/>
    <w:tmpl w:val="626E6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661A8B"/>
    <w:multiLevelType w:val="hybridMultilevel"/>
    <w:tmpl w:val="622238D8"/>
    <w:lvl w:ilvl="0" w:tplc="0C090001">
      <w:start w:val="1"/>
      <w:numFmt w:val="bullet"/>
      <w:lvlText w:val=""/>
      <w:lvlJc w:val="left"/>
      <w:pPr>
        <w:ind w:left="765" w:hanging="360"/>
      </w:pPr>
      <w:rPr>
        <w:rFonts w:ascii="Symbol" w:hAnsi="Symbol" w:hint="default"/>
      </w:rPr>
    </w:lvl>
    <w:lvl w:ilvl="1" w:tplc="0C090003">
      <w:start w:val="1"/>
      <w:numFmt w:val="bullet"/>
      <w:lvlText w:val="o"/>
      <w:lvlJc w:val="left"/>
      <w:pPr>
        <w:ind w:left="1485" w:hanging="360"/>
      </w:pPr>
      <w:rPr>
        <w:rFonts w:ascii="Courier New" w:hAnsi="Courier New" w:cs="Courier New" w:hint="default"/>
      </w:rPr>
    </w:lvl>
    <w:lvl w:ilvl="2" w:tplc="0C090005">
      <w:start w:val="1"/>
      <w:numFmt w:val="bullet"/>
      <w:lvlText w:val=""/>
      <w:lvlJc w:val="left"/>
      <w:pPr>
        <w:ind w:left="2205" w:hanging="360"/>
      </w:pPr>
      <w:rPr>
        <w:rFonts w:ascii="Wingdings" w:hAnsi="Wingdings" w:hint="default"/>
      </w:rPr>
    </w:lvl>
    <w:lvl w:ilvl="3" w:tplc="0C090001">
      <w:start w:val="1"/>
      <w:numFmt w:val="bullet"/>
      <w:lvlText w:val=""/>
      <w:lvlJc w:val="left"/>
      <w:pPr>
        <w:ind w:left="2925" w:hanging="360"/>
      </w:pPr>
      <w:rPr>
        <w:rFonts w:ascii="Symbol" w:hAnsi="Symbol" w:hint="default"/>
      </w:rPr>
    </w:lvl>
    <w:lvl w:ilvl="4" w:tplc="0C090003">
      <w:start w:val="1"/>
      <w:numFmt w:val="bullet"/>
      <w:lvlText w:val="o"/>
      <w:lvlJc w:val="left"/>
      <w:pPr>
        <w:ind w:left="3645" w:hanging="360"/>
      </w:pPr>
      <w:rPr>
        <w:rFonts w:ascii="Courier New" w:hAnsi="Courier New" w:cs="Courier New" w:hint="default"/>
      </w:rPr>
    </w:lvl>
    <w:lvl w:ilvl="5" w:tplc="0C090005">
      <w:start w:val="1"/>
      <w:numFmt w:val="bullet"/>
      <w:lvlText w:val=""/>
      <w:lvlJc w:val="left"/>
      <w:pPr>
        <w:ind w:left="4365" w:hanging="360"/>
      </w:pPr>
      <w:rPr>
        <w:rFonts w:ascii="Wingdings" w:hAnsi="Wingdings" w:hint="default"/>
      </w:rPr>
    </w:lvl>
    <w:lvl w:ilvl="6" w:tplc="0C090001">
      <w:start w:val="1"/>
      <w:numFmt w:val="bullet"/>
      <w:lvlText w:val=""/>
      <w:lvlJc w:val="left"/>
      <w:pPr>
        <w:ind w:left="5085" w:hanging="360"/>
      </w:pPr>
      <w:rPr>
        <w:rFonts w:ascii="Symbol" w:hAnsi="Symbol" w:hint="default"/>
      </w:rPr>
    </w:lvl>
    <w:lvl w:ilvl="7" w:tplc="0C090003">
      <w:start w:val="1"/>
      <w:numFmt w:val="bullet"/>
      <w:lvlText w:val="o"/>
      <w:lvlJc w:val="left"/>
      <w:pPr>
        <w:ind w:left="5805" w:hanging="360"/>
      </w:pPr>
      <w:rPr>
        <w:rFonts w:ascii="Courier New" w:hAnsi="Courier New" w:cs="Courier New" w:hint="default"/>
      </w:rPr>
    </w:lvl>
    <w:lvl w:ilvl="8" w:tplc="0C090005">
      <w:start w:val="1"/>
      <w:numFmt w:val="bullet"/>
      <w:lvlText w:val=""/>
      <w:lvlJc w:val="left"/>
      <w:pPr>
        <w:ind w:left="6525" w:hanging="360"/>
      </w:pPr>
      <w:rPr>
        <w:rFonts w:ascii="Wingdings" w:hAnsi="Wingdings" w:hint="default"/>
      </w:rPr>
    </w:lvl>
  </w:abstractNum>
  <w:abstractNum w:abstractNumId="18" w15:restartNumberingAfterBreak="0">
    <w:nsid w:val="3B0021D7"/>
    <w:multiLevelType w:val="multilevel"/>
    <w:tmpl w:val="D1ECE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FAF62A3"/>
    <w:multiLevelType w:val="hybridMultilevel"/>
    <w:tmpl w:val="A642D9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1EF1D96"/>
    <w:multiLevelType w:val="hybridMultilevel"/>
    <w:tmpl w:val="565C6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045229"/>
    <w:multiLevelType w:val="multilevel"/>
    <w:tmpl w:val="8EC821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69035A1"/>
    <w:multiLevelType w:val="hybridMultilevel"/>
    <w:tmpl w:val="312249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70C6DAD"/>
    <w:multiLevelType w:val="hybridMultilevel"/>
    <w:tmpl w:val="937EC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AE2C0A"/>
    <w:multiLevelType w:val="hybridMultilevel"/>
    <w:tmpl w:val="624A0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B03B69"/>
    <w:multiLevelType w:val="multilevel"/>
    <w:tmpl w:val="626E6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DE92044"/>
    <w:multiLevelType w:val="multilevel"/>
    <w:tmpl w:val="1C0C6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F2923D4"/>
    <w:multiLevelType w:val="multilevel"/>
    <w:tmpl w:val="626E6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0771E8E"/>
    <w:multiLevelType w:val="hybridMultilevel"/>
    <w:tmpl w:val="D84C58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1532E46"/>
    <w:multiLevelType w:val="hybridMultilevel"/>
    <w:tmpl w:val="EBB2D0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A8E3DBC"/>
    <w:multiLevelType w:val="multilevel"/>
    <w:tmpl w:val="2B026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A9A1416"/>
    <w:multiLevelType w:val="hybridMultilevel"/>
    <w:tmpl w:val="68B692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AE67EF8"/>
    <w:multiLevelType w:val="hybridMultilevel"/>
    <w:tmpl w:val="1BE0E0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F726436"/>
    <w:multiLevelType w:val="hybridMultilevel"/>
    <w:tmpl w:val="932C710A"/>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34" w15:restartNumberingAfterBreak="0">
    <w:nsid w:val="61A13925"/>
    <w:multiLevelType w:val="hybridMultilevel"/>
    <w:tmpl w:val="0DE0C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15144E"/>
    <w:multiLevelType w:val="multilevel"/>
    <w:tmpl w:val="68F28C90"/>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6" w15:restartNumberingAfterBreak="0">
    <w:nsid w:val="686960F6"/>
    <w:multiLevelType w:val="multilevel"/>
    <w:tmpl w:val="00449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A0C21A9"/>
    <w:multiLevelType w:val="multilevel"/>
    <w:tmpl w:val="1B2CB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AF920FD"/>
    <w:multiLevelType w:val="multilevel"/>
    <w:tmpl w:val="25B4D92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CB36618"/>
    <w:multiLevelType w:val="hybridMultilevel"/>
    <w:tmpl w:val="55283C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D424EC9"/>
    <w:multiLevelType w:val="hybridMultilevel"/>
    <w:tmpl w:val="5FD85E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DEB165D"/>
    <w:multiLevelType w:val="multilevel"/>
    <w:tmpl w:val="3B3CE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F5D0EA8"/>
    <w:multiLevelType w:val="hybridMultilevel"/>
    <w:tmpl w:val="47FE38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6FD04419"/>
    <w:multiLevelType w:val="multilevel"/>
    <w:tmpl w:val="4F32C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065123A"/>
    <w:multiLevelType w:val="hybridMultilevel"/>
    <w:tmpl w:val="CA0A960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5" w15:restartNumberingAfterBreak="0">
    <w:nsid w:val="70C63D47"/>
    <w:multiLevelType w:val="hybridMultilevel"/>
    <w:tmpl w:val="18A4B82A"/>
    <w:lvl w:ilvl="0" w:tplc="0C090001">
      <w:start w:val="1"/>
      <w:numFmt w:val="bullet"/>
      <w:lvlText w:val=""/>
      <w:lvlJc w:val="left"/>
      <w:pPr>
        <w:ind w:left="765" w:hanging="360"/>
      </w:pPr>
      <w:rPr>
        <w:rFonts w:ascii="Symbol" w:hAnsi="Symbol" w:hint="default"/>
      </w:rPr>
    </w:lvl>
    <w:lvl w:ilvl="1" w:tplc="0C090003">
      <w:start w:val="1"/>
      <w:numFmt w:val="bullet"/>
      <w:lvlText w:val="o"/>
      <w:lvlJc w:val="left"/>
      <w:pPr>
        <w:ind w:left="1485" w:hanging="360"/>
      </w:pPr>
      <w:rPr>
        <w:rFonts w:ascii="Courier New" w:hAnsi="Courier New" w:cs="Courier New" w:hint="default"/>
      </w:rPr>
    </w:lvl>
    <w:lvl w:ilvl="2" w:tplc="0C090005">
      <w:start w:val="1"/>
      <w:numFmt w:val="bullet"/>
      <w:lvlText w:val=""/>
      <w:lvlJc w:val="left"/>
      <w:pPr>
        <w:ind w:left="2205" w:hanging="360"/>
      </w:pPr>
      <w:rPr>
        <w:rFonts w:ascii="Wingdings" w:hAnsi="Wingdings" w:hint="default"/>
      </w:rPr>
    </w:lvl>
    <w:lvl w:ilvl="3" w:tplc="0C090001">
      <w:start w:val="1"/>
      <w:numFmt w:val="bullet"/>
      <w:lvlText w:val=""/>
      <w:lvlJc w:val="left"/>
      <w:pPr>
        <w:ind w:left="2925" w:hanging="360"/>
      </w:pPr>
      <w:rPr>
        <w:rFonts w:ascii="Symbol" w:hAnsi="Symbol" w:hint="default"/>
      </w:rPr>
    </w:lvl>
    <w:lvl w:ilvl="4" w:tplc="0C090003">
      <w:start w:val="1"/>
      <w:numFmt w:val="bullet"/>
      <w:lvlText w:val="o"/>
      <w:lvlJc w:val="left"/>
      <w:pPr>
        <w:ind w:left="3645" w:hanging="360"/>
      </w:pPr>
      <w:rPr>
        <w:rFonts w:ascii="Courier New" w:hAnsi="Courier New" w:cs="Courier New" w:hint="default"/>
      </w:rPr>
    </w:lvl>
    <w:lvl w:ilvl="5" w:tplc="0C090005">
      <w:start w:val="1"/>
      <w:numFmt w:val="bullet"/>
      <w:lvlText w:val=""/>
      <w:lvlJc w:val="left"/>
      <w:pPr>
        <w:ind w:left="4365" w:hanging="360"/>
      </w:pPr>
      <w:rPr>
        <w:rFonts w:ascii="Wingdings" w:hAnsi="Wingdings" w:hint="default"/>
      </w:rPr>
    </w:lvl>
    <w:lvl w:ilvl="6" w:tplc="0C090001">
      <w:start w:val="1"/>
      <w:numFmt w:val="bullet"/>
      <w:lvlText w:val=""/>
      <w:lvlJc w:val="left"/>
      <w:pPr>
        <w:ind w:left="5085" w:hanging="360"/>
      </w:pPr>
      <w:rPr>
        <w:rFonts w:ascii="Symbol" w:hAnsi="Symbol" w:hint="default"/>
      </w:rPr>
    </w:lvl>
    <w:lvl w:ilvl="7" w:tplc="0C090003">
      <w:start w:val="1"/>
      <w:numFmt w:val="bullet"/>
      <w:lvlText w:val="o"/>
      <w:lvlJc w:val="left"/>
      <w:pPr>
        <w:ind w:left="5805" w:hanging="360"/>
      </w:pPr>
      <w:rPr>
        <w:rFonts w:ascii="Courier New" w:hAnsi="Courier New" w:cs="Courier New" w:hint="default"/>
      </w:rPr>
    </w:lvl>
    <w:lvl w:ilvl="8" w:tplc="0C090005">
      <w:start w:val="1"/>
      <w:numFmt w:val="bullet"/>
      <w:lvlText w:val=""/>
      <w:lvlJc w:val="left"/>
      <w:pPr>
        <w:ind w:left="6525" w:hanging="360"/>
      </w:pPr>
      <w:rPr>
        <w:rFonts w:ascii="Wingdings" w:hAnsi="Wingdings" w:hint="default"/>
      </w:rPr>
    </w:lvl>
  </w:abstractNum>
  <w:abstractNum w:abstractNumId="46" w15:restartNumberingAfterBreak="0">
    <w:nsid w:val="74D3129E"/>
    <w:multiLevelType w:val="multilevel"/>
    <w:tmpl w:val="CE205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9D52DB1"/>
    <w:multiLevelType w:val="hybridMultilevel"/>
    <w:tmpl w:val="28B61C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D13110A"/>
    <w:multiLevelType w:val="multilevel"/>
    <w:tmpl w:val="C8C0F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1"/>
  </w:num>
  <w:num w:numId="2">
    <w:abstractNumId w:val="14"/>
  </w:num>
  <w:num w:numId="3">
    <w:abstractNumId w:val="21"/>
  </w:num>
  <w:num w:numId="4">
    <w:abstractNumId w:val="36"/>
  </w:num>
  <w:num w:numId="5">
    <w:abstractNumId w:val="48"/>
  </w:num>
  <w:num w:numId="6">
    <w:abstractNumId w:val="38"/>
  </w:num>
  <w:num w:numId="7">
    <w:abstractNumId w:val="26"/>
  </w:num>
  <w:num w:numId="8">
    <w:abstractNumId w:val="10"/>
  </w:num>
  <w:num w:numId="9">
    <w:abstractNumId w:val="0"/>
  </w:num>
  <w:num w:numId="10">
    <w:abstractNumId w:val="46"/>
  </w:num>
  <w:num w:numId="11">
    <w:abstractNumId w:val="15"/>
  </w:num>
  <w:num w:numId="12">
    <w:abstractNumId w:val="43"/>
  </w:num>
  <w:num w:numId="13">
    <w:abstractNumId w:val="30"/>
  </w:num>
  <w:num w:numId="14">
    <w:abstractNumId w:val="37"/>
  </w:num>
  <w:num w:numId="15">
    <w:abstractNumId w:val="18"/>
  </w:num>
  <w:num w:numId="16">
    <w:abstractNumId w:val="6"/>
  </w:num>
  <w:num w:numId="17">
    <w:abstractNumId w:val="3"/>
  </w:num>
  <w:num w:numId="18">
    <w:abstractNumId w:val="32"/>
  </w:num>
  <w:num w:numId="19">
    <w:abstractNumId w:val="40"/>
  </w:num>
  <w:num w:numId="20">
    <w:abstractNumId w:val="4"/>
  </w:num>
  <w:num w:numId="21">
    <w:abstractNumId w:val="39"/>
  </w:num>
  <w:num w:numId="22">
    <w:abstractNumId w:val="34"/>
  </w:num>
  <w:num w:numId="23">
    <w:abstractNumId w:val="20"/>
  </w:num>
  <w:num w:numId="24">
    <w:abstractNumId w:val="28"/>
  </w:num>
  <w:num w:numId="25">
    <w:abstractNumId w:val="1"/>
  </w:num>
  <w:num w:numId="26">
    <w:abstractNumId w:val="33"/>
  </w:num>
  <w:num w:numId="27">
    <w:abstractNumId w:val="47"/>
  </w:num>
  <w:num w:numId="28">
    <w:abstractNumId w:val="2"/>
  </w:num>
  <w:num w:numId="29">
    <w:abstractNumId w:val="19"/>
  </w:num>
  <w:num w:numId="30">
    <w:abstractNumId w:val="44"/>
  </w:num>
  <w:num w:numId="31">
    <w:abstractNumId w:val="7"/>
  </w:num>
  <w:num w:numId="32">
    <w:abstractNumId w:val="24"/>
  </w:num>
  <w:num w:numId="33">
    <w:abstractNumId w:val="13"/>
  </w:num>
  <w:num w:numId="34">
    <w:abstractNumId w:val="35"/>
  </w:num>
  <w:num w:numId="35">
    <w:abstractNumId w:val="8"/>
  </w:num>
  <w:num w:numId="36">
    <w:abstractNumId w:val="23"/>
  </w:num>
  <w:num w:numId="37">
    <w:abstractNumId w:val="9"/>
  </w:num>
  <w:num w:numId="38">
    <w:abstractNumId w:val="11"/>
  </w:num>
  <w:num w:numId="39">
    <w:abstractNumId w:val="27"/>
  </w:num>
  <w:num w:numId="40">
    <w:abstractNumId w:val="31"/>
  </w:num>
  <w:num w:numId="41">
    <w:abstractNumId w:val="42"/>
  </w:num>
  <w:num w:numId="42">
    <w:abstractNumId w:val="25"/>
  </w:num>
  <w:num w:numId="43">
    <w:abstractNumId w:val="16"/>
  </w:num>
  <w:num w:numId="44">
    <w:abstractNumId w:val="5"/>
  </w:num>
  <w:num w:numId="45">
    <w:abstractNumId w:val="29"/>
  </w:num>
  <w:num w:numId="46">
    <w:abstractNumId w:val="45"/>
  </w:num>
  <w:num w:numId="47">
    <w:abstractNumId w:val="17"/>
  </w:num>
  <w:num w:numId="48">
    <w:abstractNumId w:val="22"/>
  </w:num>
  <w:num w:numId="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B61"/>
    <w:rsid w:val="00017250"/>
    <w:rsid w:val="00024554"/>
    <w:rsid w:val="000315FB"/>
    <w:rsid w:val="0003203F"/>
    <w:rsid w:val="000337B2"/>
    <w:rsid w:val="00037017"/>
    <w:rsid w:val="00045E30"/>
    <w:rsid w:val="00047FDA"/>
    <w:rsid w:val="00056DC9"/>
    <w:rsid w:val="00057F33"/>
    <w:rsid w:val="000634AA"/>
    <w:rsid w:val="00081959"/>
    <w:rsid w:val="000874AD"/>
    <w:rsid w:val="00090FF7"/>
    <w:rsid w:val="000923D2"/>
    <w:rsid w:val="000974CA"/>
    <w:rsid w:val="000A0238"/>
    <w:rsid w:val="000A58BC"/>
    <w:rsid w:val="000B1721"/>
    <w:rsid w:val="000B23D8"/>
    <w:rsid w:val="000B3896"/>
    <w:rsid w:val="000B4CAC"/>
    <w:rsid w:val="000B7B6F"/>
    <w:rsid w:val="000C07FC"/>
    <w:rsid w:val="000C52CF"/>
    <w:rsid w:val="000C7DE9"/>
    <w:rsid w:val="000D4206"/>
    <w:rsid w:val="000F1E15"/>
    <w:rsid w:val="000F59F6"/>
    <w:rsid w:val="000F62C0"/>
    <w:rsid w:val="001028E9"/>
    <w:rsid w:val="00105DBD"/>
    <w:rsid w:val="00125AEE"/>
    <w:rsid w:val="001269B5"/>
    <w:rsid w:val="0013124C"/>
    <w:rsid w:val="00137EBC"/>
    <w:rsid w:val="00142B61"/>
    <w:rsid w:val="00143044"/>
    <w:rsid w:val="00146134"/>
    <w:rsid w:val="00156D8E"/>
    <w:rsid w:val="00165BDD"/>
    <w:rsid w:val="00170C8C"/>
    <w:rsid w:val="00186B8B"/>
    <w:rsid w:val="00194841"/>
    <w:rsid w:val="001A1E58"/>
    <w:rsid w:val="001A72F1"/>
    <w:rsid w:val="001B4C26"/>
    <w:rsid w:val="001B503A"/>
    <w:rsid w:val="001B6189"/>
    <w:rsid w:val="001D22AF"/>
    <w:rsid w:val="001D2A3E"/>
    <w:rsid w:val="001D5C9F"/>
    <w:rsid w:val="001E4890"/>
    <w:rsid w:val="001F2051"/>
    <w:rsid w:val="00202F9C"/>
    <w:rsid w:val="00211A20"/>
    <w:rsid w:val="00211A81"/>
    <w:rsid w:val="00213324"/>
    <w:rsid w:val="002133EB"/>
    <w:rsid w:val="00215ED7"/>
    <w:rsid w:val="0022384A"/>
    <w:rsid w:val="00225049"/>
    <w:rsid w:val="00231642"/>
    <w:rsid w:val="002333B2"/>
    <w:rsid w:val="00237F0B"/>
    <w:rsid w:val="00240088"/>
    <w:rsid w:val="002424CD"/>
    <w:rsid w:val="0025122A"/>
    <w:rsid w:val="0025594D"/>
    <w:rsid w:val="002620E6"/>
    <w:rsid w:val="0026576A"/>
    <w:rsid w:val="00266919"/>
    <w:rsid w:val="00284F31"/>
    <w:rsid w:val="002A7D60"/>
    <w:rsid w:val="002B393C"/>
    <w:rsid w:val="002B6E42"/>
    <w:rsid w:val="002C1723"/>
    <w:rsid w:val="002C1ED8"/>
    <w:rsid w:val="002C7521"/>
    <w:rsid w:val="002D6799"/>
    <w:rsid w:val="002F5CA6"/>
    <w:rsid w:val="002F70EF"/>
    <w:rsid w:val="00303311"/>
    <w:rsid w:val="00304E7C"/>
    <w:rsid w:val="003066F3"/>
    <w:rsid w:val="00346A2E"/>
    <w:rsid w:val="00347F0E"/>
    <w:rsid w:val="00353E5B"/>
    <w:rsid w:val="00355F12"/>
    <w:rsid w:val="0036329A"/>
    <w:rsid w:val="00371A46"/>
    <w:rsid w:val="003751BC"/>
    <w:rsid w:val="00391AE2"/>
    <w:rsid w:val="00391D0A"/>
    <w:rsid w:val="003A134B"/>
    <w:rsid w:val="003B209E"/>
    <w:rsid w:val="003C1A76"/>
    <w:rsid w:val="003C3A82"/>
    <w:rsid w:val="003C514E"/>
    <w:rsid w:val="003D161A"/>
    <w:rsid w:val="003E17DD"/>
    <w:rsid w:val="00400076"/>
    <w:rsid w:val="00420E8A"/>
    <w:rsid w:val="00422BD2"/>
    <w:rsid w:val="00424DE4"/>
    <w:rsid w:val="00432E3F"/>
    <w:rsid w:val="0044791E"/>
    <w:rsid w:val="0044793B"/>
    <w:rsid w:val="00474964"/>
    <w:rsid w:val="0048577F"/>
    <w:rsid w:val="00490E9E"/>
    <w:rsid w:val="004A1411"/>
    <w:rsid w:val="004A420E"/>
    <w:rsid w:val="004A7832"/>
    <w:rsid w:val="004B5494"/>
    <w:rsid w:val="004C767B"/>
    <w:rsid w:val="004D0F96"/>
    <w:rsid w:val="004F36B0"/>
    <w:rsid w:val="00501651"/>
    <w:rsid w:val="005057A3"/>
    <w:rsid w:val="00512EF9"/>
    <w:rsid w:val="0051791B"/>
    <w:rsid w:val="005179DE"/>
    <w:rsid w:val="00520A6F"/>
    <w:rsid w:val="00524BCF"/>
    <w:rsid w:val="00532D7F"/>
    <w:rsid w:val="00541738"/>
    <w:rsid w:val="00554AD6"/>
    <w:rsid w:val="005619F4"/>
    <w:rsid w:val="00583B1D"/>
    <w:rsid w:val="00586C7C"/>
    <w:rsid w:val="0058777C"/>
    <w:rsid w:val="005908A7"/>
    <w:rsid w:val="00594BA5"/>
    <w:rsid w:val="00596DD4"/>
    <w:rsid w:val="00596E05"/>
    <w:rsid w:val="005A083C"/>
    <w:rsid w:val="005A6FD3"/>
    <w:rsid w:val="005B1FE8"/>
    <w:rsid w:val="005C5605"/>
    <w:rsid w:val="005C7050"/>
    <w:rsid w:val="005D0C6E"/>
    <w:rsid w:val="005D4ADF"/>
    <w:rsid w:val="005D67E8"/>
    <w:rsid w:val="005E36E3"/>
    <w:rsid w:val="005E3A2C"/>
    <w:rsid w:val="005E52EC"/>
    <w:rsid w:val="005F0971"/>
    <w:rsid w:val="005F61DD"/>
    <w:rsid w:val="00606C8D"/>
    <w:rsid w:val="00623896"/>
    <w:rsid w:val="00635C6E"/>
    <w:rsid w:val="00635EEB"/>
    <w:rsid w:val="00635FFD"/>
    <w:rsid w:val="00660BF9"/>
    <w:rsid w:val="0066610F"/>
    <w:rsid w:val="00677E71"/>
    <w:rsid w:val="006A5347"/>
    <w:rsid w:val="006C11A4"/>
    <w:rsid w:val="006C1BD4"/>
    <w:rsid w:val="006D1B6F"/>
    <w:rsid w:val="006D275C"/>
    <w:rsid w:val="006D33A1"/>
    <w:rsid w:val="006E2183"/>
    <w:rsid w:val="006E2E28"/>
    <w:rsid w:val="006E50C0"/>
    <w:rsid w:val="00705350"/>
    <w:rsid w:val="00721CCA"/>
    <w:rsid w:val="0072745F"/>
    <w:rsid w:val="00741157"/>
    <w:rsid w:val="00745403"/>
    <w:rsid w:val="007477AB"/>
    <w:rsid w:val="00772455"/>
    <w:rsid w:val="007776C2"/>
    <w:rsid w:val="00791CD9"/>
    <w:rsid w:val="007A77D7"/>
    <w:rsid w:val="007B17C8"/>
    <w:rsid w:val="007C6D01"/>
    <w:rsid w:val="007D09F7"/>
    <w:rsid w:val="007D1359"/>
    <w:rsid w:val="007E58EA"/>
    <w:rsid w:val="007F7BBE"/>
    <w:rsid w:val="008005D2"/>
    <w:rsid w:val="00800FED"/>
    <w:rsid w:val="00802DA2"/>
    <w:rsid w:val="0080599C"/>
    <w:rsid w:val="00807BF6"/>
    <w:rsid w:val="00811189"/>
    <w:rsid w:val="00813041"/>
    <w:rsid w:val="0082161F"/>
    <w:rsid w:val="00823414"/>
    <w:rsid w:val="00832576"/>
    <w:rsid w:val="008357AA"/>
    <w:rsid w:val="00840C2A"/>
    <w:rsid w:val="00843C69"/>
    <w:rsid w:val="00846B14"/>
    <w:rsid w:val="008548FB"/>
    <w:rsid w:val="008566B1"/>
    <w:rsid w:val="008634C3"/>
    <w:rsid w:val="00863548"/>
    <w:rsid w:val="00863EE1"/>
    <w:rsid w:val="00864763"/>
    <w:rsid w:val="00865C37"/>
    <w:rsid w:val="00870C2F"/>
    <w:rsid w:val="008774B2"/>
    <w:rsid w:val="00886109"/>
    <w:rsid w:val="008A1052"/>
    <w:rsid w:val="008A747E"/>
    <w:rsid w:val="008B226F"/>
    <w:rsid w:val="008B343B"/>
    <w:rsid w:val="008C06F0"/>
    <w:rsid w:val="008D03B9"/>
    <w:rsid w:val="008D3627"/>
    <w:rsid w:val="008D415E"/>
    <w:rsid w:val="008D6B50"/>
    <w:rsid w:val="008D7D35"/>
    <w:rsid w:val="00925C73"/>
    <w:rsid w:val="009270BA"/>
    <w:rsid w:val="00927E93"/>
    <w:rsid w:val="009314D9"/>
    <w:rsid w:val="009353D1"/>
    <w:rsid w:val="00937FD8"/>
    <w:rsid w:val="00943FD3"/>
    <w:rsid w:val="009547B2"/>
    <w:rsid w:val="009617E0"/>
    <w:rsid w:val="00972869"/>
    <w:rsid w:val="00980D3B"/>
    <w:rsid w:val="00985B40"/>
    <w:rsid w:val="009900AC"/>
    <w:rsid w:val="009968BB"/>
    <w:rsid w:val="009A71A4"/>
    <w:rsid w:val="009C1EFF"/>
    <w:rsid w:val="009C20C2"/>
    <w:rsid w:val="009C3991"/>
    <w:rsid w:val="009C3F83"/>
    <w:rsid w:val="009E3A12"/>
    <w:rsid w:val="009E7C5E"/>
    <w:rsid w:val="009F4E1C"/>
    <w:rsid w:val="009F603A"/>
    <w:rsid w:val="00A01BC5"/>
    <w:rsid w:val="00A04F6C"/>
    <w:rsid w:val="00A0617E"/>
    <w:rsid w:val="00A1108A"/>
    <w:rsid w:val="00A12672"/>
    <w:rsid w:val="00A12E7C"/>
    <w:rsid w:val="00A16AFA"/>
    <w:rsid w:val="00A340C7"/>
    <w:rsid w:val="00A50179"/>
    <w:rsid w:val="00A51C3A"/>
    <w:rsid w:val="00A719B2"/>
    <w:rsid w:val="00A745B8"/>
    <w:rsid w:val="00A747CF"/>
    <w:rsid w:val="00A74D0A"/>
    <w:rsid w:val="00A81D50"/>
    <w:rsid w:val="00A821FF"/>
    <w:rsid w:val="00AA6A56"/>
    <w:rsid w:val="00AC3EF3"/>
    <w:rsid w:val="00AC4830"/>
    <w:rsid w:val="00AC7497"/>
    <w:rsid w:val="00AD00D2"/>
    <w:rsid w:val="00AD337C"/>
    <w:rsid w:val="00AD57A5"/>
    <w:rsid w:val="00AF58C9"/>
    <w:rsid w:val="00AF63B7"/>
    <w:rsid w:val="00AF6F8E"/>
    <w:rsid w:val="00B110AA"/>
    <w:rsid w:val="00B2253F"/>
    <w:rsid w:val="00B304E4"/>
    <w:rsid w:val="00B317B1"/>
    <w:rsid w:val="00B42CBD"/>
    <w:rsid w:val="00B6345B"/>
    <w:rsid w:val="00B75417"/>
    <w:rsid w:val="00B7722D"/>
    <w:rsid w:val="00B77404"/>
    <w:rsid w:val="00B813FA"/>
    <w:rsid w:val="00B826A2"/>
    <w:rsid w:val="00B908C4"/>
    <w:rsid w:val="00B93040"/>
    <w:rsid w:val="00BA7078"/>
    <w:rsid w:val="00BC2CE2"/>
    <w:rsid w:val="00BC57E4"/>
    <w:rsid w:val="00BC5ABF"/>
    <w:rsid w:val="00BC6484"/>
    <w:rsid w:val="00BD170A"/>
    <w:rsid w:val="00BD518F"/>
    <w:rsid w:val="00BD64E9"/>
    <w:rsid w:val="00BE20FD"/>
    <w:rsid w:val="00BE2539"/>
    <w:rsid w:val="00BE64F5"/>
    <w:rsid w:val="00BF2C87"/>
    <w:rsid w:val="00C00160"/>
    <w:rsid w:val="00C228BD"/>
    <w:rsid w:val="00C45491"/>
    <w:rsid w:val="00C5140E"/>
    <w:rsid w:val="00C57EA9"/>
    <w:rsid w:val="00C655D2"/>
    <w:rsid w:val="00C66126"/>
    <w:rsid w:val="00C6775C"/>
    <w:rsid w:val="00C70627"/>
    <w:rsid w:val="00C72C79"/>
    <w:rsid w:val="00CA113D"/>
    <w:rsid w:val="00CA220E"/>
    <w:rsid w:val="00CA242E"/>
    <w:rsid w:val="00CA2735"/>
    <w:rsid w:val="00CB0C01"/>
    <w:rsid w:val="00CC293E"/>
    <w:rsid w:val="00CD71DE"/>
    <w:rsid w:val="00CE41E3"/>
    <w:rsid w:val="00CE6E4F"/>
    <w:rsid w:val="00CF280C"/>
    <w:rsid w:val="00D02A84"/>
    <w:rsid w:val="00D165CB"/>
    <w:rsid w:val="00D20962"/>
    <w:rsid w:val="00D23887"/>
    <w:rsid w:val="00D33E8D"/>
    <w:rsid w:val="00D46E95"/>
    <w:rsid w:val="00D700DC"/>
    <w:rsid w:val="00D773BD"/>
    <w:rsid w:val="00D8765B"/>
    <w:rsid w:val="00D943E0"/>
    <w:rsid w:val="00D96A0B"/>
    <w:rsid w:val="00DB0A4C"/>
    <w:rsid w:val="00DC1F1B"/>
    <w:rsid w:val="00DC2435"/>
    <w:rsid w:val="00DC6A43"/>
    <w:rsid w:val="00DD3741"/>
    <w:rsid w:val="00DE2C92"/>
    <w:rsid w:val="00DE7883"/>
    <w:rsid w:val="00DE7B8E"/>
    <w:rsid w:val="00DF3E45"/>
    <w:rsid w:val="00DF68C6"/>
    <w:rsid w:val="00E016AD"/>
    <w:rsid w:val="00E11492"/>
    <w:rsid w:val="00E1256C"/>
    <w:rsid w:val="00E25353"/>
    <w:rsid w:val="00E751A6"/>
    <w:rsid w:val="00E76CA1"/>
    <w:rsid w:val="00E94900"/>
    <w:rsid w:val="00EA181F"/>
    <w:rsid w:val="00EA2FE5"/>
    <w:rsid w:val="00EA6E5C"/>
    <w:rsid w:val="00EC201C"/>
    <w:rsid w:val="00EC6840"/>
    <w:rsid w:val="00ED18DE"/>
    <w:rsid w:val="00F1161E"/>
    <w:rsid w:val="00F44B0C"/>
    <w:rsid w:val="00F454DD"/>
    <w:rsid w:val="00F509B7"/>
    <w:rsid w:val="00F71B40"/>
    <w:rsid w:val="00F82021"/>
    <w:rsid w:val="00F87CA2"/>
    <w:rsid w:val="00FA02D1"/>
    <w:rsid w:val="00FB4E48"/>
    <w:rsid w:val="00FC11C7"/>
    <w:rsid w:val="00FC1C0F"/>
    <w:rsid w:val="00FD28BA"/>
    <w:rsid w:val="00FE69D8"/>
    <w:rsid w:val="00FE7314"/>
    <w:rsid w:val="00FF2B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F3F1D"/>
  <w15:docId w15:val="{DF192E84-8747-427E-A03C-B55A137CC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77D7"/>
  </w:style>
  <w:style w:type="paragraph" w:styleId="Heading1">
    <w:name w:val="heading 1"/>
    <w:basedOn w:val="Normal"/>
    <w:next w:val="Normal"/>
    <w:link w:val="Heading1Char"/>
    <w:uiPriority w:val="9"/>
    <w:qFormat/>
    <w:rsid w:val="004A420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4A420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D773B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86C7C"/>
    <w:rPr>
      <w:sz w:val="16"/>
      <w:szCs w:val="16"/>
    </w:rPr>
  </w:style>
  <w:style w:type="paragraph" w:styleId="CommentText">
    <w:name w:val="annotation text"/>
    <w:basedOn w:val="Normal"/>
    <w:link w:val="CommentTextChar"/>
    <w:uiPriority w:val="99"/>
    <w:unhideWhenUsed/>
    <w:rsid w:val="00586C7C"/>
    <w:pPr>
      <w:spacing w:line="240" w:lineRule="auto"/>
    </w:pPr>
    <w:rPr>
      <w:sz w:val="20"/>
      <w:szCs w:val="20"/>
    </w:rPr>
  </w:style>
  <w:style w:type="character" w:customStyle="1" w:styleId="CommentTextChar">
    <w:name w:val="Comment Text Char"/>
    <w:basedOn w:val="DefaultParagraphFont"/>
    <w:link w:val="CommentText"/>
    <w:uiPriority w:val="99"/>
    <w:rsid w:val="00586C7C"/>
    <w:rPr>
      <w:sz w:val="20"/>
      <w:szCs w:val="20"/>
    </w:rPr>
  </w:style>
  <w:style w:type="paragraph" w:styleId="CommentSubject">
    <w:name w:val="annotation subject"/>
    <w:basedOn w:val="CommentText"/>
    <w:next w:val="CommentText"/>
    <w:link w:val="CommentSubjectChar"/>
    <w:uiPriority w:val="99"/>
    <w:semiHidden/>
    <w:unhideWhenUsed/>
    <w:rsid w:val="00586C7C"/>
    <w:rPr>
      <w:b/>
      <w:bCs/>
    </w:rPr>
  </w:style>
  <w:style w:type="character" w:customStyle="1" w:styleId="CommentSubjectChar">
    <w:name w:val="Comment Subject Char"/>
    <w:basedOn w:val="CommentTextChar"/>
    <w:link w:val="CommentSubject"/>
    <w:uiPriority w:val="99"/>
    <w:semiHidden/>
    <w:rsid w:val="00586C7C"/>
    <w:rPr>
      <w:b/>
      <w:bCs/>
      <w:sz w:val="20"/>
      <w:szCs w:val="20"/>
    </w:rPr>
  </w:style>
  <w:style w:type="paragraph" w:styleId="BalloonText">
    <w:name w:val="Balloon Text"/>
    <w:basedOn w:val="Normal"/>
    <w:link w:val="BalloonTextChar"/>
    <w:uiPriority w:val="99"/>
    <w:semiHidden/>
    <w:unhideWhenUsed/>
    <w:rsid w:val="00586C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C7C"/>
    <w:rPr>
      <w:rFonts w:ascii="Tahoma" w:hAnsi="Tahoma" w:cs="Tahoma"/>
      <w:sz w:val="16"/>
      <w:szCs w:val="16"/>
    </w:rPr>
  </w:style>
  <w:style w:type="paragraph" w:styleId="ListParagraph">
    <w:name w:val="List Paragraph"/>
    <w:basedOn w:val="Normal"/>
    <w:uiPriority w:val="34"/>
    <w:qFormat/>
    <w:rsid w:val="004A1411"/>
    <w:pPr>
      <w:spacing w:after="0" w:line="240" w:lineRule="auto"/>
      <w:ind w:left="720"/>
    </w:pPr>
    <w:rPr>
      <w:rFonts w:ascii="Calibri" w:hAnsi="Calibri" w:cs="Times New Roman"/>
    </w:rPr>
  </w:style>
  <w:style w:type="table" w:styleId="TableGrid">
    <w:name w:val="Table Grid"/>
    <w:basedOn w:val="TableNormal"/>
    <w:uiPriority w:val="39"/>
    <w:rsid w:val="00081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82021"/>
    <w:rPr>
      <w:b/>
      <w:bCs/>
    </w:rPr>
  </w:style>
  <w:style w:type="paragraph" w:styleId="Header">
    <w:name w:val="header"/>
    <w:basedOn w:val="Normal"/>
    <w:link w:val="HeaderChar"/>
    <w:uiPriority w:val="99"/>
    <w:unhideWhenUsed/>
    <w:rsid w:val="00CE6E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6E4F"/>
  </w:style>
  <w:style w:type="paragraph" w:styleId="Footer">
    <w:name w:val="footer"/>
    <w:basedOn w:val="Normal"/>
    <w:link w:val="FooterChar"/>
    <w:uiPriority w:val="99"/>
    <w:unhideWhenUsed/>
    <w:rsid w:val="00CE6E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6E4F"/>
  </w:style>
  <w:style w:type="paragraph" w:styleId="Revision">
    <w:name w:val="Revision"/>
    <w:hidden/>
    <w:uiPriority w:val="99"/>
    <w:semiHidden/>
    <w:rsid w:val="001F2051"/>
    <w:pPr>
      <w:spacing w:after="0" w:line="240" w:lineRule="auto"/>
    </w:pPr>
  </w:style>
  <w:style w:type="character" w:styleId="Hyperlink">
    <w:name w:val="Hyperlink"/>
    <w:basedOn w:val="DefaultParagraphFont"/>
    <w:uiPriority w:val="99"/>
    <w:unhideWhenUsed/>
    <w:rsid w:val="009A71A4"/>
    <w:rPr>
      <w:color w:val="0000FF" w:themeColor="hyperlink"/>
      <w:u w:val="single"/>
    </w:rPr>
  </w:style>
  <w:style w:type="paragraph" w:styleId="FootnoteText">
    <w:name w:val="footnote text"/>
    <w:basedOn w:val="Normal"/>
    <w:link w:val="FootnoteTextChar"/>
    <w:uiPriority w:val="99"/>
    <w:semiHidden/>
    <w:unhideWhenUsed/>
    <w:rsid w:val="004B549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B5494"/>
    <w:rPr>
      <w:sz w:val="20"/>
      <w:szCs w:val="20"/>
    </w:rPr>
  </w:style>
  <w:style w:type="character" w:styleId="FootnoteReference">
    <w:name w:val="footnote reference"/>
    <w:basedOn w:val="DefaultParagraphFont"/>
    <w:uiPriority w:val="99"/>
    <w:semiHidden/>
    <w:unhideWhenUsed/>
    <w:rsid w:val="004B5494"/>
    <w:rPr>
      <w:vertAlign w:val="superscript"/>
    </w:rPr>
  </w:style>
  <w:style w:type="character" w:customStyle="1" w:styleId="Heading1Char">
    <w:name w:val="Heading 1 Char"/>
    <w:basedOn w:val="DefaultParagraphFont"/>
    <w:link w:val="Heading1"/>
    <w:uiPriority w:val="9"/>
    <w:rsid w:val="004A420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4A420E"/>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D773BD"/>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6994">
      <w:bodyDiv w:val="1"/>
      <w:marLeft w:val="0"/>
      <w:marRight w:val="0"/>
      <w:marTop w:val="0"/>
      <w:marBottom w:val="0"/>
      <w:divBdr>
        <w:top w:val="none" w:sz="0" w:space="0" w:color="auto"/>
        <w:left w:val="none" w:sz="0" w:space="0" w:color="auto"/>
        <w:bottom w:val="none" w:sz="0" w:space="0" w:color="auto"/>
        <w:right w:val="none" w:sz="0" w:space="0" w:color="auto"/>
      </w:divBdr>
    </w:div>
    <w:div w:id="162090031">
      <w:bodyDiv w:val="1"/>
      <w:marLeft w:val="0"/>
      <w:marRight w:val="0"/>
      <w:marTop w:val="0"/>
      <w:marBottom w:val="0"/>
      <w:divBdr>
        <w:top w:val="none" w:sz="0" w:space="0" w:color="auto"/>
        <w:left w:val="none" w:sz="0" w:space="0" w:color="auto"/>
        <w:bottom w:val="none" w:sz="0" w:space="0" w:color="auto"/>
        <w:right w:val="none" w:sz="0" w:space="0" w:color="auto"/>
      </w:divBdr>
      <w:divsChild>
        <w:div w:id="1493719266">
          <w:marLeft w:val="0"/>
          <w:marRight w:val="0"/>
          <w:marTop w:val="0"/>
          <w:marBottom w:val="0"/>
          <w:divBdr>
            <w:top w:val="none" w:sz="0" w:space="0" w:color="auto"/>
            <w:left w:val="none" w:sz="0" w:space="0" w:color="auto"/>
            <w:bottom w:val="none" w:sz="0" w:space="0" w:color="auto"/>
            <w:right w:val="none" w:sz="0" w:space="0" w:color="auto"/>
          </w:divBdr>
          <w:divsChild>
            <w:div w:id="1497577558">
              <w:marLeft w:val="0"/>
              <w:marRight w:val="0"/>
              <w:marTop w:val="0"/>
              <w:marBottom w:val="0"/>
              <w:divBdr>
                <w:top w:val="none" w:sz="0" w:space="0" w:color="auto"/>
                <w:left w:val="none" w:sz="0" w:space="0" w:color="auto"/>
                <w:bottom w:val="none" w:sz="0" w:space="0" w:color="auto"/>
                <w:right w:val="none" w:sz="0" w:space="0" w:color="auto"/>
              </w:divBdr>
              <w:divsChild>
                <w:div w:id="95368204">
                  <w:marLeft w:val="0"/>
                  <w:marRight w:val="0"/>
                  <w:marTop w:val="0"/>
                  <w:marBottom w:val="0"/>
                  <w:divBdr>
                    <w:top w:val="none" w:sz="0" w:space="0" w:color="auto"/>
                    <w:left w:val="none" w:sz="0" w:space="0" w:color="auto"/>
                    <w:bottom w:val="none" w:sz="0" w:space="0" w:color="auto"/>
                    <w:right w:val="none" w:sz="0" w:space="0" w:color="auto"/>
                  </w:divBdr>
                  <w:divsChild>
                    <w:div w:id="812409503">
                      <w:marLeft w:val="0"/>
                      <w:marRight w:val="0"/>
                      <w:marTop w:val="0"/>
                      <w:marBottom w:val="0"/>
                      <w:divBdr>
                        <w:top w:val="none" w:sz="0" w:space="0" w:color="auto"/>
                        <w:left w:val="none" w:sz="0" w:space="0" w:color="auto"/>
                        <w:bottom w:val="none" w:sz="0" w:space="0" w:color="auto"/>
                        <w:right w:val="none" w:sz="0" w:space="0" w:color="auto"/>
                      </w:divBdr>
                      <w:divsChild>
                        <w:div w:id="1305306544">
                          <w:marLeft w:val="0"/>
                          <w:marRight w:val="0"/>
                          <w:marTop w:val="0"/>
                          <w:marBottom w:val="0"/>
                          <w:divBdr>
                            <w:top w:val="none" w:sz="0" w:space="0" w:color="auto"/>
                            <w:left w:val="none" w:sz="0" w:space="0" w:color="auto"/>
                            <w:bottom w:val="none" w:sz="0" w:space="0" w:color="auto"/>
                            <w:right w:val="none" w:sz="0" w:space="0" w:color="auto"/>
                          </w:divBdr>
                          <w:divsChild>
                            <w:div w:id="1134176728">
                              <w:marLeft w:val="0"/>
                              <w:marRight w:val="0"/>
                              <w:marTop w:val="0"/>
                              <w:marBottom w:val="0"/>
                              <w:divBdr>
                                <w:top w:val="none" w:sz="0" w:space="0" w:color="auto"/>
                                <w:left w:val="none" w:sz="0" w:space="0" w:color="auto"/>
                                <w:bottom w:val="none" w:sz="0" w:space="0" w:color="auto"/>
                                <w:right w:val="none" w:sz="0" w:space="0" w:color="auto"/>
                              </w:divBdr>
                              <w:divsChild>
                                <w:div w:id="111648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859598">
      <w:bodyDiv w:val="1"/>
      <w:marLeft w:val="0"/>
      <w:marRight w:val="0"/>
      <w:marTop w:val="0"/>
      <w:marBottom w:val="0"/>
      <w:divBdr>
        <w:top w:val="none" w:sz="0" w:space="0" w:color="auto"/>
        <w:left w:val="none" w:sz="0" w:space="0" w:color="auto"/>
        <w:bottom w:val="none" w:sz="0" w:space="0" w:color="auto"/>
        <w:right w:val="none" w:sz="0" w:space="0" w:color="auto"/>
      </w:divBdr>
    </w:div>
    <w:div w:id="414938374">
      <w:bodyDiv w:val="1"/>
      <w:marLeft w:val="0"/>
      <w:marRight w:val="0"/>
      <w:marTop w:val="0"/>
      <w:marBottom w:val="0"/>
      <w:divBdr>
        <w:top w:val="none" w:sz="0" w:space="0" w:color="auto"/>
        <w:left w:val="none" w:sz="0" w:space="0" w:color="auto"/>
        <w:bottom w:val="none" w:sz="0" w:space="0" w:color="auto"/>
        <w:right w:val="none" w:sz="0" w:space="0" w:color="auto"/>
      </w:divBdr>
    </w:div>
    <w:div w:id="494493395">
      <w:bodyDiv w:val="1"/>
      <w:marLeft w:val="0"/>
      <w:marRight w:val="0"/>
      <w:marTop w:val="0"/>
      <w:marBottom w:val="0"/>
      <w:divBdr>
        <w:top w:val="none" w:sz="0" w:space="0" w:color="auto"/>
        <w:left w:val="none" w:sz="0" w:space="0" w:color="auto"/>
        <w:bottom w:val="none" w:sz="0" w:space="0" w:color="auto"/>
        <w:right w:val="none" w:sz="0" w:space="0" w:color="auto"/>
      </w:divBdr>
      <w:divsChild>
        <w:div w:id="973946935">
          <w:marLeft w:val="0"/>
          <w:marRight w:val="0"/>
          <w:marTop w:val="0"/>
          <w:marBottom w:val="0"/>
          <w:divBdr>
            <w:top w:val="none" w:sz="0" w:space="0" w:color="auto"/>
            <w:left w:val="none" w:sz="0" w:space="0" w:color="auto"/>
            <w:bottom w:val="none" w:sz="0" w:space="0" w:color="auto"/>
            <w:right w:val="none" w:sz="0" w:space="0" w:color="auto"/>
          </w:divBdr>
          <w:divsChild>
            <w:div w:id="187447148">
              <w:marLeft w:val="0"/>
              <w:marRight w:val="0"/>
              <w:marTop w:val="0"/>
              <w:marBottom w:val="0"/>
              <w:divBdr>
                <w:top w:val="none" w:sz="0" w:space="0" w:color="auto"/>
                <w:left w:val="none" w:sz="0" w:space="0" w:color="auto"/>
                <w:bottom w:val="none" w:sz="0" w:space="0" w:color="auto"/>
                <w:right w:val="none" w:sz="0" w:space="0" w:color="auto"/>
              </w:divBdr>
              <w:divsChild>
                <w:div w:id="1128665653">
                  <w:marLeft w:val="0"/>
                  <w:marRight w:val="0"/>
                  <w:marTop w:val="0"/>
                  <w:marBottom w:val="0"/>
                  <w:divBdr>
                    <w:top w:val="none" w:sz="0" w:space="0" w:color="auto"/>
                    <w:left w:val="none" w:sz="0" w:space="0" w:color="auto"/>
                    <w:bottom w:val="none" w:sz="0" w:space="0" w:color="auto"/>
                    <w:right w:val="none" w:sz="0" w:space="0" w:color="auto"/>
                  </w:divBdr>
                  <w:divsChild>
                    <w:div w:id="487333572">
                      <w:marLeft w:val="0"/>
                      <w:marRight w:val="0"/>
                      <w:marTop w:val="0"/>
                      <w:marBottom w:val="0"/>
                      <w:divBdr>
                        <w:top w:val="none" w:sz="0" w:space="0" w:color="auto"/>
                        <w:left w:val="none" w:sz="0" w:space="0" w:color="auto"/>
                        <w:bottom w:val="none" w:sz="0" w:space="0" w:color="auto"/>
                        <w:right w:val="none" w:sz="0" w:space="0" w:color="auto"/>
                      </w:divBdr>
                      <w:divsChild>
                        <w:div w:id="365057591">
                          <w:marLeft w:val="0"/>
                          <w:marRight w:val="0"/>
                          <w:marTop w:val="0"/>
                          <w:marBottom w:val="0"/>
                          <w:divBdr>
                            <w:top w:val="none" w:sz="0" w:space="0" w:color="auto"/>
                            <w:left w:val="none" w:sz="0" w:space="0" w:color="auto"/>
                            <w:bottom w:val="none" w:sz="0" w:space="0" w:color="auto"/>
                            <w:right w:val="none" w:sz="0" w:space="0" w:color="auto"/>
                          </w:divBdr>
                          <w:divsChild>
                            <w:div w:id="966088841">
                              <w:marLeft w:val="0"/>
                              <w:marRight w:val="0"/>
                              <w:marTop w:val="0"/>
                              <w:marBottom w:val="0"/>
                              <w:divBdr>
                                <w:top w:val="none" w:sz="0" w:space="0" w:color="auto"/>
                                <w:left w:val="none" w:sz="0" w:space="0" w:color="auto"/>
                                <w:bottom w:val="none" w:sz="0" w:space="0" w:color="auto"/>
                                <w:right w:val="none" w:sz="0" w:space="0" w:color="auto"/>
                              </w:divBdr>
                              <w:divsChild>
                                <w:div w:id="25421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8747393">
      <w:bodyDiv w:val="1"/>
      <w:marLeft w:val="0"/>
      <w:marRight w:val="0"/>
      <w:marTop w:val="0"/>
      <w:marBottom w:val="0"/>
      <w:divBdr>
        <w:top w:val="none" w:sz="0" w:space="0" w:color="auto"/>
        <w:left w:val="none" w:sz="0" w:space="0" w:color="auto"/>
        <w:bottom w:val="none" w:sz="0" w:space="0" w:color="auto"/>
        <w:right w:val="none" w:sz="0" w:space="0" w:color="auto"/>
      </w:divBdr>
    </w:div>
    <w:div w:id="764612759">
      <w:bodyDiv w:val="1"/>
      <w:marLeft w:val="0"/>
      <w:marRight w:val="0"/>
      <w:marTop w:val="0"/>
      <w:marBottom w:val="0"/>
      <w:divBdr>
        <w:top w:val="none" w:sz="0" w:space="0" w:color="auto"/>
        <w:left w:val="none" w:sz="0" w:space="0" w:color="auto"/>
        <w:bottom w:val="none" w:sz="0" w:space="0" w:color="auto"/>
        <w:right w:val="none" w:sz="0" w:space="0" w:color="auto"/>
      </w:divBdr>
      <w:divsChild>
        <w:div w:id="1160996635">
          <w:marLeft w:val="0"/>
          <w:marRight w:val="0"/>
          <w:marTop w:val="0"/>
          <w:marBottom w:val="0"/>
          <w:divBdr>
            <w:top w:val="none" w:sz="0" w:space="0" w:color="auto"/>
            <w:left w:val="none" w:sz="0" w:space="0" w:color="auto"/>
            <w:bottom w:val="none" w:sz="0" w:space="0" w:color="auto"/>
            <w:right w:val="none" w:sz="0" w:space="0" w:color="auto"/>
          </w:divBdr>
          <w:divsChild>
            <w:div w:id="1110858884">
              <w:marLeft w:val="0"/>
              <w:marRight w:val="0"/>
              <w:marTop w:val="0"/>
              <w:marBottom w:val="0"/>
              <w:divBdr>
                <w:top w:val="none" w:sz="0" w:space="0" w:color="auto"/>
                <w:left w:val="none" w:sz="0" w:space="0" w:color="auto"/>
                <w:bottom w:val="none" w:sz="0" w:space="0" w:color="auto"/>
                <w:right w:val="none" w:sz="0" w:space="0" w:color="auto"/>
              </w:divBdr>
              <w:divsChild>
                <w:div w:id="578831587">
                  <w:marLeft w:val="0"/>
                  <w:marRight w:val="0"/>
                  <w:marTop w:val="0"/>
                  <w:marBottom w:val="0"/>
                  <w:divBdr>
                    <w:top w:val="none" w:sz="0" w:space="0" w:color="auto"/>
                    <w:left w:val="none" w:sz="0" w:space="0" w:color="auto"/>
                    <w:bottom w:val="none" w:sz="0" w:space="0" w:color="auto"/>
                    <w:right w:val="none" w:sz="0" w:space="0" w:color="auto"/>
                  </w:divBdr>
                  <w:divsChild>
                    <w:div w:id="379789592">
                      <w:marLeft w:val="0"/>
                      <w:marRight w:val="0"/>
                      <w:marTop w:val="0"/>
                      <w:marBottom w:val="0"/>
                      <w:divBdr>
                        <w:top w:val="none" w:sz="0" w:space="0" w:color="auto"/>
                        <w:left w:val="none" w:sz="0" w:space="0" w:color="auto"/>
                        <w:bottom w:val="none" w:sz="0" w:space="0" w:color="auto"/>
                        <w:right w:val="none" w:sz="0" w:space="0" w:color="auto"/>
                      </w:divBdr>
                      <w:divsChild>
                        <w:div w:id="820120440">
                          <w:marLeft w:val="0"/>
                          <w:marRight w:val="0"/>
                          <w:marTop w:val="0"/>
                          <w:marBottom w:val="0"/>
                          <w:divBdr>
                            <w:top w:val="none" w:sz="0" w:space="0" w:color="auto"/>
                            <w:left w:val="none" w:sz="0" w:space="0" w:color="auto"/>
                            <w:bottom w:val="none" w:sz="0" w:space="0" w:color="auto"/>
                            <w:right w:val="none" w:sz="0" w:space="0" w:color="auto"/>
                          </w:divBdr>
                          <w:divsChild>
                            <w:div w:id="1818258441">
                              <w:marLeft w:val="0"/>
                              <w:marRight w:val="0"/>
                              <w:marTop w:val="0"/>
                              <w:marBottom w:val="0"/>
                              <w:divBdr>
                                <w:top w:val="none" w:sz="0" w:space="0" w:color="auto"/>
                                <w:left w:val="none" w:sz="0" w:space="0" w:color="auto"/>
                                <w:bottom w:val="none" w:sz="0" w:space="0" w:color="auto"/>
                                <w:right w:val="none" w:sz="0" w:space="0" w:color="auto"/>
                              </w:divBdr>
                              <w:divsChild>
                                <w:div w:id="1976980715">
                                  <w:marLeft w:val="0"/>
                                  <w:marRight w:val="0"/>
                                  <w:marTop w:val="0"/>
                                  <w:marBottom w:val="0"/>
                                  <w:divBdr>
                                    <w:top w:val="none" w:sz="0" w:space="0" w:color="auto"/>
                                    <w:left w:val="none" w:sz="0" w:space="0" w:color="auto"/>
                                    <w:bottom w:val="none" w:sz="0" w:space="0" w:color="auto"/>
                                    <w:right w:val="none" w:sz="0" w:space="0" w:color="auto"/>
                                  </w:divBdr>
                                  <w:divsChild>
                                    <w:div w:id="1192383396">
                                      <w:marLeft w:val="0"/>
                                      <w:marRight w:val="0"/>
                                      <w:marTop w:val="300"/>
                                      <w:marBottom w:val="300"/>
                                      <w:divBdr>
                                        <w:top w:val="none" w:sz="0" w:space="0" w:color="auto"/>
                                        <w:left w:val="none" w:sz="0" w:space="0" w:color="auto"/>
                                        <w:bottom w:val="none" w:sz="0" w:space="0" w:color="auto"/>
                                        <w:right w:val="none" w:sz="0" w:space="0" w:color="auto"/>
                                      </w:divBdr>
                                    </w:div>
                                    <w:div w:id="140641932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7226887">
      <w:bodyDiv w:val="1"/>
      <w:marLeft w:val="0"/>
      <w:marRight w:val="0"/>
      <w:marTop w:val="0"/>
      <w:marBottom w:val="0"/>
      <w:divBdr>
        <w:top w:val="none" w:sz="0" w:space="0" w:color="auto"/>
        <w:left w:val="none" w:sz="0" w:space="0" w:color="auto"/>
        <w:bottom w:val="none" w:sz="0" w:space="0" w:color="auto"/>
        <w:right w:val="none" w:sz="0" w:space="0" w:color="auto"/>
      </w:divBdr>
    </w:div>
    <w:div w:id="1137531151">
      <w:bodyDiv w:val="1"/>
      <w:marLeft w:val="0"/>
      <w:marRight w:val="0"/>
      <w:marTop w:val="0"/>
      <w:marBottom w:val="0"/>
      <w:divBdr>
        <w:top w:val="none" w:sz="0" w:space="0" w:color="auto"/>
        <w:left w:val="none" w:sz="0" w:space="0" w:color="auto"/>
        <w:bottom w:val="none" w:sz="0" w:space="0" w:color="auto"/>
        <w:right w:val="none" w:sz="0" w:space="0" w:color="auto"/>
      </w:divBdr>
      <w:divsChild>
        <w:div w:id="1801192804">
          <w:marLeft w:val="0"/>
          <w:marRight w:val="0"/>
          <w:marTop w:val="0"/>
          <w:marBottom w:val="0"/>
          <w:divBdr>
            <w:top w:val="none" w:sz="0" w:space="0" w:color="auto"/>
            <w:left w:val="none" w:sz="0" w:space="0" w:color="auto"/>
            <w:bottom w:val="none" w:sz="0" w:space="0" w:color="auto"/>
            <w:right w:val="none" w:sz="0" w:space="0" w:color="auto"/>
          </w:divBdr>
          <w:divsChild>
            <w:div w:id="1056052889">
              <w:marLeft w:val="0"/>
              <w:marRight w:val="0"/>
              <w:marTop w:val="0"/>
              <w:marBottom w:val="0"/>
              <w:divBdr>
                <w:top w:val="none" w:sz="0" w:space="0" w:color="auto"/>
                <w:left w:val="none" w:sz="0" w:space="0" w:color="auto"/>
                <w:bottom w:val="none" w:sz="0" w:space="0" w:color="auto"/>
                <w:right w:val="none" w:sz="0" w:space="0" w:color="auto"/>
              </w:divBdr>
              <w:divsChild>
                <w:div w:id="104158459">
                  <w:marLeft w:val="0"/>
                  <w:marRight w:val="0"/>
                  <w:marTop w:val="0"/>
                  <w:marBottom w:val="0"/>
                  <w:divBdr>
                    <w:top w:val="none" w:sz="0" w:space="0" w:color="auto"/>
                    <w:left w:val="none" w:sz="0" w:space="0" w:color="auto"/>
                    <w:bottom w:val="none" w:sz="0" w:space="0" w:color="auto"/>
                    <w:right w:val="none" w:sz="0" w:space="0" w:color="auto"/>
                  </w:divBdr>
                  <w:divsChild>
                    <w:div w:id="2043701429">
                      <w:marLeft w:val="0"/>
                      <w:marRight w:val="0"/>
                      <w:marTop w:val="0"/>
                      <w:marBottom w:val="0"/>
                      <w:divBdr>
                        <w:top w:val="none" w:sz="0" w:space="0" w:color="auto"/>
                        <w:left w:val="none" w:sz="0" w:space="0" w:color="auto"/>
                        <w:bottom w:val="none" w:sz="0" w:space="0" w:color="auto"/>
                        <w:right w:val="none" w:sz="0" w:space="0" w:color="auto"/>
                      </w:divBdr>
                      <w:divsChild>
                        <w:div w:id="1854806234">
                          <w:marLeft w:val="0"/>
                          <w:marRight w:val="0"/>
                          <w:marTop w:val="0"/>
                          <w:marBottom w:val="0"/>
                          <w:divBdr>
                            <w:top w:val="none" w:sz="0" w:space="0" w:color="auto"/>
                            <w:left w:val="none" w:sz="0" w:space="0" w:color="auto"/>
                            <w:bottom w:val="none" w:sz="0" w:space="0" w:color="auto"/>
                            <w:right w:val="none" w:sz="0" w:space="0" w:color="auto"/>
                          </w:divBdr>
                          <w:divsChild>
                            <w:div w:id="881675322">
                              <w:marLeft w:val="0"/>
                              <w:marRight w:val="0"/>
                              <w:marTop w:val="0"/>
                              <w:marBottom w:val="0"/>
                              <w:divBdr>
                                <w:top w:val="none" w:sz="0" w:space="0" w:color="auto"/>
                                <w:left w:val="none" w:sz="0" w:space="0" w:color="auto"/>
                                <w:bottom w:val="none" w:sz="0" w:space="0" w:color="auto"/>
                                <w:right w:val="none" w:sz="0" w:space="0" w:color="auto"/>
                              </w:divBdr>
                              <w:divsChild>
                                <w:div w:id="1741294300">
                                  <w:marLeft w:val="0"/>
                                  <w:marRight w:val="0"/>
                                  <w:marTop w:val="0"/>
                                  <w:marBottom w:val="0"/>
                                  <w:divBdr>
                                    <w:top w:val="none" w:sz="0" w:space="0" w:color="auto"/>
                                    <w:left w:val="none" w:sz="0" w:space="0" w:color="auto"/>
                                    <w:bottom w:val="none" w:sz="0" w:space="0" w:color="auto"/>
                                    <w:right w:val="none" w:sz="0" w:space="0" w:color="auto"/>
                                  </w:divBdr>
                                  <w:divsChild>
                                    <w:div w:id="56054296">
                                      <w:marLeft w:val="0"/>
                                      <w:marRight w:val="0"/>
                                      <w:marTop w:val="0"/>
                                      <w:marBottom w:val="0"/>
                                      <w:divBdr>
                                        <w:top w:val="single" w:sz="6" w:space="8" w:color="CCCCCC"/>
                                        <w:left w:val="none" w:sz="0" w:space="0" w:color="auto"/>
                                        <w:bottom w:val="single" w:sz="6" w:space="8" w:color="CCCCCC"/>
                                        <w:right w:val="none" w:sz="0" w:space="0" w:color="auto"/>
                                      </w:divBdr>
                                    </w:div>
                                    <w:div w:id="1826580078">
                                      <w:marLeft w:val="0"/>
                                      <w:marRight w:val="0"/>
                                      <w:marTop w:val="0"/>
                                      <w:marBottom w:val="0"/>
                                      <w:divBdr>
                                        <w:top w:val="none" w:sz="0" w:space="0" w:color="auto"/>
                                        <w:left w:val="none" w:sz="0" w:space="0" w:color="auto"/>
                                        <w:bottom w:val="single" w:sz="6" w:space="5" w:color="CCCCCC"/>
                                        <w:right w:val="none" w:sz="0" w:space="0" w:color="auto"/>
                                      </w:divBdr>
                                      <w:divsChild>
                                        <w:div w:id="2078361604">
                                          <w:marLeft w:val="0"/>
                                          <w:marRight w:val="0"/>
                                          <w:marTop w:val="300"/>
                                          <w:marBottom w:val="300"/>
                                          <w:divBdr>
                                            <w:top w:val="none" w:sz="0" w:space="0" w:color="auto"/>
                                            <w:left w:val="none" w:sz="0" w:space="0" w:color="auto"/>
                                            <w:bottom w:val="none" w:sz="0" w:space="0" w:color="auto"/>
                                            <w:right w:val="none" w:sz="0" w:space="0" w:color="auto"/>
                                          </w:divBdr>
                                        </w:div>
                                      </w:divsChild>
                                    </w:div>
                                    <w:div w:id="1133402665">
                                      <w:marLeft w:val="0"/>
                                      <w:marRight w:val="0"/>
                                      <w:marTop w:val="0"/>
                                      <w:marBottom w:val="0"/>
                                      <w:divBdr>
                                        <w:top w:val="single" w:sz="6" w:space="8" w:color="CCCCCC"/>
                                        <w:left w:val="none" w:sz="0" w:space="0" w:color="auto"/>
                                        <w:bottom w:val="single" w:sz="6" w:space="8" w:color="CCCCCC"/>
                                        <w:right w:val="none" w:sz="0" w:space="0" w:color="auto"/>
                                      </w:divBdr>
                                    </w:div>
                                    <w:div w:id="1269047557">
                                      <w:marLeft w:val="0"/>
                                      <w:marRight w:val="0"/>
                                      <w:marTop w:val="0"/>
                                      <w:marBottom w:val="0"/>
                                      <w:divBdr>
                                        <w:top w:val="none" w:sz="0" w:space="0" w:color="auto"/>
                                        <w:left w:val="none" w:sz="0" w:space="0" w:color="auto"/>
                                        <w:bottom w:val="single" w:sz="6" w:space="5" w:color="CCCCCC"/>
                                        <w:right w:val="none" w:sz="0" w:space="0" w:color="auto"/>
                                      </w:divBdr>
                                    </w:div>
                                    <w:div w:id="1555965052">
                                      <w:marLeft w:val="0"/>
                                      <w:marRight w:val="0"/>
                                      <w:marTop w:val="0"/>
                                      <w:marBottom w:val="0"/>
                                      <w:divBdr>
                                        <w:top w:val="single" w:sz="6" w:space="8" w:color="CCCCCC"/>
                                        <w:left w:val="none" w:sz="0" w:space="0" w:color="auto"/>
                                        <w:bottom w:val="single" w:sz="6" w:space="8" w:color="CCCCCC"/>
                                        <w:right w:val="none" w:sz="0" w:space="0" w:color="auto"/>
                                      </w:divBdr>
                                    </w:div>
                                    <w:div w:id="1573932608">
                                      <w:marLeft w:val="0"/>
                                      <w:marRight w:val="0"/>
                                      <w:marTop w:val="0"/>
                                      <w:marBottom w:val="0"/>
                                      <w:divBdr>
                                        <w:top w:val="none" w:sz="0" w:space="0" w:color="auto"/>
                                        <w:left w:val="none" w:sz="0" w:space="0" w:color="auto"/>
                                        <w:bottom w:val="single" w:sz="6" w:space="5" w:color="CCCCCC"/>
                                        <w:right w:val="none" w:sz="0" w:space="0" w:color="auto"/>
                                      </w:divBdr>
                                    </w:div>
                                    <w:div w:id="251164433">
                                      <w:marLeft w:val="0"/>
                                      <w:marRight w:val="0"/>
                                      <w:marTop w:val="300"/>
                                      <w:marBottom w:val="300"/>
                                      <w:divBdr>
                                        <w:top w:val="none" w:sz="0" w:space="0" w:color="auto"/>
                                        <w:left w:val="none" w:sz="0" w:space="0" w:color="auto"/>
                                        <w:bottom w:val="none" w:sz="0" w:space="0" w:color="auto"/>
                                        <w:right w:val="none" w:sz="0" w:space="0" w:color="auto"/>
                                      </w:divBdr>
                                    </w:div>
                                    <w:div w:id="59210857">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6891019">
      <w:bodyDiv w:val="1"/>
      <w:marLeft w:val="0"/>
      <w:marRight w:val="0"/>
      <w:marTop w:val="0"/>
      <w:marBottom w:val="0"/>
      <w:divBdr>
        <w:top w:val="none" w:sz="0" w:space="0" w:color="auto"/>
        <w:left w:val="none" w:sz="0" w:space="0" w:color="auto"/>
        <w:bottom w:val="none" w:sz="0" w:space="0" w:color="auto"/>
        <w:right w:val="none" w:sz="0" w:space="0" w:color="auto"/>
      </w:divBdr>
      <w:divsChild>
        <w:div w:id="745766569">
          <w:marLeft w:val="0"/>
          <w:marRight w:val="0"/>
          <w:marTop w:val="0"/>
          <w:marBottom w:val="0"/>
          <w:divBdr>
            <w:top w:val="none" w:sz="0" w:space="0" w:color="auto"/>
            <w:left w:val="none" w:sz="0" w:space="0" w:color="auto"/>
            <w:bottom w:val="none" w:sz="0" w:space="0" w:color="auto"/>
            <w:right w:val="none" w:sz="0" w:space="0" w:color="auto"/>
          </w:divBdr>
          <w:divsChild>
            <w:div w:id="141624798">
              <w:marLeft w:val="0"/>
              <w:marRight w:val="0"/>
              <w:marTop w:val="0"/>
              <w:marBottom w:val="0"/>
              <w:divBdr>
                <w:top w:val="none" w:sz="0" w:space="0" w:color="auto"/>
                <w:left w:val="none" w:sz="0" w:space="0" w:color="auto"/>
                <w:bottom w:val="none" w:sz="0" w:space="0" w:color="auto"/>
                <w:right w:val="none" w:sz="0" w:space="0" w:color="auto"/>
              </w:divBdr>
              <w:divsChild>
                <w:div w:id="608976350">
                  <w:marLeft w:val="0"/>
                  <w:marRight w:val="0"/>
                  <w:marTop w:val="0"/>
                  <w:marBottom w:val="0"/>
                  <w:divBdr>
                    <w:top w:val="none" w:sz="0" w:space="0" w:color="auto"/>
                    <w:left w:val="none" w:sz="0" w:space="0" w:color="auto"/>
                    <w:bottom w:val="none" w:sz="0" w:space="0" w:color="auto"/>
                    <w:right w:val="none" w:sz="0" w:space="0" w:color="auto"/>
                  </w:divBdr>
                  <w:divsChild>
                    <w:div w:id="1827549338">
                      <w:marLeft w:val="0"/>
                      <w:marRight w:val="0"/>
                      <w:marTop w:val="0"/>
                      <w:marBottom w:val="0"/>
                      <w:divBdr>
                        <w:top w:val="none" w:sz="0" w:space="0" w:color="auto"/>
                        <w:left w:val="none" w:sz="0" w:space="0" w:color="auto"/>
                        <w:bottom w:val="none" w:sz="0" w:space="0" w:color="auto"/>
                        <w:right w:val="none" w:sz="0" w:space="0" w:color="auto"/>
                      </w:divBdr>
                      <w:divsChild>
                        <w:div w:id="1524441807">
                          <w:marLeft w:val="0"/>
                          <w:marRight w:val="0"/>
                          <w:marTop w:val="0"/>
                          <w:marBottom w:val="0"/>
                          <w:divBdr>
                            <w:top w:val="none" w:sz="0" w:space="0" w:color="auto"/>
                            <w:left w:val="none" w:sz="0" w:space="0" w:color="auto"/>
                            <w:bottom w:val="none" w:sz="0" w:space="0" w:color="auto"/>
                            <w:right w:val="none" w:sz="0" w:space="0" w:color="auto"/>
                          </w:divBdr>
                          <w:divsChild>
                            <w:div w:id="699162236">
                              <w:marLeft w:val="0"/>
                              <w:marRight w:val="0"/>
                              <w:marTop w:val="0"/>
                              <w:marBottom w:val="0"/>
                              <w:divBdr>
                                <w:top w:val="none" w:sz="0" w:space="0" w:color="auto"/>
                                <w:left w:val="none" w:sz="0" w:space="0" w:color="auto"/>
                                <w:bottom w:val="none" w:sz="0" w:space="0" w:color="auto"/>
                                <w:right w:val="none" w:sz="0" w:space="0" w:color="auto"/>
                              </w:divBdr>
                              <w:divsChild>
                                <w:div w:id="28066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2980024">
      <w:bodyDiv w:val="1"/>
      <w:marLeft w:val="0"/>
      <w:marRight w:val="0"/>
      <w:marTop w:val="0"/>
      <w:marBottom w:val="0"/>
      <w:divBdr>
        <w:top w:val="none" w:sz="0" w:space="0" w:color="auto"/>
        <w:left w:val="none" w:sz="0" w:space="0" w:color="auto"/>
        <w:bottom w:val="none" w:sz="0" w:space="0" w:color="auto"/>
        <w:right w:val="none" w:sz="0" w:space="0" w:color="auto"/>
      </w:divBdr>
      <w:divsChild>
        <w:div w:id="2090957895">
          <w:marLeft w:val="0"/>
          <w:marRight w:val="0"/>
          <w:marTop w:val="0"/>
          <w:marBottom w:val="0"/>
          <w:divBdr>
            <w:top w:val="none" w:sz="0" w:space="0" w:color="auto"/>
            <w:left w:val="none" w:sz="0" w:space="0" w:color="auto"/>
            <w:bottom w:val="none" w:sz="0" w:space="0" w:color="auto"/>
            <w:right w:val="none" w:sz="0" w:space="0" w:color="auto"/>
          </w:divBdr>
          <w:divsChild>
            <w:div w:id="2703621">
              <w:marLeft w:val="0"/>
              <w:marRight w:val="0"/>
              <w:marTop w:val="0"/>
              <w:marBottom w:val="0"/>
              <w:divBdr>
                <w:top w:val="none" w:sz="0" w:space="0" w:color="auto"/>
                <w:left w:val="none" w:sz="0" w:space="0" w:color="auto"/>
                <w:bottom w:val="none" w:sz="0" w:space="0" w:color="auto"/>
                <w:right w:val="none" w:sz="0" w:space="0" w:color="auto"/>
              </w:divBdr>
              <w:divsChild>
                <w:div w:id="608508973">
                  <w:marLeft w:val="0"/>
                  <w:marRight w:val="0"/>
                  <w:marTop w:val="0"/>
                  <w:marBottom w:val="0"/>
                  <w:divBdr>
                    <w:top w:val="none" w:sz="0" w:space="0" w:color="auto"/>
                    <w:left w:val="none" w:sz="0" w:space="0" w:color="auto"/>
                    <w:bottom w:val="none" w:sz="0" w:space="0" w:color="auto"/>
                    <w:right w:val="none" w:sz="0" w:space="0" w:color="auto"/>
                  </w:divBdr>
                  <w:divsChild>
                    <w:div w:id="533349078">
                      <w:marLeft w:val="0"/>
                      <w:marRight w:val="0"/>
                      <w:marTop w:val="0"/>
                      <w:marBottom w:val="0"/>
                      <w:divBdr>
                        <w:top w:val="none" w:sz="0" w:space="0" w:color="auto"/>
                        <w:left w:val="none" w:sz="0" w:space="0" w:color="auto"/>
                        <w:bottom w:val="none" w:sz="0" w:space="0" w:color="auto"/>
                        <w:right w:val="none" w:sz="0" w:space="0" w:color="auto"/>
                      </w:divBdr>
                      <w:divsChild>
                        <w:div w:id="52239293">
                          <w:marLeft w:val="0"/>
                          <w:marRight w:val="0"/>
                          <w:marTop w:val="0"/>
                          <w:marBottom w:val="0"/>
                          <w:divBdr>
                            <w:top w:val="none" w:sz="0" w:space="0" w:color="auto"/>
                            <w:left w:val="none" w:sz="0" w:space="0" w:color="auto"/>
                            <w:bottom w:val="none" w:sz="0" w:space="0" w:color="auto"/>
                            <w:right w:val="none" w:sz="0" w:space="0" w:color="auto"/>
                          </w:divBdr>
                          <w:divsChild>
                            <w:div w:id="717894239">
                              <w:marLeft w:val="0"/>
                              <w:marRight w:val="0"/>
                              <w:marTop w:val="0"/>
                              <w:marBottom w:val="0"/>
                              <w:divBdr>
                                <w:top w:val="none" w:sz="0" w:space="0" w:color="auto"/>
                                <w:left w:val="none" w:sz="0" w:space="0" w:color="auto"/>
                                <w:bottom w:val="none" w:sz="0" w:space="0" w:color="auto"/>
                                <w:right w:val="none" w:sz="0" w:space="0" w:color="auto"/>
                              </w:divBdr>
                              <w:divsChild>
                                <w:div w:id="1134953246">
                                  <w:marLeft w:val="0"/>
                                  <w:marRight w:val="0"/>
                                  <w:marTop w:val="0"/>
                                  <w:marBottom w:val="0"/>
                                  <w:divBdr>
                                    <w:top w:val="none" w:sz="0" w:space="0" w:color="auto"/>
                                    <w:left w:val="none" w:sz="0" w:space="0" w:color="auto"/>
                                    <w:bottom w:val="none" w:sz="0" w:space="0" w:color="auto"/>
                                    <w:right w:val="none" w:sz="0" w:space="0" w:color="auto"/>
                                  </w:divBdr>
                                  <w:divsChild>
                                    <w:div w:id="2027098845">
                                      <w:marLeft w:val="0"/>
                                      <w:marRight w:val="0"/>
                                      <w:marTop w:val="0"/>
                                      <w:marBottom w:val="0"/>
                                      <w:divBdr>
                                        <w:top w:val="none" w:sz="0" w:space="0" w:color="auto"/>
                                        <w:left w:val="none" w:sz="0" w:space="0" w:color="auto"/>
                                        <w:bottom w:val="none" w:sz="0" w:space="0" w:color="auto"/>
                                        <w:right w:val="none" w:sz="0" w:space="0" w:color="auto"/>
                                      </w:divBdr>
                                      <w:divsChild>
                                        <w:div w:id="167989797">
                                          <w:marLeft w:val="0"/>
                                          <w:marRight w:val="0"/>
                                          <w:marTop w:val="75"/>
                                          <w:marBottom w:val="0"/>
                                          <w:divBdr>
                                            <w:top w:val="none" w:sz="0" w:space="0" w:color="auto"/>
                                            <w:left w:val="none" w:sz="0" w:space="0" w:color="auto"/>
                                            <w:bottom w:val="none" w:sz="0" w:space="0" w:color="auto"/>
                                            <w:right w:val="none" w:sz="0" w:space="0" w:color="auto"/>
                                          </w:divBdr>
                                          <w:divsChild>
                                            <w:div w:id="632834596">
                                              <w:marLeft w:val="0"/>
                                              <w:marRight w:val="0"/>
                                              <w:marTop w:val="0"/>
                                              <w:marBottom w:val="0"/>
                                              <w:divBdr>
                                                <w:top w:val="none" w:sz="0" w:space="0" w:color="auto"/>
                                                <w:left w:val="none" w:sz="0" w:space="0" w:color="auto"/>
                                                <w:bottom w:val="none" w:sz="0" w:space="0" w:color="auto"/>
                                                <w:right w:val="none" w:sz="0" w:space="0" w:color="auto"/>
                                              </w:divBdr>
                                            </w:div>
                                            <w:div w:id="1488086970">
                                              <w:marLeft w:val="0"/>
                                              <w:marRight w:val="0"/>
                                              <w:marTop w:val="0"/>
                                              <w:marBottom w:val="0"/>
                                              <w:divBdr>
                                                <w:top w:val="none" w:sz="0" w:space="0" w:color="auto"/>
                                                <w:left w:val="none" w:sz="0" w:space="0" w:color="auto"/>
                                                <w:bottom w:val="none" w:sz="0" w:space="0" w:color="auto"/>
                                                <w:right w:val="none" w:sz="0" w:space="0" w:color="auto"/>
                                              </w:divBdr>
                                            </w:div>
                                            <w:div w:id="748892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867367">
      <w:bodyDiv w:val="1"/>
      <w:marLeft w:val="0"/>
      <w:marRight w:val="0"/>
      <w:marTop w:val="0"/>
      <w:marBottom w:val="0"/>
      <w:divBdr>
        <w:top w:val="none" w:sz="0" w:space="0" w:color="auto"/>
        <w:left w:val="none" w:sz="0" w:space="0" w:color="auto"/>
        <w:bottom w:val="none" w:sz="0" w:space="0" w:color="auto"/>
        <w:right w:val="none" w:sz="0" w:space="0" w:color="auto"/>
      </w:divBdr>
    </w:div>
    <w:div w:id="1496385434">
      <w:bodyDiv w:val="1"/>
      <w:marLeft w:val="0"/>
      <w:marRight w:val="0"/>
      <w:marTop w:val="0"/>
      <w:marBottom w:val="0"/>
      <w:divBdr>
        <w:top w:val="none" w:sz="0" w:space="0" w:color="auto"/>
        <w:left w:val="none" w:sz="0" w:space="0" w:color="auto"/>
        <w:bottom w:val="none" w:sz="0" w:space="0" w:color="auto"/>
        <w:right w:val="none" w:sz="0" w:space="0" w:color="auto"/>
      </w:divBdr>
    </w:div>
    <w:div w:id="1528329359">
      <w:bodyDiv w:val="1"/>
      <w:marLeft w:val="0"/>
      <w:marRight w:val="0"/>
      <w:marTop w:val="0"/>
      <w:marBottom w:val="0"/>
      <w:divBdr>
        <w:top w:val="none" w:sz="0" w:space="0" w:color="auto"/>
        <w:left w:val="none" w:sz="0" w:space="0" w:color="auto"/>
        <w:bottom w:val="none" w:sz="0" w:space="0" w:color="auto"/>
        <w:right w:val="none" w:sz="0" w:space="0" w:color="auto"/>
      </w:divBdr>
    </w:div>
    <w:div w:id="1581450527">
      <w:bodyDiv w:val="1"/>
      <w:marLeft w:val="0"/>
      <w:marRight w:val="0"/>
      <w:marTop w:val="0"/>
      <w:marBottom w:val="0"/>
      <w:divBdr>
        <w:top w:val="none" w:sz="0" w:space="0" w:color="auto"/>
        <w:left w:val="none" w:sz="0" w:space="0" w:color="auto"/>
        <w:bottom w:val="none" w:sz="0" w:space="0" w:color="auto"/>
        <w:right w:val="none" w:sz="0" w:space="0" w:color="auto"/>
      </w:divBdr>
      <w:divsChild>
        <w:div w:id="283081779">
          <w:marLeft w:val="0"/>
          <w:marRight w:val="0"/>
          <w:marTop w:val="0"/>
          <w:marBottom w:val="0"/>
          <w:divBdr>
            <w:top w:val="none" w:sz="0" w:space="0" w:color="auto"/>
            <w:left w:val="none" w:sz="0" w:space="0" w:color="auto"/>
            <w:bottom w:val="none" w:sz="0" w:space="0" w:color="auto"/>
            <w:right w:val="none" w:sz="0" w:space="0" w:color="auto"/>
          </w:divBdr>
          <w:divsChild>
            <w:div w:id="2033912967">
              <w:marLeft w:val="0"/>
              <w:marRight w:val="0"/>
              <w:marTop w:val="0"/>
              <w:marBottom w:val="0"/>
              <w:divBdr>
                <w:top w:val="none" w:sz="0" w:space="0" w:color="auto"/>
                <w:left w:val="none" w:sz="0" w:space="0" w:color="auto"/>
                <w:bottom w:val="none" w:sz="0" w:space="0" w:color="auto"/>
                <w:right w:val="none" w:sz="0" w:space="0" w:color="auto"/>
              </w:divBdr>
              <w:divsChild>
                <w:div w:id="1600873482">
                  <w:marLeft w:val="0"/>
                  <w:marRight w:val="0"/>
                  <w:marTop w:val="0"/>
                  <w:marBottom w:val="0"/>
                  <w:divBdr>
                    <w:top w:val="none" w:sz="0" w:space="0" w:color="auto"/>
                    <w:left w:val="none" w:sz="0" w:space="0" w:color="auto"/>
                    <w:bottom w:val="none" w:sz="0" w:space="0" w:color="auto"/>
                    <w:right w:val="none" w:sz="0" w:space="0" w:color="auto"/>
                  </w:divBdr>
                  <w:divsChild>
                    <w:div w:id="1436946209">
                      <w:marLeft w:val="0"/>
                      <w:marRight w:val="0"/>
                      <w:marTop w:val="0"/>
                      <w:marBottom w:val="0"/>
                      <w:divBdr>
                        <w:top w:val="none" w:sz="0" w:space="0" w:color="auto"/>
                        <w:left w:val="none" w:sz="0" w:space="0" w:color="auto"/>
                        <w:bottom w:val="none" w:sz="0" w:space="0" w:color="auto"/>
                        <w:right w:val="none" w:sz="0" w:space="0" w:color="auto"/>
                      </w:divBdr>
                      <w:divsChild>
                        <w:div w:id="980424030">
                          <w:marLeft w:val="0"/>
                          <w:marRight w:val="0"/>
                          <w:marTop w:val="0"/>
                          <w:marBottom w:val="0"/>
                          <w:divBdr>
                            <w:top w:val="none" w:sz="0" w:space="0" w:color="auto"/>
                            <w:left w:val="none" w:sz="0" w:space="0" w:color="auto"/>
                            <w:bottom w:val="none" w:sz="0" w:space="0" w:color="auto"/>
                            <w:right w:val="none" w:sz="0" w:space="0" w:color="auto"/>
                          </w:divBdr>
                          <w:divsChild>
                            <w:div w:id="1592660895">
                              <w:marLeft w:val="0"/>
                              <w:marRight w:val="0"/>
                              <w:marTop w:val="0"/>
                              <w:marBottom w:val="0"/>
                              <w:divBdr>
                                <w:top w:val="none" w:sz="0" w:space="0" w:color="auto"/>
                                <w:left w:val="none" w:sz="0" w:space="0" w:color="auto"/>
                                <w:bottom w:val="none" w:sz="0" w:space="0" w:color="auto"/>
                                <w:right w:val="none" w:sz="0" w:space="0" w:color="auto"/>
                              </w:divBdr>
                              <w:divsChild>
                                <w:div w:id="61355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5515672">
      <w:bodyDiv w:val="1"/>
      <w:marLeft w:val="0"/>
      <w:marRight w:val="0"/>
      <w:marTop w:val="0"/>
      <w:marBottom w:val="0"/>
      <w:divBdr>
        <w:top w:val="none" w:sz="0" w:space="0" w:color="auto"/>
        <w:left w:val="none" w:sz="0" w:space="0" w:color="auto"/>
        <w:bottom w:val="none" w:sz="0" w:space="0" w:color="auto"/>
        <w:right w:val="none" w:sz="0" w:space="0" w:color="auto"/>
      </w:divBdr>
    </w:div>
    <w:div w:id="1765033896">
      <w:bodyDiv w:val="1"/>
      <w:marLeft w:val="0"/>
      <w:marRight w:val="0"/>
      <w:marTop w:val="0"/>
      <w:marBottom w:val="0"/>
      <w:divBdr>
        <w:top w:val="none" w:sz="0" w:space="0" w:color="auto"/>
        <w:left w:val="none" w:sz="0" w:space="0" w:color="auto"/>
        <w:bottom w:val="none" w:sz="0" w:space="0" w:color="auto"/>
        <w:right w:val="none" w:sz="0" w:space="0" w:color="auto"/>
      </w:divBdr>
    </w:div>
    <w:div w:id="1774933421">
      <w:bodyDiv w:val="1"/>
      <w:marLeft w:val="0"/>
      <w:marRight w:val="0"/>
      <w:marTop w:val="0"/>
      <w:marBottom w:val="0"/>
      <w:divBdr>
        <w:top w:val="none" w:sz="0" w:space="0" w:color="auto"/>
        <w:left w:val="none" w:sz="0" w:space="0" w:color="auto"/>
        <w:bottom w:val="none" w:sz="0" w:space="0" w:color="auto"/>
        <w:right w:val="none" w:sz="0" w:space="0" w:color="auto"/>
      </w:divBdr>
    </w:div>
    <w:div w:id="1780296740">
      <w:bodyDiv w:val="1"/>
      <w:marLeft w:val="0"/>
      <w:marRight w:val="0"/>
      <w:marTop w:val="0"/>
      <w:marBottom w:val="0"/>
      <w:divBdr>
        <w:top w:val="none" w:sz="0" w:space="0" w:color="auto"/>
        <w:left w:val="none" w:sz="0" w:space="0" w:color="auto"/>
        <w:bottom w:val="none" w:sz="0" w:space="0" w:color="auto"/>
        <w:right w:val="none" w:sz="0" w:space="0" w:color="auto"/>
      </w:divBdr>
      <w:divsChild>
        <w:div w:id="1373964675">
          <w:marLeft w:val="0"/>
          <w:marRight w:val="0"/>
          <w:marTop w:val="0"/>
          <w:marBottom w:val="0"/>
          <w:divBdr>
            <w:top w:val="none" w:sz="0" w:space="0" w:color="auto"/>
            <w:left w:val="none" w:sz="0" w:space="0" w:color="auto"/>
            <w:bottom w:val="none" w:sz="0" w:space="0" w:color="auto"/>
            <w:right w:val="none" w:sz="0" w:space="0" w:color="auto"/>
          </w:divBdr>
          <w:divsChild>
            <w:div w:id="1859545151">
              <w:marLeft w:val="0"/>
              <w:marRight w:val="0"/>
              <w:marTop w:val="0"/>
              <w:marBottom w:val="0"/>
              <w:divBdr>
                <w:top w:val="none" w:sz="0" w:space="0" w:color="auto"/>
                <w:left w:val="none" w:sz="0" w:space="0" w:color="auto"/>
                <w:bottom w:val="none" w:sz="0" w:space="0" w:color="auto"/>
                <w:right w:val="none" w:sz="0" w:space="0" w:color="auto"/>
              </w:divBdr>
              <w:divsChild>
                <w:div w:id="1760325713">
                  <w:marLeft w:val="0"/>
                  <w:marRight w:val="0"/>
                  <w:marTop w:val="0"/>
                  <w:marBottom w:val="0"/>
                  <w:divBdr>
                    <w:top w:val="none" w:sz="0" w:space="0" w:color="auto"/>
                    <w:left w:val="none" w:sz="0" w:space="0" w:color="auto"/>
                    <w:bottom w:val="none" w:sz="0" w:space="0" w:color="auto"/>
                    <w:right w:val="none" w:sz="0" w:space="0" w:color="auto"/>
                  </w:divBdr>
                  <w:divsChild>
                    <w:div w:id="1258293925">
                      <w:marLeft w:val="0"/>
                      <w:marRight w:val="0"/>
                      <w:marTop w:val="0"/>
                      <w:marBottom w:val="0"/>
                      <w:divBdr>
                        <w:top w:val="none" w:sz="0" w:space="0" w:color="auto"/>
                        <w:left w:val="none" w:sz="0" w:space="0" w:color="auto"/>
                        <w:bottom w:val="none" w:sz="0" w:space="0" w:color="auto"/>
                        <w:right w:val="none" w:sz="0" w:space="0" w:color="auto"/>
                      </w:divBdr>
                      <w:divsChild>
                        <w:div w:id="540946267">
                          <w:marLeft w:val="0"/>
                          <w:marRight w:val="0"/>
                          <w:marTop w:val="0"/>
                          <w:marBottom w:val="0"/>
                          <w:divBdr>
                            <w:top w:val="none" w:sz="0" w:space="0" w:color="auto"/>
                            <w:left w:val="none" w:sz="0" w:space="0" w:color="auto"/>
                            <w:bottom w:val="none" w:sz="0" w:space="0" w:color="auto"/>
                            <w:right w:val="none" w:sz="0" w:space="0" w:color="auto"/>
                          </w:divBdr>
                          <w:divsChild>
                            <w:div w:id="1034500845">
                              <w:marLeft w:val="0"/>
                              <w:marRight w:val="0"/>
                              <w:marTop w:val="0"/>
                              <w:marBottom w:val="0"/>
                              <w:divBdr>
                                <w:top w:val="none" w:sz="0" w:space="0" w:color="auto"/>
                                <w:left w:val="none" w:sz="0" w:space="0" w:color="auto"/>
                                <w:bottom w:val="none" w:sz="0" w:space="0" w:color="auto"/>
                                <w:right w:val="none" w:sz="0" w:space="0" w:color="auto"/>
                              </w:divBdr>
                              <w:divsChild>
                                <w:div w:id="221446189">
                                  <w:marLeft w:val="0"/>
                                  <w:marRight w:val="0"/>
                                  <w:marTop w:val="0"/>
                                  <w:marBottom w:val="0"/>
                                  <w:divBdr>
                                    <w:top w:val="none" w:sz="0" w:space="0" w:color="auto"/>
                                    <w:left w:val="none" w:sz="0" w:space="0" w:color="auto"/>
                                    <w:bottom w:val="none" w:sz="0" w:space="0" w:color="auto"/>
                                    <w:right w:val="none" w:sz="0" w:space="0" w:color="auto"/>
                                  </w:divBdr>
                                  <w:divsChild>
                                    <w:div w:id="172384743">
                                      <w:marLeft w:val="0"/>
                                      <w:marRight w:val="0"/>
                                      <w:marTop w:val="0"/>
                                      <w:marBottom w:val="0"/>
                                      <w:divBdr>
                                        <w:top w:val="none" w:sz="0" w:space="0" w:color="auto"/>
                                        <w:left w:val="none" w:sz="0" w:space="0" w:color="auto"/>
                                        <w:bottom w:val="none" w:sz="0" w:space="0" w:color="auto"/>
                                        <w:right w:val="none" w:sz="0" w:space="0" w:color="auto"/>
                                      </w:divBdr>
                                      <w:divsChild>
                                        <w:div w:id="33239551">
                                          <w:marLeft w:val="0"/>
                                          <w:marRight w:val="0"/>
                                          <w:marTop w:val="75"/>
                                          <w:marBottom w:val="0"/>
                                          <w:divBdr>
                                            <w:top w:val="none" w:sz="0" w:space="0" w:color="auto"/>
                                            <w:left w:val="none" w:sz="0" w:space="0" w:color="auto"/>
                                            <w:bottom w:val="none" w:sz="0" w:space="0" w:color="auto"/>
                                            <w:right w:val="none" w:sz="0" w:space="0" w:color="auto"/>
                                          </w:divBdr>
                                          <w:divsChild>
                                            <w:div w:id="1916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7431736">
      <w:bodyDiv w:val="1"/>
      <w:marLeft w:val="0"/>
      <w:marRight w:val="0"/>
      <w:marTop w:val="0"/>
      <w:marBottom w:val="0"/>
      <w:divBdr>
        <w:top w:val="none" w:sz="0" w:space="0" w:color="auto"/>
        <w:left w:val="none" w:sz="0" w:space="0" w:color="auto"/>
        <w:bottom w:val="none" w:sz="0" w:space="0" w:color="auto"/>
        <w:right w:val="none" w:sz="0" w:space="0" w:color="auto"/>
      </w:divBdr>
    </w:div>
    <w:div w:id="1835099554">
      <w:bodyDiv w:val="1"/>
      <w:marLeft w:val="0"/>
      <w:marRight w:val="0"/>
      <w:marTop w:val="0"/>
      <w:marBottom w:val="0"/>
      <w:divBdr>
        <w:top w:val="none" w:sz="0" w:space="0" w:color="auto"/>
        <w:left w:val="none" w:sz="0" w:space="0" w:color="auto"/>
        <w:bottom w:val="none" w:sz="0" w:space="0" w:color="auto"/>
        <w:right w:val="none" w:sz="0" w:space="0" w:color="auto"/>
      </w:divBdr>
    </w:div>
    <w:div w:id="1858807996">
      <w:bodyDiv w:val="1"/>
      <w:marLeft w:val="0"/>
      <w:marRight w:val="0"/>
      <w:marTop w:val="0"/>
      <w:marBottom w:val="0"/>
      <w:divBdr>
        <w:top w:val="none" w:sz="0" w:space="0" w:color="auto"/>
        <w:left w:val="none" w:sz="0" w:space="0" w:color="auto"/>
        <w:bottom w:val="none" w:sz="0" w:space="0" w:color="auto"/>
        <w:right w:val="none" w:sz="0" w:space="0" w:color="auto"/>
      </w:divBdr>
    </w:div>
    <w:div w:id="1932347648">
      <w:bodyDiv w:val="1"/>
      <w:marLeft w:val="0"/>
      <w:marRight w:val="0"/>
      <w:marTop w:val="0"/>
      <w:marBottom w:val="0"/>
      <w:divBdr>
        <w:top w:val="none" w:sz="0" w:space="0" w:color="auto"/>
        <w:left w:val="none" w:sz="0" w:space="0" w:color="auto"/>
        <w:bottom w:val="none" w:sz="0" w:space="0" w:color="auto"/>
        <w:right w:val="none" w:sz="0" w:space="0" w:color="auto"/>
      </w:divBdr>
      <w:divsChild>
        <w:div w:id="111440076">
          <w:marLeft w:val="0"/>
          <w:marRight w:val="0"/>
          <w:marTop w:val="0"/>
          <w:marBottom w:val="0"/>
          <w:divBdr>
            <w:top w:val="none" w:sz="0" w:space="0" w:color="auto"/>
            <w:left w:val="none" w:sz="0" w:space="0" w:color="auto"/>
            <w:bottom w:val="none" w:sz="0" w:space="0" w:color="auto"/>
            <w:right w:val="none" w:sz="0" w:space="0" w:color="auto"/>
          </w:divBdr>
          <w:divsChild>
            <w:div w:id="1170947126">
              <w:marLeft w:val="0"/>
              <w:marRight w:val="0"/>
              <w:marTop w:val="0"/>
              <w:marBottom w:val="0"/>
              <w:divBdr>
                <w:top w:val="none" w:sz="0" w:space="0" w:color="auto"/>
                <w:left w:val="none" w:sz="0" w:space="0" w:color="auto"/>
                <w:bottom w:val="none" w:sz="0" w:space="0" w:color="auto"/>
                <w:right w:val="none" w:sz="0" w:space="0" w:color="auto"/>
              </w:divBdr>
              <w:divsChild>
                <w:div w:id="1392344038">
                  <w:marLeft w:val="0"/>
                  <w:marRight w:val="0"/>
                  <w:marTop w:val="0"/>
                  <w:marBottom w:val="0"/>
                  <w:divBdr>
                    <w:top w:val="none" w:sz="0" w:space="0" w:color="auto"/>
                    <w:left w:val="none" w:sz="0" w:space="0" w:color="auto"/>
                    <w:bottom w:val="none" w:sz="0" w:space="0" w:color="auto"/>
                    <w:right w:val="none" w:sz="0" w:space="0" w:color="auto"/>
                  </w:divBdr>
                  <w:divsChild>
                    <w:div w:id="95447390">
                      <w:marLeft w:val="0"/>
                      <w:marRight w:val="0"/>
                      <w:marTop w:val="0"/>
                      <w:marBottom w:val="0"/>
                      <w:divBdr>
                        <w:top w:val="none" w:sz="0" w:space="0" w:color="auto"/>
                        <w:left w:val="none" w:sz="0" w:space="0" w:color="auto"/>
                        <w:bottom w:val="none" w:sz="0" w:space="0" w:color="auto"/>
                        <w:right w:val="none" w:sz="0" w:space="0" w:color="auto"/>
                      </w:divBdr>
                      <w:divsChild>
                        <w:div w:id="1857037665">
                          <w:marLeft w:val="0"/>
                          <w:marRight w:val="0"/>
                          <w:marTop w:val="0"/>
                          <w:marBottom w:val="0"/>
                          <w:divBdr>
                            <w:top w:val="none" w:sz="0" w:space="0" w:color="auto"/>
                            <w:left w:val="none" w:sz="0" w:space="0" w:color="auto"/>
                            <w:bottom w:val="none" w:sz="0" w:space="0" w:color="auto"/>
                            <w:right w:val="none" w:sz="0" w:space="0" w:color="auto"/>
                          </w:divBdr>
                          <w:divsChild>
                            <w:div w:id="498891504">
                              <w:marLeft w:val="0"/>
                              <w:marRight w:val="0"/>
                              <w:marTop w:val="0"/>
                              <w:marBottom w:val="0"/>
                              <w:divBdr>
                                <w:top w:val="none" w:sz="0" w:space="0" w:color="auto"/>
                                <w:left w:val="none" w:sz="0" w:space="0" w:color="auto"/>
                                <w:bottom w:val="none" w:sz="0" w:space="0" w:color="auto"/>
                                <w:right w:val="none" w:sz="0" w:space="0" w:color="auto"/>
                              </w:divBdr>
                              <w:divsChild>
                                <w:div w:id="1330134394">
                                  <w:marLeft w:val="0"/>
                                  <w:marRight w:val="0"/>
                                  <w:marTop w:val="0"/>
                                  <w:marBottom w:val="0"/>
                                  <w:divBdr>
                                    <w:top w:val="none" w:sz="0" w:space="0" w:color="auto"/>
                                    <w:left w:val="none" w:sz="0" w:space="0" w:color="auto"/>
                                    <w:bottom w:val="none" w:sz="0" w:space="0" w:color="auto"/>
                                    <w:right w:val="none" w:sz="0" w:space="0" w:color="auto"/>
                                  </w:divBdr>
                                  <w:divsChild>
                                    <w:div w:id="76295964">
                                      <w:marLeft w:val="0"/>
                                      <w:marRight w:val="0"/>
                                      <w:marTop w:val="0"/>
                                      <w:marBottom w:val="0"/>
                                      <w:divBdr>
                                        <w:top w:val="none" w:sz="0" w:space="0" w:color="auto"/>
                                        <w:left w:val="none" w:sz="0" w:space="0" w:color="auto"/>
                                        <w:bottom w:val="none" w:sz="0" w:space="0" w:color="auto"/>
                                        <w:right w:val="none" w:sz="0" w:space="0" w:color="auto"/>
                                      </w:divBdr>
                                      <w:divsChild>
                                        <w:div w:id="1645891363">
                                          <w:marLeft w:val="0"/>
                                          <w:marRight w:val="0"/>
                                          <w:marTop w:val="75"/>
                                          <w:marBottom w:val="0"/>
                                          <w:divBdr>
                                            <w:top w:val="none" w:sz="0" w:space="0" w:color="auto"/>
                                            <w:left w:val="none" w:sz="0" w:space="0" w:color="auto"/>
                                            <w:bottom w:val="none" w:sz="0" w:space="0" w:color="auto"/>
                                            <w:right w:val="none" w:sz="0" w:space="0" w:color="auto"/>
                                          </w:divBdr>
                                          <w:divsChild>
                                            <w:div w:id="1265071398">
                                              <w:marLeft w:val="0"/>
                                              <w:marRight w:val="0"/>
                                              <w:marTop w:val="0"/>
                                              <w:marBottom w:val="0"/>
                                              <w:divBdr>
                                                <w:top w:val="none" w:sz="0" w:space="0" w:color="auto"/>
                                                <w:left w:val="none" w:sz="0" w:space="0" w:color="auto"/>
                                                <w:bottom w:val="none" w:sz="0" w:space="0" w:color="auto"/>
                                                <w:right w:val="none" w:sz="0" w:space="0" w:color="auto"/>
                                              </w:divBdr>
                                              <w:divsChild>
                                                <w:div w:id="5113821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ndusty.gov.au/nsrc" TargetMode="External"/><Relationship Id="rId18" Type="http://schemas.openxmlformats.org/officeDocument/2006/relationships/hyperlink" Target="mailto:nsrc@industry.gov.a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ipaustralia.gov.au/understanding-ip/getting-started-with-ip/types-of-ip" TargetMode="External"/><Relationship Id="rId7" Type="http://schemas.openxmlformats.org/officeDocument/2006/relationships/settings" Target="settings.xml"/><Relationship Id="rId12" Type="http://schemas.openxmlformats.org/officeDocument/2006/relationships/hyperlink" Target="http://www.industry.gov.au/nsrc" TargetMode="External"/><Relationship Id="rId17" Type="http://schemas.openxmlformats.org/officeDocument/2006/relationships/hyperlink" Target="http://help.surveymonkey.com/articles/en_US/kb/What-are-the-IP-addresses-to-your-website-for-our-firewall-configuration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nsrc@industry.gov.au" TargetMode="External"/><Relationship Id="rId20" Type="http://schemas.openxmlformats.org/officeDocument/2006/relationships/hyperlink" Target="http://www.abs.gov.au/ausstats/abs%40.nsf/Latestproducts/90447D5C8BAF26AFCA257B9500133E3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src@industry.gov.au"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help.surveymonkey.com/articles/en_US/kb/What-browser-versions-do-you-support" TargetMode="External"/><Relationship Id="rId23" Type="http://schemas.openxmlformats.org/officeDocument/2006/relationships/hyperlink" Target="mailto:nsrc@industry.gov.au" TargetMode="External"/><Relationship Id="rId10" Type="http://schemas.openxmlformats.org/officeDocument/2006/relationships/endnotes" Target="endnotes.xml"/><Relationship Id="rId19" Type="http://schemas.openxmlformats.org/officeDocument/2006/relationships/hyperlink" Target="mailto:nsrc@industry.gov.a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src@industry.gov.au" TargetMode="External"/><Relationship Id="rId22" Type="http://schemas.openxmlformats.org/officeDocument/2006/relationships/hyperlink" Target="mailto:nsrc@industry.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ore Publishing Document" ma:contentTypeID="0x01010097F86F0C24D64525B252BB20BD9D45A70032E8B485E70BCF4597356F588D2ECF64" ma:contentTypeVersion="79" ma:contentTypeDescription="Core Publishing Document, inherited from OOTB document." ma:contentTypeScope="" ma:versionID="387f12d8cf5c31f1226a3917102ba1aa">
  <xsd:schema xmlns:xsd="http://www.w3.org/2001/XMLSchema" xmlns:xs="http://www.w3.org/2001/XMLSchema" xmlns:p="http://schemas.microsoft.com/office/2006/metadata/properties" xmlns:ns1="http://schemas.microsoft.com/sharepoint/v3" xmlns:ns2="d580843d-216d-45a8-9226-4ce87fce8ec1" xmlns:ns3="c0b4bd0a-f6ac-422c-a0b2-ddc3a705a698" xmlns:ns4="ce38ff00-81e0-4a2a-ab02-fc1e56a2e679" targetNamespace="http://schemas.microsoft.com/office/2006/metadata/properties" ma:root="true" ma:fieldsID="856cca03d489173e4609413fa00b9057" ns1:_="" ns2:_="" ns3:_="" ns4:_="">
    <xsd:import namespace="http://schemas.microsoft.com/sharepoint/v3"/>
    <xsd:import namespace="d580843d-216d-45a8-9226-4ce87fce8ec1"/>
    <xsd:import namespace="c0b4bd0a-f6ac-422c-a0b2-ddc3a705a698"/>
    <xsd:import namespace="ce38ff00-81e0-4a2a-ab02-fc1e56a2e679"/>
    <xsd:element name="properties">
      <xsd:complexType>
        <xsd:sequence>
          <xsd:element name="documentManagement">
            <xsd:complexType>
              <xsd:all>
                <xsd:element ref="ns2:CorePublishingComments" minOccurs="0"/>
                <xsd:element ref="ns1:PublishingStartDate" minOccurs="0"/>
                <xsd:element ref="ns1:PublishingExpirationDate" minOccurs="0"/>
                <xsd:element ref="ns2:CorePublishingDocumentContact" minOccurs="0"/>
                <xsd:element ref="ns3:SubjectLookupField" minOccurs="0"/>
                <xsd:element ref="ns3:KeywordsLookupField" minOccurs="0"/>
                <xsd:element ref="ns3:CorePublishingDocumentCategory" minOccurs="0"/>
                <xsd:element ref="ns2:IPSCategory" minOccurs="0"/>
                <xsd:element ref="ns2:CorePublishingFileReference" minOccurs="0"/>
                <xsd:element ref="ns2:IncludeInNotificationsAndUpdates" minOccurs="0"/>
                <xsd:element ref="ns2:IncludeInContentRollups" minOccurs="0"/>
                <xsd:element ref="ns2:IncludeInRSSFeeds" minOccurs="0"/>
                <xsd:element ref="ns2:CorePublishingDocumentChangeDescription" minOccurs="0"/>
                <xsd:element ref="ns3:DocumentRollupCategory" minOccurs="0"/>
                <xsd:element ref="ns4:Survey_x0020_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9" nillable="true" ma:displayName="Start Date" ma:description="" ma:internalName="PublishingStartDate">
      <xsd:simpleType>
        <xsd:restriction base="dms:Unknown"/>
      </xsd:simpleType>
    </xsd:element>
    <xsd:element name="PublishingExpirationDate" ma:index="10" nillable="true" ma:displayName="End Date" ma:description=""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580843d-216d-45a8-9226-4ce87fce8ec1" elementFormDefault="qualified">
    <xsd:import namespace="http://schemas.microsoft.com/office/2006/documentManagement/types"/>
    <xsd:import namespace="http://schemas.microsoft.com/office/infopath/2007/PartnerControls"/>
    <xsd:element name="CorePublishingComments" ma:index="8" nillable="true" ma:displayName="Description" ma:description="Used for DC.Description metadata." ma:internalName="CorePublishingComments">
      <xsd:simpleType>
        <xsd:restriction base="dms:Note"/>
      </xsd:simpleType>
    </xsd:element>
    <xsd:element name="CorePublishingDocumentContact" ma:index="11" nillable="true" ma:displayName="Document Contact" ma:list="UserInfo" ma:internalName="CorePublishingDocumentContact"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PSCategory" ma:index="15" nillable="true" ma:displayName="IPS Category" ma:description="Used for FOI/IPS categorisation." ma:format="Dropdown" ma:internalName="IPSCategory">
      <xsd:simpleType>
        <xsd:restriction base="dms:Choice">
          <xsd:enumeration value="1. Who we are"/>
          <xsd:enumeration value="2. What we do"/>
          <xsd:enumeration value="3. Our reports"/>
          <xsd:enumeration value="4. Consultation"/>
          <xsd:enumeration value="5. Our strategic and business priorities"/>
          <xsd:enumeration value="6. Routinely requested information"/>
          <xsd:enumeration value="7. Our finances"/>
          <xsd:enumeration value="8. Our lists"/>
          <xsd:enumeration value="9. Our submissions"/>
          <xsd:enumeration value="10. Our policies"/>
        </xsd:restriction>
      </xsd:simpleType>
    </xsd:element>
    <xsd:element name="CorePublishingFileReference" ma:index="16" nillable="true" ma:displayName="File Reference" ma:description="Audit Requirement." ma:internalName="CorePublishingFileReference" ma:readOnly="false">
      <xsd:simpleType>
        <xsd:restriction base="dms:Text"/>
      </xsd:simpleType>
    </xsd:element>
    <xsd:element name="IncludeInNotificationsAndUpdates" ma:index="17" nillable="true" ma:displayName="Include in Email Updates" ma:default="1" ma:internalName="IncludeInNotificationsAndUpdates">
      <xsd:simpleType>
        <xsd:restriction base="dms:Boolean"/>
      </xsd:simpleType>
    </xsd:element>
    <xsd:element name="IncludeInContentRollups" ma:index="18" nillable="true" ma:displayName="Include In Content Rollups" ma:default="0" ma:description="Used at the site owners' discretion to include/exclude pages from 'rollup' web parts such as content queries." ma:internalName="IncludeInContentRollups">
      <xsd:simpleType>
        <xsd:restriction base="dms:Boolean"/>
      </xsd:simpleType>
    </xsd:element>
    <xsd:element name="IncludeInRSSFeeds" ma:index="19" nillable="true" ma:displayName="Include In RSS Feeds" ma:default="0" ma:description="Used at the site owners' discretion to include/exclude documents from RSS feeds." ma:internalName="IncludeInRSSFeeds">
      <xsd:simpleType>
        <xsd:restriction base="dms:Boolean"/>
      </xsd:simpleType>
    </xsd:element>
    <xsd:element name="CorePublishingDocumentChangeDescription" ma:index="20" nillable="true" ma:displayName="Document Change Description" ma:description="Description of the current version of the document - can be of assistance to reviewers/approvers (and can be included in the workflow emails)." ma:internalName="CorePublishingDocumentChange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b4bd0a-f6ac-422c-a0b2-ddc3a705a698" elementFormDefault="qualified">
    <xsd:import namespace="http://schemas.microsoft.com/office/2006/documentManagement/types"/>
    <xsd:import namespace="http://schemas.microsoft.com/office/infopath/2007/PartnerControls"/>
    <xsd:element name="SubjectLookupField" ma:index="12" nillable="true" ma:displayName="Subject" ma:list="4a441248-04bf-4c62-8747-8bfb61e5e21c" ma:internalName="SubjectLookupField" ma:showField="Title" ma:web="c0b4bd0a-f6ac-422c-a0b2-ddc3a705a698">
      <xsd:complexType>
        <xsd:complexContent>
          <xsd:extension base="dms:MultiChoiceLookup">
            <xsd:sequence>
              <xsd:element name="Value" type="dms:Lookup" maxOccurs="unbounded" minOccurs="0" nillable="true"/>
            </xsd:sequence>
          </xsd:extension>
        </xsd:complexContent>
      </xsd:complexType>
    </xsd:element>
    <xsd:element name="KeywordsLookupField" ma:index="13" nillable="true" ma:displayName="Keywords" ma:list="fbec0be5-db93-4c03-a796-ce5d02f374a3" ma:internalName="KeywordsLookupField" ma:showField="Title" ma:web="c0b4bd0a-f6ac-422c-a0b2-ddc3a705a698">
      <xsd:complexType>
        <xsd:complexContent>
          <xsd:extension base="dms:MultiChoiceLookup">
            <xsd:sequence>
              <xsd:element name="Value" type="dms:Lookup" maxOccurs="unbounded" minOccurs="0" nillable="true"/>
            </xsd:sequence>
          </xsd:extension>
        </xsd:complexContent>
      </xsd:complexType>
    </xsd:element>
    <xsd:element name="CorePublishingDocumentCategory" ma:index="14" nillable="true" ma:displayName="Document Category" ma:description="Document Type list is used for source data. Used for DC.Type.documentType metadata." ma:list="{233fae74-8b6e-4f87-8db3-5052d625541f}" ma:internalName="CorePublishingDocumentCategory" ma:showField="Title" ma:web="c0b4bd0a-f6ac-422c-a0b2-ddc3a705a698">
      <xsd:simpleType>
        <xsd:restriction base="dms:Lookup"/>
      </xsd:simpleType>
    </xsd:element>
    <xsd:element name="DocumentRollupCategory" ma:index="21" nillable="true" ma:displayName="Rollup Category" ma:description="Document Rollup Category list is used for source data, populated by the site owners. Used at the site owners' discretion to include/exclude certain categories of pages in rollups." ma:list="{6ca4ea36-3739-485e-8e04-ddf89b384e56}" ma:internalName="DocumentRollupCategory" ma:showField="Title" ma:web="c0b4bd0a-f6ac-422c-a0b2-ddc3a705a69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e38ff00-81e0-4a2a-ab02-fc1e56a2e679" elementFormDefault="qualified">
    <xsd:import namespace="http://schemas.microsoft.com/office/2006/documentManagement/types"/>
    <xsd:import namespace="http://schemas.microsoft.com/office/infopath/2007/PartnerControls"/>
    <xsd:element name="Survey_x0020_year" ma:index="23" nillable="true" ma:displayName="Survey year" ma:decimals="0" ma:internalName="Survey_x0020_year">
      <xsd:simpleType>
        <xsd:restriction base="dms:Number">
          <xsd:maxInclusive value="2050"/>
          <xsd:minInclusive value="199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orePublishingDocumentCategory xmlns="c0b4bd0a-f6ac-422c-a0b2-ddc3a705a698" xsi:nil="true"/>
    <KeywordsLookupField xmlns="c0b4bd0a-f6ac-422c-a0b2-ddc3a705a698"/>
    <Survey_x0020_year xmlns="ce38ff00-81e0-4a2a-ab02-fc1e56a2e679" xsi:nil="true"/>
    <CorePublishingDocumentChangeDescription xmlns="d580843d-216d-45a8-9226-4ce87fce8ec1" xsi:nil="true"/>
    <IPSCategory xmlns="d580843d-216d-45a8-9226-4ce87fce8ec1" xsi:nil="true"/>
    <CorePublishingComments xmlns="d580843d-216d-45a8-9226-4ce87fce8ec1" xsi:nil="true"/>
    <CorePublishingFileReference xmlns="d580843d-216d-45a8-9226-4ce87fce8ec1" xsi:nil="true"/>
    <SubjectLookupField xmlns="c0b4bd0a-f6ac-422c-a0b2-ddc3a705a698"/>
    <PublishingExpirationDate xmlns="http://schemas.microsoft.com/sharepoint/v3" xsi:nil="true"/>
    <PublishingStartDate xmlns="http://schemas.microsoft.com/sharepoint/v3" xsi:nil="true"/>
    <CorePublishingDocumentContact xmlns="d580843d-216d-45a8-9226-4ce87fce8ec1">
      <UserInfo>
        <DisplayName/>
        <AccountId xsi:nil="true"/>
        <AccountType/>
      </UserInfo>
    </CorePublishingDocumentContact>
    <IncludeInNotificationsAndUpdates xmlns="d580843d-216d-45a8-9226-4ce87fce8ec1">true</IncludeInNotificationsAndUpdates>
    <IncludeInRSSFeeds xmlns="d580843d-216d-45a8-9226-4ce87fce8ec1">false</IncludeInRSSFeeds>
    <IncludeInContentRollups xmlns="d580843d-216d-45a8-9226-4ce87fce8ec1">false</IncludeInContentRollups>
    <DocumentRollupCategory xmlns="c0b4bd0a-f6ac-422c-a0b2-ddc3a705a698"/>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82BE7-7903-4825-8760-4D116503469F}">
  <ds:schemaRefs>
    <ds:schemaRef ds:uri="http://schemas.microsoft.com/sharepoint/v3/contenttype/forms"/>
  </ds:schemaRefs>
</ds:datastoreItem>
</file>

<file path=customXml/itemProps2.xml><?xml version="1.0" encoding="utf-8"?>
<ds:datastoreItem xmlns:ds="http://schemas.openxmlformats.org/officeDocument/2006/customXml" ds:itemID="{018B266E-D811-4B65-BB64-0D70D99416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80843d-216d-45a8-9226-4ce87fce8ec1"/>
    <ds:schemaRef ds:uri="c0b4bd0a-f6ac-422c-a0b2-ddc3a705a698"/>
    <ds:schemaRef ds:uri="ce38ff00-81e0-4a2a-ab02-fc1e56a2e6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10C269-D849-4E00-8193-77223503E825}">
  <ds:schemaRefs>
    <ds:schemaRef ds:uri="http://purl.org/dc/terms/"/>
    <ds:schemaRef ds:uri="http://schemas.openxmlformats.org/package/2006/metadata/core-properties"/>
    <ds:schemaRef ds:uri="http://schemas.microsoft.com/office/2006/documentManagement/types"/>
    <ds:schemaRef ds:uri="ce38ff00-81e0-4a2a-ab02-fc1e56a2e679"/>
    <ds:schemaRef ds:uri="http://purl.org/dc/elements/1.1/"/>
    <ds:schemaRef ds:uri="http://schemas.microsoft.com/office/2006/metadata/properties"/>
    <ds:schemaRef ds:uri="http://schemas.microsoft.com/office/infopath/2007/PartnerControls"/>
    <ds:schemaRef ds:uri="http://schemas.microsoft.com/sharepoint/v3"/>
    <ds:schemaRef ds:uri="d580843d-216d-45a8-9226-4ce87fce8ec1"/>
    <ds:schemaRef ds:uri="c0b4bd0a-f6ac-422c-a0b2-ddc3a705a698"/>
    <ds:schemaRef ds:uri="http://www.w3.org/XML/1998/namespace"/>
    <ds:schemaRef ds:uri="http://purl.org/dc/dcmitype/"/>
  </ds:schemaRefs>
</ds:datastoreItem>
</file>

<file path=customXml/itemProps4.xml><?xml version="1.0" encoding="utf-8"?>
<ds:datastoreItem xmlns:ds="http://schemas.openxmlformats.org/officeDocument/2006/customXml" ds:itemID="{6D53948E-BF6A-4D86-8EF5-2071C7F6D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5474</Words>
  <Characters>31204</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INDUSTRY</Company>
  <LinksUpToDate>false</LinksUpToDate>
  <CharactersWithSpaces>36605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Levanat, Eve</dc:creator>
  <cp:lastModifiedBy>Bingham, Adam</cp:lastModifiedBy>
  <cp:revision>2</cp:revision>
  <cp:lastPrinted>2016-06-29T02:49:00Z</cp:lastPrinted>
  <dcterms:created xsi:type="dcterms:W3CDTF">2019-02-14T02:02:00Z</dcterms:created>
  <dcterms:modified xsi:type="dcterms:W3CDTF">2019-02-14T02:02:00Z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ber">
    <vt:i4>0</vt:i4>
  </property>
  <property fmtid="{D5CDD505-2E9C-101B-9397-08002B2CF9AE}" pid="3" name="ClassificationPty">
    <vt:lpwstr/>
  </property>
  <property fmtid="{D5CDD505-2E9C-101B-9397-08002B2CF9AE}" pid="4" name="FileNumberPty">
    <vt:lpwstr/>
  </property>
  <property fmtid="{D5CDD505-2E9C-101B-9397-08002B2CF9AE}" pid="5" name="CorporateTmplBased">
    <vt:lpwstr>No</vt:lpwstr>
  </property>
  <property fmtid="{D5CDD505-2E9C-101B-9397-08002B2CF9AE}" pid="6" name="ContentTypeId">
    <vt:lpwstr>0x01010097F86F0C24D64525B252BB20BD9D45A70032E8B485E70BCF4597356F588D2ECF64</vt:lpwstr>
  </property>
</Properties>
</file>