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439E9" w14:textId="77777777" w:rsidR="00795087" w:rsidRDefault="00795087" w:rsidP="00795087">
      <w:pPr>
        <w:rPr>
          <w:rFonts w:asciiTheme="majorHAnsi" w:eastAsiaTheme="majorEastAsia" w:hAnsiTheme="majorHAnsi" w:cstheme="majorBidi"/>
          <w:b/>
          <w:color w:val="2C2C2D" w:themeColor="text2" w:themeShade="80"/>
          <w:spacing w:val="5"/>
          <w:kern w:val="28"/>
          <w:sz w:val="56"/>
          <w:szCs w:val="52"/>
        </w:rPr>
      </w:pPr>
      <w:bookmarkStart w:id="0" w:name="_GoBack"/>
      <w:bookmarkEnd w:id="0"/>
    </w:p>
    <w:p w14:paraId="55BE7A3B" w14:textId="77777777" w:rsidR="00975726" w:rsidRDefault="00795087" w:rsidP="00795087">
      <w:pPr>
        <w:pStyle w:val="Title"/>
        <w:ind w:left="993"/>
      </w:pPr>
      <w:r w:rsidRPr="00795087">
        <w:t>National Survey of Research Commercialisation (NSRC)</w:t>
      </w:r>
    </w:p>
    <w:p w14:paraId="07641A6E" w14:textId="7CE67CB0" w:rsidR="002300AC" w:rsidRDefault="004E530D" w:rsidP="002916ED">
      <w:pPr>
        <w:pStyle w:val="Subtitle"/>
        <w:ind w:left="993" w:right="662"/>
      </w:pPr>
      <w:r>
        <w:t xml:space="preserve">Supplementary </w:t>
      </w:r>
      <w:r w:rsidR="00795087" w:rsidRPr="00795087">
        <w:t>Data Summary 2014</w:t>
      </w:r>
    </w:p>
    <w:p w14:paraId="26569E24" w14:textId="77777777" w:rsidR="00163B54" w:rsidRDefault="00163B54" w:rsidP="002916ED">
      <w:pPr>
        <w:pStyle w:val="Subtitle"/>
        <w:ind w:left="993" w:right="662"/>
      </w:pPr>
    </w:p>
    <w:p w14:paraId="63FD9D0C" w14:textId="2210053B" w:rsidR="00602C92" w:rsidRDefault="00163B54" w:rsidP="002916ED">
      <w:pPr>
        <w:ind w:left="993" w:right="662"/>
        <w:rPr>
          <w:rStyle w:val="Hyperlink"/>
        </w:rPr>
      </w:pPr>
      <w:r w:rsidRPr="00A93922">
        <w:t>www.industry.gov.au/</w:t>
      </w:r>
      <w:r w:rsidR="00A93922">
        <w:t>nsrc</w:t>
      </w:r>
    </w:p>
    <w:p w14:paraId="023019DF" w14:textId="77777777" w:rsidR="001A2DC6" w:rsidRDefault="001A2DC6" w:rsidP="00163B54">
      <w:pPr>
        <w:rPr>
          <w:rStyle w:val="Hyperlink"/>
        </w:rPr>
        <w:sectPr w:rsidR="001A2DC6" w:rsidSect="0088639D">
          <w:headerReference w:type="default" r:id="rId11"/>
          <w:footerReference w:type="even" r:id="rId12"/>
          <w:footerReference w:type="default" r:id="rId13"/>
          <w:pgSz w:w="11906" w:h="16838"/>
          <w:pgMar w:top="1440" w:right="1440" w:bottom="1440" w:left="1440" w:header="708" w:footer="708" w:gutter="0"/>
          <w:cols w:space="708"/>
          <w:docGrid w:linePitch="360"/>
        </w:sectPr>
      </w:pPr>
    </w:p>
    <w:p w14:paraId="69A8C4DC" w14:textId="0FCBB61F" w:rsidR="006C161F" w:rsidRDefault="006C161F" w:rsidP="006C161F">
      <w:pPr>
        <w:pStyle w:val="Heading3"/>
      </w:pPr>
      <w:bookmarkStart w:id="1" w:name="_Toc419991348"/>
      <w:bookmarkStart w:id="2" w:name="_Toc304456805"/>
      <w:r>
        <w:lastRenderedPageBreak/>
        <w:t>Introduction</w:t>
      </w:r>
    </w:p>
    <w:p w14:paraId="37419278" w14:textId="674E8442" w:rsidR="006C161F" w:rsidRDefault="006255AE" w:rsidP="006B63CA">
      <w:pPr>
        <w:jc w:val="both"/>
      </w:pPr>
      <w:r w:rsidRPr="00756951">
        <w:t xml:space="preserve">This </w:t>
      </w:r>
      <w:r>
        <w:t>document</w:t>
      </w:r>
      <w:r w:rsidRPr="00756951">
        <w:t xml:space="preserve"> presents </w:t>
      </w:r>
      <w:r w:rsidR="004E530D">
        <w:t>key findings</w:t>
      </w:r>
      <w:r w:rsidRPr="00756951">
        <w:t xml:space="preserve"> from</w:t>
      </w:r>
      <w:r>
        <w:t xml:space="preserve"> the</w:t>
      </w:r>
      <w:r w:rsidRPr="00756951">
        <w:t xml:space="preserve"> </w:t>
      </w:r>
      <w:r w:rsidR="004E530D">
        <w:t xml:space="preserve">supplementary </w:t>
      </w:r>
      <w:r w:rsidR="006C161F">
        <w:t xml:space="preserve">data </w:t>
      </w:r>
      <w:r w:rsidR="004E530D">
        <w:t xml:space="preserve">component of the </w:t>
      </w:r>
      <w:r w:rsidRPr="00756951">
        <w:t>2014 N</w:t>
      </w:r>
      <w:r>
        <w:t>ational Survey of Research Commercialisation (N</w:t>
      </w:r>
      <w:r w:rsidRPr="00756951">
        <w:t>SRC</w:t>
      </w:r>
      <w:r>
        <w:t>)</w:t>
      </w:r>
      <w:r w:rsidRPr="00756951">
        <w:t xml:space="preserve"> </w:t>
      </w:r>
      <w:r w:rsidR="001835C3">
        <w:t>collection</w:t>
      </w:r>
      <w:r w:rsidR="00193875">
        <w:t xml:space="preserve">. Supplementary questions were introduced to the NSRC </w:t>
      </w:r>
      <w:r w:rsidR="006C161F">
        <w:t xml:space="preserve">for the 2014 and future surveys </w:t>
      </w:r>
      <w:r w:rsidR="00193875">
        <w:t xml:space="preserve">so </w:t>
      </w:r>
      <w:r w:rsidR="0058158C">
        <w:t xml:space="preserve">that </w:t>
      </w:r>
      <w:r w:rsidR="00193875">
        <w:t xml:space="preserve">data </w:t>
      </w:r>
      <w:r w:rsidR="006C161F">
        <w:t>is</w:t>
      </w:r>
      <w:r w:rsidR="00193875">
        <w:t xml:space="preserve"> collected on </w:t>
      </w:r>
      <w:r w:rsidR="006C161F">
        <w:t xml:space="preserve">key </w:t>
      </w:r>
      <w:r w:rsidR="00193875">
        <w:t xml:space="preserve">policy and survey </w:t>
      </w:r>
      <w:r w:rsidR="0058158C">
        <w:t>issues</w:t>
      </w:r>
      <w:r w:rsidR="00193875">
        <w:t xml:space="preserve"> without loading up the main survey instrument. </w:t>
      </w:r>
      <w:r w:rsidR="006C161F">
        <w:t>Some</w:t>
      </w:r>
      <w:r w:rsidR="00193875">
        <w:t xml:space="preserve"> 2014 supplementary questions will </w:t>
      </w:r>
      <w:r w:rsidR="006B63CA">
        <w:t xml:space="preserve">be </w:t>
      </w:r>
      <w:r w:rsidR="00193875">
        <w:t>feature</w:t>
      </w:r>
      <w:r w:rsidR="006B63CA">
        <w:t>d</w:t>
      </w:r>
      <w:r w:rsidR="00193875">
        <w:t xml:space="preserve"> </w:t>
      </w:r>
      <w:r w:rsidR="006C161F">
        <w:t xml:space="preserve">again </w:t>
      </w:r>
      <w:r w:rsidR="00193875">
        <w:t>in future surveys</w:t>
      </w:r>
      <w:r w:rsidR="006C161F">
        <w:t xml:space="preserve"> at given intervals to </w:t>
      </w:r>
      <w:r w:rsidR="00193875">
        <w:t>establish trend line</w:t>
      </w:r>
      <w:r w:rsidR="00203321">
        <w:t>s while</w:t>
      </w:r>
      <w:r w:rsidR="006C161F">
        <w:t xml:space="preserve"> others will not</w:t>
      </w:r>
      <w:r w:rsidR="006B63CA">
        <w:t xml:space="preserve"> be</w:t>
      </w:r>
      <w:r w:rsidR="006C161F">
        <w:t xml:space="preserve"> feature</w:t>
      </w:r>
      <w:r w:rsidR="006B63CA">
        <w:t>d</w:t>
      </w:r>
      <w:r w:rsidR="006C161F">
        <w:t xml:space="preserve"> again</w:t>
      </w:r>
      <w:r w:rsidR="00193875">
        <w:t xml:space="preserve">. </w:t>
      </w:r>
    </w:p>
    <w:p w14:paraId="19DCCEE7" w14:textId="1642EE24" w:rsidR="00851B62" w:rsidRDefault="00851B62" w:rsidP="006B63CA">
      <w:pPr>
        <w:jc w:val="both"/>
      </w:pPr>
      <w:r>
        <w:t>The</w:t>
      </w:r>
      <w:r w:rsidR="00193875">
        <w:t xml:space="preserve"> 2014 </w:t>
      </w:r>
      <w:r w:rsidR="00521AB3">
        <w:t>supplementary</w:t>
      </w:r>
      <w:r w:rsidR="004E530D">
        <w:t xml:space="preserve"> </w:t>
      </w:r>
      <w:r w:rsidR="00A366C4">
        <w:t xml:space="preserve">section </w:t>
      </w:r>
      <w:r>
        <w:t xml:space="preserve">targeted </w:t>
      </w:r>
      <w:r w:rsidR="00193875">
        <w:t>industry engagement and knowledge transfer</w:t>
      </w:r>
      <w:r w:rsidR="00ED57E8">
        <w:t xml:space="preserve"> </w:t>
      </w:r>
      <w:r w:rsidR="00A366C4">
        <w:t>questions</w:t>
      </w:r>
      <w:r>
        <w:t xml:space="preserve"> i</w:t>
      </w:r>
      <w:r w:rsidR="00004158">
        <w:t>ncluding</w:t>
      </w:r>
      <w:r>
        <w:t>:</w:t>
      </w:r>
    </w:p>
    <w:p w14:paraId="0D066A0B" w14:textId="77777777" w:rsidR="00851B62" w:rsidRPr="00ED57E8" w:rsidRDefault="00851B62" w:rsidP="00851B62">
      <w:pPr>
        <w:pStyle w:val="ListParagraph"/>
        <w:numPr>
          <w:ilvl w:val="0"/>
          <w:numId w:val="31"/>
        </w:numPr>
        <w:rPr>
          <w:sz w:val="20"/>
          <w:szCs w:val="20"/>
        </w:rPr>
      </w:pPr>
      <w:r w:rsidRPr="00ED57E8">
        <w:rPr>
          <w:sz w:val="20"/>
          <w:szCs w:val="20"/>
        </w:rPr>
        <w:t>knowledge transfer channels</w:t>
      </w:r>
    </w:p>
    <w:p w14:paraId="4A1ED866" w14:textId="77777777" w:rsidR="00851B62" w:rsidRPr="00ED57E8" w:rsidRDefault="00851B62" w:rsidP="00851B62">
      <w:pPr>
        <w:pStyle w:val="ListParagraph"/>
        <w:numPr>
          <w:ilvl w:val="0"/>
          <w:numId w:val="31"/>
        </w:numPr>
        <w:rPr>
          <w:sz w:val="20"/>
          <w:szCs w:val="20"/>
        </w:rPr>
      </w:pPr>
      <w:r w:rsidRPr="00ED57E8">
        <w:rPr>
          <w:sz w:val="20"/>
          <w:szCs w:val="20"/>
        </w:rPr>
        <w:t>structured systems for industry engagement</w:t>
      </w:r>
    </w:p>
    <w:p w14:paraId="1C60A7EF" w14:textId="77777777" w:rsidR="00851B62" w:rsidRPr="00ED57E8" w:rsidRDefault="00851B62" w:rsidP="00851B62">
      <w:pPr>
        <w:pStyle w:val="ListParagraph"/>
        <w:numPr>
          <w:ilvl w:val="0"/>
          <w:numId w:val="31"/>
        </w:numPr>
        <w:rPr>
          <w:sz w:val="20"/>
          <w:szCs w:val="20"/>
        </w:rPr>
      </w:pPr>
      <w:r w:rsidRPr="00ED57E8">
        <w:rPr>
          <w:sz w:val="20"/>
          <w:szCs w:val="20"/>
        </w:rPr>
        <w:t>data on professional development</w:t>
      </w:r>
    </w:p>
    <w:p w14:paraId="43173E5C" w14:textId="77777777" w:rsidR="00851B62" w:rsidRPr="00ED57E8" w:rsidRDefault="00851B62" w:rsidP="00851B62">
      <w:pPr>
        <w:pStyle w:val="ListParagraph"/>
        <w:numPr>
          <w:ilvl w:val="0"/>
          <w:numId w:val="31"/>
        </w:numPr>
        <w:rPr>
          <w:sz w:val="20"/>
          <w:szCs w:val="20"/>
        </w:rPr>
      </w:pPr>
      <w:r w:rsidRPr="00ED57E8">
        <w:rPr>
          <w:sz w:val="20"/>
          <w:szCs w:val="20"/>
        </w:rPr>
        <w:t>networking/events</w:t>
      </w:r>
    </w:p>
    <w:p w14:paraId="6DC034A6" w14:textId="77777777" w:rsidR="00851B62" w:rsidRPr="00ED57E8" w:rsidRDefault="00851B62" w:rsidP="00851B62">
      <w:pPr>
        <w:pStyle w:val="ListParagraph"/>
        <w:numPr>
          <w:ilvl w:val="0"/>
          <w:numId w:val="31"/>
        </w:numPr>
        <w:rPr>
          <w:sz w:val="20"/>
          <w:szCs w:val="20"/>
        </w:rPr>
      </w:pPr>
      <w:r w:rsidRPr="00ED57E8">
        <w:rPr>
          <w:sz w:val="20"/>
          <w:szCs w:val="20"/>
        </w:rPr>
        <w:t>researcher incentives</w:t>
      </w:r>
    </w:p>
    <w:p w14:paraId="01B0AD5C" w14:textId="77777777" w:rsidR="00851B62" w:rsidRPr="00ED57E8" w:rsidRDefault="00851B62" w:rsidP="00851B62">
      <w:pPr>
        <w:pStyle w:val="ListParagraph"/>
        <w:numPr>
          <w:ilvl w:val="0"/>
          <w:numId w:val="31"/>
        </w:numPr>
        <w:rPr>
          <w:sz w:val="20"/>
          <w:szCs w:val="20"/>
        </w:rPr>
      </w:pPr>
      <w:r w:rsidRPr="00ED57E8">
        <w:rPr>
          <w:sz w:val="20"/>
          <w:szCs w:val="20"/>
        </w:rPr>
        <w:t>intellectual property rewards</w:t>
      </w:r>
    </w:p>
    <w:p w14:paraId="71F748DB" w14:textId="77777777" w:rsidR="00851B62" w:rsidRPr="00ED57E8" w:rsidRDefault="00851B62" w:rsidP="00851B62">
      <w:pPr>
        <w:pStyle w:val="ListParagraph"/>
        <w:numPr>
          <w:ilvl w:val="0"/>
          <w:numId w:val="31"/>
        </w:numPr>
        <w:rPr>
          <w:sz w:val="20"/>
          <w:szCs w:val="20"/>
        </w:rPr>
      </w:pPr>
      <w:r w:rsidRPr="00ED57E8">
        <w:rPr>
          <w:sz w:val="20"/>
          <w:szCs w:val="20"/>
        </w:rPr>
        <w:t>industry representation in governance</w:t>
      </w:r>
    </w:p>
    <w:p w14:paraId="36B300BC" w14:textId="77777777" w:rsidR="00851B62" w:rsidRPr="00ED57E8" w:rsidRDefault="00851B62" w:rsidP="00851B62">
      <w:pPr>
        <w:pStyle w:val="ListParagraph"/>
        <w:numPr>
          <w:ilvl w:val="0"/>
          <w:numId w:val="31"/>
        </w:numPr>
        <w:rPr>
          <w:sz w:val="20"/>
          <w:szCs w:val="20"/>
        </w:rPr>
      </w:pPr>
      <w:r w:rsidRPr="00ED57E8">
        <w:rPr>
          <w:sz w:val="20"/>
          <w:szCs w:val="20"/>
        </w:rPr>
        <w:t>products, processes or services with greatest impact</w:t>
      </w:r>
    </w:p>
    <w:p w14:paraId="0EEA129B" w14:textId="705D56DA" w:rsidR="00851B62" w:rsidRPr="00ED57E8" w:rsidRDefault="00851B62" w:rsidP="00CF7A20">
      <w:pPr>
        <w:pStyle w:val="ListParagraph"/>
        <w:numPr>
          <w:ilvl w:val="0"/>
          <w:numId w:val="31"/>
        </w:numPr>
        <w:rPr>
          <w:sz w:val="20"/>
          <w:szCs w:val="20"/>
        </w:rPr>
      </w:pPr>
      <w:r w:rsidRPr="00ED57E8">
        <w:rPr>
          <w:sz w:val="20"/>
          <w:szCs w:val="20"/>
        </w:rPr>
        <w:t xml:space="preserve">patents filed by </w:t>
      </w:r>
      <w:r w:rsidR="00ED57E8" w:rsidRPr="00ED57E8">
        <w:rPr>
          <w:sz w:val="20"/>
          <w:szCs w:val="20"/>
        </w:rPr>
        <w:t>industry</w:t>
      </w:r>
      <w:r w:rsidRPr="00ED57E8">
        <w:rPr>
          <w:sz w:val="20"/>
          <w:szCs w:val="20"/>
        </w:rPr>
        <w:t xml:space="preserve"> partners</w:t>
      </w:r>
    </w:p>
    <w:p w14:paraId="5886B1DF" w14:textId="33D3978E" w:rsidR="004E530D" w:rsidRDefault="0058158C" w:rsidP="00CF7A20">
      <w:pPr>
        <w:jc w:val="both"/>
      </w:pPr>
      <w:r>
        <w:t xml:space="preserve">The following </w:t>
      </w:r>
      <w:r w:rsidR="006C161F">
        <w:t xml:space="preserve">information focuses on </w:t>
      </w:r>
      <w:r>
        <w:t>the quantitative data</w:t>
      </w:r>
      <w:r w:rsidR="006C161F">
        <w:t xml:space="preserve"> generated from the</w:t>
      </w:r>
      <w:r w:rsidR="00851B62">
        <w:t xml:space="preserve"> survey results</w:t>
      </w:r>
      <w:r w:rsidR="006C161F">
        <w:t>. Reporting of</w:t>
      </w:r>
      <w:r>
        <w:t xml:space="preserve"> </w:t>
      </w:r>
      <w:r w:rsidR="006C161F">
        <w:t xml:space="preserve">other </w:t>
      </w:r>
      <w:r>
        <w:t xml:space="preserve">qualitative data captured </w:t>
      </w:r>
      <w:r w:rsidR="006C161F">
        <w:t xml:space="preserve">through the supplementary component of the survey </w:t>
      </w:r>
      <w:r>
        <w:t xml:space="preserve">will be released separately. </w:t>
      </w:r>
    </w:p>
    <w:p w14:paraId="63E02BDD" w14:textId="5DFD4B88" w:rsidR="006C161F" w:rsidRPr="006C161F" w:rsidRDefault="006C161F" w:rsidP="00CF7A20">
      <w:pPr>
        <w:spacing w:after="0"/>
        <w:jc w:val="both"/>
        <w:rPr>
          <w:rFonts w:ascii="Arial" w:hAnsi="Arial" w:cs="Arial"/>
        </w:rPr>
      </w:pPr>
      <w:r>
        <w:t xml:space="preserve">A total of 63 institutions participated in the 2014 NSRC data collection including </w:t>
      </w:r>
      <w:r w:rsidRPr="004240A7">
        <w:rPr>
          <w:rFonts w:ascii="Arial" w:hAnsi="Arial" w:cs="Arial"/>
        </w:rPr>
        <w:t>seven publicly funded research agencies; 37 higher education institutions and 19 medical research institutes.</w:t>
      </w:r>
      <w:r w:rsidR="005D028F">
        <w:rPr>
          <w:rFonts w:ascii="Arial" w:hAnsi="Arial" w:cs="Arial"/>
        </w:rPr>
        <w:t xml:space="preserve"> We thank all participating research organisations for their time and effort in providing data for this important national survey. </w:t>
      </w:r>
    </w:p>
    <w:bookmarkEnd w:id="1"/>
    <w:bookmarkEnd w:id="2"/>
    <w:p w14:paraId="11277BC9" w14:textId="4205C9EC" w:rsidR="00A22053" w:rsidRPr="00370B37" w:rsidRDefault="00765432" w:rsidP="00370B37">
      <w:pPr>
        <w:pStyle w:val="Heading2"/>
        <w:numPr>
          <w:ilvl w:val="0"/>
          <w:numId w:val="17"/>
        </w:numPr>
      </w:pPr>
      <w:r>
        <w:t>Knowledge Transfer Channels</w:t>
      </w:r>
    </w:p>
    <w:p w14:paraId="23411818" w14:textId="3767EB79" w:rsidR="00193875" w:rsidRDefault="00260585" w:rsidP="00ED55E9">
      <w:pPr>
        <w:pStyle w:val="ListParagraph"/>
        <w:spacing w:after="0"/>
        <w:ind w:left="0"/>
        <w:jc w:val="both"/>
        <w:rPr>
          <w:rFonts w:ascii="Arial" w:hAnsi="Arial" w:cs="Arial"/>
          <w:sz w:val="20"/>
        </w:rPr>
      </w:pPr>
      <w:r>
        <w:rPr>
          <w:rFonts w:ascii="Arial" w:hAnsi="Arial" w:cs="Arial"/>
          <w:sz w:val="20"/>
        </w:rPr>
        <w:t>There</w:t>
      </w:r>
      <w:r w:rsidR="00DD116A">
        <w:rPr>
          <w:rFonts w:ascii="Arial" w:hAnsi="Arial" w:cs="Arial"/>
          <w:sz w:val="20"/>
        </w:rPr>
        <w:t xml:space="preserve"> </w:t>
      </w:r>
      <w:r w:rsidR="0058158C">
        <w:rPr>
          <w:rFonts w:ascii="Arial" w:hAnsi="Arial" w:cs="Arial"/>
          <w:sz w:val="20"/>
        </w:rPr>
        <w:t>are a</w:t>
      </w:r>
      <w:r w:rsidR="00491160">
        <w:rPr>
          <w:rFonts w:ascii="Arial" w:hAnsi="Arial" w:cs="Arial"/>
          <w:sz w:val="20"/>
        </w:rPr>
        <w:t xml:space="preserve"> wide variety of channels t</w:t>
      </w:r>
      <w:r w:rsidR="00DD116A">
        <w:rPr>
          <w:rFonts w:ascii="Arial" w:hAnsi="Arial" w:cs="Arial"/>
          <w:sz w:val="20"/>
        </w:rPr>
        <w:t xml:space="preserve">hrough which knowledge is </w:t>
      </w:r>
      <w:r w:rsidR="00491160">
        <w:rPr>
          <w:rFonts w:ascii="Arial" w:hAnsi="Arial" w:cs="Arial"/>
          <w:sz w:val="20"/>
        </w:rPr>
        <w:t>transferred</w:t>
      </w:r>
      <w:r w:rsidR="00193875">
        <w:rPr>
          <w:rFonts w:ascii="Arial" w:hAnsi="Arial" w:cs="Arial"/>
          <w:sz w:val="20"/>
        </w:rPr>
        <w:t xml:space="preserve"> from public research organisation</w:t>
      </w:r>
      <w:r w:rsidR="00004158">
        <w:rPr>
          <w:rFonts w:ascii="Arial" w:hAnsi="Arial" w:cs="Arial"/>
          <w:sz w:val="20"/>
        </w:rPr>
        <w:t>s</w:t>
      </w:r>
      <w:r w:rsidR="00193875">
        <w:rPr>
          <w:rFonts w:ascii="Arial" w:hAnsi="Arial" w:cs="Arial"/>
          <w:sz w:val="20"/>
        </w:rPr>
        <w:t xml:space="preserve"> to end users including industry, government and the wider public</w:t>
      </w:r>
      <w:r w:rsidR="00491160">
        <w:rPr>
          <w:rFonts w:ascii="Arial" w:hAnsi="Arial" w:cs="Arial"/>
          <w:sz w:val="20"/>
        </w:rPr>
        <w:t xml:space="preserve">. </w:t>
      </w:r>
      <w:r w:rsidR="0058158C">
        <w:rPr>
          <w:rFonts w:ascii="Arial" w:hAnsi="Arial" w:cs="Arial"/>
          <w:sz w:val="20"/>
        </w:rPr>
        <w:t xml:space="preserve">This question </w:t>
      </w:r>
      <w:r w:rsidR="00ED57E8">
        <w:rPr>
          <w:rFonts w:ascii="Arial" w:hAnsi="Arial" w:cs="Arial"/>
          <w:sz w:val="20"/>
        </w:rPr>
        <w:t>sought</w:t>
      </w:r>
      <w:r w:rsidR="0058158C">
        <w:rPr>
          <w:rFonts w:ascii="Arial" w:hAnsi="Arial" w:cs="Arial"/>
          <w:sz w:val="20"/>
        </w:rPr>
        <w:t xml:space="preserve"> to determine how organisations prioritise their knowledge transfer activities.</w:t>
      </w:r>
    </w:p>
    <w:p w14:paraId="03E19863" w14:textId="77777777" w:rsidR="00193875" w:rsidRDefault="00193875" w:rsidP="00ED55E9">
      <w:pPr>
        <w:pStyle w:val="ListParagraph"/>
        <w:spacing w:after="0"/>
        <w:ind w:left="0"/>
        <w:jc w:val="both"/>
        <w:rPr>
          <w:rFonts w:ascii="Arial" w:hAnsi="Arial" w:cs="Arial"/>
          <w:sz w:val="20"/>
        </w:rPr>
      </w:pPr>
    </w:p>
    <w:p w14:paraId="32C49906" w14:textId="1B49A6DB" w:rsidR="00A22053" w:rsidRDefault="00765432" w:rsidP="00ED55E9">
      <w:pPr>
        <w:pStyle w:val="ListParagraph"/>
        <w:spacing w:after="0"/>
        <w:ind w:left="0"/>
        <w:jc w:val="both"/>
        <w:rPr>
          <w:rFonts w:ascii="Arial" w:hAnsi="Arial" w:cs="Arial"/>
          <w:sz w:val="20"/>
        </w:rPr>
      </w:pPr>
      <w:r>
        <w:rPr>
          <w:rFonts w:ascii="Arial" w:hAnsi="Arial" w:cs="Arial"/>
          <w:sz w:val="20"/>
        </w:rPr>
        <w:t>Respondents were asked to rank in order of priority (1 being the</w:t>
      </w:r>
      <w:r w:rsidR="00ED57E8">
        <w:rPr>
          <w:rFonts w:ascii="Arial" w:hAnsi="Arial" w:cs="Arial"/>
          <w:sz w:val="20"/>
        </w:rPr>
        <w:t xml:space="preserve"> highest and 7 being the lowest</w:t>
      </w:r>
      <w:r>
        <w:rPr>
          <w:rFonts w:ascii="Arial" w:hAnsi="Arial" w:cs="Arial"/>
          <w:sz w:val="20"/>
        </w:rPr>
        <w:t>) the following knowledge transfer channels</w:t>
      </w:r>
      <w:r w:rsidR="0058158C">
        <w:rPr>
          <w:rStyle w:val="FootnoteReference"/>
          <w:rFonts w:ascii="Arial" w:hAnsi="Arial" w:cs="Arial"/>
          <w:sz w:val="20"/>
        </w:rPr>
        <w:footnoteReference w:id="1"/>
      </w:r>
      <w:r w:rsidR="0058158C">
        <w:rPr>
          <w:rFonts w:ascii="Arial" w:hAnsi="Arial" w:cs="Arial"/>
          <w:sz w:val="20"/>
        </w:rPr>
        <w:t>:</w:t>
      </w:r>
      <w:r w:rsidR="00A22053" w:rsidRPr="00525A6A">
        <w:rPr>
          <w:rFonts w:ascii="Arial" w:hAnsi="Arial" w:cs="Arial"/>
          <w:sz w:val="20"/>
        </w:rPr>
        <w:t xml:space="preserve"> </w:t>
      </w:r>
    </w:p>
    <w:p w14:paraId="3B2F4E33" w14:textId="77777777" w:rsidR="00A22053" w:rsidRPr="00525A6A" w:rsidRDefault="00A22053" w:rsidP="00A22053">
      <w:pPr>
        <w:pStyle w:val="ListParagraph"/>
        <w:ind w:left="357"/>
        <w:rPr>
          <w:rFonts w:ascii="Arial" w:hAnsi="Arial" w:cs="Arial"/>
          <w:sz w:val="20"/>
        </w:rPr>
      </w:pPr>
    </w:p>
    <w:p w14:paraId="31256BBF" w14:textId="77777777" w:rsidR="00765432" w:rsidRPr="00765432" w:rsidRDefault="00765432" w:rsidP="00765432">
      <w:pPr>
        <w:pStyle w:val="ListParagraph"/>
        <w:numPr>
          <w:ilvl w:val="0"/>
          <w:numId w:val="11"/>
        </w:numPr>
        <w:spacing w:after="0"/>
        <w:ind w:left="714" w:hanging="357"/>
        <w:rPr>
          <w:rFonts w:ascii="Arial" w:hAnsi="Arial" w:cs="Arial"/>
          <w:sz w:val="20"/>
        </w:rPr>
      </w:pPr>
      <w:r w:rsidRPr="00765432">
        <w:rPr>
          <w:rFonts w:ascii="Arial" w:hAnsi="Arial" w:cs="Arial"/>
          <w:sz w:val="20"/>
        </w:rPr>
        <w:t>networking/events;</w:t>
      </w:r>
    </w:p>
    <w:p w14:paraId="03A35010" w14:textId="5632B8DB" w:rsidR="00765432" w:rsidRPr="00765432" w:rsidRDefault="00765432" w:rsidP="00765432">
      <w:pPr>
        <w:pStyle w:val="ListParagraph"/>
        <w:numPr>
          <w:ilvl w:val="0"/>
          <w:numId w:val="11"/>
        </w:numPr>
        <w:spacing w:after="0"/>
        <w:ind w:left="714" w:hanging="357"/>
        <w:rPr>
          <w:rFonts w:ascii="Arial" w:hAnsi="Arial" w:cs="Arial"/>
          <w:sz w:val="20"/>
        </w:rPr>
      </w:pPr>
      <w:r w:rsidRPr="00765432">
        <w:rPr>
          <w:rFonts w:ascii="Arial" w:hAnsi="Arial" w:cs="Arial"/>
          <w:sz w:val="20"/>
        </w:rPr>
        <w:t>professional development;</w:t>
      </w:r>
    </w:p>
    <w:p w14:paraId="2B4328D7" w14:textId="77777777" w:rsidR="00765432" w:rsidRPr="00765432" w:rsidRDefault="00765432" w:rsidP="00765432">
      <w:pPr>
        <w:pStyle w:val="ListParagraph"/>
        <w:numPr>
          <w:ilvl w:val="0"/>
          <w:numId w:val="11"/>
        </w:numPr>
        <w:spacing w:after="0"/>
        <w:ind w:left="714" w:hanging="357"/>
        <w:rPr>
          <w:rFonts w:ascii="Arial" w:hAnsi="Arial" w:cs="Arial"/>
          <w:sz w:val="20"/>
        </w:rPr>
      </w:pPr>
      <w:r w:rsidRPr="00765432">
        <w:rPr>
          <w:rFonts w:ascii="Arial" w:hAnsi="Arial" w:cs="Arial"/>
          <w:sz w:val="20"/>
        </w:rPr>
        <w:t xml:space="preserve">consultancy; </w:t>
      </w:r>
    </w:p>
    <w:p w14:paraId="4A828E55" w14:textId="77777777" w:rsidR="00765432" w:rsidRPr="00765432" w:rsidRDefault="00765432" w:rsidP="00765432">
      <w:pPr>
        <w:pStyle w:val="ListParagraph"/>
        <w:numPr>
          <w:ilvl w:val="0"/>
          <w:numId w:val="11"/>
        </w:numPr>
        <w:spacing w:after="0"/>
        <w:ind w:left="714" w:hanging="357"/>
        <w:rPr>
          <w:rFonts w:ascii="Arial" w:hAnsi="Arial" w:cs="Arial"/>
          <w:sz w:val="20"/>
        </w:rPr>
      </w:pPr>
      <w:r w:rsidRPr="00765432">
        <w:rPr>
          <w:rFonts w:ascii="Arial" w:hAnsi="Arial" w:cs="Arial"/>
          <w:sz w:val="20"/>
        </w:rPr>
        <w:t>contract research;</w:t>
      </w:r>
    </w:p>
    <w:p w14:paraId="0D9B1EA3" w14:textId="77777777" w:rsidR="00765432" w:rsidRPr="00765432" w:rsidRDefault="00765432" w:rsidP="00765432">
      <w:pPr>
        <w:pStyle w:val="ListParagraph"/>
        <w:numPr>
          <w:ilvl w:val="0"/>
          <w:numId w:val="11"/>
        </w:numPr>
        <w:spacing w:after="0"/>
        <w:ind w:left="714" w:hanging="357"/>
        <w:rPr>
          <w:rFonts w:ascii="Arial" w:hAnsi="Arial" w:cs="Arial"/>
          <w:sz w:val="20"/>
        </w:rPr>
      </w:pPr>
      <w:r w:rsidRPr="00765432">
        <w:rPr>
          <w:rFonts w:ascii="Arial" w:hAnsi="Arial" w:cs="Arial"/>
          <w:sz w:val="20"/>
        </w:rPr>
        <w:t xml:space="preserve">research collaboration; </w:t>
      </w:r>
    </w:p>
    <w:p w14:paraId="12F2F8D5" w14:textId="5A43B3CC" w:rsidR="00765432" w:rsidRPr="00765432" w:rsidRDefault="00D252FE" w:rsidP="00765432">
      <w:pPr>
        <w:pStyle w:val="ListParagraph"/>
        <w:numPr>
          <w:ilvl w:val="0"/>
          <w:numId w:val="11"/>
        </w:numPr>
        <w:spacing w:after="0"/>
        <w:ind w:left="714" w:hanging="357"/>
        <w:rPr>
          <w:rFonts w:ascii="Arial" w:hAnsi="Arial" w:cs="Arial"/>
          <w:sz w:val="20"/>
        </w:rPr>
      </w:pPr>
      <w:r>
        <w:rPr>
          <w:rFonts w:ascii="Arial" w:hAnsi="Arial" w:cs="Arial"/>
          <w:sz w:val="20"/>
        </w:rPr>
        <w:t>licensing; and</w:t>
      </w:r>
    </w:p>
    <w:p w14:paraId="5CD258F0" w14:textId="5A5C65FF" w:rsidR="00765432" w:rsidRDefault="00765432" w:rsidP="00765432">
      <w:pPr>
        <w:pStyle w:val="ListParagraph"/>
        <w:numPr>
          <w:ilvl w:val="0"/>
          <w:numId w:val="11"/>
        </w:numPr>
        <w:spacing w:after="0"/>
        <w:ind w:left="714" w:hanging="357"/>
        <w:rPr>
          <w:rFonts w:ascii="Arial" w:hAnsi="Arial" w:cs="Arial"/>
          <w:sz w:val="20"/>
        </w:rPr>
      </w:pPr>
      <w:r w:rsidRPr="00765432">
        <w:rPr>
          <w:rFonts w:ascii="Arial" w:hAnsi="Arial" w:cs="Arial"/>
          <w:sz w:val="20"/>
        </w:rPr>
        <w:t xml:space="preserve">company creation. </w:t>
      </w:r>
    </w:p>
    <w:p w14:paraId="25C1D050" w14:textId="77777777" w:rsidR="00765432" w:rsidRDefault="00765432" w:rsidP="00765432">
      <w:pPr>
        <w:spacing w:after="0"/>
        <w:ind w:left="357"/>
        <w:rPr>
          <w:rFonts w:ascii="Arial" w:hAnsi="Arial" w:cs="Arial"/>
        </w:rPr>
      </w:pPr>
    </w:p>
    <w:p w14:paraId="3760ABBE" w14:textId="2C3DD505" w:rsidR="00765432" w:rsidRDefault="00572BE8" w:rsidP="00765432">
      <w:pPr>
        <w:spacing w:after="0"/>
        <w:rPr>
          <w:rFonts w:ascii="Arial" w:hAnsi="Arial" w:cs="Arial"/>
        </w:rPr>
      </w:pPr>
      <w:r>
        <w:rPr>
          <w:rFonts w:ascii="Arial" w:hAnsi="Arial" w:cs="Arial"/>
        </w:rPr>
        <w:t>When analysed according to order of priorit</w:t>
      </w:r>
      <w:r w:rsidR="00521AB3">
        <w:rPr>
          <w:rFonts w:ascii="Arial" w:hAnsi="Arial" w:cs="Arial"/>
        </w:rPr>
        <w:t>y</w:t>
      </w:r>
      <w:r>
        <w:rPr>
          <w:rFonts w:ascii="Arial" w:hAnsi="Arial" w:cs="Arial"/>
        </w:rPr>
        <w:t>, survey results indicated that:</w:t>
      </w:r>
    </w:p>
    <w:p w14:paraId="3E0045BB" w14:textId="58A530D6" w:rsidR="009B7215" w:rsidRPr="009B7215" w:rsidRDefault="00A971ED" w:rsidP="00521AB3">
      <w:pPr>
        <w:pStyle w:val="ListParagraph"/>
        <w:numPr>
          <w:ilvl w:val="0"/>
          <w:numId w:val="11"/>
        </w:numPr>
        <w:spacing w:after="0"/>
        <w:ind w:left="714" w:hanging="357"/>
        <w:rPr>
          <w:rFonts w:ascii="Arial" w:hAnsi="Arial" w:cs="Arial"/>
        </w:rPr>
      </w:pPr>
      <w:r>
        <w:rPr>
          <w:rFonts w:ascii="Arial" w:hAnsi="Arial" w:cs="Arial"/>
          <w:sz w:val="20"/>
        </w:rPr>
        <w:t>On average</w:t>
      </w:r>
      <w:r w:rsidR="00D252FE">
        <w:rPr>
          <w:rFonts w:ascii="Arial" w:hAnsi="Arial" w:cs="Arial"/>
          <w:sz w:val="20"/>
        </w:rPr>
        <w:t>, research collaborati</w:t>
      </w:r>
      <w:r w:rsidR="001835C3">
        <w:rPr>
          <w:rFonts w:ascii="Arial" w:hAnsi="Arial" w:cs="Arial"/>
          <w:sz w:val="20"/>
        </w:rPr>
        <w:t xml:space="preserve">on received the highest average priority ranking </w:t>
      </w:r>
      <w:r w:rsidR="0058158C">
        <w:rPr>
          <w:rFonts w:ascii="Arial" w:hAnsi="Arial" w:cs="Arial"/>
          <w:sz w:val="20"/>
        </w:rPr>
        <w:t>(</w:t>
      </w:r>
      <w:r w:rsidR="00D252FE">
        <w:rPr>
          <w:rFonts w:ascii="Arial" w:hAnsi="Arial" w:cs="Arial"/>
          <w:sz w:val="20"/>
        </w:rPr>
        <w:t>6.52</w:t>
      </w:r>
      <w:r w:rsidR="0058158C">
        <w:rPr>
          <w:rFonts w:ascii="Arial" w:hAnsi="Arial" w:cs="Arial"/>
          <w:sz w:val="20"/>
        </w:rPr>
        <w:t>)</w:t>
      </w:r>
      <w:r w:rsidR="00D252FE">
        <w:rPr>
          <w:rFonts w:ascii="Arial" w:hAnsi="Arial" w:cs="Arial"/>
          <w:sz w:val="20"/>
        </w:rPr>
        <w:t>, f</w:t>
      </w:r>
      <w:r w:rsidR="0058158C">
        <w:rPr>
          <w:rFonts w:ascii="Arial" w:hAnsi="Arial" w:cs="Arial"/>
          <w:sz w:val="20"/>
        </w:rPr>
        <w:t>ollowed by contract research (</w:t>
      </w:r>
      <w:r w:rsidR="00D252FE">
        <w:rPr>
          <w:rFonts w:ascii="Arial" w:hAnsi="Arial" w:cs="Arial"/>
          <w:sz w:val="20"/>
        </w:rPr>
        <w:t>5.63</w:t>
      </w:r>
      <w:r w:rsidR="0058158C">
        <w:rPr>
          <w:rFonts w:ascii="Arial" w:hAnsi="Arial" w:cs="Arial"/>
          <w:sz w:val="20"/>
        </w:rPr>
        <w:t>) and licensing</w:t>
      </w:r>
      <w:r w:rsidR="00D252FE">
        <w:rPr>
          <w:rFonts w:ascii="Arial" w:hAnsi="Arial" w:cs="Arial"/>
          <w:sz w:val="20"/>
        </w:rPr>
        <w:t xml:space="preserve"> </w:t>
      </w:r>
      <w:r w:rsidR="0058158C">
        <w:rPr>
          <w:rFonts w:ascii="Arial" w:hAnsi="Arial" w:cs="Arial"/>
          <w:sz w:val="20"/>
        </w:rPr>
        <w:t>(</w:t>
      </w:r>
      <w:r w:rsidR="00D252FE">
        <w:rPr>
          <w:rFonts w:ascii="Arial" w:hAnsi="Arial" w:cs="Arial"/>
          <w:sz w:val="20"/>
        </w:rPr>
        <w:t>3.98</w:t>
      </w:r>
      <w:r w:rsidR="0058158C">
        <w:rPr>
          <w:rFonts w:ascii="Arial" w:hAnsi="Arial" w:cs="Arial"/>
          <w:sz w:val="20"/>
        </w:rPr>
        <w:t>)</w:t>
      </w:r>
      <w:r w:rsidR="00D252FE">
        <w:rPr>
          <w:rFonts w:ascii="Arial" w:hAnsi="Arial" w:cs="Arial"/>
          <w:sz w:val="20"/>
        </w:rPr>
        <w:t>. Company creation was ranked as the lowest priority</w:t>
      </w:r>
      <w:r w:rsidR="001835C3">
        <w:rPr>
          <w:rFonts w:ascii="Arial" w:hAnsi="Arial" w:cs="Arial"/>
          <w:sz w:val="20"/>
        </w:rPr>
        <w:t xml:space="preserve"> </w:t>
      </w:r>
      <w:r w:rsidR="00D252FE">
        <w:rPr>
          <w:rFonts w:ascii="Arial" w:hAnsi="Arial" w:cs="Arial"/>
          <w:sz w:val="20"/>
        </w:rPr>
        <w:t xml:space="preserve">at 2.33. </w:t>
      </w:r>
      <w:r w:rsidR="001E594C">
        <w:rPr>
          <w:rFonts w:ascii="Arial" w:hAnsi="Arial" w:cs="Arial"/>
          <w:sz w:val="20"/>
        </w:rPr>
        <w:t xml:space="preserve"> </w:t>
      </w:r>
    </w:p>
    <w:p w14:paraId="6E3DE0D1" w14:textId="7924725F" w:rsidR="00572BE8" w:rsidRPr="00A15DE0" w:rsidRDefault="001E594C" w:rsidP="00A15DE0">
      <w:pPr>
        <w:pStyle w:val="ListParagraph"/>
        <w:numPr>
          <w:ilvl w:val="0"/>
          <w:numId w:val="11"/>
        </w:numPr>
        <w:spacing w:after="0"/>
        <w:ind w:left="714" w:hanging="357"/>
        <w:rPr>
          <w:rFonts w:ascii="Arial" w:hAnsi="Arial" w:cs="Arial"/>
          <w:sz w:val="20"/>
        </w:rPr>
      </w:pPr>
      <w:r>
        <w:rPr>
          <w:rFonts w:ascii="Arial" w:hAnsi="Arial" w:cs="Arial"/>
          <w:sz w:val="20"/>
        </w:rPr>
        <w:lastRenderedPageBreak/>
        <w:t xml:space="preserve">This </w:t>
      </w:r>
      <w:r w:rsidR="0058158C">
        <w:rPr>
          <w:rFonts w:ascii="Arial" w:hAnsi="Arial" w:cs="Arial"/>
          <w:sz w:val="20"/>
        </w:rPr>
        <w:t>trend</w:t>
      </w:r>
      <w:r>
        <w:rPr>
          <w:rFonts w:ascii="Arial" w:hAnsi="Arial" w:cs="Arial"/>
          <w:sz w:val="20"/>
        </w:rPr>
        <w:t xml:space="preserve"> is consistent with the</w:t>
      </w:r>
      <w:r w:rsidR="003A31F2">
        <w:rPr>
          <w:rFonts w:ascii="Arial" w:hAnsi="Arial" w:cs="Arial"/>
          <w:sz w:val="20"/>
        </w:rPr>
        <w:t xml:space="preserve"> results of the</w:t>
      </w:r>
      <w:r>
        <w:rPr>
          <w:rFonts w:ascii="Arial" w:hAnsi="Arial" w:cs="Arial"/>
          <w:sz w:val="20"/>
        </w:rPr>
        <w:t xml:space="preserve"> main </w:t>
      </w:r>
      <w:r w:rsidR="009A7669">
        <w:rPr>
          <w:rFonts w:ascii="Arial" w:hAnsi="Arial" w:cs="Arial"/>
          <w:sz w:val="20"/>
        </w:rPr>
        <w:t xml:space="preserve">survey data </w:t>
      </w:r>
      <w:r w:rsidR="00203321">
        <w:rPr>
          <w:rFonts w:ascii="Arial" w:hAnsi="Arial" w:cs="Arial"/>
          <w:sz w:val="20"/>
        </w:rPr>
        <w:t xml:space="preserve">in 2014 </w:t>
      </w:r>
      <w:r w:rsidR="0058158C">
        <w:rPr>
          <w:rFonts w:ascii="Arial" w:hAnsi="Arial" w:cs="Arial"/>
          <w:sz w:val="20"/>
        </w:rPr>
        <w:t xml:space="preserve">which </w:t>
      </w:r>
      <w:r w:rsidR="00004158">
        <w:rPr>
          <w:rFonts w:ascii="Arial" w:hAnsi="Arial" w:cs="Arial"/>
          <w:sz w:val="20"/>
        </w:rPr>
        <w:t>revealed</w:t>
      </w:r>
      <w:r w:rsidR="009A7669">
        <w:rPr>
          <w:rFonts w:ascii="Arial" w:hAnsi="Arial" w:cs="Arial"/>
          <w:sz w:val="20"/>
        </w:rPr>
        <w:t xml:space="preserve"> </w:t>
      </w:r>
      <w:r w:rsidR="0058158C">
        <w:rPr>
          <w:rFonts w:ascii="Arial" w:hAnsi="Arial" w:cs="Arial"/>
          <w:sz w:val="20"/>
        </w:rPr>
        <w:t>increasing effort in industry</w:t>
      </w:r>
      <w:r w:rsidR="009A7669">
        <w:rPr>
          <w:rFonts w:ascii="Arial" w:hAnsi="Arial" w:cs="Arial"/>
          <w:sz w:val="20"/>
        </w:rPr>
        <w:t xml:space="preserve"> re</w:t>
      </w:r>
      <w:r>
        <w:rPr>
          <w:rFonts w:ascii="Arial" w:hAnsi="Arial" w:cs="Arial"/>
          <w:sz w:val="20"/>
        </w:rPr>
        <w:t>search collaboration</w:t>
      </w:r>
      <w:r w:rsidR="0058158C">
        <w:rPr>
          <w:rFonts w:ascii="Arial" w:hAnsi="Arial" w:cs="Arial"/>
          <w:sz w:val="20"/>
        </w:rPr>
        <w:t xml:space="preserve">s and contract </w:t>
      </w:r>
      <w:r w:rsidR="00E27930">
        <w:rPr>
          <w:rFonts w:ascii="Arial" w:hAnsi="Arial" w:cs="Arial"/>
          <w:sz w:val="20"/>
        </w:rPr>
        <w:t xml:space="preserve">research </w:t>
      </w:r>
      <w:r w:rsidR="0058158C">
        <w:rPr>
          <w:rFonts w:ascii="Arial" w:hAnsi="Arial" w:cs="Arial"/>
          <w:sz w:val="20"/>
        </w:rPr>
        <w:t>and</w:t>
      </w:r>
      <w:r w:rsidR="00521AB3">
        <w:rPr>
          <w:rFonts w:ascii="Arial" w:hAnsi="Arial" w:cs="Arial"/>
          <w:sz w:val="20"/>
        </w:rPr>
        <w:t xml:space="preserve"> a</w:t>
      </w:r>
      <w:r>
        <w:rPr>
          <w:rFonts w:ascii="Arial" w:hAnsi="Arial" w:cs="Arial"/>
          <w:sz w:val="20"/>
        </w:rPr>
        <w:t xml:space="preserve"> </w:t>
      </w:r>
      <w:r w:rsidR="0058158C">
        <w:rPr>
          <w:rFonts w:ascii="Arial" w:hAnsi="Arial" w:cs="Arial"/>
          <w:sz w:val="20"/>
        </w:rPr>
        <w:t>reduction in start-up companies</w:t>
      </w:r>
      <w:r w:rsidR="00E27930">
        <w:rPr>
          <w:rFonts w:ascii="Arial" w:hAnsi="Arial" w:cs="Arial"/>
          <w:sz w:val="20"/>
        </w:rPr>
        <w:t xml:space="preserve"> over time</w:t>
      </w:r>
      <w:r>
        <w:rPr>
          <w:rFonts w:ascii="Arial" w:hAnsi="Arial" w:cs="Arial"/>
          <w:sz w:val="20"/>
        </w:rPr>
        <w:t xml:space="preserve">. </w:t>
      </w:r>
    </w:p>
    <w:p w14:paraId="52151CE9" w14:textId="77777777" w:rsidR="00E27930" w:rsidRDefault="00E27930" w:rsidP="00E27930">
      <w:pPr>
        <w:spacing w:after="0"/>
        <w:rPr>
          <w:rFonts w:ascii="Arial" w:hAnsi="Arial" w:cs="Arial"/>
        </w:rPr>
      </w:pPr>
    </w:p>
    <w:p w14:paraId="56E6AE3B" w14:textId="7762508F" w:rsidR="00572BE8" w:rsidRPr="00E27930" w:rsidRDefault="00E27930" w:rsidP="00ED55E9">
      <w:pPr>
        <w:spacing w:after="0"/>
        <w:jc w:val="both"/>
        <w:rPr>
          <w:rFonts w:ascii="Arial" w:hAnsi="Arial" w:cs="Arial"/>
        </w:rPr>
      </w:pPr>
      <w:r w:rsidRPr="00E27930">
        <w:rPr>
          <w:rFonts w:ascii="Arial" w:hAnsi="Arial" w:cs="Arial"/>
        </w:rPr>
        <w:t>Respondents</w:t>
      </w:r>
      <w:r w:rsidR="00572BE8" w:rsidRPr="00E27930">
        <w:rPr>
          <w:rFonts w:ascii="Arial" w:hAnsi="Arial" w:cs="Arial"/>
        </w:rPr>
        <w:t xml:space="preserve"> were </w:t>
      </w:r>
      <w:r>
        <w:rPr>
          <w:rFonts w:ascii="Arial" w:hAnsi="Arial" w:cs="Arial"/>
        </w:rPr>
        <w:t xml:space="preserve">also </w:t>
      </w:r>
      <w:r w:rsidR="00DD116A" w:rsidRPr="00E27930">
        <w:rPr>
          <w:rFonts w:ascii="Arial" w:hAnsi="Arial" w:cs="Arial"/>
        </w:rPr>
        <w:t>asked</w:t>
      </w:r>
      <w:r w:rsidR="00572BE8" w:rsidRPr="00E27930">
        <w:rPr>
          <w:rFonts w:ascii="Arial" w:hAnsi="Arial" w:cs="Arial"/>
        </w:rPr>
        <w:t xml:space="preserve"> to </w:t>
      </w:r>
      <w:r>
        <w:rPr>
          <w:rFonts w:ascii="Arial" w:hAnsi="Arial" w:cs="Arial"/>
        </w:rPr>
        <w:t>identify other knowledge transfer activities. P</w:t>
      </w:r>
      <w:r w:rsidR="00581891" w:rsidRPr="00E27930">
        <w:rPr>
          <w:rFonts w:ascii="Arial" w:hAnsi="Arial" w:cs="Arial"/>
        </w:rPr>
        <w:t>ublications</w:t>
      </w:r>
      <w:r w:rsidR="00A15DE0" w:rsidRPr="00E27930">
        <w:rPr>
          <w:rFonts w:ascii="Arial" w:hAnsi="Arial" w:cs="Arial"/>
        </w:rPr>
        <w:t xml:space="preserve"> and journals </w:t>
      </w:r>
      <w:r>
        <w:rPr>
          <w:rFonts w:ascii="Arial" w:hAnsi="Arial" w:cs="Arial"/>
        </w:rPr>
        <w:t xml:space="preserve">along with </w:t>
      </w:r>
      <w:r w:rsidR="00572BE8" w:rsidRPr="00E27930">
        <w:rPr>
          <w:rFonts w:ascii="Arial" w:hAnsi="Arial" w:cs="Arial"/>
        </w:rPr>
        <w:t>confer</w:t>
      </w:r>
      <w:r>
        <w:rPr>
          <w:rFonts w:ascii="Arial" w:hAnsi="Arial" w:cs="Arial"/>
        </w:rPr>
        <w:t>ence presentations and seminars were noted by many research organisations as important avenues for knowledge transfer.</w:t>
      </w:r>
    </w:p>
    <w:p w14:paraId="3AB1E1D7" w14:textId="77777777" w:rsidR="002D03D5" w:rsidRDefault="002D03D5" w:rsidP="00E27930">
      <w:pPr>
        <w:spacing w:after="0"/>
        <w:rPr>
          <w:rFonts w:ascii="Arial" w:hAnsi="Arial" w:cs="Arial"/>
        </w:rPr>
      </w:pPr>
    </w:p>
    <w:p w14:paraId="3CA98E26" w14:textId="7EFF1DB6" w:rsidR="00A22053" w:rsidRDefault="001E594C" w:rsidP="00D05CB9">
      <w:pPr>
        <w:pStyle w:val="Heading3"/>
        <w:rPr>
          <w:sz w:val="20"/>
          <w:szCs w:val="20"/>
        </w:rPr>
      </w:pPr>
      <w:r>
        <w:rPr>
          <w:sz w:val="20"/>
          <w:szCs w:val="20"/>
        </w:rPr>
        <w:t>Table 1: Knowledge transfer channels</w:t>
      </w:r>
    </w:p>
    <w:tbl>
      <w:tblPr>
        <w:tblW w:w="5960" w:type="dxa"/>
        <w:tblInd w:w="93" w:type="dxa"/>
        <w:tblLook w:val="04A0" w:firstRow="1" w:lastRow="0" w:firstColumn="1" w:lastColumn="0" w:noHBand="0" w:noVBand="1"/>
      </w:tblPr>
      <w:tblGrid>
        <w:gridCol w:w="2460"/>
        <w:gridCol w:w="1900"/>
        <w:gridCol w:w="1600"/>
      </w:tblGrid>
      <w:tr w:rsidR="001E594C" w:rsidRPr="001E594C" w14:paraId="40D2A781" w14:textId="77777777" w:rsidTr="00252158">
        <w:trPr>
          <w:trHeight w:val="855"/>
        </w:trPr>
        <w:tc>
          <w:tcPr>
            <w:tcW w:w="5960" w:type="dxa"/>
            <w:gridSpan w:val="3"/>
            <w:tcBorders>
              <w:top w:val="nil"/>
              <w:left w:val="nil"/>
              <w:bottom w:val="nil"/>
              <w:right w:val="nil"/>
            </w:tcBorders>
            <w:shd w:val="clear" w:color="auto" w:fill="53BCC9" w:themeFill="accent5" w:themeFillShade="BF"/>
            <w:vAlign w:val="center"/>
            <w:hideMark/>
          </w:tcPr>
          <w:p w14:paraId="35BD78DE" w14:textId="0FD7B7EE" w:rsidR="001E594C" w:rsidRPr="001E594C" w:rsidRDefault="001E594C" w:rsidP="001E594C">
            <w:pPr>
              <w:spacing w:after="0" w:line="240" w:lineRule="auto"/>
              <w:rPr>
                <w:rFonts w:ascii="Microsoft Sans Serif" w:eastAsia="Times New Roman" w:hAnsi="Microsoft Sans Serif" w:cs="Microsoft Sans Serif"/>
                <w:b/>
                <w:bCs/>
                <w:szCs w:val="20"/>
                <w:lang w:eastAsia="en-AU"/>
              </w:rPr>
            </w:pPr>
            <w:r w:rsidRPr="001E594C">
              <w:rPr>
                <w:rFonts w:ascii="Microsoft Sans Serif" w:eastAsia="Times New Roman" w:hAnsi="Microsoft Sans Serif" w:cs="Microsoft Sans Serif"/>
                <w:b/>
                <w:bCs/>
                <w:szCs w:val="20"/>
                <w:lang w:eastAsia="en-AU"/>
              </w:rPr>
              <w:t xml:space="preserve">S1:  Rank the knowledge transfer channels by order of priority (1 being the highest  and 7 being the lowest ) </w:t>
            </w:r>
          </w:p>
        </w:tc>
      </w:tr>
      <w:tr w:rsidR="001E594C" w:rsidRPr="001E594C" w14:paraId="6C4233D1" w14:textId="77777777" w:rsidTr="001E594C">
        <w:trPr>
          <w:trHeight w:val="765"/>
        </w:trPr>
        <w:tc>
          <w:tcPr>
            <w:tcW w:w="2460" w:type="dxa"/>
            <w:tcBorders>
              <w:top w:val="nil"/>
              <w:left w:val="nil"/>
              <w:bottom w:val="single" w:sz="4" w:space="0" w:color="auto"/>
              <w:right w:val="nil"/>
            </w:tcBorders>
            <w:shd w:val="clear" w:color="000000" w:fill="FFFFFF"/>
            <w:vAlign w:val="center"/>
            <w:hideMark/>
          </w:tcPr>
          <w:p w14:paraId="6C70C4F2" w14:textId="77777777" w:rsidR="001E594C" w:rsidRPr="001E594C" w:rsidRDefault="001E594C" w:rsidP="001E594C">
            <w:pPr>
              <w:spacing w:after="0" w:line="240" w:lineRule="auto"/>
              <w:rPr>
                <w:rFonts w:ascii="Microsoft Sans Serif" w:eastAsia="Times New Roman" w:hAnsi="Microsoft Sans Serif" w:cs="Microsoft Sans Serif"/>
                <w:b/>
                <w:bCs/>
                <w:color w:val="000000"/>
                <w:szCs w:val="20"/>
                <w:lang w:eastAsia="en-AU"/>
              </w:rPr>
            </w:pPr>
            <w:r w:rsidRPr="001E594C">
              <w:rPr>
                <w:rFonts w:ascii="Microsoft Sans Serif" w:eastAsia="Times New Roman" w:hAnsi="Microsoft Sans Serif" w:cs="Microsoft Sans Serif"/>
                <w:b/>
                <w:bCs/>
                <w:color w:val="000000"/>
                <w:szCs w:val="20"/>
                <w:lang w:eastAsia="en-AU"/>
              </w:rPr>
              <w:t>Answer Options</w:t>
            </w:r>
          </w:p>
        </w:tc>
        <w:tc>
          <w:tcPr>
            <w:tcW w:w="1900" w:type="dxa"/>
            <w:tcBorders>
              <w:top w:val="nil"/>
              <w:left w:val="nil"/>
              <w:bottom w:val="single" w:sz="4" w:space="0" w:color="auto"/>
              <w:right w:val="nil"/>
            </w:tcBorders>
            <w:shd w:val="clear" w:color="000000" w:fill="FFFFFF"/>
            <w:vAlign w:val="center"/>
            <w:hideMark/>
          </w:tcPr>
          <w:p w14:paraId="3D4063E3" w14:textId="3FE75E4C" w:rsidR="001E594C" w:rsidRPr="001E594C" w:rsidRDefault="001339AD" w:rsidP="001339AD">
            <w:pPr>
              <w:spacing w:after="0" w:line="240" w:lineRule="auto"/>
              <w:jc w:val="center"/>
              <w:rPr>
                <w:rFonts w:ascii="Microsoft Sans Serif" w:eastAsia="Times New Roman" w:hAnsi="Microsoft Sans Serif" w:cs="Microsoft Sans Serif"/>
                <w:b/>
                <w:bCs/>
                <w:color w:val="000000"/>
                <w:szCs w:val="20"/>
                <w:lang w:eastAsia="en-AU"/>
              </w:rPr>
            </w:pPr>
            <w:r>
              <w:rPr>
                <w:rFonts w:ascii="Microsoft Sans Serif" w:eastAsia="Times New Roman" w:hAnsi="Microsoft Sans Serif" w:cs="Microsoft Sans Serif"/>
                <w:b/>
                <w:bCs/>
                <w:color w:val="000000"/>
                <w:szCs w:val="20"/>
                <w:lang w:eastAsia="en-AU"/>
              </w:rPr>
              <w:t xml:space="preserve">Ranking </w:t>
            </w:r>
            <w:r w:rsidR="001E594C" w:rsidRPr="001E594C">
              <w:rPr>
                <w:rFonts w:ascii="Microsoft Sans Serif" w:eastAsia="Times New Roman" w:hAnsi="Microsoft Sans Serif" w:cs="Microsoft Sans Serif"/>
                <w:b/>
                <w:bCs/>
                <w:color w:val="000000"/>
                <w:szCs w:val="20"/>
                <w:lang w:eastAsia="en-AU"/>
              </w:rPr>
              <w:t>Average</w:t>
            </w:r>
          </w:p>
        </w:tc>
        <w:tc>
          <w:tcPr>
            <w:tcW w:w="1600" w:type="dxa"/>
            <w:tcBorders>
              <w:top w:val="nil"/>
              <w:left w:val="nil"/>
              <w:bottom w:val="single" w:sz="4" w:space="0" w:color="auto"/>
              <w:right w:val="nil"/>
            </w:tcBorders>
            <w:shd w:val="clear" w:color="000000" w:fill="FFFFFF"/>
            <w:vAlign w:val="center"/>
            <w:hideMark/>
          </w:tcPr>
          <w:p w14:paraId="6A44CB90" w14:textId="77777777" w:rsidR="001E594C" w:rsidRPr="001E594C" w:rsidRDefault="001E594C" w:rsidP="001E594C">
            <w:pPr>
              <w:spacing w:after="0" w:line="240" w:lineRule="auto"/>
              <w:jc w:val="center"/>
              <w:rPr>
                <w:rFonts w:ascii="Microsoft Sans Serif" w:eastAsia="Times New Roman" w:hAnsi="Microsoft Sans Serif" w:cs="Microsoft Sans Serif"/>
                <w:b/>
                <w:bCs/>
                <w:color w:val="000000"/>
                <w:szCs w:val="20"/>
                <w:lang w:eastAsia="en-AU"/>
              </w:rPr>
            </w:pPr>
            <w:r w:rsidRPr="001E594C">
              <w:rPr>
                <w:rFonts w:ascii="Microsoft Sans Serif" w:eastAsia="Times New Roman" w:hAnsi="Microsoft Sans Serif" w:cs="Microsoft Sans Serif"/>
                <w:b/>
                <w:bCs/>
                <w:color w:val="000000"/>
                <w:szCs w:val="20"/>
                <w:lang w:eastAsia="en-AU"/>
              </w:rPr>
              <w:t>Rank</w:t>
            </w:r>
          </w:p>
        </w:tc>
      </w:tr>
      <w:tr w:rsidR="001E594C" w:rsidRPr="001E594C" w14:paraId="3F172645" w14:textId="77777777" w:rsidTr="001E594C">
        <w:trPr>
          <w:trHeight w:val="255"/>
        </w:trPr>
        <w:tc>
          <w:tcPr>
            <w:tcW w:w="2460" w:type="dxa"/>
            <w:tcBorders>
              <w:top w:val="nil"/>
              <w:left w:val="nil"/>
              <w:bottom w:val="single" w:sz="4" w:space="0" w:color="auto"/>
              <w:right w:val="nil"/>
            </w:tcBorders>
            <w:shd w:val="clear" w:color="000000" w:fill="FFFFFF"/>
            <w:vAlign w:val="bottom"/>
            <w:hideMark/>
          </w:tcPr>
          <w:p w14:paraId="42CAD754" w14:textId="77777777" w:rsidR="001E594C" w:rsidRPr="001E594C" w:rsidRDefault="001E594C" w:rsidP="001E594C">
            <w:pPr>
              <w:spacing w:after="0" w:line="240" w:lineRule="auto"/>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Research collaboration</w:t>
            </w:r>
          </w:p>
        </w:tc>
        <w:tc>
          <w:tcPr>
            <w:tcW w:w="1900" w:type="dxa"/>
            <w:tcBorders>
              <w:top w:val="nil"/>
              <w:left w:val="nil"/>
              <w:bottom w:val="single" w:sz="4" w:space="0" w:color="auto"/>
              <w:right w:val="nil"/>
            </w:tcBorders>
            <w:shd w:val="clear" w:color="000000" w:fill="FFFFFF"/>
            <w:noWrap/>
            <w:vAlign w:val="bottom"/>
            <w:hideMark/>
          </w:tcPr>
          <w:p w14:paraId="7AB39BD6"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6.52</w:t>
            </w:r>
          </w:p>
        </w:tc>
        <w:tc>
          <w:tcPr>
            <w:tcW w:w="1600" w:type="dxa"/>
            <w:tcBorders>
              <w:top w:val="nil"/>
              <w:left w:val="nil"/>
              <w:bottom w:val="single" w:sz="4" w:space="0" w:color="auto"/>
              <w:right w:val="nil"/>
            </w:tcBorders>
            <w:shd w:val="clear" w:color="000000" w:fill="FFFFFF"/>
            <w:noWrap/>
            <w:vAlign w:val="bottom"/>
            <w:hideMark/>
          </w:tcPr>
          <w:p w14:paraId="576E5747"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1</w:t>
            </w:r>
          </w:p>
        </w:tc>
      </w:tr>
      <w:tr w:rsidR="001E594C" w:rsidRPr="001E594C" w14:paraId="38B495FC" w14:textId="77777777" w:rsidTr="001E594C">
        <w:trPr>
          <w:trHeight w:val="255"/>
        </w:trPr>
        <w:tc>
          <w:tcPr>
            <w:tcW w:w="2460" w:type="dxa"/>
            <w:tcBorders>
              <w:top w:val="nil"/>
              <w:left w:val="nil"/>
              <w:bottom w:val="single" w:sz="4" w:space="0" w:color="auto"/>
              <w:right w:val="nil"/>
            </w:tcBorders>
            <w:shd w:val="clear" w:color="000000" w:fill="FFFFFF"/>
            <w:vAlign w:val="bottom"/>
            <w:hideMark/>
          </w:tcPr>
          <w:p w14:paraId="7623F8FC" w14:textId="77777777" w:rsidR="001E594C" w:rsidRPr="001E594C" w:rsidRDefault="001E594C" w:rsidP="001E594C">
            <w:pPr>
              <w:spacing w:after="0" w:line="240" w:lineRule="auto"/>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Contract Research</w:t>
            </w:r>
          </w:p>
        </w:tc>
        <w:tc>
          <w:tcPr>
            <w:tcW w:w="1900" w:type="dxa"/>
            <w:tcBorders>
              <w:top w:val="nil"/>
              <w:left w:val="nil"/>
              <w:bottom w:val="single" w:sz="4" w:space="0" w:color="auto"/>
              <w:right w:val="nil"/>
            </w:tcBorders>
            <w:shd w:val="clear" w:color="000000" w:fill="FFFFFF"/>
            <w:noWrap/>
            <w:vAlign w:val="bottom"/>
            <w:hideMark/>
          </w:tcPr>
          <w:p w14:paraId="5D13C62B"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5.63</w:t>
            </w:r>
          </w:p>
        </w:tc>
        <w:tc>
          <w:tcPr>
            <w:tcW w:w="1600" w:type="dxa"/>
            <w:tcBorders>
              <w:top w:val="nil"/>
              <w:left w:val="nil"/>
              <w:bottom w:val="single" w:sz="4" w:space="0" w:color="auto"/>
              <w:right w:val="nil"/>
            </w:tcBorders>
            <w:shd w:val="clear" w:color="000000" w:fill="FFFFFF"/>
            <w:noWrap/>
            <w:vAlign w:val="bottom"/>
            <w:hideMark/>
          </w:tcPr>
          <w:p w14:paraId="5AA64BBE"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2</w:t>
            </w:r>
          </w:p>
        </w:tc>
      </w:tr>
      <w:tr w:rsidR="001E594C" w:rsidRPr="001E594C" w14:paraId="611DAB6A" w14:textId="77777777" w:rsidTr="001E594C">
        <w:trPr>
          <w:trHeight w:val="255"/>
        </w:trPr>
        <w:tc>
          <w:tcPr>
            <w:tcW w:w="2460" w:type="dxa"/>
            <w:tcBorders>
              <w:top w:val="nil"/>
              <w:left w:val="nil"/>
              <w:bottom w:val="single" w:sz="4" w:space="0" w:color="auto"/>
              <w:right w:val="nil"/>
            </w:tcBorders>
            <w:shd w:val="clear" w:color="000000" w:fill="FFFFFF"/>
            <w:vAlign w:val="bottom"/>
            <w:hideMark/>
          </w:tcPr>
          <w:p w14:paraId="02EAB5D9" w14:textId="77777777" w:rsidR="001E594C" w:rsidRPr="001E594C" w:rsidRDefault="001E594C" w:rsidP="001E594C">
            <w:pPr>
              <w:spacing w:after="0" w:line="240" w:lineRule="auto"/>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Licensing</w:t>
            </w:r>
          </w:p>
        </w:tc>
        <w:tc>
          <w:tcPr>
            <w:tcW w:w="1900" w:type="dxa"/>
            <w:tcBorders>
              <w:top w:val="nil"/>
              <w:left w:val="nil"/>
              <w:bottom w:val="single" w:sz="4" w:space="0" w:color="auto"/>
              <w:right w:val="nil"/>
            </w:tcBorders>
            <w:shd w:val="clear" w:color="000000" w:fill="FFFFFF"/>
            <w:noWrap/>
            <w:vAlign w:val="bottom"/>
            <w:hideMark/>
          </w:tcPr>
          <w:p w14:paraId="014EFC62"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3.98</w:t>
            </w:r>
          </w:p>
        </w:tc>
        <w:tc>
          <w:tcPr>
            <w:tcW w:w="1600" w:type="dxa"/>
            <w:tcBorders>
              <w:top w:val="nil"/>
              <w:left w:val="nil"/>
              <w:bottom w:val="single" w:sz="4" w:space="0" w:color="auto"/>
              <w:right w:val="nil"/>
            </w:tcBorders>
            <w:shd w:val="clear" w:color="000000" w:fill="FFFFFF"/>
            <w:noWrap/>
            <w:vAlign w:val="bottom"/>
            <w:hideMark/>
          </w:tcPr>
          <w:p w14:paraId="4E34F812"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3</w:t>
            </w:r>
          </w:p>
        </w:tc>
      </w:tr>
      <w:tr w:rsidR="001E594C" w:rsidRPr="001E594C" w14:paraId="38B55221" w14:textId="77777777" w:rsidTr="001E594C">
        <w:trPr>
          <w:trHeight w:val="255"/>
        </w:trPr>
        <w:tc>
          <w:tcPr>
            <w:tcW w:w="2460" w:type="dxa"/>
            <w:tcBorders>
              <w:top w:val="nil"/>
              <w:left w:val="nil"/>
              <w:bottom w:val="single" w:sz="4" w:space="0" w:color="auto"/>
              <w:right w:val="nil"/>
            </w:tcBorders>
            <w:shd w:val="clear" w:color="000000" w:fill="FFFFFF"/>
            <w:vAlign w:val="bottom"/>
            <w:hideMark/>
          </w:tcPr>
          <w:p w14:paraId="4A45E948" w14:textId="77777777" w:rsidR="001E594C" w:rsidRPr="001E594C" w:rsidRDefault="001E594C" w:rsidP="001E594C">
            <w:pPr>
              <w:spacing w:after="0" w:line="240" w:lineRule="auto"/>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Consultancy</w:t>
            </w:r>
          </w:p>
        </w:tc>
        <w:tc>
          <w:tcPr>
            <w:tcW w:w="1900" w:type="dxa"/>
            <w:tcBorders>
              <w:top w:val="nil"/>
              <w:left w:val="nil"/>
              <w:bottom w:val="single" w:sz="4" w:space="0" w:color="auto"/>
              <w:right w:val="nil"/>
            </w:tcBorders>
            <w:shd w:val="clear" w:color="000000" w:fill="FFFFFF"/>
            <w:noWrap/>
            <w:vAlign w:val="bottom"/>
            <w:hideMark/>
          </w:tcPr>
          <w:p w14:paraId="77135EF2"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3.95</w:t>
            </w:r>
          </w:p>
        </w:tc>
        <w:tc>
          <w:tcPr>
            <w:tcW w:w="1600" w:type="dxa"/>
            <w:tcBorders>
              <w:top w:val="nil"/>
              <w:left w:val="nil"/>
              <w:bottom w:val="single" w:sz="4" w:space="0" w:color="auto"/>
              <w:right w:val="nil"/>
            </w:tcBorders>
            <w:shd w:val="clear" w:color="000000" w:fill="FFFFFF"/>
            <w:noWrap/>
            <w:vAlign w:val="bottom"/>
            <w:hideMark/>
          </w:tcPr>
          <w:p w14:paraId="3D2E6A6B"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4</w:t>
            </w:r>
          </w:p>
        </w:tc>
      </w:tr>
      <w:tr w:rsidR="001E594C" w:rsidRPr="001E594C" w14:paraId="7DE01DC5" w14:textId="77777777" w:rsidTr="001E594C">
        <w:trPr>
          <w:trHeight w:val="255"/>
        </w:trPr>
        <w:tc>
          <w:tcPr>
            <w:tcW w:w="2460" w:type="dxa"/>
            <w:tcBorders>
              <w:top w:val="nil"/>
              <w:left w:val="nil"/>
              <w:bottom w:val="single" w:sz="4" w:space="0" w:color="auto"/>
              <w:right w:val="nil"/>
            </w:tcBorders>
            <w:shd w:val="clear" w:color="000000" w:fill="FFFFFF"/>
            <w:vAlign w:val="bottom"/>
            <w:hideMark/>
          </w:tcPr>
          <w:p w14:paraId="1F1C8BDD" w14:textId="77777777" w:rsidR="001E594C" w:rsidRPr="001E594C" w:rsidRDefault="001E594C" w:rsidP="001E594C">
            <w:pPr>
              <w:spacing w:after="0" w:line="240" w:lineRule="auto"/>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Networking/Events</w:t>
            </w:r>
          </w:p>
        </w:tc>
        <w:tc>
          <w:tcPr>
            <w:tcW w:w="1900" w:type="dxa"/>
            <w:tcBorders>
              <w:top w:val="nil"/>
              <w:left w:val="nil"/>
              <w:bottom w:val="single" w:sz="4" w:space="0" w:color="auto"/>
              <w:right w:val="nil"/>
            </w:tcBorders>
            <w:shd w:val="clear" w:color="000000" w:fill="FFFFFF"/>
            <w:noWrap/>
            <w:vAlign w:val="bottom"/>
            <w:hideMark/>
          </w:tcPr>
          <w:p w14:paraId="252E68E4"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3.31</w:t>
            </w:r>
          </w:p>
        </w:tc>
        <w:tc>
          <w:tcPr>
            <w:tcW w:w="1600" w:type="dxa"/>
            <w:tcBorders>
              <w:top w:val="nil"/>
              <w:left w:val="nil"/>
              <w:bottom w:val="single" w:sz="4" w:space="0" w:color="auto"/>
              <w:right w:val="nil"/>
            </w:tcBorders>
            <w:shd w:val="clear" w:color="000000" w:fill="FFFFFF"/>
            <w:noWrap/>
            <w:vAlign w:val="bottom"/>
            <w:hideMark/>
          </w:tcPr>
          <w:p w14:paraId="007AB0DF"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5</w:t>
            </w:r>
          </w:p>
        </w:tc>
      </w:tr>
      <w:tr w:rsidR="001E594C" w:rsidRPr="001E594C" w14:paraId="6EBBC02F" w14:textId="77777777" w:rsidTr="001E594C">
        <w:trPr>
          <w:trHeight w:val="255"/>
        </w:trPr>
        <w:tc>
          <w:tcPr>
            <w:tcW w:w="2460" w:type="dxa"/>
            <w:tcBorders>
              <w:top w:val="nil"/>
              <w:left w:val="nil"/>
              <w:bottom w:val="single" w:sz="4" w:space="0" w:color="auto"/>
              <w:right w:val="nil"/>
            </w:tcBorders>
            <w:shd w:val="clear" w:color="000000" w:fill="FFFFFF"/>
            <w:vAlign w:val="bottom"/>
            <w:hideMark/>
          </w:tcPr>
          <w:p w14:paraId="19E308B4" w14:textId="77777777" w:rsidR="001E594C" w:rsidRPr="001E594C" w:rsidRDefault="001E594C" w:rsidP="001E594C">
            <w:pPr>
              <w:spacing w:after="0" w:line="240" w:lineRule="auto"/>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Professional Development</w:t>
            </w:r>
          </w:p>
        </w:tc>
        <w:tc>
          <w:tcPr>
            <w:tcW w:w="1900" w:type="dxa"/>
            <w:tcBorders>
              <w:top w:val="nil"/>
              <w:left w:val="nil"/>
              <w:bottom w:val="single" w:sz="4" w:space="0" w:color="auto"/>
              <w:right w:val="nil"/>
            </w:tcBorders>
            <w:shd w:val="clear" w:color="000000" w:fill="FFFFFF"/>
            <w:noWrap/>
            <w:vAlign w:val="bottom"/>
            <w:hideMark/>
          </w:tcPr>
          <w:p w14:paraId="35D1A341"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3.00</w:t>
            </w:r>
          </w:p>
        </w:tc>
        <w:tc>
          <w:tcPr>
            <w:tcW w:w="1600" w:type="dxa"/>
            <w:tcBorders>
              <w:top w:val="nil"/>
              <w:left w:val="nil"/>
              <w:bottom w:val="single" w:sz="4" w:space="0" w:color="auto"/>
              <w:right w:val="nil"/>
            </w:tcBorders>
            <w:shd w:val="clear" w:color="000000" w:fill="FFFFFF"/>
            <w:noWrap/>
            <w:vAlign w:val="bottom"/>
            <w:hideMark/>
          </w:tcPr>
          <w:p w14:paraId="4670C17D"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6</w:t>
            </w:r>
          </w:p>
        </w:tc>
      </w:tr>
      <w:tr w:rsidR="001E594C" w:rsidRPr="001E594C" w14:paraId="45250F95" w14:textId="77777777" w:rsidTr="001E594C">
        <w:trPr>
          <w:trHeight w:val="255"/>
        </w:trPr>
        <w:tc>
          <w:tcPr>
            <w:tcW w:w="2460" w:type="dxa"/>
            <w:tcBorders>
              <w:top w:val="nil"/>
              <w:left w:val="nil"/>
              <w:bottom w:val="single" w:sz="4" w:space="0" w:color="auto"/>
              <w:right w:val="nil"/>
            </w:tcBorders>
            <w:shd w:val="clear" w:color="000000" w:fill="FFFFFF"/>
            <w:vAlign w:val="bottom"/>
            <w:hideMark/>
          </w:tcPr>
          <w:p w14:paraId="33C8BADE" w14:textId="77777777" w:rsidR="001E594C" w:rsidRPr="001E594C" w:rsidRDefault="001E594C" w:rsidP="001E594C">
            <w:pPr>
              <w:spacing w:after="0" w:line="240" w:lineRule="auto"/>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Company Creation</w:t>
            </w:r>
          </w:p>
        </w:tc>
        <w:tc>
          <w:tcPr>
            <w:tcW w:w="1900" w:type="dxa"/>
            <w:tcBorders>
              <w:top w:val="nil"/>
              <w:left w:val="nil"/>
              <w:bottom w:val="single" w:sz="4" w:space="0" w:color="auto"/>
              <w:right w:val="nil"/>
            </w:tcBorders>
            <w:shd w:val="clear" w:color="000000" w:fill="FFFFFF"/>
            <w:noWrap/>
            <w:vAlign w:val="bottom"/>
            <w:hideMark/>
          </w:tcPr>
          <w:p w14:paraId="36B5B0CA" w14:textId="77777777" w:rsidR="001E594C" w:rsidRPr="001E594C" w:rsidRDefault="001E594C" w:rsidP="001E594C">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2.33</w:t>
            </w:r>
          </w:p>
        </w:tc>
        <w:tc>
          <w:tcPr>
            <w:tcW w:w="1600" w:type="dxa"/>
            <w:tcBorders>
              <w:top w:val="nil"/>
              <w:left w:val="nil"/>
              <w:bottom w:val="single" w:sz="4" w:space="0" w:color="auto"/>
              <w:right w:val="nil"/>
            </w:tcBorders>
            <w:shd w:val="clear" w:color="000000" w:fill="FFFFFF"/>
            <w:noWrap/>
            <w:vAlign w:val="bottom"/>
            <w:hideMark/>
          </w:tcPr>
          <w:p w14:paraId="29C3F681" w14:textId="77777777" w:rsidR="00040EAF" w:rsidRDefault="001E594C" w:rsidP="00040EAF">
            <w:pPr>
              <w:spacing w:after="0" w:line="240" w:lineRule="auto"/>
              <w:jc w:val="center"/>
              <w:rPr>
                <w:rFonts w:ascii="Microsoft Sans Serif" w:eastAsia="Times New Roman" w:hAnsi="Microsoft Sans Serif" w:cs="Microsoft Sans Serif"/>
                <w:szCs w:val="20"/>
                <w:lang w:eastAsia="en-AU"/>
              </w:rPr>
            </w:pPr>
            <w:r w:rsidRPr="001E594C">
              <w:rPr>
                <w:rFonts w:ascii="Microsoft Sans Serif" w:eastAsia="Times New Roman" w:hAnsi="Microsoft Sans Serif" w:cs="Microsoft Sans Serif"/>
                <w:szCs w:val="20"/>
                <w:lang w:eastAsia="en-AU"/>
              </w:rPr>
              <w:t>7</w:t>
            </w:r>
          </w:p>
          <w:p w14:paraId="734BFC90" w14:textId="1CEC213E" w:rsidR="00040EAF" w:rsidRPr="001E594C" w:rsidRDefault="00040EAF" w:rsidP="00040EAF">
            <w:pPr>
              <w:spacing w:after="0" w:line="240" w:lineRule="auto"/>
              <w:jc w:val="center"/>
              <w:rPr>
                <w:rFonts w:ascii="Microsoft Sans Serif" w:eastAsia="Times New Roman" w:hAnsi="Microsoft Sans Serif" w:cs="Microsoft Sans Serif"/>
                <w:szCs w:val="20"/>
                <w:lang w:eastAsia="en-AU"/>
              </w:rPr>
            </w:pPr>
          </w:p>
        </w:tc>
      </w:tr>
      <w:tr w:rsidR="001E594C" w:rsidRPr="001E594C" w14:paraId="33019A3F" w14:textId="77777777" w:rsidTr="001E594C">
        <w:trPr>
          <w:trHeight w:val="255"/>
        </w:trPr>
        <w:tc>
          <w:tcPr>
            <w:tcW w:w="4360" w:type="dxa"/>
            <w:gridSpan w:val="2"/>
            <w:tcBorders>
              <w:top w:val="single" w:sz="4" w:space="0" w:color="auto"/>
              <w:left w:val="nil"/>
              <w:bottom w:val="single" w:sz="4" w:space="0" w:color="auto"/>
              <w:right w:val="nil"/>
            </w:tcBorders>
            <w:shd w:val="clear" w:color="000000" w:fill="FFFFFF"/>
            <w:noWrap/>
            <w:vAlign w:val="bottom"/>
            <w:hideMark/>
          </w:tcPr>
          <w:p w14:paraId="39D396EE" w14:textId="77777777" w:rsidR="001E594C" w:rsidRPr="001E594C" w:rsidRDefault="001E594C" w:rsidP="001E594C">
            <w:pPr>
              <w:spacing w:after="0" w:line="240" w:lineRule="auto"/>
              <w:jc w:val="right"/>
              <w:rPr>
                <w:rFonts w:ascii="Microsoft Sans Serif" w:eastAsia="Times New Roman" w:hAnsi="Microsoft Sans Serif" w:cs="Microsoft Sans Serif"/>
                <w:b/>
                <w:bCs/>
                <w:i/>
                <w:iCs/>
                <w:color w:val="000000"/>
                <w:szCs w:val="20"/>
                <w:lang w:eastAsia="en-AU"/>
              </w:rPr>
            </w:pPr>
            <w:r w:rsidRPr="001E594C">
              <w:rPr>
                <w:rFonts w:ascii="Microsoft Sans Serif" w:eastAsia="Times New Roman" w:hAnsi="Microsoft Sans Serif" w:cs="Microsoft Sans Serif"/>
                <w:b/>
                <w:bCs/>
                <w:i/>
                <w:iCs/>
                <w:color w:val="000000"/>
                <w:szCs w:val="20"/>
                <w:lang w:eastAsia="en-AU"/>
              </w:rPr>
              <w:t>answered question</w:t>
            </w:r>
          </w:p>
        </w:tc>
        <w:tc>
          <w:tcPr>
            <w:tcW w:w="1600" w:type="dxa"/>
            <w:tcBorders>
              <w:top w:val="nil"/>
              <w:left w:val="nil"/>
              <w:bottom w:val="single" w:sz="4" w:space="0" w:color="auto"/>
              <w:right w:val="nil"/>
            </w:tcBorders>
            <w:shd w:val="clear" w:color="000000" w:fill="FFFFFF"/>
            <w:noWrap/>
            <w:vAlign w:val="bottom"/>
            <w:hideMark/>
          </w:tcPr>
          <w:p w14:paraId="0551ED19" w14:textId="77777777" w:rsidR="001E594C" w:rsidRPr="001E594C" w:rsidRDefault="001E594C" w:rsidP="001E594C">
            <w:pPr>
              <w:spacing w:after="0" w:line="240" w:lineRule="auto"/>
              <w:jc w:val="right"/>
              <w:rPr>
                <w:rFonts w:ascii="Microsoft Sans Serif" w:eastAsia="Times New Roman" w:hAnsi="Microsoft Sans Serif" w:cs="Microsoft Sans Serif"/>
                <w:b/>
                <w:bCs/>
                <w:color w:val="000000"/>
                <w:szCs w:val="20"/>
                <w:lang w:eastAsia="en-AU"/>
              </w:rPr>
            </w:pPr>
            <w:r w:rsidRPr="001E594C">
              <w:rPr>
                <w:rFonts w:ascii="Microsoft Sans Serif" w:eastAsia="Times New Roman" w:hAnsi="Microsoft Sans Serif" w:cs="Microsoft Sans Serif"/>
                <w:b/>
                <w:bCs/>
                <w:color w:val="000000"/>
                <w:szCs w:val="20"/>
                <w:lang w:eastAsia="en-AU"/>
              </w:rPr>
              <w:t>62</w:t>
            </w:r>
          </w:p>
        </w:tc>
      </w:tr>
      <w:tr w:rsidR="001E594C" w:rsidRPr="001E594C" w14:paraId="4B871523" w14:textId="77777777" w:rsidTr="001E594C">
        <w:trPr>
          <w:trHeight w:val="255"/>
        </w:trPr>
        <w:tc>
          <w:tcPr>
            <w:tcW w:w="4360" w:type="dxa"/>
            <w:gridSpan w:val="2"/>
            <w:tcBorders>
              <w:top w:val="single" w:sz="4" w:space="0" w:color="auto"/>
              <w:left w:val="nil"/>
              <w:bottom w:val="single" w:sz="4" w:space="0" w:color="auto"/>
              <w:right w:val="nil"/>
            </w:tcBorders>
            <w:shd w:val="clear" w:color="000000" w:fill="FFFFFF"/>
            <w:noWrap/>
            <w:vAlign w:val="bottom"/>
            <w:hideMark/>
          </w:tcPr>
          <w:p w14:paraId="5F872546" w14:textId="77777777" w:rsidR="001E594C" w:rsidRPr="001E594C" w:rsidRDefault="001E594C" w:rsidP="001E594C">
            <w:pPr>
              <w:spacing w:after="0" w:line="240" w:lineRule="auto"/>
              <w:jc w:val="right"/>
              <w:rPr>
                <w:rFonts w:ascii="Microsoft Sans Serif" w:eastAsia="Times New Roman" w:hAnsi="Microsoft Sans Serif" w:cs="Microsoft Sans Serif"/>
                <w:b/>
                <w:bCs/>
                <w:i/>
                <w:iCs/>
                <w:color w:val="000000"/>
                <w:szCs w:val="20"/>
                <w:lang w:eastAsia="en-AU"/>
              </w:rPr>
            </w:pPr>
            <w:r w:rsidRPr="001E594C">
              <w:rPr>
                <w:rFonts w:ascii="Microsoft Sans Serif" w:eastAsia="Times New Roman" w:hAnsi="Microsoft Sans Serif" w:cs="Microsoft Sans Serif"/>
                <w:b/>
                <w:bCs/>
                <w:i/>
                <w:iCs/>
                <w:color w:val="000000"/>
                <w:szCs w:val="20"/>
                <w:lang w:eastAsia="en-AU"/>
              </w:rPr>
              <w:t>skipped question</w:t>
            </w:r>
          </w:p>
        </w:tc>
        <w:tc>
          <w:tcPr>
            <w:tcW w:w="1600" w:type="dxa"/>
            <w:tcBorders>
              <w:top w:val="nil"/>
              <w:left w:val="nil"/>
              <w:bottom w:val="single" w:sz="4" w:space="0" w:color="auto"/>
              <w:right w:val="nil"/>
            </w:tcBorders>
            <w:shd w:val="clear" w:color="000000" w:fill="FFFFFF"/>
            <w:noWrap/>
            <w:vAlign w:val="bottom"/>
            <w:hideMark/>
          </w:tcPr>
          <w:p w14:paraId="5EADC5B8" w14:textId="77777777" w:rsidR="001E594C" w:rsidRPr="001E594C" w:rsidRDefault="001E594C" w:rsidP="001E594C">
            <w:pPr>
              <w:spacing w:after="0" w:line="240" w:lineRule="auto"/>
              <w:jc w:val="right"/>
              <w:rPr>
                <w:rFonts w:ascii="Microsoft Sans Serif" w:eastAsia="Times New Roman" w:hAnsi="Microsoft Sans Serif" w:cs="Microsoft Sans Serif"/>
                <w:b/>
                <w:bCs/>
                <w:color w:val="000000"/>
                <w:szCs w:val="20"/>
                <w:lang w:eastAsia="en-AU"/>
              </w:rPr>
            </w:pPr>
            <w:r w:rsidRPr="001E594C">
              <w:rPr>
                <w:rFonts w:ascii="Microsoft Sans Serif" w:eastAsia="Times New Roman" w:hAnsi="Microsoft Sans Serif" w:cs="Microsoft Sans Serif"/>
                <w:b/>
                <w:bCs/>
                <w:color w:val="000000"/>
                <w:szCs w:val="20"/>
                <w:lang w:eastAsia="en-AU"/>
              </w:rPr>
              <w:t>1</w:t>
            </w:r>
          </w:p>
        </w:tc>
      </w:tr>
    </w:tbl>
    <w:p w14:paraId="63FD3A38" w14:textId="3E1A4546" w:rsidR="009A7669" w:rsidRDefault="001E594C" w:rsidP="00E27930">
      <w:pPr>
        <w:pStyle w:val="Heading3"/>
        <w:rPr>
          <w:sz w:val="20"/>
          <w:szCs w:val="20"/>
        </w:rPr>
      </w:pPr>
      <w:r>
        <w:rPr>
          <w:sz w:val="20"/>
          <w:szCs w:val="20"/>
        </w:rPr>
        <w:t>Figure 1: Knowledge transfer channels by rating average</w:t>
      </w:r>
    </w:p>
    <w:p w14:paraId="0644A691" w14:textId="7B74E9C8" w:rsidR="00756ADF" w:rsidRDefault="00756ADF" w:rsidP="005E48D1">
      <w:r>
        <w:rPr>
          <w:noProof/>
          <w:lang w:eastAsia="en-AU"/>
        </w:rPr>
        <w:drawing>
          <wp:inline distT="0" distB="0" distL="0" distR="0" wp14:anchorId="4F39A2E1" wp14:editId="6B9DAE90">
            <wp:extent cx="5500688" cy="2738438"/>
            <wp:effectExtent l="0" t="0" r="2413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B6CC7D" w14:textId="77777777" w:rsidR="00756ADF" w:rsidRPr="00756ADF" w:rsidRDefault="00756ADF" w:rsidP="005E48D1"/>
    <w:p w14:paraId="0498D319" w14:textId="6C4D2679" w:rsidR="00A93922" w:rsidRPr="00A93922" w:rsidRDefault="00ED57E8" w:rsidP="008577C7">
      <w:pPr>
        <w:spacing w:after="200"/>
      </w:pPr>
      <w:r>
        <w:br w:type="page"/>
      </w:r>
    </w:p>
    <w:p w14:paraId="63F060B6" w14:textId="73E0DCB2" w:rsidR="00A22053" w:rsidRDefault="00A22053" w:rsidP="009A7669">
      <w:pPr>
        <w:jc w:val="center"/>
        <w:rPr>
          <w:rFonts w:ascii="Arial" w:hAnsi="Arial" w:cs="Arial"/>
        </w:rPr>
      </w:pPr>
    </w:p>
    <w:p w14:paraId="17BB01FB" w14:textId="0D983BD2" w:rsidR="00A22053" w:rsidRPr="0086396D" w:rsidRDefault="006E47A1" w:rsidP="00D05CB9">
      <w:pPr>
        <w:pStyle w:val="Heading2"/>
        <w:rPr>
          <w:sz w:val="20"/>
        </w:rPr>
      </w:pPr>
      <w:r>
        <w:t xml:space="preserve">2. </w:t>
      </w:r>
      <w:r w:rsidR="009A7669">
        <w:t>Structured Systems</w:t>
      </w:r>
      <w:r w:rsidR="00E27930">
        <w:t xml:space="preserve"> for Industry Engagement</w:t>
      </w:r>
    </w:p>
    <w:p w14:paraId="72EAAA95" w14:textId="77777777" w:rsidR="00ED57E8" w:rsidRDefault="00ED57E8" w:rsidP="005E48D1">
      <w:pPr>
        <w:pStyle w:val="ListParagraph"/>
        <w:ind w:left="0"/>
        <w:jc w:val="both"/>
        <w:rPr>
          <w:rFonts w:ascii="Arial" w:hAnsi="Arial" w:cs="Arial"/>
          <w:sz w:val="20"/>
        </w:rPr>
      </w:pPr>
    </w:p>
    <w:p w14:paraId="58ECC9C2" w14:textId="26368BFB" w:rsidR="009A7669" w:rsidRPr="009A7669" w:rsidRDefault="00E27930" w:rsidP="005E48D1">
      <w:pPr>
        <w:pStyle w:val="ListParagraph"/>
        <w:ind w:left="0"/>
        <w:jc w:val="both"/>
        <w:rPr>
          <w:rFonts w:ascii="Arial" w:hAnsi="Arial" w:cs="Arial"/>
          <w:sz w:val="20"/>
        </w:rPr>
      </w:pPr>
      <w:r>
        <w:rPr>
          <w:rFonts w:ascii="Arial" w:hAnsi="Arial" w:cs="Arial"/>
          <w:sz w:val="20"/>
        </w:rPr>
        <w:t>Research organisations</w:t>
      </w:r>
      <w:r w:rsidR="009A7669" w:rsidRPr="009A7669">
        <w:rPr>
          <w:rFonts w:ascii="Arial" w:hAnsi="Arial" w:cs="Arial"/>
          <w:sz w:val="20"/>
        </w:rPr>
        <w:t xml:space="preserve"> were asked to identify </w:t>
      </w:r>
      <w:r w:rsidR="00537465">
        <w:rPr>
          <w:rFonts w:ascii="Arial" w:hAnsi="Arial" w:cs="Arial"/>
          <w:sz w:val="20"/>
        </w:rPr>
        <w:t xml:space="preserve">which </w:t>
      </w:r>
      <w:r w:rsidR="00C441A5">
        <w:rPr>
          <w:rFonts w:ascii="Arial" w:hAnsi="Arial" w:cs="Arial"/>
          <w:sz w:val="20"/>
        </w:rPr>
        <w:t xml:space="preserve">of </w:t>
      </w:r>
      <w:r w:rsidR="009A7669" w:rsidRPr="009A7669">
        <w:rPr>
          <w:rFonts w:ascii="Arial" w:hAnsi="Arial" w:cs="Arial"/>
          <w:sz w:val="20"/>
        </w:rPr>
        <w:t>the following structured systems</w:t>
      </w:r>
      <w:r w:rsidR="00CE1F65">
        <w:rPr>
          <w:rFonts w:ascii="Arial" w:hAnsi="Arial" w:cs="Arial"/>
          <w:sz w:val="20"/>
        </w:rPr>
        <w:t xml:space="preserve"> </w:t>
      </w:r>
      <w:r>
        <w:rPr>
          <w:rFonts w:ascii="Arial" w:hAnsi="Arial" w:cs="Arial"/>
          <w:sz w:val="20"/>
        </w:rPr>
        <w:t>are used to</w:t>
      </w:r>
      <w:r w:rsidR="009A7669" w:rsidRPr="009A7669">
        <w:rPr>
          <w:rFonts w:ascii="Arial" w:hAnsi="Arial" w:cs="Arial"/>
          <w:sz w:val="20"/>
        </w:rPr>
        <w:t xml:space="preserve"> support engagement with industry partners</w:t>
      </w:r>
      <w:r>
        <w:rPr>
          <w:rStyle w:val="FootnoteReference"/>
          <w:rFonts w:ascii="Arial" w:hAnsi="Arial" w:cs="Arial"/>
          <w:sz w:val="20"/>
        </w:rPr>
        <w:footnoteReference w:id="2"/>
      </w:r>
      <w:r w:rsidR="009A7669" w:rsidRPr="009A7669">
        <w:rPr>
          <w:rFonts w:ascii="Arial" w:hAnsi="Arial" w:cs="Arial"/>
          <w:sz w:val="20"/>
        </w:rPr>
        <w:t>:</w:t>
      </w:r>
    </w:p>
    <w:p w14:paraId="0F050E17" w14:textId="77777777" w:rsidR="009A7669" w:rsidRPr="009A7669" w:rsidRDefault="009A7669" w:rsidP="009A7669">
      <w:pPr>
        <w:pStyle w:val="ListParagraph"/>
        <w:numPr>
          <w:ilvl w:val="0"/>
          <w:numId w:val="13"/>
        </w:numPr>
        <w:spacing w:before="240"/>
        <w:ind w:left="714" w:hanging="357"/>
        <w:rPr>
          <w:rFonts w:ascii="Arial" w:hAnsi="Arial" w:cs="Arial"/>
          <w:sz w:val="20"/>
        </w:rPr>
      </w:pPr>
      <w:r w:rsidRPr="00C441A5">
        <w:rPr>
          <w:rFonts w:ascii="Arial" w:hAnsi="Arial" w:cs="Arial"/>
          <w:sz w:val="20"/>
          <w:szCs w:val="20"/>
        </w:rPr>
        <w:t>A</w:t>
      </w:r>
      <w:r>
        <w:rPr>
          <w:rFonts w:ascii="Arial" w:hAnsi="Arial" w:cs="Arial"/>
        </w:rPr>
        <w:t xml:space="preserve"> </w:t>
      </w:r>
      <w:r w:rsidRPr="009A7669">
        <w:rPr>
          <w:rFonts w:ascii="Arial" w:hAnsi="Arial" w:cs="Arial"/>
          <w:sz w:val="20"/>
        </w:rPr>
        <w:t>single enquiry point for industry;</w:t>
      </w:r>
    </w:p>
    <w:p w14:paraId="4FFA5070" w14:textId="77777777" w:rsidR="009A7669" w:rsidRPr="009A7669" w:rsidRDefault="009A7669" w:rsidP="009A7669">
      <w:pPr>
        <w:pStyle w:val="ListParagraph"/>
        <w:numPr>
          <w:ilvl w:val="0"/>
          <w:numId w:val="13"/>
        </w:numPr>
        <w:spacing w:before="240"/>
        <w:ind w:left="714" w:hanging="357"/>
        <w:rPr>
          <w:rFonts w:ascii="Arial" w:hAnsi="Arial" w:cs="Arial"/>
          <w:sz w:val="20"/>
        </w:rPr>
      </w:pPr>
      <w:r w:rsidRPr="00C441A5">
        <w:rPr>
          <w:rFonts w:ascii="Arial" w:hAnsi="Arial" w:cs="Arial"/>
          <w:sz w:val="20"/>
          <w:szCs w:val="20"/>
        </w:rPr>
        <w:t xml:space="preserve">Business </w:t>
      </w:r>
      <w:r w:rsidRPr="009A7669">
        <w:rPr>
          <w:rFonts w:ascii="Arial" w:hAnsi="Arial" w:cs="Arial"/>
          <w:sz w:val="20"/>
        </w:rPr>
        <w:t>development personnel;</w:t>
      </w:r>
    </w:p>
    <w:p w14:paraId="50ECA87C" w14:textId="77777777" w:rsidR="009A7669" w:rsidRPr="009A7669" w:rsidRDefault="009A7669" w:rsidP="009A7669">
      <w:pPr>
        <w:pStyle w:val="ListParagraph"/>
        <w:numPr>
          <w:ilvl w:val="0"/>
          <w:numId w:val="13"/>
        </w:numPr>
        <w:spacing w:before="240"/>
        <w:ind w:left="714" w:hanging="357"/>
        <w:rPr>
          <w:rFonts w:ascii="Arial" w:hAnsi="Arial" w:cs="Arial"/>
          <w:sz w:val="20"/>
        </w:rPr>
      </w:pPr>
      <w:r w:rsidRPr="009A7669">
        <w:rPr>
          <w:rFonts w:ascii="Arial" w:hAnsi="Arial" w:cs="Arial"/>
          <w:sz w:val="20"/>
        </w:rPr>
        <w:t xml:space="preserve">Information and/or communication material that promote and foster research industry engagement; </w:t>
      </w:r>
    </w:p>
    <w:p w14:paraId="2208880C" w14:textId="77777777" w:rsidR="009A7669" w:rsidRPr="009A7669" w:rsidRDefault="009A7669" w:rsidP="009A7669">
      <w:pPr>
        <w:pStyle w:val="ListParagraph"/>
        <w:numPr>
          <w:ilvl w:val="0"/>
          <w:numId w:val="13"/>
        </w:numPr>
        <w:spacing w:before="240"/>
        <w:ind w:left="714" w:hanging="357"/>
        <w:rPr>
          <w:rFonts w:ascii="Arial" w:hAnsi="Arial" w:cs="Arial"/>
          <w:sz w:val="20"/>
        </w:rPr>
      </w:pPr>
      <w:r w:rsidRPr="009A7669">
        <w:rPr>
          <w:rFonts w:ascii="Arial" w:hAnsi="Arial" w:cs="Arial"/>
          <w:sz w:val="20"/>
        </w:rPr>
        <w:t>A strategic plan;</w:t>
      </w:r>
    </w:p>
    <w:p w14:paraId="3C57F686" w14:textId="77777777" w:rsidR="009A7669" w:rsidRPr="009A7669" w:rsidRDefault="009A7669" w:rsidP="009A7669">
      <w:pPr>
        <w:pStyle w:val="ListParagraph"/>
        <w:numPr>
          <w:ilvl w:val="0"/>
          <w:numId w:val="13"/>
        </w:numPr>
        <w:spacing w:before="240"/>
        <w:ind w:left="714" w:hanging="357"/>
        <w:rPr>
          <w:rFonts w:ascii="Arial" w:hAnsi="Arial" w:cs="Arial"/>
          <w:sz w:val="20"/>
        </w:rPr>
      </w:pPr>
      <w:r w:rsidRPr="009A7669">
        <w:rPr>
          <w:rFonts w:ascii="Arial" w:hAnsi="Arial" w:cs="Arial"/>
          <w:sz w:val="20"/>
        </w:rPr>
        <w:t>Regular networking events that connect researchers with industry partners; and</w:t>
      </w:r>
    </w:p>
    <w:p w14:paraId="15993512" w14:textId="77777777" w:rsidR="009A7669" w:rsidRDefault="009A7669" w:rsidP="009A7669">
      <w:pPr>
        <w:pStyle w:val="ListParagraph"/>
        <w:numPr>
          <w:ilvl w:val="0"/>
          <w:numId w:val="13"/>
        </w:numPr>
        <w:spacing w:before="240"/>
        <w:ind w:left="714" w:hanging="357"/>
        <w:rPr>
          <w:rFonts w:ascii="Arial" w:hAnsi="Arial" w:cs="Arial"/>
          <w:sz w:val="20"/>
        </w:rPr>
      </w:pPr>
      <w:r w:rsidRPr="009A7669">
        <w:rPr>
          <w:rFonts w:ascii="Arial" w:hAnsi="Arial" w:cs="Arial"/>
          <w:sz w:val="20"/>
        </w:rPr>
        <w:t>Dedicated administrative systems that support research industry engagement.</w:t>
      </w:r>
    </w:p>
    <w:p w14:paraId="0C02AAA6" w14:textId="77777777" w:rsidR="009A7669" w:rsidRDefault="009A7669" w:rsidP="006E47A1">
      <w:pPr>
        <w:spacing w:after="0" w:line="240" w:lineRule="auto"/>
        <w:rPr>
          <w:rFonts w:ascii="Arial" w:hAnsi="Arial" w:cs="Arial"/>
        </w:rPr>
      </w:pPr>
      <w:r>
        <w:rPr>
          <w:rFonts w:ascii="Arial" w:hAnsi="Arial" w:cs="Arial"/>
        </w:rPr>
        <w:t>Survey results show that:</w:t>
      </w:r>
    </w:p>
    <w:p w14:paraId="5D5946CB" w14:textId="68D14D39" w:rsidR="009A7669" w:rsidRPr="009A7669" w:rsidRDefault="00B11D95" w:rsidP="006E47A1">
      <w:pPr>
        <w:pStyle w:val="ListParagraph"/>
        <w:numPr>
          <w:ilvl w:val="0"/>
          <w:numId w:val="13"/>
        </w:numPr>
        <w:spacing w:after="0" w:line="240" w:lineRule="auto"/>
        <w:ind w:left="714" w:hanging="357"/>
        <w:rPr>
          <w:rFonts w:ascii="Arial" w:hAnsi="Arial" w:cs="Arial"/>
          <w:sz w:val="20"/>
          <w:szCs w:val="20"/>
        </w:rPr>
      </w:pPr>
      <w:r>
        <w:rPr>
          <w:rFonts w:ascii="Arial" w:hAnsi="Arial" w:cs="Arial"/>
          <w:sz w:val="20"/>
          <w:szCs w:val="20"/>
        </w:rPr>
        <w:t>A</w:t>
      </w:r>
      <w:r w:rsidR="009A7669" w:rsidRPr="009A7669">
        <w:rPr>
          <w:rFonts w:ascii="Arial" w:hAnsi="Arial" w:cs="Arial"/>
          <w:sz w:val="20"/>
          <w:szCs w:val="20"/>
        </w:rPr>
        <w:t xml:space="preserve"> large majority</w:t>
      </w:r>
      <w:r w:rsidR="002770D9">
        <w:rPr>
          <w:rFonts w:ascii="Arial" w:hAnsi="Arial" w:cs="Arial"/>
          <w:sz w:val="20"/>
          <w:szCs w:val="20"/>
        </w:rPr>
        <w:t xml:space="preserve"> of </w:t>
      </w:r>
      <w:r w:rsidR="00432A88">
        <w:rPr>
          <w:rFonts w:ascii="Arial" w:hAnsi="Arial" w:cs="Arial"/>
          <w:sz w:val="20"/>
          <w:szCs w:val="20"/>
        </w:rPr>
        <w:t>respondents (82%</w:t>
      </w:r>
      <w:r w:rsidR="009A7669" w:rsidRPr="009A7669">
        <w:rPr>
          <w:rFonts w:ascii="Arial" w:hAnsi="Arial" w:cs="Arial"/>
          <w:sz w:val="20"/>
          <w:szCs w:val="20"/>
        </w:rPr>
        <w:t xml:space="preserve">) </w:t>
      </w:r>
      <w:r w:rsidR="00E27930">
        <w:rPr>
          <w:rFonts w:ascii="Arial" w:hAnsi="Arial" w:cs="Arial"/>
          <w:sz w:val="20"/>
          <w:szCs w:val="20"/>
        </w:rPr>
        <w:t>use</w:t>
      </w:r>
      <w:r w:rsidR="009A7669" w:rsidRPr="009A7669">
        <w:rPr>
          <w:rFonts w:ascii="Arial" w:hAnsi="Arial" w:cs="Arial"/>
          <w:sz w:val="20"/>
          <w:szCs w:val="20"/>
        </w:rPr>
        <w:t xml:space="preserve"> </w:t>
      </w:r>
      <w:r w:rsidR="006E47A1">
        <w:rPr>
          <w:rFonts w:ascii="Arial" w:hAnsi="Arial" w:cs="Arial"/>
          <w:sz w:val="20"/>
          <w:szCs w:val="20"/>
        </w:rPr>
        <w:t xml:space="preserve">promotional </w:t>
      </w:r>
      <w:r w:rsidR="009A7669" w:rsidRPr="009A7669">
        <w:rPr>
          <w:rFonts w:ascii="Arial" w:hAnsi="Arial" w:cs="Arial"/>
          <w:sz w:val="20"/>
          <w:szCs w:val="20"/>
        </w:rPr>
        <w:t>information and/or communication materials to support en</w:t>
      </w:r>
      <w:r w:rsidR="00537465">
        <w:rPr>
          <w:rFonts w:ascii="Arial" w:hAnsi="Arial" w:cs="Arial"/>
          <w:sz w:val="20"/>
          <w:szCs w:val="20"/>
        </w:rPr>
        <w:t xml:space="preserve">gagement with industry partners, </w:t>
      </w:r>
      <w:r w:rsidR="00432A88">
        <w:rPr>
          <w:rFonts w:ascii="Arial" w:hAnsi="Arial" w:cs="Arial"/>
          <w:sz w:val="20"/>
          <w:szCs w:val="20"/>
        </w:rPr>
        <w:t xml:space="preserve">followed </w:t>
      </w:r>
      <w:r w:rsidR="00432A88" w:rsidRPr="009A7669">
        <w:rPr>
          <w:rFonts w:ascii="Arial" w:hAnsi="Arial" w:cs="Arial"/>
          <w:sz w:val="20"/>
          <w:szCs w:val="20"/>
        </w:rPr>
        <w:t>closely</w:t>
      </w:r>
      <w:r w:rsidR="00537465">
        <w:rPr>
          <w:rFonts w:ascii="Arial" w:hAnsi="Arial" w:cs="Arial"/>
          <w:sz w:val="20"/>
          <w:szCs w:val="20"/>
        </w:rPr>
        <w:t xml:space="preserve"> </w:t>
      </w:r>
      <w:r w:rsidR="009A7669" w:rsidRPr="009A7669">
        <w:rPr>
          <w:rFonts w:ascii="Arial" w:hAnsi="Arial" w:cs="Arial"/>
          <w:sz w:val="20"/>
          <w:szCs w:val="20"/>
        </w:rPr>
        <w:t>by business de</w:t>
      </w:r>
      <w:r w:rsidR="00432A88">
        <w:rPr>
          <w:rFonts w:ascii="Arial" w:hAnsi="Arial" w:cs="Arial"/>
          <w:sz w:val="20"/>
          <w:szCs w:val="20"/>
        </w:rPr>
        <w:t>velopment personnel (79%</w:t>
      </w:r>
      <w:r w:rsidR="009A7669" w:rsidRPr="009A7669">
        <w:rPr>
          <w:rFonts w:ascii="Arial" w:hAnsi="Arial" w:cs="Arial"/>
          <w:sz w:val="20"/>
          <w:szCs w:val="20"/>
        </w:rPr>
        <w:t>)</w:t>
      </w:r>
      <w:r w:rsidR="00432A88">
        <w:rPr>
          <w:rFonts w:ascii="Arial" w:hAnsi="Arial" w:cs="Arial"/>
          <w:sz w:val="20"/>
          <w:szCs w:val="20"/>
        </w:rPr>
        <w:t xml:space="preserve"> and </w:t>
      </w:r>
      <w:r w:rsidR="006E47A1">
        <w:rPr>
          <w:rFonts w:ascii="Arial" w:hAnsi="Arial" w:cs="Arial"/>
          <w:sz w:val="20"/>
          <w:szCs w:val="20"/>
        </w:rPr>
        <w:t xml:space="preserve">a </w:t>
      </w:r>
      <w:r w:rsidR="00432A88">
        <w:rPr>
          <w:rFonts w:ascii="Arial" w:hAnsi="Arial" w:cs="Arial"/>
          <w:sz w:val="20"/>
          <w:szCs w:val="20"/>
        </w:rPr>
        <w:t>strategic plan (76%</w:t>
      </w:r>
      <w:r w:rsidR="009A7669" w:rsidRPr="009A7669">
        <w:rPr>
          <w:rFonts w:ascii="Arial" w:hAnsi="Arial" w:cs="Arial"/>
          <w:sz w:val="20"/>
          <w:szCs w:val="20"/>
        </w:rPr>
        <w:t>)</w:t>
      </w:r>
      <w:r w:rsidR="006E47A1">
        <w:rPr>
          <w:rFonts w:ascii="Arial" w:hAnsi="Arial" w:cs="Arial"/>
          <w:sz w:val="20"/>
          <w:szCs w:val="20"/>
        </w:rPr>
        <w:t>.</w:t>
      </w:r>
      <w:r w:rsidR="009A7669" w:rsidRPr="009A7669">
        <w:rPr>
          <w:rFonts w:ascii="Arial" w:hAnsi="Arial" w:cs="Arial"/>
          <w:sz w:val="20"/>
          <w:szCs w:val="20"/>
        </w:rPr>
        <w:t xml:space="preserve"> </w:t>
      </w:r>
      <w:r w:rsidR="006E47A1">
        <w:rPr>
          <w:rFonts w:ascii="Arial" w:hAnsi="Arial" w:cs="Arial"/>
          <w:sz w:val="20"/>
          <w:szCs w:val="20"/>
        </w:rPr>
        <w:t>Regular networking events were also popular (58%).</w:t>
      </w:r>
    </w:p>
    <w:p w14:paraId="44FDC531" w14:textId="3611555B" w:rsidR="009A7669" w:rsidRPr="009A7669" w:rsidRDefault="006E47A1" w:rsidP="009A7669">
      <w:pPr>
        <w:pStyle w:val="ListParagraph"/>
        <w:numPr>
          <w:ilvl w:val="0"/>
          <w:numId w:val="13"/>
        </w:numPr>
        <w:spacing w:before="240"/>
        <w:ind w:left="714" w:hanging="357"/>
        <w:rPr>
          <w:rFonts w:ascii="Arial" w:hAnsi="Arial" w:cs="Arial"/>
          <w:sz w:val="20"/>
          <w:szCs w:val="20"/>
        </w:rPr>
      </w:pPr>
      <w:r>
        <w:rPr>
          <w:rFonts w:ascii="Arial" w:hAnsi="Arial" w:cs="Arial"/>
          <w:sz w:val="20"/>
          <w:szCs w:val="20"/>
        </w:rPr>
        <w:t xml:space="preserve">Less </w:t>
      </w:r>
      <w:r w:rsidR="00004158">
        <w:rPr>
          <w:rFonts w:ascii="Arial" w:hAnsi="Arial" w:cs="Arial"/>
          <w:sz w:val="20"/>
          <w:szCs w:val="20"/>
        </w:rPr>
        <w:t xml:space="preserve">common </w:t>
      </w:r>
      <w:r>
        <w:rPr>
          <w:rFonts w:ascii="Arial" w:hAnsi="Arial" w:cs="Arial"/>
          <w:sz w:val="20"/>
          <w:szCs w:val="20"/>
        </w:rPr>
        <w:t>systems included a</w:t>
      </w:r>
      <w:r w:rsidR="009A7669" w:rsidRPr="009A7669">
        <w:rPr>
          <w:rFonts w:ascii="Arial" w:hAnsi="Arial" w:cs="Arial"/>
          <w:sz w:val="20"/>
          <w:szCs w:val="20"/>
        </w:rPr>
        <w:t xml:space="preserve"> single enquiry point for industry</w:t>
      </w:r>
      <w:r w:rsidR="00432A88">
        <w:rPr>
          <w:rFonts w:ascii="Arial" w:hAnsi="Arial" w:cs="Arial"/>
          <w:sz w:val="20"/>
          <w:szCs w:val="20"/>
        </w:rPr>
        <w:t xml:space="preserve"> (44%</w:t>
      </w:r>
      <w:r w:rsidR="00537465">
        <w:rPr>
          <w:rFonts w:ascii="Arial" w:hAnsi="Arial" w:cs="Arial"/>
          <w:sz w:val="20"/>
          <w:szCs w:val="20"/>
        </w:rPr>
        <w:t>)</w:t>
      </w:r>
      <w:r w:rsidR="009A7669" w:rsidRPr="009A7669">
        <w:rPr>
          <w:rFonts w:ascii="Arial" w:hAnsi="Arial" w:cs="Arial"/>
          <w:sz w:val="20"/>
          <w:szCs w:val="20"/>
        </w:rPr>
        <w:t xml:space="preserve"> </w:t>
      </w:r>
      <w:r w:rsidR="00537465" w:rsidRPr="009A7669">
        <w:rPr>
          <w:rFonts w:ascii="Arial" w:hAnsi="Arial" w:cs="Arial"/>
          <w:sz w:val="20"/>
          <w:szCs w:val="20"/>
        </w:rPr>
        <w:t>and dedicated administrative system</w:t>
      </w:r>
      <w:r>
        <w:rPr>
          <w:rFonts w:ascii="Arial" w:hAnsi="Arial" w:cs="Arial"/>
          <w:sz w:val="20"/>
          <w:szCs w:val="20"/>
        </w:rPr>
        <w:t>s</w:t>
      </w:r>
      <w:r w:rsidR="00432A88">
        <w:rPr>
          <w:rFonts w:ascii="Arial" w:hAnsi="Arial" w:cs="Arial"/>
          <w:sz w:val="20"/>
          <w:szCs w:val="20"/>
        </w:rPr>
        <w:t xml:space="preserve"> (47%</w:t>
      </w:r>
      <w:r>
        <w:rPr>
          <w:rFonts w:ascii="Arial" w:hAnsi="Arial" w:cs="Arial"/>
          <w:sz w:val="20"/>
          <w:szCs w:val="20"/>
        </w:rPr>
        <w:t xml:space="preserve">). </w:t>
      </w:r>
    </w:p>
    <w:p w14:paraId="5682D4C5" w14:textId="793B376B" w:rsidR="009A7669" w:rsidRPr="006E47A1" w:rsidRDefault="006E47A1" w:rsidP="00CF7A20">
      <w:pPr>
        <w:spacing w:before="240"/>
        <w:jc w:val="both"/>
        <w:rPr>
          <w:rFonts w:ascii="Arial" w:hAnsi="Arial" w:cs="Arial"/>
          <w:szCs w:val="20"/>
        </w:rPr>
      </w:pPr>
      <w:r>
        <w:rPr>
          <w:rFonts w:ascii="Arial" w:hAnsi="Arial" w:cs="Arial"/>
          <w:szCs w:val="20"/>
        </w:rPr>
        <w:t>R</w:t>
      </w:r>
      <w:r w:rsidR="009A7669" w:rsidRPr="006E47A1">
        <w:rPr>
          <w:rFonts w:ascii="Arial" w:hAnsi="Arial" w:cs="Arial"/>
          <w:szCs w:val="20"/>
        </w:rPr>
        <w:t xml:space="preserve">espondents </w:t>
      </w:r>
      <w:r>
        <w:rPr>
          <w:rFonts w:ascii="Arial" w:hAnsi="Arial" w:cs="Arial"/>
          <w:szCs w:val="20"/>
        </w:rPr>
        <w:t>could</w:t>
      </w:r>
      <w:r w:rsidR="009A7669" w:rsidRPr="006E47A1">
        <w:rPr>
          <w:rFonts w:ascii="Arial" w:hAnsi="Arial" w:cs="Arial"/>
          <w:szCs w:val="20"/>
        </w:rPr>
        <w:t xml:space="preserve"> </w:t>
      </w:r>
      <w:r>
        <w:rPr>
          <w:rFonts w:ascii="Arial" w:hAnsi="Arial" w:cs="Arial"/>
          <w:szCs w:val="20"/>
        </w:rPr>
        <w:t xml:space="preserve">nominate </w:t>
      </w:r>
      <w:r w:rsidR="009A7669" w:rsidRPr="006E47A1">
        <w:rPr>
          <w:rFonts w:ascii="Arial" w:hAnsi="Arial" w:cs="Arial"/>
          <w:szCs w:val="20"/>
        </w:rPr>
        <w:t>other structured systems</w:t>
      </w:r>
      <w:r>
        <w:rPr>
          <w:rFonts w:ascii="Arial" w:hAnsi="Arial" w:cs="Arial"/>
          <w:szCs w:val="20"/>
        </w:rPr>
        <w:t xml:space="preserve"> they</w:t>
      </w:r>
      <w:r w:rsidR="009A7669" w:rsidRPr="006E47A1">
        <w:rPr>
          <w:rFonts w:ascii="Arial" w:hAnsi="Arial" w:cs="Arial"/>
          <w:szCs w:val="20"/>
        </w:rPr>
        <w:t xml:space="preserve"> </w:t>
      </w:r>
      <w:r>
        <w:rPr>
          <w:rFonts w:ascii="Arial" w:hAnsi="Arial" w:cs="Arial"/>
          <w:szCs w:val="20"/>
        </w:rPr>
        <w:t xml:space="preserve">use to engage with industry. A number noted industry </w:t>
      </w:r>
      <w:r w:rsidR="009A7669" w:rsidRPr="006E47A1">
        <w:rPr>
          <w:rFonts w:ascii="Arial" w:hAnsi="Arial" w:cs="Arial"/>
          <w:szCs w:val="20"/>
        </w:rPr>
        <w:t>internships and dedi</w:t>
      </w:r>
      <w:r>
        <w:rPr>
          <w:rFonts w:ascii="Arial" w:hAnsi="Arial" w:cs="Arial"/>
          <w:szCs w:val="20"/>
        </w:rPr>
        <w:t>cated websites as examples.</w:t>
      </w:r>
    </w:p>
    <w:p w14:paraId="70DD3FEF" w14:textId="77777777" w:rsidR="00ED57E8" w:rsidRDefault="00ED57E8">
      <w:pPr>
        <w:spacing w:after="200"/>
        <w:rPr>
          <w:rFonts w:asciiTheme="majorHAnsi" w:eastAsiaTheme="majorEastAsia" w:hAnsiTheme="majorHAnsi" w:cstheme="majorBidi"/>
          <w:b/>
          <w:bCs/>
          <w:color w:val="005677" w:themeColor="accent1"/>
          <w:szCs w:val="20"/>
        </w:rPr>
      </w:pPr>
      <w:r>
        <w:rPr>
          <w:szCs w:val="20"/>
        </w:rPr>
        <w:br w:type="page"/>
      </w:r>
    </w:p>
    <w:p w14:paraId="09884CD9" w14:textId="09C54B0F" w:rsidR="00695EEE" w:rsidRDefault="00695EEE" w:rsidP="006E47A1">
      <w:pPr>
        <w:pStyle w:val="Heading3"/>
        <w:rPr>
          <w:sz w:val="20"/>
          <w:szCs w:val="20"/>
        </w:rPr>
      </w:pPr>
      <w:r>
        <w:rPr>
          <w:sz w:val="20"/>
          <w:szCs w:val="20"/>
        </w:rPr>
        <w:lastRenderedPageBreak/>
        <w:t>Table 2: Structured Systems</w:t>
      </w:r>
      <w:r w:rsidR="006E47A1">
        <w:rPr>
          <w:sz w:val="20"/>
          <w:szCs w:val="20"/>
        </w:rPr>
        <w:t xml:space="preserve"> for Industry Engagement</w:t>
      </w:r>
    </w:p>
    <w:tbl>
      <w:tblPr>
        <w:tblW w:w="6200" w:type="dxa"/>
        <w:tblInd w:w="93" w:type="dxa"/>
        <w:tblLook w:val="04A0" w:firstRow="1" w:lastRow="0" w:firstColumn="1" w:lastColumn="0" w:noHBand="0" w:noVBand="1"/>
      </w:tblPr>
      <w:tblGrid>
        <w:gridCol w:w="3320"/>
        <w:gridCol w:w="1440"/>
        <w:gridCol w:w="1440"/>
      </w:tblGrid>
      <w:tr w:rsidR="005E48D1" w:rsidRPr="005E48D1" w14:paraId="1A5EC197" w14:textId="77777777" w:rsidTr="005E48D1">
        <w:trPr>
          <w:trHeight w:val="499"/>
        </w:trPr>
        <w:tc>
          <w:tcPr>
            <w:tcW w:w="6200" w:type="dxa"/>
            <w:gridSpan w:val="3"/>
            <w:tcBorders>
              <w:top w:val="nil"/>
              <w:left w:val="nil"/>
              <w:bottom w:val="nil"/>
              <w:right w:val="nil"/>
            </w:tcBorders>
            <w:shd w:val="clear" w:color="000000" w:fill="B7DEE8"/>
            <w:vAlign w:val="center"/>
            <w:hideMark/>
          </w:tcPr>
          <w:p w14:paraId="3D91B879" w14:textId="77777777" w:rsidR="005E48D1" w:rsidRPr="005E48D1" w:rsidRDefault="005E48D1" w:rsidP="005E48D1">
            <w:pPr>
              <w:spacing w:after="0" w:line="240" w:lineRule="auto"/>
              <w:rPr>
                <w:rFonts w:ascii="Microsoft Sans Serif" w:eastAsia="Times New Roman" w:hAnsi="Microsoft Sans Serif" w:cs="Microsoft Sans Serif"/>
                <w:b/>
                <w:bCs/>
                <w:szCs w:val="20"/>
                <w:lang w:eastAsia="en-AU"/>
              </w:rPr>
            </w:pPr>
            <w:r w:rsidRPr="005E48D1">
              <w:rPr>
                <w:rFonts w:ascii="Microsoft Sans Serif" w:eastAsia="Times New Roman" w:hAnsi="Microsoft Sans Serif" w:cs="Microsoft Sans Serif"/>
                <w:b/>
                <w:bCs/>
                <w:szCs w:val="20"/>
                <w:lang w:eastAsia="en-AU"/>
              </w:rPr>
              <w:t>S2: Does your research organisation have the following structured systems to support engagement with industry partners? Please tick one or more boxes. Question S2 Help.</w:t>
            </w:r>
          </w:p>
        </w:tc>
      </w:tr>
      <w:tr w:rsidR="005E48D1" w:rsidRPr="005E48D1" w14:paraId="03C9DD95" w14:textId="77777777" w:rsidTr="005E48D1">
        <w:trPr>
          <w:trHeight w:val="600"/>
        </w:trPr>
        <w:tc>
          <w:tcPr>
            <w:tcW w:w="3320" w:type="dxa"/>
            <w:tcBorders>
              <w:top w:val="nil"/>
              <w:left w:val="nil"/>
              <w:bottom w:val="single" w:sz="4" w:space="0" w:color="auto"/>
              <w:right w:val="nil"/>
            </w:tcBorders>
            <w:shd w:val="clear" w:color="000000" w:fill="FFFFFF"/>
            <w:vAlign w:val="center"/>
            <w:hideMark/>
          </w:tcPr>
          <w:p w14:paraId="40358A35" w14:textId="77777777" w:rsidR="005E48D1" w:rsidRPr="005E48D1" w:rsidRDefault="005E48D1" w:rsidP="005E48D1">
            <w:pPr>
              <w:spacing w:after="0" w:line="240" w:lineRule="auto"/>
              <w:rPr>
                <w:rFonts w:ascii="Microsoft Sans Serif" w:eastAsia="Times New Roman" w:hAnsi="Microsoft Sans Serif" w:cs="Microsoft Sans Serif"/>
                <w:b/>
                <w:bCs/>
                <w:color w:val="000000"/>
                <w:szCs w:val="20"/>
                <w:lang w:eastAsia="en-AU"/>
              </w:rPr>
            </w:pPr>
            <w:r w:rsidRPr="005E48D1">
              <w:rPr>
                <w:rFonts w:ascii="Microsoft Sans Serif" w:eastAsia="Times New Roman" w:hAnsi="Microsoft Sans Serif" w:cs="Microsoft Sans Serif"/>
                <w:b/>
                <w:bCs/>
                <w:color w:val="000000"/>
                <w:szCs w:val="20"/>
                <w:lang w:eastAsia="en-AU"/>
              </w:rPr>
              <w:t>Answer Options</w:t>
            </w:r>
          </w:p>
        </w:tc>
        <w:tc>
          <w:tcPr>
            <w:tcW w:w="1440" w:type="dxa"/>
            <w:tcBorders>
              <w:top w:val="nil"/>
              <w:left w:val="nil"/>
              <w:bottom w:val="single" w:sz="4" w:space="0" w:color="auto"/>
              <w:right w:val="nil"/>
            </w:tcBorders>
            <w:shd w:val="clear" w:color="000000" w:fill="FFFFFF"/>
            <w:vAlign w:val="center"/>
            <w:hideMark/>
          </w:tcPr>
          <w:p w14:paraId="6103F09D" w14:textId="77777777" w:rsidR="005E48D1" w:rsidRPr="005E48D1" w:rsidRDefault="005E48D1" w:rsidP="005E48D1">
            <w:pPr>
              <w:spacing w:after="0" w:line="240" w:lineRule="auto"/>
              <w:jc w:val="center"/>
              <w:rPr>
                <w:rFonts w:ascii="Microsoft Sans Serif" w:eastAsia="Times New Roman" w:hAnsi="Microsoft Sans Serif" w:cs="Microsoft Sans Serif"/>
                <w:b/>
                <w:bCs/>
                <w:color w:val="000000"/>
                <w:szCs w:val="20"/>
                <w:lang w:eastAsia="en-AU"/>
              </w:rPr>
            </w:pPr>
            <w:r w:rsidRPr="005E48D1">
              <w:rPr>
                <w:rFonts w:ascii="Microsoft Sans Serif" w:eastAsia="Times New Roman" w:hAnsi="Microsoft Sans Serif" w:cs="Microsoft Sans Serif"/>
                <w:b/>
                <w:bCs/>
                <w:color w:val="000000"/>
                <w:szCs w:val="20"/>
                <w:lang w:eastAsia="en-AU"/>
              </w:rPr>
              <w:t>Response Percent</w:t>
            </w:r>
          </w:p>
        </w:tc>
        <w:tc>
          <w:tcPr>
            <w:tcW w:w="1440" w:type="dxa"/>
            <w:tcBorders>
              <w:top w:val="nil"/>
              <w:left w:val="nil"/>
              <w:bottom w:val="single" w:sz="4" w:space="0" w:color="auto"/>
              <w:right w:val="nil"/>
            </w:tcBorders>
            <w:shd w:val="clear" w:color="000000" w:fill="FFFFFF"/>
            <w:vAlign w:val="center"/>
            <w:hideMark/>
          </w:tcPr>
          <w:p w14:paraId="6F329D4F" w14:textId="77777777" w:rsidR="005E48D1" w:rsidRPr="005E48D1" w:rsidRDefault="005E48D1" w:rsidP="005E48D1">
            <w:pPr>
              <w:spacing w:after="0" w:line="240" w:lineRule="auto"/>
              <w:jc w:val="center"/>
              <w:rPr>
                <w:rFonts w:ascii="Microsoft Sans Serif" w:eastAsia="Times New Roman" w:hAnsi="Microsoft Sans Serif" w:cs="Microsoft Sans Serif"/>
                <w:b/>
                <w:bCs/>
                <w:color w:val="000000"/>
                <w:szCs w:val="20"/>
                <w:lang w:eastAsia="en-AU"/>
              </w:rPr>
            </w:pPr>
            <w:r w:rsidRPr="005E48D1">
              <w:rPr>
                <w:rFonts w:ascii="Microsoft Sans Serif" w:eastAsia="Times New Roman" w:hAnsi="Microsoft Sans Serif" w:cs="Microsoft Sans Serif"/>
                <w:b/>
                <w:bCs/>
                <w:color w:val="000000"/>
                <w:szCs w:val="20"/>
                <w:lang w:eastAsia="en-AU"/>
              </w:rPr>
              <w:t>Response Count</w:t>
            </w:r>
          </w:p>
        </w:tc>
      </w:tr>
      <w:tr w:rsidR="005E48D1" w:rsidRPr="005E48D1" w14:paraId="3C1FF6D9" w14:textId="77777777" w:rsidTr="005E48D1">
        <w:trPr>
          <w:trHeight w:val="450"/>
        </w:trPr>
        <w:tc>
          <w:tcPr>
            <w:tcW w:w="3320" w:type="dxa"/>
            <w:tcBorders>
              <w:top w:val="nil"/>
              <w:left w:val="nil"/>
              <w:bottom w:val="single" w:sz="4" w:space="0" w:color="auto"/>
              <w:right w:val="nil"/>
            </w:tcBorders>
            <w:shd w:val="clear" w:color="000000" w:fill="FFFFFF"/>
            <w:vAlign w:val="bottom"/>
            <w:hideMark/>
          </w:tcPr>
          <w:p w14:paraId="72465699"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Information and/or communication materials</w:t>
            </w:r>
          </w:p>
        </w:tc>
        <w:tc>
          <w:tcPr>
            <w:tcW w:w="1440" w:type="dxa"/>
            <w:tcBorders>
              <w:top w:val="nil"/>
              <w:left w:val="nil"/>
              <w:bottom w:val="single" w:sz="4" w:space="0" w:color="auto"/>
              <w:right w:val="nil"/>
            </w:tcBorders>
            <w:shd w:val="clear" w:color="000000" w:fill="FFFFFF"/>
            <w:noWrap/>
            <w:vAlign w:val="center"/>
            <w:hideMark/>
          </w:tcPr>
          <w:p w14:paraId="0F7511A3"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82.3%</w:t>
            </w:r>
          </w:p>
        </w:tc>
        <w:tc>
          <w:tcPr>
            <w:tcW w:w="1440" w:type="dxa"/>
            <w:tcBorders>
              <w:top w:val="nil"/>
              <w:left w:val="nil"/>
              <w:bottom w:val="single" w:sz="4" w:space="0" w:color="auto"/>
              <w:right w:val="nil"/>
            </w:tcBorders>
            <w:shd w:val="clear" w:color="000000" w:fill="FFFFFF"/>
            <w:noWrap/>
            <w:vAlign w:val="center"/>
            <w:hideMark/>
          </w:tcPr>
          <w:p w14:paraId="19325CD4"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51</w:t>
            </w:r>
          </w:p>
        </w:tc>
      </w:tr>
      <w:tr w:rsidR="005E48D1" w:rsidRPr="005E48D1" w14:paraId="01FAA8F9" w14:textId="77777777" w:rsidTr="005E48D1">
        <w:trPr>
          <w:trHeight w:val="345"/>
        </w:trPr>
        <w:tc>
          <w:tcPr>
            <w:tcW w:w="3320" w:type="dxa"/>
            <w:tcBorders>
              <w:top w:val="nil"/>
              <w:left w:val="nil"/>
              <w:bottom w:val="single" w:sz="4" w:space="0" w:color="auto"/>
              <w:right w:val="nil"/>
            </w:tcBorders>
            <w:shd w:val="clear" w:color="000000" w:fill="FFFFFF"/>
            <w:vAlign w:val="bottom"/>
            <w:hideMark/>
          </w:tcPr>
          <w:p w14:paraId="314DC7C3"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Business Development personnel</w:t>
            </w:r>
          </w:p>
        </w:tc>
        <w:tc>
          <w:tcPr>
            <w:tcW w:w="1440" w:type="dxa"/>
            <w:tcBorders>
              <w:top w:val="nil"/>
              <w:left w:val="nil"/>
              <w:bottom w:val="single" w:sz="4" w:space="0" w:color="auto"/>
              <w:right w:val="nil"/>
            </w:tcBorders>
            <w:shd w:val="clear" w:color="000000" w:fill="FFFFFF"/>
            <w:noWrap/>
            <w:vAlign w:val="center"/>
            <w:hideMark/>
          </w:tcPr>
          <w:p w14:paraId="0FF55105"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79.0%</w:t>
            </w:r>
          </w:p>
        </w:tc>
        <w:tc>
          <w:tcPr>
            <w:tcW w:w="1440" w:type="dxa"/>
            <w:tcBorders>
              <w:top w:val="nil"/>
              <w:left w:val="nil"/>
              <w:bottom w:val="single" w:sz="4" w:space="0" w:color="auto"/>
              <w:right w:val="nil"/>
            </w:tcBorders>
            <w:shd w:val="clear" w:color="000000" w:fill="FFFFFF"/>
            <w:noWrap/>
            <w:vAlign w:val="center"/>
            <w:hideMark/>
          </w:tcPr>
          <w:p w14:paraId="5131E3BD"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49</w:t>
            </w:r>
          </w:p>
        </w:tc>
      </w:tr>
      <w:tr w:rsidR="005E48D1" w:rsidRPr="005E48D1" w14:paraId="2D0BD06C" w14:textId="77777777" w:rsidTr="005E48D1">
        <w:trPr>
          <w:trHeight w:val="255"/>
        </w:trPr>
        <w:tc>
          <w:tcPr>
            <w:tcW w:w="3320" w:type="dxa"/>
            <w:tcBorders>
              <w:top w:val="nil"/>
              <w:left w:val="nil"/>
              <w:bottom w:val="single" w:sz="4" w:space="0" w:color="auto"/>
              <w:right w:val="nil"/>
            </w:tcBorders>
            <w:shd w:val="clear" w:color="000000" w:fill="FFFFFF"/>
            <w:vAlign w:val="bottom"/>
            <w:hideMark/>
          </w:tcPr>
          <w:p w14:paraId="08310DBC"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Strategic Plan</w:t>
            </w:r>
          </w:p>
        </w:tc>
        <w:tc>
          <w:tcPr>
            <w:tcW w:w="1440" w:type="dxa"/>
            <w:tcBorders>
              <w:top w:val="nil"/>
              <w:left w:val="nil"/>
              <w:bottom w:val="single" w:sz="4" w:space="0" w:color="auto"/>
              <w:right w:val="nil"/>
            </w:tcBorders>
            <w:shd w:val="clear" w:color="000000" w:fill="FFFFFF"/>
            <w:noWrap/>
            <w:vAlign w:val="center"/>
            <w:hideMark/>
          </w:tcPr>
          <w:p w14:paraId="5CE89E65"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75.8%</w:t>
            </w:r>
          </w:p>
        </w:tc>
        <w:tc>
          <w:tcPr>
            <w:tcW w:w="1440" w:type="dxa"/>
            <w:tcBorders>
              <w:top w:val="nil"/>
              <w:left w:val="nil"/>
              <w:bottom w:val="single" w:sz="4" w:space="0" w:color="auto"/>
              <w:right w:val="nil"/>
            </w:tcBorders>
            <w:shd w:val="clear" w:color="000000" w:fill="FFFFFF"/>
            <w:noWrap/>
            <w:vAlign w:val="center"/>
            <w:hideMark/>
          </w:tcPr>
          <w:p w14:paraId="631162E5"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47</w:t>
            </w:r>
          </w:p>
        </w:tc>
      </w:tr>
      <w:tr w:rsidR="005E48D1" w:rsidRPr="005E48D1" w14:paraId="77B64250" w14:textId="77777777" w:rsidTr="005E48D1">
        <w:trPr>
          <w:trHeight w:val="255"/>
        </w:trPr>
        <w:tc>
          <w:tcPr>
            <w:tcW w:w="3320" w:type="dxa"/>
            <w:tcBorders>
              <w:top w:val="nil"/>
              <w:left w:val="nil"/>
              <w:bottom w:val="single" w:sz="4" w:space="0" w:color="auto"/>
              <w:right w:val="nil"/>
            </w:tcBorders>
            <w:shd w:val="clear" w:color="000000" w:fill="FFFFFF"/>
            <w:vAlign w:val="bottom"/>
            <w:hideMark/>
          </w:tcPr>
          <w:p w14:paraId="394781EC"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Regular Networking Events</w:t>
            </w:r>
          </w:p>
        </w:tc>
        <w:tc>
          <w:tcPr>
            <w:tcW w:w="1440" w:type="dxa"/>
            <w:tcBorders>
              <w:top w:val="nil"/>
              <w:left w:val="nil"/>
              <w:bottom w:val="single" w:sz="4" w:space="0" w:color="auto"/>
              <w:right w:val="nil"/>
            </w:tcBorders>
            <w:shd w:val="clear" w:color="000000" w:fill="FFFFFF"/>
            <w:noWrap/>
            <w:vAlign w:val="center"/>
            <w:hideMark/>
          </w:tcPr>
          <w:p w14:paraId="0750078A"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58.1%</w:t>
            </w:r>
          </w:p>
        </w:tc>
        <w:tc>
          <w:tcPr>
            <w:tcW w:w="1440" w:type="dxa"/>
            <w:tcBorders>
              <w:top w:val="nil"/>
              <w:left w:val="nil"/>
              <w:bottom w:val="single" w:sz="4" w:space="0" w:color="auto"/>
              <w:right w:val="nil"/>
            </w:tcBorders>
            <w:shd w:val="clear" w:color="000000" w:fill="FFFFFF"/>
            <w:noWrap/>
            <w:vAlign w:val="center"/>
            <w:hideMark/>
          </w:tcPr>
          <w:p w14:paraId="243DF394"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36</w:t>
            </w:r>
          </w:p>
        </w:tc>
      </w:tr>
      <w:tr w:rsidR="005E48D1" w:rsidRPr="005E48D1" w14:paraId="1FA0DFBA" w14:textId="77777777" w:rsidTr="005E48D1">
        <w:trPr>
          <w:trHeight w:val="255"/>
        </w:trPr>
        <w:tc>
          <w:tcPr>
            <w:tcW w:w="3320" w:type="dxa"/>
            <w:tcBorders>
              <w:top w:val="nil"/>
              <w:left w:val="nil"/>
              <w:bottom w:val="single" w:sz="4" w:space="0" w:color="auto"/>
              <w:right w:val="nil"/>
            </w:tcBorders>
            <w:shd w:val="clear" w:color="000000" w:fill="FFFFFF"/>
            <w:vAlign w:val="bottom"/>
            <w:hideMark/>
          </w:tcPr>
          <w:p w14:paraId="261AF731"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Dedicated Administrative System</w:t>
            </w:r>
          </w:p>
        </w:tc>
        <w:tc>
          <w:tcPr>
            <w:tcW w:w="1440" w:type="dxa"/>
            <w:tcBorders>
              <w:top w:val="nil"/>
              <w:left w:val="nil"/>
              <w:bottom w:val="single" w:sz="4" w:space="0" w:color="auto"/>
              <w:right w:val="nil"/>
            </w:tcBorders>
            <w:shd w:val="clear" w:color="000000" w:fill="FFFFFF"/>
            <w:noWrap/>
            <w:vAlign w:val="center"/>
            <w:hideMark/>
          </w:tcPr>
          <w:p w14:paraId="7389DD80"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46.8%</w:t>
            </w:r>
          </w:p>
        </w:tc>
        <w:tc>
          <w:tcPr>
            <w:tcW w:w="1440" w:type="dxa"/>
            <w:tcBorders>
              <w:top w:val="nil"/>
              <w:left w:val="nil"/>
              <w:bottom w:val="single" w:sz="4" w:space="0" w:color="auto"/>
              <w:right w:val="nil"/>
            </w:tcBorders>
            <w:shd w:val="clear" w:color="000000" w:fill="FFFFFF"/>
            <w:noWrap/>
            <w:vAlign w:val="center"/>
            <w:hideMark/>
          </w:tcPr>
          <w:p w14:paraId="0B037B61"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29</w:t>
            </w:r>
          </w:p>
        </w:tc>
      </w:tr>
      <w:tr w:rsidR="005E48D1" w:rsidRPr="005E48D1" w14:paraId="0767A503" w14:textId="77777777" w:rsidTr="005E48D1">
        <w:trPr>
          <w:trHeight w:val="255"/>
        </w:trPr>
        <w:tc>
          <w:tcPr>
            <w:tcW w:w="3320" w:type="dxa"/>
            <w:tcBorders>
              <w:top w:val="nil"/>
              <w:left w:val="nil"/>
              <w:bottom w:val="single" w:sz="4" w:space="0" w:color="auto"/>
              <w:right w:val="nil"/>
            </w:tcBorders>
            <w:shd w:val="clear" w:color="000000" w:fill="FFFFFF"/>
            <w:vAlign w:val="bottom"/>
            <w:hideMark/>
          </w:tcPr>
          <w:p w14:paraId="79B3B1D7"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A single enquiry point for industry</w:t>
            </w:r>
          </w:p>
        </w:tc>
        <w:tc>
          <w:tcPr>
            <w:tcW w:w="1440" w:type="dxa"/>
            <w:tcBorders>
              <w:top w:val="nil"/>
              <w:left w:val="nil"/>
              <w:bottom w:val="single" w:sz="4" w:space="0" w:color="auto"/>
              <w:right w:val="nil"/>
            </w:tcBorders>
            <w:shd w:val="clear" w:color="000000" w:fill="FFFFFF"/>
            <w:noWrap/>
            <w:vAlign w:val="center"/>
            <w:hideMark/>
          </w:tcPr>
          <w:p w14:paraId="7DBA8C0C"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43.5%</w:t>
            </w:r>
          </w:p>
        </w:tc>
        <w:tc>
          <w:tcPr>
            <w:tcW w:w="1440" w:type="dxa"/>
            <w:tcBorders>
              <w:top w:val="nil"/>
              <w:left w:val="nil"/>
              <w:bottom w:val="single" w:sz="4" w:space="0" w:color="auto"/>
              <w:right w:val="nil"/>
            </w:tcBorders>
            <w:shd w:val="clear" w:color="000000" w:fill="FFFFFF"/>
            <w:noWrap/>
            <w:vAlign w:val="center"/>
            <w:hideMark/>
          </w:tcPr>
          <w:p w14:paraId="789BADCE"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27</w:t>
            </w:r>
          </w:p>
        </w:tc>
      </w:tr>
      <w:tr w:rsidR="005E48D1" w:rsidRPr="005E48D1" w14:paraId="4D043557" w14:textId="77777777" w:rsidTr="005E48D1">
        <w:trPr>
          <w:trHeight w:val="255"/>
        </w:trPr>
        <w:tc>
          <w:tcPr>
            <w:tcW w:w="3320" w:type="dxa"/>
            <w:tcBorders>
              <w:top w:val="nil"/>
              <w:left w:val="nil"/>
              <w:bottom w:val="single" w:sz="4" w:space="0" w:color="auto"/>
              <w:right w:val="nil"/>
            </w:tcBorders>
            <w:shd w:val="clear" w:color="000000" w:fill="FFFFFF"/>
            <w:vAlign w:val="bottom"/>
            <w:hideMark/>
          </w:tcPr>
          <w:p w14:paraId="2E320A3B"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Other</w:t>
            </w:r>
          </w:p>
        </w:tc>
        <w:tc>
          <w:tcPr>
            <w:tcW w:w="1440" w:type="dxa"/>
            <w:tcBorders>
              <w:top w:val="nil"/>
              <w:left w:val="nil"/>
              <w:bottom w:val="single" w:sz="4" w:space="0" w:color="auto"/>
              <w:right w:val="nil"/>
            </w:tcBorders>
            <w:shd w:val="clear" w:color="000000" w:fill="FFFFFF"/>
            <w:noWrap/>
            <w:vAlign w:val="center"/>
            <w:hideMark/>
          </w:tcPr>
          <w:p w14:paraId="50BF3E5E"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27.4%</w:t>
            </w:r>
          </w:p>
        </w:tc>
        <w:tc>
          <w:tcPr>
            <w:tcW w:w="1440" w:type="dxa"/>
            <w:tcBorders>
              <w:top w:val="nil"/>
              <w:left w:val="nil"/>
              <w:bottom w:val="single" w:sz="4" w:space="0" w:color="auto"/>
              <w:right w:val="nil"/>
            </w:tcBorders>
            <w:shd w:val="clear" w:color="000000" w:fill="FFFFFF"/>
            <w:noWrap/>
            <w:vAlign w:val="center"/>
            <w:hideMark/>
          </w:tcPr>
          <w:p w14:paraId="53C87A2F"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17</w:t>
            </w:r>
          </w:p>
        </w:tc>
      </w:tr>
      <w:tr w:rsidR="005E48D1" w:rsidRPr="005E48D1" w14:paraId="69EB9EFC" w14:textId="77777777" w:rsidTr="005E48D1">
        <w:trPr>
          <w:trHeight w:val="255"/>
        </w:trPr>
        <w:tc>
          <w:tcPr>
            <w:tcW w:w="3320" w:type="dxa"/>
            <w:tcBorders>
              <w:top w:val="nil"/>
              <w:left w:val="nil"/>
              <w:bottom w:val="single" w:sz="4" w:space="0" w:color="auto"/>
              <w:right w:val="nil"/>
            </w:tcBorders>
            <w:shd w:val="clear" w:color="000000" w:fill="FFFFFF"/>
            <w:vAlign w:val="bottom"/>
            <w:hideMark/>
          </w:tcPr>
          <w:p w14:paraId="357F2365" w14:textId="77777777" w:rsidR="005E48D1" w:rsidRPr="005E48D1" w:rsidRDefault="005E48D1" w:rsidP="005E48D1">
            <w:pPr>
              <w:spacing w:after="0" w:line="240" w:lineRule="auto"/>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None of the above</w:t>
            </w:r>
          </w:p>
        </w:tc>
        <w:tc>
          <w:tcPr>
            <w:tcW w:w="1440" w:type="dxa"/>
            <w:tcBorders>
              <w:top w:val="nil"/>
              <w:left w:val="nil"/>
              <w:bottom w:val="single" w:sz="4" w:space="0" w:color="auto"/>
              <w:right w:val="nil"/>
            </w:tcBorders>
            <w:shd w:val="clear" w:color="000000" w:fill="FFFFFF"/>
            <w:noWrap/>
            <w:vAlign w:val="center"/>
            <w:hideMark/>
          </w:tcPr>
          <w:p w14:paraId="697DBCE5"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11.3%</w:t>
            </w:r>
          </w:p>
        </w:tc>
        <w:tc>
          <w:tcPr>
            <w:tcW w:w="1440" w:type="dxa"/>
            <w:tcBorders>
              <w:top w:val="nil"/>
              <w:left w:val="nil"/>
              <w:bottom w:val="single" w:sz="4" w:space="0" w:color="auto"/>
              <w:right w:val="nil"/>
            </w:tcBorders>
            <w:shd w:val="clear" w:color="000000" w:fill="FFFFFF"/>
            <w:noWrap/>
            <w:vAlign w:val="center"/>
            <w:hideMark/>
          </w:tcPr>
          <w:p w14:paraId="17C489EA" w14:textId="77777777" w:rsidR="005E48D1" w:rsidRPr="005E48D1" w:rsidRDefault="005E48D1" w:rsidP="005E48D1">
            <w:pPr>
              <w:spacing w:after="0" w:line="240" w:lineRule="auto"/>
              <w:jc w:val="center"/>
              <w:rPr>
                <w:rFonts w:ascii="Microsoft Sans Serif" w:eastAsia="Times New Roman" w:hAnsi="Microsoft Sans Serif" w:cs="Microsoft Sans Serif"/>
                <w:szCs w:val="20"/>
                <w:lang w:eastAsia="en-AU"/>
              </w:rPr>
            </w:pPr>
            <w:r w:rsidRPr="005E48D1">
              <w:rPr>
                <w:rFonts w:ascii="Microsoft Sans Serif" w:eastAsia="Times New Roman" w:hAnsi="Microsoft Sans Serif" w:cs="Microsoft Sans Serif"/>
                <w:szCs w:val="20"/>
                <w:lang w:eastAsia="en-AU"/>
              </w:rPr>
              <w:t>7</w:t>
            </w:r>
          </w:p>
        </w:tc>
      </w:tr>
      <w:tr w:rsidR="005E48D1" w:rsidRPr="005E48D1" w14:paraId="3EF1B537" w14:textId="77777777" w:rsidTr="005E48D1">
        <w:trPr>
          <w:trHeight w:val="255"/>
        </w:trPr>
        <w:tc>
          <w:tcPr>
            <w:tcW w:w="4760" w:type="dxa"/>
            <w:gridSpan w:val="2"/>
            <w:tcBorders>
              <w:top w:val="single" w:sz="4" w:space="0" w:color="auto"/>
              <w:left w:val="nil"/>
              <w:bottom w:val="single" w:sz="4" w:space="0" w:color="auto"/>
              <w:right w:val="nil"/>
            </w:tcBorders>
            <w:shd w:val="clear" w:color="000000" w:fill="FFFFFF"/>
            <w:noWrap/>
            <w:vAlign w:val="bottom"/>
            <w:hideMark/>
          </w:tcPr>
          <w:p w14:paraId="0F3F269B" w14:textId="77777777" w:rsidR="005E48D1" w:rsidRPr="005E48D1" w:rsidRDefault="005E48D1" w:rsidP="005E48D1">
            <w:pPr>
              <w:spacing w:after="0" w:line="240" w:lineRule="auto"/>
              <w:jc w:val="right"/>
              <w:rPr>
                <w:rFonts w:ascii="Microsoft Sans Serif" w:eastAsia="Times New Roman" w:hAnsi="Microsoft Sans Serif" w:cs="Microsoft Sans Serif"/>
                <w:b/>
                <w:bCs/>
                <w:i/>
                <w:iCs/>
                <w:color w:val="000000"/>
                <w:szCs w:val="20"/>
                <w:lang w:eastAsia="en-AU"/>
              </w:rPr>
            </w:pPr>
            <w:r w:rsidRPr="005E48D1">
              <w:rPr>
                <w:rFonts w:ascii="Microsoft Sans Serif" w:eastAsia="Times New Roman" w:hAnsi="Microsoft Sans Serif" w:cs="Microsoft Sans Serif"/>
                <w:b/>
                <w:bCs/>
                <w:i/>
                <w:iCs/>
                <w:color w:val="000000"/>
                <w:szCs w:val="20"/>
                <w:lang w:eastAsia="en-AU"/>
              </w:rPr>
              <w:t>answered question</w:t>
            </w:r>
          </w:p>
        </w:tc>
        <w:tc>
          <w:tcPr>
            <w:tcW w:w="1440" w:type="dxa"/>
            <w:tcBorders>
              <w:top w:val="nil"/>
              <w:left w:val="nil"/>
              <w:bottom w:val="single" w:sz="4" w:space="0" w:color="auto"/>
              <w:right w:val="nil"/>
            </w:tcBorders>
            <w:shd w:val="clear" w:color="000000" w:fill="FFFFFF"/>
            <w:noWrap/>
            <w:vAlign w:val="bottom"/>
            <w:hideMark/>
          </w:tcPr>
          <w:p w14:paraId="04B8C1DC" w14:textId="77777777" w:rsidR="005E48D1" w:rsidRPr="005E48D1" w:rsidRDefault="005E48D1" w:rsidP="005E48D1">
            <w:pPr>
              <w:spacing w:after="0" w:line="240" w:lineRule="auto"/>
              <w:jc w:val="right"/>
              <w:rPr>
                <w:rFonts w:ascii="Microsoft Sans Serif" w:eastAsia="Times New Roman" w:hAnsi="Microsoft Sans Serif" w:cs="Microsoft Sans Serif"/>
                <w:b/>
                <w:bCs/>
                <w:color w:val="000000"/>
                <w:szCs w:val="20"/>
                <w:lang w:eastAsia="en-AU"/>
              </w:rPr>
            </w:pPr>
            <w:r w:rsidRPr="005E48D1">
              <w:rPr>
                <w:rFonts w:ascii="Microsoft Sans Serif" w:eastAsia="Times New Roman" w:hAnsi="Microsoft Sans Serif" w:cs="Microsoft Sans Serif"/>
                <w:b/>
                <w:bCs/>
                <w:color w:val="000000"/>
                <w:szCs w:val="20"/>
                <w:lang w:eastAsia="en-AU"/>
              </w:rPr>
              <w:t>62</w:t>
            </w:r>
          </w:p>
        </w:tc>
      </w:tr>
      <w:tr w:rsidR="005E48D1" w:rsidRPr="005E48D1" w14:paraId="1D37A1B0" w14:textId="77777777" w:rsidTr="005E48D1">
        <w:trPr>
          <w:trHeight w:val="255"/>
        </w:trPr>
        <w:tc>
          <w:tcPr>
            <w:tcW w:w="4760" w:type="dxa"/>
            <w:gridSpan w:val="2"/>
            <w:tcBorders>
              <w:top w:val="single" w:sz="4" w:space="0" w:color="auto"/>
              <w:left w:val="nil"/>
              <w:bottom w:val="single" w:sz="4" w:space="0" w:color="auto"/>
              <w:right w:val="nil"/>
            </w:tcBorders>
            <w:shd w:val="clear" w:color="000000" w:fill="FFFFFF"/>
            <w:noWrap/>
            <w:vAlign w:val="bottom"/>
            <w:hideMark/>
          </w:tcPr>
          <w:p w14:paraId="59C1E3D5" w14:textId="77777777" w:rsidR="005E48D1" w:rsidRPr="005E48D1" w:rsidRDefault="005E48D1" w:rsidP="005E48D1">
            <w:pPr>
              <w:spacing w:after="0" w:line="240" w:lineRule="auto"/>
              <w:jc w:val="right"/>
              <w:rPr>
                <w:rFonts w:ascii="Microsoft Sans Serif" w:eastAsia="Times New Roman" w:hAnsi="Microsoft Sans Serif" w:cs="Microsoft Sans Serif"/>
                <w:b/>
                <w:bCs/>
                <w:i/>
                <w:iCs/>
                <w:color w:val="000000"/>
                <w:szCs w:val="20"/>
                <w:lang w:eastAsia="en-AU"/>
              </w:rPr>
            </w:pPr>
            <w:r w:rsidRPr="005E48D1">
              <w:rPr>
                <w:rFonts w:ascii="Microsoft Sans Serif" w:eastAsia="Times New Roman" w:hAnsi="Microsoft Sans Serif" w:cs="Microsoft Sans Serif"/>
                <w:b/>
                <w:bCs/>
                <w:i/>
                <w:iCs/>
                <w:color w:val="000000"/>
                <w:szCs w:val="20"/>
                <w:lang w:eastAsia="en-AU"/>
              </w:rPr>
              <w:t>skipped question</w:t>
            </w:r>
          </w:p>
        </w:tc>
        <w:tc>
          <w:tcPr>
            <w:tcW w:w="1440" w:type="dxa"/>
            <w:tcBorders>
              <w:top w:val="nil"/>
              <w:left w:val="nil"/>
              <w:bottom w:val="single" w:sz="4" w:space="0" w:color="auto"/>
              <w:right w:val="nil"/>
            </w:tcBorders>
            <w:shd w:val="clear" w:color="000000" w:fill="FFFFFF"/>
            <w:noWrap/>
            <w:vAlign w:val="bottom"/>
            <w:hideMark/>
          </w:tcPr>
          <w:p w14:paraId="7E4E4EF2" w14:textId="77777777" w:rsidR="005E48D1" w:rsidRPr="005E48D1" w:rsidRDefault="005E48D1" w:rsidP="005E48D1">
            <w:pPr>
              <w:spacing w:after="0" w:line="240" w:lineRule="auto"/>
              <w:jc w:val="right"/>
              <w:rPr>
                <w:rFonts w:ascii="Microsoft Sans Serif" w:eastAsia="Times New Roman" w:hAnsi="Microsoft Sans Serif" w:cs="Microsoft Sans Serif"/>
                <w:b/>
                <w:bCs/>
                <w:color w:val="000000"/>
                <w:szCs w:val="20"/>
                <w:lang w:eastAsia="en-AU"/>
              </w:rPr>
            </w:pPr>
            <w:r w:rsidRPr="005E48D1">
              <w:rPr>
                <w:rFonts w:ascii="Microsoft Sans Serif" w:eastAsia="Times New Roman" w:hAnsi="Microsoft Sans Serif" w:cs="Microsoft Sans Serif"/>
                <w:b/>
                <w:bCs/>
                <w:color w:val="000000"/>
                <w:szCs w:val="20"/>
                <w:lang w:eastAsia="en-AU"/>
              </w:rPr>
              <w:t>1</w:t>
            </w:r>
          </w:p>
        </w:tc>
      </w:tr>
    </w:tbl>
    <w:p w14:paraId="05C391C8" w14:textId="77777777" w:rsidR="00ED57E8" w:rsidRDefault="00ED57E8" w:rsidP="00D05CB9">
      <w:pPr>
        <w:pStyle w:val="Heading3"/>
        <w:rPr>
          <w:sz w:val="20"/>
          <w:szCs w:val="20"/>
        </w:rPr>
      </w:pPr>
    </w:p>
    <w:p w14:paraId="18A7BFEF" w14:textId="3C8102EA" w:rsidR="00A22053" w:rsidRDefault="00D22AE6" w:rsidP="00D05CB9">
      <w:pPr>
        <w:pStyle w:val="Heading3"/>
        <w:rPr>
          <w:sz w:val="20"/>
          <w:szCs w:val="20"/>
        </w:rPr>
      </w:pPr>
      <w:r>
        <w:rPr>
          <w:sz w:val="20"/>
          <w:szCs w:val="20"/>
        </w:rPr>
        <w:t>F</w:t>
      </w:r>
      <w:r w:rsidR="00A22053" w:rsidRPr="00A93922">
        <w:rPr>
          <w:sz w:val="20"/>
          <w:szCs w:val="20"/>
        </w:rPr>
        <w:t>igure 2</w:t>
      </w:r>
      <w:r w:rsidR="00695EEE">
        <w:rPr>
          <w:sz w:val="20"/>
          <w:szCs w:val="20"/>
        </w:rPr>
        <w:t xml:space="preserve">: Structured systems </w:t>
      </w:r>
      <w:r w:rsidR="006E47A1">
        <w:rPr>
          <w:sz w:val="20"/>
          <w:szCs w:val="20"/>
        </w:rPr>
        <w:t xml:space="preserve">for </w:t>
      </w:r>
      <w:r w:rsidR="00695EEE">
        <w:rPr>
          <w:sz w:val="20"/>
          <w:szCs w:val="20"/>
        </w:rPr>
        <w:t xml:space="preserve">industry partners </w:t>
      </w:r>
      <w:r w:rsidR="001A3C49">
        <w:rPr>
          <w:sz w:val="20"/>
          <w:szCs w:val="20"/>
        </w:rPr>
        <w:t>(%)</w:t>
      </w:r>
    </w:p>
    <w:p w14:paraId="1E8FC9E2" w14:textId="77777777" w:rsidR="00453EA4" w:rsidRPr="00453EA4" w:rsidRDefault="00453EA4" w:rsidP="00453EA4"/>
    <w:p w14:paraId="38147589" w14:textId="7EE5F35D" w:rsidR="008019EF" w:rsidRDefault="00453EA4" w:rsidP="00453EA4">
      <w:r>
        <w:rPr>
          <w:noProof/>
          <w:lang w:eastAsia="en-AU"/>
        </w:rPr>
        <w:drawing>
          <wp:inline distT="0" distB="0" distL="0" distR="0" wp14:anchorId="56B63902" wp14:editId="342DB7B4">
            <wp:extent cx="5732145" cy="2445960"/>
            <wp:effectExtent l="0" t="0" r="20955" b="1206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5E19F0" w14:textId="77777777" w:rsidR="00453EA4" w:rsidRPr="008019EF" w:rsidRDefault="00453EA4" w:rsidP="00453EA4"/>
    <w:p w14:paraId="58891345" w14:textId="10CD3FBE" w:rsidR="008019EF" w:rsidRPr="008019EF" w:rsidRDefault="008019EF" w:rsidP="00453EA4"/>
    <w:p w14:paraId="3B28D303" w14:textId="2833FCEC" w:rsidR="00A22053" w:rsidRPr="00D22AE6" w:rsidRDefault="00ED57E8" w:rsidP="00ED57E8">
      <w:pPr>
        <w:spacing w:after="200"/>
      </w:pPr>
      <w:r>
        <w:br w:type="page"/>
      </w:r>
    </w:p>
    <w:p w14:paraId="686C3413" w14:textId="68F318DD" w:rsidR="00A22053" w:rsidRDefault="00432A88" w:rsidP="00D05CB9">
      <w:pPr>
        <w:pStyle w:val="Heading2"/>
        <w:numPr>
          <w:ilvl w:val="0"/>
          <w:numId w:val="18"/>
        </w:numPr>
      </w:pPr>
      <w:r>
        <w:lastRenderedPageBreak/>
        <w:t>Data on professional development</w:t>
      </w:r>
    </w:p>
    <w:p w14:paraId="6AEA99F3" w14:textId="22B3C145" w:rsidR="00604B73" w:rsidRDefault="0086454A" w:rsidP="00CF7A20">
      <w:pPr>
        <w:spacing w:after="0" w:line="240" w:lineRule="auto"/>
        <w:jc w:val="both"/>
        <w:rPr>
          <w:rFonts w:ascii="Arial" w:hAnsi="Arial" w:cs="Arial"/>
        </w:rPr>
      </w:pPr>
      <w:r>
        <w:rPr>
          <w:rFonts w:ascii="Arial" w:hAnsi="Arial" w:cs="Arial"/>
        </w:rPr>
        <w:t>Research organisations</w:t>
      </w:r>
      <w:r w:rsidR="00FE0FBB">
        <w:rPr>
          <w:rFonts w:ascii="Arial" w:hAnsi="Arial" w:cs="Arial"/>
        </w:rPr>
        <w:t xml:space="preserve"> were asked about the availability of data in their information system on professional development activities</w:t>
      </w:r>
      <w:r w:rsidR="00D22AE6">
        <w:rPr>
          <w:rFonts w:ascii="Arial" w:hAnsi="Arial" w:cs="Arial"/>
        </w:rPr>
        <w:t xml:space="preserve"> </w:t>
      </w:r>
      <w:r w:rsidR="005D028F">
        <w:rPr>
          <w:rFonts w:ascii="Arial" w:hAnsi="Arial" w:cs="Arial"/>
        </w:rPr>
        <w:t>for industry</w:t>
      </w:r>
      <w:r w:rsidR="00D22AE6">
        <w:rPr>
          <w:rFonts w:ascii="Arial" w:hAnsi="Arial" w:cs="Arial"/>
        </w:rPr>
        <w:t>. This information was collected for survey development purposes. S</w:t>
      </w:r>
      <w:r w:rsidR="00FE0FBB">
        <w:rPr>
          <w:rFonts w:ascii="Arial" w:hAnsi="Arial" w:cs="Arial"/>
        </w:rPr>
        <w:t xml:space="preserve">urvey results show: </w:t>
      </w:r>
    </w:p>
    <w:p w14:paraId="28F99D3A" w14:textId="77777777" w:rsidR="0044229E" w:rsidRDefault="0044229E" w:rsidP="0044229E">
      <w:pPr>
        <w:pStyle w:val="ListParagraph"/>
        <w:numPr>
          <w:ilvl w:val="0"/>
          <w:numId w:val="13"/>
        </w:numPr>
        <w:spacing w:before="240"/>
        <w:rPr>
          <w:rFonts w:ascii="Arial" w:hAnsi="Arial" w:cs="Arial"/>
          <w:sz w:val="20"/>
        </w:rPr>
      </w:pPr>
      <w:r>
        <w:rPr>
          <w:rFonts w:ascii="Arial" w:hAnsi="Arial" w:cs="Arial"/>
          <w:sz w:val="20"/>
        </w:rPr>
        <w:t>Almost a quarter</w:t>
      </w:r>
      <w:r w:rsidRPr="00432A88">
        <w:rPr>
          <w:rFonts w:ascii="Arial" w:hAnsi="Arial" w:cs="Arial"/>
          <w:sz w:val="20"/>
        </w:rPr>
        <w:t xml:space="preserve"> of respondents</w:t>
      </w:r>
      <w:r>
        <w:rPr>
          <w:rFonts w:ascii="Arial" w:hAnsi="Arial" w:cs="Arial"/>
          <w:sz w:val="20"/>
        </w:rPr>
        <w:t xml:space="preserve"> (25%</w:t>
      </w:r>
      <w:r w:rsidRPr="00432A88">
        <w:rPr>
          <w:rFonts w:ascii="Arial" w:hAnsi="Arial" w:cs="Arial"/>
          <w:sz w:val="20"/>
        </w:rPr>
        <w:t xml:space="preserve">) </w:t>
      </w:r>
      <w:r>
        <w:rPr>
          <w:rFonts w:ascii="Arial" w:hAnsi="Arial" w:cs="Arial"/>
          <w:sz w:val="20"/>
        </w:rPr>
        <w:t>reported</w:t>
      </w:r>
      <w:r w:rsidRPr="00432A88">
        <w:rPr>
          <w:rFonts w:ascii="Arial" w:hAnsi="Arial" w:cs="Arial"/>
          <w:sz w:val="20"/>
        </w:rPr>
        <w:t xml:space="preserve"> that </w:t>
      </w:r>
      <w:r>
        <w:rPr>
          <w:rFonts w:ascii="Arial" w:hAnsi="Arial" w:cs="Arial"/>
          <w:sz w:val="20"/>
        </w:rPr>
        <w:t>this data was available.</w:t>
      </w:r>
    </w:p>
    <w:p w14:paraId="4F38B99B" w14:textId="256928C8" w:rsidR="00432A88" w:rsidRPr="00432A88" w:rsidRDefault="00432A88" w:rsidP="00D22AE6">
      <w:pPr>
        <w:pStyle w:val="ListParagraph"/>
        <w:numPr>
          <w:ilvl w:val="0"/>
          <w:numId w:val="13"/>
        </w:numPr>
        <w:spacing w:after="0" w:line="240" w:lineRule="auto"/>
        <w:rPr>
          <w:rFonts w:ascii="Arial" w:hAnsi="Arial" w:cs="Arial"/>
          <w:sz w:val="20"/>
        </w:rPr>
      </w:pPr>
      <w:r w:rsidRPr="00432A88">
        <w:rPr>
          <w:rFonts w:ascii="Arial" w:hAnsi="Arial" w:cs="Arial"/>
          <w:sz w:val="20"/>
        </w:rPr>
        <w:t>A significant majority of participants</w:t>
      </w:r>
      <w:r>
        <w:rPr>
          <w:rFonts w:ascii="Arial" w:hAnsi="Arial" w:cs="Arial"/>
          <w:sz w:val="20"/>
        </w:rPr>
        <w:t xml:space="preserve"> (75%</w:t>
      </w:r>
      <w:r w:rsidRPr="00432A88">
        <w:rPr>
          <w:rFonts w:ascii="Arial" w:hAnsi="Arial" w:cs="Arial"/>
          <w:sz w:val="20"/>
        </w:rPr>
        <w:t xml:space="preserve">) </w:t>
      </w:r>
      <w:r w:rsidR="00D22AE6">
        <w:rPr>
          <w:rFonts w:ascii="Arial" w:hAnsi="Arial" w:cs="Arial"/>
          <w:sz w:val="20"/>
        </w:rPr>
        <w:t>reported that</w:t>
      </w:r>
      <w:r w:rsidRPr="00432A88">
        <w:rPr>
          <w:rFonts w:ascii="Arial" w:hAnsi="Arial" w:cs="Arial"/>
          <w:sz w:val="20"/>
        </w:rPr>
        <w:t xml:space="preserve"> data on professional development</w:t>
      </w:r>
      <w:r w:rsidR="00D22AE6">
        <w:rPr>
          <w:rFonts w:ascii="Arial" w:hAnsi="Arial" w:cs="Arial"/>
          <w:sz w:val="20"/>
        </w:rPr>
        <w:t xml:space="preserve"> is not available</w:t>
      </w:r>
      <w:r w:rsidRPr="00432A88">
        <w:rPr>
          <w:rFonts w:ascii="Arial" w:hAnsi="Arial" w:cs="Arial"/>
          <w:sz w:val="20"/>
        </w:rPr>
        <w:t xml:space="preserve"> in their information systems. </w:t>
      </w:r>
    </w:p>
    <w:p w14:paraId="23CA7ABB" w14:textId="6BB7D911" w:rsidR="00A22053" w:rsidRPr="00BE22E8" w:rsidRDefault="00BE22E8" w:rsidP="00BE22E8">
      <w:pPr>
        <w:pStyle w:val="Heading3"/>
        <w:spacing w:after="120" w:line="360" w:lineRule="auto"/>
        <w:rPr>
          <w:sz w:val="20"/>
          <w:szCs w:val="20"/>
        </w:rPr>
      </w:pPr>
      <w:r>
        <w:rPr>
          <w:sz w:val="20"/>
          <w:szCs w:val="20"/>
        </w:rPr>
        <w:t xml:space="preserve">Table </w:t>
      </w:r>
      <w:r w:rsidR="00A073D2">
        <w:rPr>
          <w:sz w:val="20"/>
          <w:szCs w:val="20"/>
        </w:rPr>
        <w:t xml:space="preserve">3 </w:t>
      </w:r>
      <w:r>
        <w:rPr>
          <w:sz w:val="20"/>
          <w:szCs w:val="20"/>
        </w:rPr>
        <w:t>Availability of professional d</w:t>
      </w:r>
      <w:r w:rsidR="00432A88" w:rsidRPr="00BE22E8">
        <w:rPr>
          <w:sz w:val="20"/>
          <w:szCs w:val="20"/>
        </w:rPr>
        <w:t>evelopment</w:t>
      </w:r>
      <w:r w:rsidR="00D22AE6">
        <w:rPr>
          <w:sz w:val="20"/>
          <w:szCs w:val="20"/>
        </w:rPr>
        <w:t xml:space="preserve"> data</w:t>
      </w:r>
    </w:p>
    <w:tbl>
      <w:tblPr>
        <w:tblW w:w="7760" w:type="dxa"/>
        <w:tblInd w:w="93" w:type="dxa"/>
        <w:tblLook w:val="04A0" w:firstRow="1" w:lastRow="0" w:firstColumn="1" w:lastColumn="0" w:noHBand="0" w:noVBand="1"/>
      </w:tblPr>
      <w:tblGrid>
        <w:gridCol w:w="4880"/>
        <w:gridCol w:w="1440"/>
        <w:gridCol w:w="1440"/>
      </w:tblGrid>
      <w:tr w:rsidR="00BE22E8" w:rsidRPr="00BE22E8" w14:paraId="62144F64" w14:textId="77777777" w:rsidTr="00BE22E8">
        <w:trPr>
          <w:trHeight w:val="499"/>
        </w:trPr>
        <w:tc>
          <w:tcPr>
            <w:tcW w:w="7760" w:type="dxa"/>
            <w:gridSpan w:val="3"/>
            <w:tcBorders>
              <w:top w:val="nil"/>
              <w:left w:val="nil"/>
              <w:bottom w:val="nil"/>
              <w:right w:val="nil"/>
            </w:tcBorders>
            <w:shd w:val="clear" w:color="000000" w:fill="DDDDDD"/>
            <w:vAlign w:val="center"/>
            <w:hideMark/>
          </w:tcPr>
          <w:p w14:paraId="6F31BC5E" w14:textId="070F5744" w:rsidR="00BE22E8" w:rsidRPr="00BE22E8" w:rsidRDefault="00BE22E8" w:rsidP="00D22AE6">
            <w:pPr>
              <w:spacing w:after="0" w:line="240" w:lineRule="auto"/>
              <w:rPr>
                <w:rFonts w:ascii="Microsoft Sans Serif" w:eastAsia="Times New Roman" w:hAnsi="Microsoft Sans Serif" w:cs="Microsoft Sans Serif"/>
                <w:b/>
                <w:bCs/>
                <w:szCs w:val="20"/>
                <w:lang w:eastAsia="en-AU"/>
              </w:rPr>
            </w:pPr>
            <w:r w:rsidRPr="00BE22E8">
              <w:rPr>
                <w:rFonts w:ascii="Microsoft Sans Serif" w:eastAsia="Times New Roman" w:hAnsi="Microsoft Sans Serif" w:cs="Microsoft Sans Serif"/>
                <w:b/>
                <w:bCs/>
                <w:szCs w:val="20"/>
                <w:lang w:eastAsia="en-AU"/>
              </w:rPr>
              <w:t xml:space="preserve">S3:  Do you have available data on professional development in your information systems? </w:t>
            </w:r>
          </w:p>
        </w:tc>
      </w:tr>
      <w:tr w:rsidR="00BE22E8" w:rsidRPr="00BE22E8" w14:paraId="41D5F7D2" w14:textId="77777777" w:rsidTr="00BE22E8">
        <w:trPr>
          <w:trHeight w:val="600"/>
        </w:trPr>
        <w:tc>
          <w:tcPr>
            <w:tcW w:w="4880" w:type="dxa"/>
            <w:tcBorders>
              <w:top w:val="nil"/>
              <w:left w:val="nil"/>
              <w:bottom w:val="nil"/>
              <w:right w:val="nil"/>
            </w:tcBorders>
            <w:shd w:val="clear" w:color="000000" w:fill="B7DEE8"/>
            <w:vAlign w:val="center"/>
            <w:hideMark/>
          </w:tcPr>
          <w:p w14:paraId="4036A916" w14:textId="77777777" w:rsidR="00BE22E8" w:rsidRPr="00BE22E8" w:rsidRDefault="00BE22E8" w:rsidP="00BE22E8">
            <w:pPr>
              <w:spacing w:after="0" w:line="240" w:lineRule="auto"/>
              <w:rPr>
                <w:rFonts w:ascii="Microsoft Sans Serif" w:eastAsia="Times New Roman" w:hAnsi="Microsoft Sans Serif" w:cs="Microsoft Sans Serif"/>
                <w:b/>
                <w:bCs/>
                <w:color w:val="000000"/>
                <w:szCs w:val="20"/>
                <w:lang w:eastAsia="en-AU"/>
              </w:rPr>
            </w:pPr>
            <w:r w:rsidRPr="00BE22E8">
              <w:rPr>
                <w:rFonts w:ascii="Microsoft Sans Serif" w:eastAsia="Times New Roman" w:hAnsi="Microsoft Sans Serif" w:cs="Microsoft Sans Serif"/>
                <w:b/>
                <w:bCs/>
                <w:color w:val="000000"/>
                <w:szCs w:val="20"/>
                <w:lang w:eastAsia="en-AU"/>
              </w:rPr>
              <w:t>Answer Options</w:t>
            </w:r>
          </w:p>
        </w:tc>
        <w:tc>
          <w:tcPr>
            <w:tcW w:w="1440" w:type="dxa"/>
            <w:tcBorders>
              <w:top w:val="nil"/>
              <w:left w:val="nil"/>
              <w:bottom w:val="nil"/>
              <w:right w:val="nil"/>
            </w:tcBorders>
            <w:shd w:val="clear" w:color="000000" w:fill="CDD8E6"/>
            <w:vAlign w:val="center"/>
            <w:hideMark/>
          </w:tcPr>
          <w:p w14:paraId="0C019134" w14:textId="77777777" w:rsidR="00BE22E8" w:rsidRPr="00BE22E8" w:rsidRDefault="00BE22E8" w:rsidP="00BE22E8">
            <w:pPr>
              <w:spacing w:after="0" w:line="240" w:lineRule="auto"/>
              <w:jc w:val="center"/>
              <w:rPr>
                <w:rFonts w:ascii="Microsoft Sans Serif" w:eastAsia="Times New Roman" w:hAnsi="Microsoft Sans Serif" w:cs="Microsoft Sans Serif"/>
                <w:b/>
                <w:bCs/>
                <w:color w:val="000000"/>
                <w:szCs w:val="20"/>
                <w:lang w:eastAsia="en-AU"/>
              </w:rPr>
            </w:pPr>
            <w:r w:rsidRPr="00BE22E8">
              <w:rPr>
                <w:rFonts w:ascii="Microsoft Sans Serif" w:eastAsia="Times New Roman" w:hAnsi="Microsoft Sans Serif" w:cs="Microsoft Sans Serif"/>
                <w:b/>
                <w:bCs/>
                <w:color w:val="000000"/>
                <w:szCs w:val="20"/>
                <w:lang w:eastAsia="en-AU"/>
              </w:rPr>
              <w:t>Response Percent</w:t>
            </w:r>
          </w:p>
        </w:tc>
        <w:tc>
          <w:tcPr>
            <w:tcW w:w="1440" w:type="dxa"/>
            <w:tcBorders>
              <w:top w:val="nil"/>
              <w:left w:val="nil"/>
              <w:bottom w:val="nil"/>
              <w:right w:val="nil"/>
            </w:tcBorders>
            <w:shd w:val="clear" w:color="000000" w:fill="CDD8E6"/>
            <w:vAlign w:val="center"/>
            <w:hideMark/>
          </w:tcPr>
          <w:p w14:paraId="332C340F" w14:textId="77777777" w:rsidR="00BE22E8" w:rsidRPr="00BE22E8" w:rsidRDefault="00BE22E8" w:rsidP="00BE22E8">
            <w:pPr>
              <w:spacing w:after="0" w:line="240" w:lineRule="auto"/>
              <w:jc w:val="center"/>
              <w:rPr>
                <w:rFonts w:ascii="Microsoft Sans Serif" w:eastAsia="Times New Roman" w:hAnsi="Microsoft Sans Serif" w:cs="Microsoft Sans Serif"/>
                <w:b/>
                <w:bCs/>
                <w:color w:val="000000"/>
                <w:szCs w:val="20"/>
                <w:lang w:eastAsia="en-AU"/>
              </w:rPr>
            </w:pPr>
            <w:r w:rsidRPr="00BE22E8">
              <w:rPr>
                <w:rFonts w:ascii="Microsoft Sans Serif" w:eastAsia="Times New Roman" w:hAnsi="Microsoft Sans Serif" w:cs="Microsoft Sans Serif"/>
                <w:b/>
                <w:bCs/>
                <w:color w:val="000000"/>
                <w:szCs w:val="20"/>
                <w:lang w:eastAsia="en-AU"/>
              </w:rPr>
              <w:t>Response Count</w:t>
            </w:r>
          </w:p>
        </w:tc>
      </w:tr>
      <w:tr w:rsidR="00BE22E8" w:rsidRPr="00BE22E8" w14:paraId="53537440" w14:textId="77777777" w:rsidTr="00BE22E8">
        <w:trPr>
          <w:trHeight w:val="255"/>
        </w:trPr>
        <w:tc>
          <w:tcPr>
            <w:tcW w:w="4880" w:type="dxa"/>
            <w:tcBorders>
              <w:top w:val="nil"/>
              <w:left w:val="nil"/>
              <w:bottom w:val="nil"/>
              <w:right w:val="nil"/>
            </w:tcBorders>
            <w:shd w:val="clear" w:color="000000" w:fill="EEEEEE"/>
            <w:vAlign w:val="bottom"/>
            <w:hideMark/>
          </w:tcPr>
          <w:p w14:paraId="4890FAFF" w14:textId="77777777" w:rsidR="00BE22E8" w:rsidRPr="00BE22E8" w:rsidRDefault="00BE22E8" w:rsidP="00BE22E8">
            <w:pPr>
              <w:spacing w:after="0" w:line="240" w:lineRule="auto"/>
              <w:rPr>
                <w:rFonts w:ascii="Microsoft Sans Serif" w:eastAsia="Times New Roman" w:hAnsi="Microsoft Sans Serif" w:cs="Microsoft Sans Serif"/>
                <w:szCs w:val="20"/>
                <w:lang w:eastAsia="en-AU"/>
              </w:rPr>
            </w:pPr>
            <w:r w:rsidRPr="00BE22E8">
              <w:rPr>
                <w:rFonts w:ascii="Microsoft Sans Serif" w:eastAsia="Times New Roman" w:hAnsi="Microsoft Sans Serif" w:cs="Microsoft Sans Serif"/>
                <w:szCs w:val="20"/>
                <w:lang w:eastAsia="en-AU"/>
              </w:rPr>
              <w:t>Yes</w:t>
            </w:r>
          </w:p>
        </w:tc>
        <w:tc>
          <w:tcPr>
            <w:tcW w:w="1440" w:type="dxa"/>
            <w:tcBorders>
              <w:top w:val="nil"/>
              <w:left w:val="nil"/>
              <w:bottom w:val="nil"/>
              <w:right w:val="nil"/>
            </w:tcBorders>
            <w:shd w:val="clear" w:color="000000" w:fill="B7DEE8"/>
            <w:noWrap/>
            <w:vAlign w:val="center"/>
            <w:hideMark/>
          </w:tcPr>
          <w:p w14:paraId="7CF9DBF4" w14:textId="77777777" w:rsidR="00BE22E8" w:rsidRPr="00BE22E8" w:rsidRDefault="00BE22E8" w:rsidP="00BE22E8">
            <w:pPr>
              <w:spacing w:after="0" w:line="240" w:lineRule="auto"/>
              <w:jc w:val="center"/>
              <w:rPr>
                <w:rFonts w:ascii="Microsoft Sans Serif" w:eastAsia="Times New Roman" w:hAnsi="Microsoft Sans Serif" w:cs="Microsoft Sans Serif"/>
                <w:szCs w:val="20"/>
                <w:lang w:eastAsia="en-AU"/>
              </w:rPr>
            </w:pPr>
            <w:r w:rsidRPr="00BE22E8">
              <w:rPr>
                <w:rFonts w:ascii="Microsoft Sans Serif" w:eastAsia="Times New Roman" w:hAnsi="Microsoft Sans Serif" w:cs="Microsoft Sans Serif"/>
                <w:szCs w:val="20"/>
                <w:lang w:eastAsia="en-AU"/>
              </w:rPr>
              <w:t>25.4%</w:t>
            </w:r>
          </w:p>
        </w:tc>
        <w:tc>
          <w:tcPr>
            <w:tcW w:w="1440" w:type="dxa"/>
            <w:tcBorders>
              <w:top w:val="nil"/>
              <w:left w:val="nil"/>
              <w:bottom w:val="nil"/>
              <w:right w:val="nil"/>
            </w:tcBorders>
            <w:shd w:val="clear" w:color="000000" w:fill="B7DEE8"/>
            <w:noWrap/>
            <w:vAlign w:val="center"/>
            <w:hideMark/>
          </w:tcPr>
          <w:p w14:paraId="18781F3F" w14:textId="77777777" w:rsidR="00BE22E8" w:rsidRPr="00BE22E8" w:rsidRDefault="00BE22E8" w:rsidP="00BE22E8">
            <w:pPr>
              <w:spacing w:after="0" w:line="240" w:lineRule="auto"/>
              <w:jc w:val="center"/>
              <w:rPr>
                <w:rFonts w:ascii="Microsoft Sans Serif" w:eastAsia="Times New Roman" w:hAnsi="Microsoft Sans Serif" w:cs="Microsoft Sans Serif"/>
                <w:szCs w:val="20"/>
                <w:lang w:eastAsia="en-AU"/>
              </w:rPr>
            </w:pPr>
            <w:r w:rsidRPr="00BE22E8">
              <w:rPr>
                <w:rFonts w:ascii="Microsoft Sans Serif" w:eastAsia="Times New Roman" w:hAnsi="Microsoft Sans Serif" w:cs="Microsoft Sans Serif"/>
                <w:szCs w:val="20"/>
                <w:lang w:eastAsia="en-AU"/>
              </w:rPr>
              <w:t>16</w:t>
            </w:r>
          </w:p>
        </w:tc>
      </w:tr>
      <w:tr w:rsidR="00BE22E8" w:rsidRPr="00BE22E8" w14:paraId="7C32D016" w14:textId="77777777" w:rsidTr="00BE22E8">
        <w:trPr>
          <w:trHeight w:val="255"/>
        </w:trPr>
        <w:tc>
          <w:tcPr>
            <w:tcW w:w="4880" w:type="dxa"/>
            <w:tcBorders>
              <w:top w:val="nil"/>
              <w:left w:val="nil"/>
              <w:bottom w:val="nil"/>
              <w:right w:val="nil"/>
            </w:tcBorders>
            <w:shd w:val="clear" w:color="000000" w:fill="EEEEEE"/>
            <w:vAlign w:val="bottom"/>
            <w:hideMark/>
          </w:tcPr>
          <w:p w14:paraId="439F9637" w14:textId="77777777" w:rsidR="00BE22E8" w:rsidRPr="00BE22E8" w:rsidRDefault="00BE22E8" w:rsidP="00BE22E8">
            <w:pPr>
              <w:spacing w:after="0" w:line="240" w:lineRule="auto"/>
              <w:rPr>
                <w:rFonts w:ascii="Microsoft Sans Serif" w:eastAsia="Times New Roman" w:hAnsi="Microsoft Sans Serif" w:cs="Microsoft Sans Serif"/>
                <w:szCs w:val="20"/>
                <w:lang w:eastAsia="en-AU"/>
              </w:rPr>
            </w:pPr>
            <w:r w:rsidRPr="00BE22E8">
              <w:rPr>
                <w:rFonts w:ascii="Microsoft Sans Serif" w:eastAsia="Times New Roman" w:hAnsi="Microsoft Sans Serif" w:cs="Microsoft Sans Serif"/>
                <w:szCs w:val="20"/>
                <w:lang w:eastAsia="en-AU"/>
              </w:rPr>
              <w:t>No</w:t>
            </w:r>
          </w:p>
        </w:tc>
        <w:tc>
          <w:tcPr>
            <w:tcW w:w="1440" w:type="dxa"/>
            <w:tcBorders>
              <w:top w:val="nil"/>
              <w:left w:val="nil"/>
              <w:bottom w:val="nil"/>
              <w:right w:val="nil"/>
            </w:tcBorders>
            <w:shd w:val="clear" w:color="000000" w:fill="B7DEE8"/>
            <w:noWrap/>
            <w:vAlign w:val="center"/>
            <w:hideMark/>
          </w:tcPr>
          <w:p w14:paraId="5C528316" w14:textId="77777777" w:rsidR="00BE22E8" w:rsidRPr="00BE22E8" w:rsidRDefault="00BE22E8" w:rsidP="00BE22E8">
            <w:pPr>
              <w:spacing w:after="0" w:line="240" w:lineRule="auto"/>
              <w:jc w:val="center"/>
              <w:rPr>
                <w:rFonts w:ascii="Microsoft Sans Serif" w:eastAsia="Times New Roman" w:hAnsi="Microsoft Sans Serif" w:cs="Microsoft Sans Serif"/>
                <w:szCs w:val="20"/>
                <w:lang w:eastAsia="en-AU"/>
              </w:rPr>
            </w:pPr>
            <w:r w:rsidRPr="00BE22E8">
              <w:rPr>
                <w:rFonts w:ascii="Microsoft Sans Serif" w:eastAsia="Times New Roman" w:hAnsi="Microsoft Sans Serif" w:cs="Microsoft Sans Serif"/>
                <w:szCs w:val="20"/>
                <w:lang w:eastAsia="en-AU"/>
              </w:rPr>
              <w:t>74.6%</w:t>
            </w:r>
          </w:p>
        </w:tc>
        <w:tc>
          <w:tcPr>
            <w:tcW w:w="1440" w:type="dxa"/>
            <w:tcBorders>
              <w:top w:val="nil"/>
              <w:left w:val="nil"/>
              <w:bottom w:val="nil"/>
              <w:right w:val="nil"/>
            </w:tcBorders>
            <w:shd w:val="clear" w:color="000000" w:fill="B7DEE8"/>
            <w:noWrap/>
            <w:vAlign w:val="center"/>
            <w:hideMark/>
          </w:tcPr>
          <w:p w14:paraId="647BCB4A" w14:textId="77777777" w:rsidR="00BE22E8" w:rsidRPr="00BE22E8" w:rsidRDefault="00BE22E8" w:rsidP="00BE22E8">
            <w:pPr>
              <w:spacing w:after="0" w:line="240" w:lineRule="auto"/>
              <w:jc w:val="center"/>
              <w:rPr>
                <w:rFonts w:ascii="Microsoft Sans Serif" w:eastAsia="Times New Roman" w:hAnsi="Microsoft Sans Serif" w:cs="Microsoft Sans Serif"/>
                <w:szCs w:val="20"/>
                <w:lang w:eastAsia="en-AU"/>
              </w:rPr>
            </w:pPr>
            <w:r w:rsidRPr="00BE22E8">
              <w:rPr>
                <w:rFonts w:ascii="Microsoft Sans Serif" w:eastAsia="Times New Roman" w:hAnsi="Microsoft Sans Serif" w:cs="Microsoft Sans Serif"/>
                <w:szCs w:val="20"/>
                <w:lang w:eastAsia="en-AU"/>
              </w:rPr>
              <w:t>47</w:t>
            </w:r>
          </w:p>
        </w:tc>
      </w:tr>
      <w:tr w:rsidR="00BE22E8" w:rsidRPr="00BE22E8" w14:paraId="6EB589CE" w14:textId="77777777" w:rsidTr="00BE22E8">
        <w:trPr>
          <w:trHeight w:val="255"/>
        </w:trPr>
        <w:tc>
          <w:tcPr>
            <w:tcW w:w="6320" w:type="dxa"/>
            <w:gridSpan w:val="2"/>
            <w:tcBorders>
              <w:top w:val="nil"/>
              <w:left w:val="nil"/>
              <w:bottom w:val="nil"/>
              <w:right w:val="nil"/>
            </w:tcBorders>
            <w:shd w:val="clear" w:color="000000" w:fill="B7DEE8"/>
            <w:noWrap/>
            <w:vAlign w:val="bottom"/>
            <w:hideMark/>
          </w:tcPr>
          <w:p w14:paraId="4465E603" w14:textId="77777777" w:rsidR="00BE22E8" w:rsidRPr="00BE22E8" w:rsidRDefault="00BE22E8" w:rsidP="00BE22E8">
            <w:pPr>
              <w:spacing w:after="0" w:line="240" w:lineRule="auto"/>
              <w:jc w:val="right"/>
              <w:rPr>
                <w:rFonts w:ascii="Microsoft Sans Serif" w:eastAsia="Times New Roman" w:hAnsi="Microsoft Sans Serif" w:cs="Microsoft Sans Serif"/>
                <w:b/>
                <w:bCs/>
                <w:i/>
                <w:iCs/>
                <w:color w:val="000000"/>
                <w:szCs w:val="20"/>
                <w:lang w:eastAsia="en-AU"/>
              </w:rPr>
            </w:pPr>
            <w:r w:rsidRPr="00BE22E8">
              <w:rPr>
                <w:rFonts w:ascii="Microsoft Sans Serif" w:eastAsia="Times New Roman" w:hAnsi="Microsoft Sans Serif" w:cs="Microsoft Sans Serif"/>
                <w:b/>
                <w:bCs/>
                <w:i/>
                <w:iCs/>
                <w:color w:val="000000"/>
                <w:szCs w:val="20"/>
                <w:lang w:eastAsia="en-AU"/>
              </w:rPr>
              <w:t>answered question</w:t>
            </w:r>
          </w:p>
        </w:tc>
        <w:tc>
          <w:tcPr>
            <w:tcW w:w="1440" w:type="dxa"/>
            <w:tcBorders>
              <w:top w:val="nil"/>
              <w:left w:val="nil"/>
              <w:bottom w:val="nil"/>
              <w:right w:val="nil"/>
            </w:tcBorders>
            <w:shd w:val="clear" w:color="000000" w:fill="B7DEE8"/>
            <w:noWrap/>
            <w:vAlign w:val="bottom"/>
            <w:hideMark/>
          </w:tcPr>
          <w:p w14:paraId="1435CAE6" w14:textId="77777777" w:rsidR="00BE22E8" w:rsidRPr="00BE22E8" w:rsidRDefault="00BE22E8" w:rsidP="00BE22E8">
            <w:pPr>
              <w:spacing w:after="0" w:line="240" w:lineRule="auto"/>
              <w:jc w:val="right"/>
              <w:rPr>
                <w:rFonts w:ascii="Microsoft Sans Serif" w:eastAsia="Times New Roman" w:hAnsi="Microsoft Sans Serif" w:cs="Microsoft Sans Serif"/>
                <w:b/>
                <w:bCs/>
                <w:color w:val="000000"/>
                <w:szCs w:val="20"/>
                <w:lang w:eastAsia="en-AU"/>
              </w:rPr>
            </w:pPr>
            <w:r w:rsidRPr="00BE22E8">
              <w:rPr>
                <w:rFonts w:ascii="Microsoft Sans Serif" w:eastAsia="Times New Roman" w:hAnsi="Microsoft Sans Serif" w:cs="Microsoft Sans Serif"/>
                <w:b/>
                <w:bCs/>
                <w:color w:val="000000"/>
                <w:szCs w:val="20"/>
                <w:lang w:eastAsia="en-AU"/>
              </w:rPr>
              <w:t>63</w:t>
            </w:r>
          </w:p>
        </w:tc>
      </w:tr>
      <w:tr w:rsidR="00BE22E8" w:rsidRPr="00BE22E8" w14:paraId="65B0A3E8" w14:textId="77777777" w:rsidTr="00BE22E8">
        <w:trPr>
          <w:trHeight w:val="255"/>
        </w:trPr>
        <w:tc>
          <w:tcPr>
            <w:tcW w:w="6320" w:type="dxa"/>
            <w:gridSpan w:val="2"/>
            <w:tcBorders>
              <w:top w:val="nil"/>
              <w:left w:val="nil"/>
              <w:bottom w:val="nil"/>
              <w:right w:val="nil"/>
            </w:tcBorders>
            <w:shd w:val="clear" w:color="000000" w:fill="DDDDDD"/>
            <w:noWrap/>
            <w:vAlign w:val="bottom"/>
            <w:hideMark/>
          </w:tcPr>
          <w:p w14:paraId="4574A324" w14:textId="77777777" w:rsidR="00BE22E8" w:rsidRPr="00BE22E8" w:rsidRDefault="00BE22E8" w:rsidP="00BE22E8">
            <w:pPr>
              <w:spacing w:after="0" w:line="240" w:lineRule="auto"/>
              <w:jc w:val="right"/>
              <w:rPr>
                <w:rFonts w:ascii="Microsoft Sans Serif" w:eastAsia="Times New Roman" w:hAnsi="Microsoft Sans Serif" w:cs="Microsoft Sans Serif"/>
                <w:b/>
                <w:bCs/>
                <w:i/>
                <w:iCs/>
                <w:color w:val="000000"/>
                <w:szCs w:val="20"/>
                <w:lang w:eastAsia="en-AU"/>
              </w:rPr>
            </w:pPr>
            <w:r w:rsidRPr="00BE22E8">
              <w:rPr>
                <w:rFonts w:ascii="Microsoft Sans Serif" w:eastAsia="Times New Roman" w:hAnsi="Microsoft Sans Serif" w:cs="Microsoft Sans Serif"/>
                <w:b/>
                <w:bCs/>
                <w:i/>
                <w:iCs/>
                <w:color w:val="000000"/>
                <w:szCs w:val="20"/>
                <w:lang w:eastAsia="en-AU"/>
              </w:rPr>
              <w:t>skipped question</w:t>
            </w:r>
          </w:p>
        </w:tc>
        <w:tc>
          <w:tcPr>
            <w:tcW w:w="1440" w:type="dxa"/>
            <w:tcBorders>
              <w:top w:val="nil"/>
              <w:left w:val="nil"/>
              <w:bottom w:val="nil"/>
              <w:right w:val="nil"/>
            </w:tcBorders>
            <w:shd w:val="clear" w:color="000000" w:fill="DDDDDD"/>
            <w:noWrap/>
            <w:vAlign w:val="bottom"/>
            <w:hideMark/>
          </w:tcPr>
          <w:p w14:paraId="26A366EF" w14:textId="77777777" w:rsidR="00BE22E8" w:rsidRPr="00BE22E8" w:rsidRDefault="00BE22E8" w:rsidP="00BE22E8">
            <w:pPr>
              <w:spacing w:after="0" w:line="240" w:lineRule="auto"/>
              <w:jc w:val="right"/>
              <w:rPr>
                <w:rFonts w:ascii="Microsoft Sans Serif" w:eastAsia="Times New Roman" w:hAnsi="Microsoft Sans Serif" w:cs="Microsoft Sans Serif"/>
                <w:b/>
                <w:bCs/>
                <w:color w:val="000000"/>
                <w:szCs w:val="20"/>
                <w:lang w:eastAsia="en-AU"/>
              </w:rPr>
            </w:pPr>
            <w:r w:rsidRPr="00BE22E8">
              <w:rPr>
                <w:rFonts w:ascii="Microsoft Sans Serif" w:eastAsia="Times New Roman" w:hAnsi="Microsoft Sans Serif" w:cs="Microsoft Sans Serif"/>
                <w:b/>
                <w:bCs/>
                <w:color w:val="000000"/>
                <w:szCs w:val="20"/>
                <w:lang w:eastAsia="en-AU"/>
              </w:rPr>
              <w:t>0</w:t>
            </w:r>
          </w:p>
        </w:tc>
      </w:tr>
    </w:tbl>
    <w:p w14:paraId="4633A13F" w14:textId="31F6E18E" w:rsidR="00A22053" w:rsidRPr="00C74CD2" w:rsidRDefault="00A073D2" w:rsidP="00D05CB9">
      <w:pPr>
        <w:pStyle w:val="Heading3"/>
        <w:rPr>
          <w:sz w:val="20"/>
          <w:szCs w:val="20"/>
        </w:rPr>
      </w:pPr>
      <w:r>
        <w:rPr>
          <w:sz w:val="20"/>
          <w:szCs w:val="20"/>
        </w:rPr>
        <w:t>Figure 3</w:t>
      </w:r>
      <w:r w:rsidR="00BE22E8" w:rsidRPr="00C74CD2">
        <w:rPr>
          <w:sz w:val="20"/>
          <w:szCs w:val="20"/>
        </w:rPr>
        <w:t>: Availability of p</w:t>
      </w:r>
      <w:r w:rsidR="005F099E">
        <w:rPr>
          <w:sz w:val="20"/>
          <w:szCs w:val="20"/>
        </w:rPr>
        <w:t xml:space="preserve">rofessional development </w:t>
      </w:r>
      <w:r w:rsidR="00D22AE6">
        <w:rPr>
          <w:sz w:val="20"/>
          <w:szCs w:val="20"/>
        </w:rPr>
        <w:t>data</w:t>
      </w:r>
    </w:p>
    <w:p w14:paraId="1F2ABF25" w14:textId="76B287A7" w:rsidR="00ED57E8" w:rsidRDefault="00BE22E8" w:rsidP="00A22053">
      <w:pPr>
        <w:pStyle w:val="ListParagraph"/>
        <w:spacing w:before="240"/>
        <w:ind w:left="0"/>
        <w:rPr>
          <w:rFonts w:ascii="Arial" w:hAnsi="Arial" w:cs="Arial"/>
        </w:rPr>
      </w:pPr>
      <w:r>
        <w:rPr>
          <w:noProof/>
          <w:lang w:eastAsia="en-AU"/>
        </w:rPr>
        <w:drawing>
          <wp:inline distT="0" distB="0" distL="0" distR="0" wp14:anchorId="1039F3A2" wp14:editId="0E1F84A0">
            <wp:extent cx="4079019" cy="2115047"/>
            <wp:effectExtent l="0" t="0" r="1714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496BA0" w14:textId="54915701" w:rsidR="00A22053" w:rsidRPr="00ED57E8" w:rsidRDefault="00ED57E8" w:rsidP="00ED57E8">
      <w:pPr>
        <w:spacing w:after="200"/>
        <w:rPr>
          <w:rFonts w:ascii="Arial" w:hAnsi="Arial" w:cs="Arial"/>
          <w:sz w:val="22"/>
        </w:rPr>
      </w:pPr>
      <w:r>
        <w:rPr>
          <w:rFonts w:ascii="Arial" w:hAnsi="Arial" w:cs="Arial"/>
        </w:rPr>
        <w:br w:type="page"/>
      </w:r>
    </w:p>
    <w:p w14:paraId="19678EE2" w14:textId="5AE81E39" w:rsidR="00A22053" w:rsidRPr="00756951" w:rsidRDefault="00B61A1B" w:rsidP="00D05CB9">
      <w:pPr>
        <w:pStyle w:val="Heading2"/>
        <w:numPr>
          <w:ilvl w:val="0"/>
          <w:numId w:val="18"/>
        </w:numPr>
      </w:pPr>
      <w:r>
        <w:lastRenderedPageBreak/>
        <w:t>Networking/Events</w:t>
      </w:r>
    </w:p>
    <w:p w14:paraId="7EBCFD92" w14:textId="32478E7A" w:rsidR="00061C16" w:rsidRDefault="0086454A" w:rsidP="00CF7A20">
      <w:pPr>
        <w:spacing w:after="0" w:line="240" w:lineRule="auto"/>
        <w:jc w:val="both"/>
        <w:rPr>
          <w:rFonts w:ascii="Arial" w:hAnsi="Arial" w:cs="Arial"/>
        </w:rPr>
      </w:pPr>
      <w:r>
        <w:rPr>
          <w:rFonts w:ascii="Arial" w:hAnsi="Arial" w:cs="Arial"/>
        </w:rPr>
        <w:t>Research organisations</w:t>
      </w:r>
      <w:r w:rsidR="00FE0FBB">
        <w:rPr>
          <w:rFonts w:ascii="Arial" w:hAnsi="Arial" w:cs="Arial"/>
        </w:rPr>
        <w:t xml:space="preserve"> were asked about availability of data in their information system</w:t>
      </w:r>
      <w:r>
        <w:rPr>
          <w:rFonts w:ascii="Arial" w:hAnsi="Arial" w:cs="Arial"/>
        </w:rPr>
        <w:t>s</w:t>
      </w:r>
      <w:r w:rsidR="00FE0FBB">
        <w:rPr>
          <w:rFonts w:ascii="Arial" w:hAnsi="Arial" w:cs="Arial"/>
        </w:rPr>
        <w:t xml:space="preserve"> on </w:t>
      </w:r>
      <w:r w:rsidR="00D22AE6">
        <w:rPr>
          <w:rFonts w:ascii="Arial" w:hAnsi="Arial" w:cs="Arial"/>
        </w:rPr>
        <w:t xml:space="preserve">industry </w:t>
      </w:r>
      <w:r w:rsidR="00FE0FBB">
        <w:rPr>
          <w:rFonts w:ascii="Arial" w:hAnsi="Arial" w:cs="Arial"/>
        </w:rPr>
        <w:t>networking/events activi</w:t>
      </w:r>
      <w:r w:rsidR="00D22AE6">
        <w:rPr>
          <w:rFonts w:ascii="Arial" w:hAnsi="Arial" w:cs="Arial"/>
        </w:rPr>
        <w:t>ties. This information was collected for survey development purposes. Survey results show:</w:t>
      </w:r>
    </w:p>
    <w:p w14:paraId="59A4FB03" w14:textId="77777777" w:rsidR="0044229E" w:rsidRPr="00E65F01" w:rsidRDefault="0044229E" w:rsidP="0044229E">
      <w:pPr>
        <w:pStyle w:val="ListParagraph"/>
        <w:numPr>
          <w:ilvl w:val="0"/>
          <w:numId w:val="13"/>
        </w:numPr>
        <w:spacing w:before="240" w:after="360"/>
        <w:ind w:left="714" w:hanging="357"/>
        <w:rPr>
          <w:rFonts w:ascii="Arial" w:hAnsi="Arial" w:cs="Arial"/>
          <w:sz w:val="20"/>
        </w:rPr>
      </w:pPr>
      <w:r>
        <w:rPr>
          <w:rFonts w:ascii="Arial" w:hAnsi="Arial" w:cs="Arial"/>
          <w:sz w:val="20"/>
        </w:rPr>
        <w:t xml:space="preserve">Just under a third of </w:t>
      </w:r>
      <w:r w:rsidRPr="00E65F01">
        <w:rPr>
          <w:rFonts w:ascii="Arial" w:hAnsi="Arial" w:cs="Arial"/>
          <w:sz w:val="20"/>
        </w:rPr>
        <w:t>respondents (31%) confirmed that they have available data on networking/events in the</w:t>
      </w:r>
      <w:r>
        <w:rPr>
          <w:rFonts w:ascii="Arial" w:hAnsi="Arial" w:cs="Arial"/>
          <w:sz w:val="20"/>
        </w:rPr>
        <w:t>ir information systems. This includes workshop, conference and collaborative forum activities for industry</w:t>
      </w:r>
      <w:r w:rsidRPr="00E65F01">
        <w:rPr>
          <w:rFonts w:ascii="Arial" w:hAnsi="Arial" w:cs="Arial"/>
        </w:rPr>
        <w:t xml:space="preserve">. </w:t>
      </w:r>
    </w:p>
    <w:p w14:paraId="799AE37A" w14:textId="3C5B6C16" w:rsidR="00E65F01" w:rsidRDefault="005F099E" w:rsidP="00D22AE6">
      <w:pPr>
        <w:pStyle w:val="ListParagraph"/>
        <w:numPr>
          <w:ilvl w:val="0"/>
          <w:numId w:val="13"/>
        </w:numPr>
        <w:spacing w:after="0" w:line="240" w:lineRule="auto"/>
        <w:ind w:left="714" w:hanging="357"/>
        <w:rPr>
          <w:rFonts w:ascii="Arial" w:hAnsi="Arial" w:cs="Arial"/>
          <w:sz w:val="20"/>
        </w:rPr>
      </w:pPr>
      <w:r w:rsidRPr="00E65F01">
        <w:rPr>
          <w:rFonts w:ascii="Arial" w:hAnsi="Arial" w:cs="Arial"/>
          <w:sz w:val="20"/>
        </w:rPr>
        <w:t>A large proportion of the survey participants (69%) do not have available data on networking/events in their information systems</w:t>
      </w:r>
      <w:r w:rsidR="0044229E">
        <w:rPr>
          <w:rFonts w:ascii="Arial" w:hAnsi="Arial" w:cs="Arial"/>
          <w:sz w:val="20"/>
        </w:rPr>
        <w:t>.</w:t>
      </w:r>
    </w:p>
    <w:p w14:paraId="5A4DEDB4" w14:textId="0EB55810" w:rsidR="00A22053" w:rsidRDefault="005F099E" w:rsidP="00D05CB9">
      <w:pPr>
        <w:pStyle w:val="Heading3"/>
        <w:rPr>
          <w:sz w:val="20"/>
          <w:szCs w:val="20"/>
        </w:rPr>
      </w:pPr>
      <w:r>
        <w:rPr>
          <w:sz w:val="20"/>
          <w:szCs w:val="20"/>
        </w:rPr>
        <w:t xml:space="preserve">Table 4: </w:t>
      </w:r>
      <w:r w:rsidR="0086454A">
        <w:rPr>
          <w:sz w:val="20"/>
          <w:szCs w:val="20"/>
        </w:rPr>
        <w:t>Availability of n</w:t>
      </w:r>
      <w:r>
        <w:rPr>
          <w:sz w:val="20"/>
          <w:szCs w:val="20"/>
        </w:rPr>
        <w:t>etworking/events</w:t>
      </w:r>
      <w:r w:rsidR="00A22053" w:rsidRPr="00A93922">
        <w:rPr>
          <w:sz w:val="20"/>
          <w:szCs w:val="20"/>
        </w:rPr>
        <w:t xml:space="preserve"> </w:t>
      </w:r>
      <w:r w:rsidR="0086454A">
        <w:rPr>
          <w:sz w:val="20"/>
          <w:szCs w:val="20"/>
        </w:rPr>
        <w:t>data</w:t>
      </w:r>
    </w:p>
    <w:tbl>
      <w:tblPr>
        <w:tblW w:w="7760" w:type="dxa"/>
        <w:tblInd w:w="93" w:type="dxa"/>
        <w:tblLook w:val="04A0" w:firstRow="1" w:lastRow="0" w:firstColumn="1" w:lastColumn="0" w:noHBand="0" w:noVBand="1"/>
      </w:tblPr>
      <w:tblGrid>
        <w:gridCol w:w="4880"/>
        <w:gridCol w:w="1440"/>
        <w:gridCol w:w="1440"/>
      </w:tblGrid>
      <w:tr w:rsidR="005F099E" w:rsidRPr="005F099E" w14:paraId="1600D5ED" w14:textId="77777777" w:rsidTr="005F099E">
        <w:trPr>
          <w:trHeight w:val="499"/>
        </w:trPr>
        <w:tc>
          <w:tcPr>
            <w:tcW w:w="7760" w:type="dxa"/>
            <w:gridSpan w:val="3"/>
            <w:tcBorders>
              <w:top w:val="nil"/>
              <w:left w:val="nil"/>
              <w:bottom w:val="nil"/>
              <w:right w:val="nil"/>
            </w:tcBorders>
            <w:shd w:val="clear" w:color="000000" w:fill="DDDDDD"/>
            <w:vAlign w:val="center"/>
            <w:hideMark/>
          </w:tcPr>
          <w:p w14:paraId="1837212F" w14:textId="5E000466" w:rsidR="005F099E" w:rsidRPr="005F099E" w:rsidRDefault="0086454A" w:rsidP="005F099E">
            <w:pPr>
              <w:spacing w:after="0" w:line="240" w:lineRule="auto"/>
              <w:rPr>
                <w:rFonts w:ascii="Microsoft Sans Serif" w:eastAsia="Times New Roman" w:hAnsi="Microsoft Sans Serif" w:cs="Microsoft Sans Serif"/>
                <w:b/>
                <w:bCs/>
                <w:szCs w:val="20"/>
                <w:lang w:eastAsia="en-AU"/>
              </w:rPr>
            </w:pPr>
            <w:r>
              <w:rPr>
                <w:rFonts w:ascii="Microsoft Sans Serif" w:eastAsia="Times New Roman" w:hAnsi="Microsoft Sans Serif" w:cs="Microsoft Sans Serif"/>
                <w:b/>
                <w:bCs/>
                <w:szCs w:val="20"/>
                <w:lang w:eastAsia="en-AU"/>
              </w:rPr>
              <w:t>S4:  Do you have avail</w:t>
            </w:r>
            <w:r w:rsidR="005F099E" w:rsidRPr="005F099E">
              <w:rPr>
                <w:rFonts w:ascii="Microsoft Sans Serif" w:eastAsia="Times New Roman" w:hAnsi="Microsoft Sans Serif" w:cs="Microsoft Sans Serif"/>
                <w:b/>
                <w:bCs/>
                <w:szCs w:val="20"/>
                <w:lang w:eastAsia="en-AU"/>
              </w:rPr>
              <w:t xml:space="preserve">able data on networking/events in your information systems? </w:t>
            </w:r>
          </w:p>
        </w:tc>
      </w:tr>
      <w:tr w:rsidR="005F099E" w:rsidRPr="005F099E" w14:paraId="6FAB49B2" w14:textId="77777777" w:rsidTr="005F099E">
        <w:trPr>
          <w:trHeight w:val="600"/>
        </w:trPr>
        <w:tc>
          <w:tcPr>
            <w:tcW w:w="4880" w:type="dxa"/>
            <w:tcBorders>
              <w:top w:val="nil"/>
              <w:left w:val="nil"/>
              <w:bottom w:val="nil"/>
              <w:right w:val="nil"/>
            </w:tcBorders>
            <w:shd w:val="clear" w:color="000000" w:fill="B7DEE8"/>
            <w:vAlign w:val="center"/>
            <w:hideMark/>
          </w:tcPr>
          <w:p w14:paraId="391BB45F" w14:textId="77777777" w:rsidR="005F099E" w:rsidRPr="005F099E" w:rsidRDefault="005F099E" w:rsidP="005F099E">
            <w:pPr>
              <w:spacing w:after="0" w:line="240" w:lineRule="auto"/>
              <w:rPr>
                <w:rFonts w:ascii="Microsoft Sans Serif" w:eastAsia="Times New Roman" w:hAnsi="Microsoft Sans Serif" w:cs="Microsoft Sans Serif"/>
                <w:b/>
                <w:bCs/>
                <w:color w:val="000000"/>
                <w:szCs w:val="20"/>
                <w:lang w:eastAsia="en-AU"/>
              </w:rPr>
            </w:pPr>
            <w:r w:rsidRPr="005F099E">
              <w:rPr>
                <w:rFonts w:ascii="Microsoft Sans Serif" w:eastAsia="Times New Roman" w:hAnsi="Microsoft Sans Serif" w:cs="Microsoft Sans Serif"/>
                <w:b/>
                <w:bCs/>
                <w:color w:val="000000"/>
                <w:szCs w:val="20"/>
                <w:lang w:eastAsia="en-AU"/>
              </w:rPr>
              <w:t>Answer Options</w:t>
            </w:r>
          </w:p>
        </w:tc>
        <w:tc>
          <w:tcPr>
            <w:tcW w:w="1440" w:type="dxa"/>
            <w:tcBorders>
              <w:top w:val="nil"/>
              <w:left w:val="nil"/>
              <w:bottom w:val="nil"/>
              <w:right w:val="nil"/>
            </w:tcBorders>
            <w:shd w:val="clear" w:color="000000" w:fill="CDD8E6"/>
            <w:vAlign w:val="center"/>
            <w:hideMark/>
          </w:tcPr>
          <w:p w14:paraId="76E38117" w14:textId="77777777" w:rsidR="005F099E" w:rsidRPr="005F099E" w:rsidRDefault="005F099E" w:rsidP="005F099E">
            <w:pPr>
              <w:spacing w:after="0" w:line="240" w:lineRule="auto"/>
              <w:jc w:val="center"/>
              <w:rPr>
                <w:rFonts w:ascii="Microsoft Sans Serif" w:eastAsia="Times New Roman" w:hAnsi="Microsoft Sans Serif" w:cs="Microsoft Sans Serif"/>
                <w:b/>
                <w:bCs/>
                <w:color w:val="000000"/>
                <w:szCs w:val="20"/>
                <w:lang w:eastAsia="en-AU"/>
              </w:rPr>
            </w:pPr>
            <w:r w:rsidRPr="005F099E">
              <w:rPr>
                <w:rFonts w:ascii="Microsoft Sans Serif" w:eastAsia="Times New Roman" w:hAnsi="Microsoft Sans Serif" w:cs="Microsoft Sans Serif"/>
                <w:b/>
                <w:bCs/>
                <w:color w:val="000000"/>
                <w:szCs w:val="20"/>
                <w:lang w:eastAsia="en-AU"/>
              </w:rPr>
              <w:t>Response Percent</w:t>
            </w:r>
          </w:p>
        </w:tc>
        <w:tc>
          <w:tcPr>
            <w:tcW w:w="1440" w:type="dxa"/>
            <w:tcBorders>
              <w:top w:val="nil"/>
              <w:left w:val="nil"/>
              <w:bottom w:val="nil"/>
              <w:right w:val="nil"/>
            </w:tcBorders>
            <w:shd w:val="clear" w:color="000000" w:fill="CDD8E6"/>
            <w:vAlign w:val="center"/>
            <w:hideMark/>
          </w:tcPr>
          <w:p w14:paraId="10DC54BB" w14:textId="77777777" w:rsidR="005F099E" w:rsidRPr="005F099E" w:rsidRDefault="005F099E" w:rsidP="005F099E">
            <w:pPr>
              <w:spacing w:after="0" w:line="240" w:lineRule="auto"/>
              <w:jc w:val="center"/>
              <w:rPr>
                <w:rFonts w:ascii="Microsoft Sans Serif" w:eastAsia="Times New Roman" w:hAnsi="Microsoft Sans Serif" w:cs="Microsoft Sans Serif"/>
                <w:b/>
                <w:bCs/>
                <w:color w:val="000000"/>
                <w:szCs w:val="20"/>
                <w:lang w:eastAsia="en-AU"/>
              </w:rPr>
            </w:pPr>
            <w:r w:rsidRPr="005F099E">
              <w:rPr>
                <w:rFonts w:ascii="Microsoft Sans Serif" w:eastAsia="Times New Roman" w:hAnsi="Microsoft Sans Serif" w:cs="Microsoft Sans Serif"/>
                <w:b/>
                <w:bCs/>
                <w:color w:val="000000"/>
                <w:szCs w:val="20"/>
                <w:lang w:eastAsia="en-AU"/>
              </w:rPr>
              <w:t>Response Count</w:t>
            </w:r>
          </w:p>
        </w:tc>
      </w:tr>
      <w:tr w:rsidR="005F099E" w:rsidRPr="005F099E" w14:paraId="2980A8F0" w14:textId="77777777" w:rsidTr="005F099E">
        <w:trPr>
          <w:trHeight w:val="255"/>
        </w:trPr>
        <w:tc>
          <w:tcPr>
            <w:tcW w:w="4880" w:type="dxa"/>
            <w:tcBorders>
              <w:top w:val="nil"/>
              <w:left w:val="nil"/>
              <w:bottom w:val="nil"/>
              <w:right w:val="nil"/>
            </w:tcBorders>
            <w:shd w:val="clear" w:color="000000" w:fill="EEEEEE"/>
            <w:vAlign w:val="bottom"/>
            <w:hideMark/>
          </w:tcPr>
          <w:p w14:paraId="1937219C" w14:textId="77777777" w:rsidR="005F099E" w:rsidRPr="005F099E" w:rsidRDefault="005F099E" w:rsidP="005F099E">
            <w:pPr>
              <w:spacing w:after="0" w:line="240" w:lineRule="auto"/>
              <w:rPr>
                <w:rFonts w:ascii="Microsoft Sans Serif" w:eastAsia="Times New Roman" w:hAnsi="Microsoft Sans Serif" w:cs="Microsoft Sans Serif"/>
                <w:szCs w:val="20"/>
                <w:lang w:eastAsia="en-AU"/>
              </w:rPr>
            </w:pPr>
            <w:r w:rsidRPr="005F099E">
              <w:rPr>
                <w:rFonts w:ascii="Microsoft Sans Serif" w:eastAsia="Times New Roman" w:hAnsi="Microsoft Sans Serif" w:cs="Microsoft Sans Serif"/>
                <w:szCs w:val="20"/>
                <w:lang w:eastAsia="en-AU"/>
              </w:rPr>
              <w:t>Yes</w:t>
            </w:r>
          </w:p>
        </w:tc>
        <w:tc>
          <w:tcPr>
            <w:tcW w:w="1440" w:type="dxa"/>
            <w:tcBorders>
              <w:top w:val="nil"/>
              <w:left w:val="nil"/>
              <w:bottom w:val="nil"/>
              <w:right w:val="nil"/>
            </w:tcBorders>
            <w:shd w:val="clear" w:color="000000" w:fill="B7DEE8"/>
            <w:noWrap/>
            <w:vAlign w:val="center"/>
            <w:hideMark/>
          </w:tcPr>
          <w:p w14:paraId="73111F62" w14:textId="77777777" w:rsidR="005F099E" w:rsidRPr="005F099E" w:rsidRDefault="005F099E" w:rsidP="005F099E">
            <w:pPr>
              <w:spacing w:after="0" w:line="240" w:lineRule="auto"/>
              <w:jc w:val="center"/>
              <w:rPr>
                <w:rFonts w:ascii="Microsoft Sans Serif" w:eastAsia="Times New Roman" w:hAnsi="Microsoft Sans Serif" w:cs="Microsoft Sans Serif"/>
                <w:szCs w:val="20"/>
                <w:lang w:eastAsia="en-AU"/>
              </w:rPr>
            </w:pPr>
            <w:r w:rsidRPr="005F099E">
              <w:rPr>
                <w:rFonts w:ascii="Microsoft Sans Serif" w:eastAsia="Times New Roman" w:hAnsi="Microsoft Sans Serif" w:cs="Microsoft Sans Serif"/>
                <w:szCs w:val="20"/>
                <w:lang w:eastAsia="en-AU"/>
              </w:rPr>
              <w:t>30.6%</w:t>
            </w:r>
          </w:p>
        </w:tc>
        <w:tc>
          <w:tcPr>
            <w:tcW w:w="1440" w:type="dxa"/>
            <w:tcBorders>
              <w:top w:val="nil"/>
              <w:left w:val="nil"/>
              <w:bottom w:val="nil"/>
              <w:right w:val="nil"/>
            </w:tcBorders>
            <w:shd w:val="clear" w:color="000000" w:fill="B7DEE8"/>
            <w:noWrap/>
            <w:vAlign w:val="center"/>
            <w:hideMark/>
          </w:tcPr>
          <w:p w14:paraId="72EDD7E7" w14:textId="77777777" w:rsidR="005F099E" w:rsidRPr="005F099E" w:rsidRDefault="005F099E" w:rsidP="005F099E">
            <w:pPr>
              <w:spacing w:after="0" w:line="240" w:lineRule="auto"/>
              <w:jc w:val="center"/>
              <w:rPr>
                <w:rFonts w:ascii="Microsoft Sans Serif" w:eastAsia="Times New Roman" w:hAnsi="Microsoft Sans Serif" w:cs="Microsoft Sans Serif"/>
                <w:szCs w:val="20"/>
                <w:lang w:eastAsia="en-AU"/>
              </w:rPr>
            </w:pPr>
            <w:r w:rsidRPr="005F099E">
              <w:rPr>
                <w:rFonts w:ascii="Microsoft Sans Serif" w:eastAsia="Times New Roman" w:hAnsi="Microsoft Sans Serif" w:cs="Microsoft Sans Serif"/>
                <w:szCs w:val="20"/>
                <w:lang w:eastAsia="en-AU"/>
              </w:rPr>
              <w:t>19</w:t>
            </w:r>
          </w:p>
        </w:tc>
      </w:tr>
      <w:tr w:rsidR="005F099E" w:rsidRPr="005F099E" w14:paraId="53DD8281" w14:textId="77777777" w:rsidTr="005F099E">
        <w:trPr>
          <w:trHeight w:val="255"/>
        </w:trPr>
        <w:tc>
          <w:tcPr>
            <w:tcW w:w="4880" w:type="dxa"/>
            <w:tcBorders>
              <w:top w:val="nil"/>
              <w:left w:val="nil"/>
              <w:bottom w:val="nil"/>
              <w:right w:val="nil"/>
            </w:tcBorders>
            <w:shd w:val="clear" w:color="000000" w:fill="EEEEEE"/>
            <w:vAlign w:val="bottom"/>
            <w:hideMark/>
          </w:tcPr>
          <w:p w14:paraId="47DDC7F1" w14:textId="77777777" w:rsidR="005F099E" w:rsidRPr="005F099E" w:rsidRDefault="005F099E" w:rsidP="005F099E">
            <w:pPr>
              <w:spacing w:after="0" w:line="240" w:lineRule="auto"/>
              <w:rPr>
                <w:rFonts w:ascii="Microsoft Sans Serif" w:eastAsia="Times New Roman" w:hAnsi="Microsoft Sans Serif" w:cs="Microsoft Sans Serif"/>
                <w:szCs w:val="20"/>
                <w:lang w:eastAsia="en-AU"/>
              </w:rPr>
            </w:pPr>
            <w:r w:rsidRPr="005F099E">
              <w:rPr>
                <w:rFonts w:ascii="Microsoft Sans Serif" w:eastAsia="Times New Roman" w:hAnsi="Microsoft Sans Serif" w:cs="Microsoft Sans Serif"/>
                <w:szCs w:val="20"/>
                <w:lang w:eastAsia="en-AU"/>
              </w:rPr>
              <w:t>No</w:t>
            </w:r>
          </w:p>
        </w:tc>
        <w:tc>
          <w:tcPr>
            <w:tcW w:w="1440" w:type="dxa"/>
            <w:tcBorders>
              <w:top w:val="nil"/>
              <w:left w:val="nil"/>
              <w:bottom w:val="nil"/>
              <w:right w:val="nil"/>
            </w:tcBorders>
            <w:shd w:val="clear" w:color="000000" w:fill="B7DEE8"/>
            <w:noWrap/>
            <w:vAlign w:val="center"/>
            <w:hideMark/>
          </w:tcPr>
          <w:p w14:paraId="224C50B4" w14:textId="77777777" w:rsidR="005F099E" w:rsidRPr="005F099E" w:rsidRDefault="005F099E" w:rsidP="005F099E">
            <w:pPr>
              <w:spacing w:after="0" w:line="240" w:lineRule="auto"/>
              <w:jc w:val="center"/>
              <w:rPr>
                <w:rFonts w:ascii="Microsoft Sans Serif" w:eastAsia="Times New Roman" w:hAnsi="Microsoft Sans Serif" w:cs="Microsoft Sans Serif"/>
                <w:szCs w:val="20"/>
                <w:lang w:eastAsia="en-AU"/>
              </w:rPr>
            </w:pPr>
            <w:r w:rsidRPr="005F099E">
              <w:rPr>
                <w:rFonts w:ascii="Microsoft Sans Serif" w:eastAsia="Times New Roman" w:hAnsi="Microsoft Sans Serif" w:cs="Microsoft Sans Serif"/>
                <w:szCs w:val="20"/>
                <w:lang w:eastAsia="en-AU"/>
              </w:rPr>
              <w:t>69.4%</w:t>
            </w:r>
          </w:p>
        </w:tc>
        <w:tc>
          <w:tcPr>
            <w:tcW w:w="1440" w:type="dxa"/>
            <w:tcBorders>
              <w:top w:val="nil"/>
              <w:left w:val="nil"/>
              <w:bottom w:val="nil"/>
              <w:right w:val="nil"/>
            </w:tcBorders>
            <w:shd w:val="clear" w:color="000000" w:fill="B7DEE8"/>
            <w:noWrap/>
            <w:vAlign w:val="center"/>
            <w:hideMark/>
          </w:tcPr>
          <w:p w14:paraId="64C0CF4C" w14:textId="77777777" w:rsidR="005F099E" w:rsidRPr="005F099E" w:rsidRDefault="005F099E" w:rsidP="005F099E">
            <w:pPr>
              <w:spacing w:after="0" w:line="240" w:lineRule="auto"/>
              <w:jc w:val="center"/>
              <w:rPr>
                <w:rFonts w:ascii="Microsoft Sans Serif" w:eastAsia="Times New Roman" w:hAnsi="Microsoft Sans Serif" w:cs="Microsoft Sans Serif"/>
                <w:szCs w:val="20"/>
                <w:lang w:eastAsia="en-AU"/>
              </w:rPr>
            </w:pPr>
            <w:r w:rsidRPr="005F099E">
              <w:rPr>
                <w:rFonts w:ascii="Microsoft Sans Serif" w:eastAsia="Times New Roman" w:hAnsi="Microsoft Sans Serif" w:cs="Microsoft Sans Serif"/>
                <w:szCs w:val="20"/>
                <w:lang w:eastAsia="en-AU"/>
              </w:rPr>
              <w:t>43</w:t>
            </w:r>
          </w:p>
        </w:tc>
      </w:tr>
      <w:tr w:rsidR="005F099E" w:rsidRPr="005F099E" w14:paraId="26FAC6B7" w14:textId="77777777" w:rsidTr="005F099E">
        <w:trPr>
          <w:trHeight w:val="255"/>
        </w:trPr>
        <w:tc>
          <w:tcPr>
            <w:tcW w:w="6320" w:type="dxa"/>
            <w:gridSpan w:val="2"/>
            <w:tcBorders>
              <w:top w:val="nil"/>
              <w:left w:val="nil"/>
              <w:bottom w:val="nil"/>
              <w:right w:val="nil"/>
            </w:tcBorders>
            <w:shd w:val="clear" w:color="000000" w:fill="CDD8E6"/>
            <w:noWrap/>
            <w:vAlign w:val="bottom"/>
            <w:hideMark/>
          </w:tcPr>
          <w:p w14:paraId="73E47E47" w14:textId="77777777" w:rsidR="005F099E" w:rsidRPr="005F099E" w:rsidRDefault="005F099E" w:rsidP="005F099E">
            <w:pPr>
              <w:spacing w:after="0" w:line="240" w:lineRule="auto"/>
              <w:jc w:val="right"/>
              <w:rPr>
                <w:rFonts w:ascii="Microsoft Sans Serif" w:eastAsia="Times New Roman" w:hAnsi="Microsoft Sans Serif" w:cs="Microsoft Sans Serif"/>
                <w:b/>
                <w:bCs/>
                <w:i/>
                <w:iCs/>
                <w:color w:val="000000"/>
                <w:szCs w:val="20"/>
                <w:lang w:eastAsia="en-AU"/>
              </w:rPr>
            </w:pPr>
            <w:r w:rsidRPr="005F099E">
              <w:rPr>
                <w:rFonts w:ascii="Microsoft Sans Serif" w:eastAsia="Times New Roman" w:hAnsi="Microsoft Sans Serif" w:cs="Microsoft Sans Serif"/>
                <w:b/>
                <w:bCs/>
                <w:i/>
                <w:iCs/>
                <w:color w:val="000000"/>
                <w:szCs w:val="20"/>
                <w:lang w:eastAsia="en-AU"/>
              </w:rPr>
              <w:t>answered question</w:t>
            </w:r>
          </w:p>
        </w:tc>
        <w:tc>
          <w:tcPr>
            <w:tcW w:w="1440" w:type="dxa"/>
            <w:tcBorders>
              <w:top w:val="nil"/>
              <w:left w:val="nil"/>
              <w:bottom w:val="nil"/>
              <w:right w:val="nil"/>
            </w:tcBorders>
            <w:shd w:val="clear" w:color="000000" w:fill="CDD8E6"/>
            <w:noWrap/>
            <w:vAlign w:val="bottom"/>
            <w:hideMark/>
          </w:tcPr>
          <w:p w14:paraId="1FCD6DD2" w14:textId="77777777" w:rsidR="005F099E" w:rsidRPr="005F099E" w:rsidRDefault="005F099E" w:rsidP="005F099E">
            <w:pPr>
              <w:spacing w:after="0" w:line="240" w:lineRule="auto"/>
              <w:jc w:val="right"/>
              <w:rPr>
                <w:rFonts w:ascii="Microsoft Sans Serif" w:eastAsia="Times New Roman" w:hAnsi="Microsoft Sans Serif" w:cs="Microsoft Sans Serif"/>
                <w:b/>
                <w:bCs/>
                <w:color w:val="000000"/>
                <w:szCs w:val="20"/>
                <w:lang w:eastAsia="en-AU"/>
              </w:rPr>
            </w:pPr>
            <w:r w:rsidRPr="005F099E">
              <w:rPr>
                <w:rFonts w:ascii="Microsoft Sans Serif" w:eastAsia="Times New Roman" w:hAnsi="Microsoft Sans Serif" w:cs="Microsoft Sans Serif"/>
                <w:b/>
                <w:bCs/>
                <w:color w:val="000000"/>
                <w:szCs w:val="20"/>
                <w:lang w:eastAsia="en-AU"/>
              </w:rPr>
              <w:t>62</w:t>
            </w:r>
          </w:p>
        </w:tc>
      </w:tr>
      <w:tr w:rsidR="005F099E" w:rsidRPr="005F099E" w14:paraId="361858C7" w14:textId="77777777" w:rsidTr="005F099E">
        <w:trPr>
          <w:trHeight w:val="255"/>
        </w:trPr>
        <w:tc>
          <w:tcPr>
            <w:tcW w:w="6320" w:type="dxa"/>
            <w:gridSpan w:val="2"/>
            <w:tcBorders>
              <w:top w:val="nil"/>
              <w:left w:val="nil"/>
              <w:bottom w:val="nil"/>
              <w:right w:val="nil"/>
            </w:tcBorders>
            <w:shd w:val="clear" w:color="000000" w:fill="DDDDDD"/>
            <w:noWrap/>
            <w:vAlign w:val="bottom"/>
            <w:hideMark/>
          </w:tcPr>
          <w:p w14:paraId="7DA62182" w14:textId="77777777" w:rsidR="005F099E" w:rsidRPr="005F099E" w:rsidRDefault="005F099E" w:rsidP="005F099E">
            <w:pPr>
              <w:spacing w:after="0" w:line="240" w:lineRule="auto"/>
              <w:jc w:val="right"/>
              <w:rPr>
                <w:rFonts w:ascii="Microsoft Sans Serif" w:eastAsia="Times New Roman" w:hAnsi="Microsoft Sans Serif" w:cs="Microsoft Sans Serif"/>
                <w:b/>
                <w:bCs/>
                <w:i/>
                <w:iCs/>
                <w:color w:val="000000"/>
                <w:szCs w:val="20"/>
                <w:lang w:eastAsia="en-AU"/>
              </w:rPr>
            </w:pPr>
            <w:r w:rsidRPr="005F099E">
              <w:rPr>
                <w:rFonts w:ascii="Microsoft Sans Serif" w:eastAsia="Times New Roman" w:hAnsi="Microsoft Sans Serif" w:cs="Microsoft Sans Serif"/>
                <w:b/>
                <w:bCs/>
                <w:i/>
                <w:iCs/>
                <w:color w:val="000000"/>
                <w:szCs w:val="20"/>
                <w:lang w:eastAsia="en-AU"/>
              </w:rPr>
              <w:t>skipped question</w:t>
            </w:r>
          </w:p>
        </w:tc>
        <w:tc>
          <w:tcPr>
            <w:tcW w:w="1440" w:type="dxa"/>
            <w:tcBorders>
              <w:top w:val="nil"/>
              <w:left w:val="nil"/>
              <w:bottom w:val="nil"/>
              <w:right w:val="nil"/>
            </w:tcBorders>
            <w:shd w:val="clear" w:color="000000" w:fill="DDDDDD"/>
            <w:noWrap/>
            <w:vAlign w:val="bottom"/>
            <w:hideMark/>
          </w:tcPr>
          <w:p w14:paraId="69607FEB" w14:textId="77777777" w:rsidR="005F099E" w:rsidRPr="005F099E" w:rsidRDefault="005F099E" w:rsidP="005F099E">
            <w:pPr>
              <w:spacing w:after="0" w:line="240" w:lineRule="auto"/>
              <w:jc w:val="right"/>
              <w:rPr>
                <w:rFonts w:ascii="Microsoft Sans Serif" w:eastAsia="Times New Roman" w:hAnsi="Microsoft Sans Serif" w:cs="Microsoft Sans Serif"/>
                <w:b/>
                <w:bCs/>
                <w:color w:val="000000"/>
                <w:szCs w:val="20"/>
                <w:lang w:eastAsia="en-AU"/>
              </w:rPr>
            </w:pPr>
            <w:r w:rsidRPr="005F099E">
              <w:rPr>
                <w:rFonts w:ascii="Microsoft Sans Serif" w:eastAsia="Times New Roman" w:hAnsi="Microsoft Sans Serif" w:cs="Microsoft Sans Serif"/>
                <w:b/>
                <w:bCs/>
                <w:color w:val="000000"/>
                <w:szCs w:val="20"/>
                <w:lang w:eastAsia="en-AU"/>
              </w:rPr>
              <w:t>1</w:t>
            </w:r>
          </w:p>
        </w:tc>
      </w:tr>
    </w:tbl>
    <w:p w14:paraId="78FE7C61" w14:textId="2F867EA5" w:rsidR="00E65F01" w:rsidRPr="0086454A" w:rsidRDefault="00A22053" w:rsidP="0086454A">
      <w:pPr>
        <w:pStyle w:val="Heading3"/>
        <w:rPr>
          <w:sz w:val="20"/>
          <w:szCs w:val="20"/>
        </w:rPr>
      </w:pPr>
      <w:r w:rsidRPr="00A93922">
        <w:rPr>
          <w:sz w:val="20"/>
          <w:szCs w:val="20"/>
        </w:rPr>
        <w:t>Fig</w:t>
      </w:r>
      <w:r w:rsidR="005F099E">
        <w:rPr>
          <w:sz w:val="20"/>
          <w:szCs w:val="20"/>
        </w:rPr>
        <w:t>ure 4: Availability of Networking/events</w:t>
      </w:r>
    </w:p>
    <w:p w14:paraId="123C7C6A" w14:textId="6037F7C0" w:rsidR="00ED57E8" w:rsidRDefault="00E65F01" w:rsidP="00A93922">
      <w:r>
        <w:rPr>
          <w:noProof/>
          <w:lang w:eastAsia="en-AU"/>
        </w:rPr>
        <w:drawing>
          <wp:inline distT="0" distB="0" distL="0" distR="0" wp14:anchorId="6D1747A1" wp14:editId="30CB35BB">
            <wp:extent cx="4595854" cy="2385391"/>
            <wp:effectExtent l="0" t="0" r="14605" b="1524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738811" w14:textId="4CEEA71D" w:rsidR="00A93922" w:rsidRPr="00A93922" w:rsidRDefault="00ED57E8" w:rsidP="00ED57E8">
      <w:pPr>
        <w:spacing w:after="200"/>
      </w:pPr>
      <w:r>
        <w:br w:type="page"/>
      </w:r>
    </w:p>
    <w:p w14:paraId="7A359C83" w14:textId="7B03AB0F" w:rsidR="00A22053" w:rsidRPr="00756951" w:rsidRDefault="0086454A" w:rsidP="00D05CB9">
      <w:pPr>
        <w:pStyle w:val="Heading2"/>
        <w:numPr>
          <w:ilvl w:val="0"/>
          <w:numId w:val="18"/>
        </w:numPr>
      </w:pPr>
      <w:r>
        <w:lastRenderedPageBreak/>
        <w:t>Researcher Incentives</w:t>
      </w:r>
    </w:p>
    <w:p w14:paraId="75C23A9C" w14:textId="30DFEA40" w:rsidR="00A22053" w:rsidRDefault="0086454A" w:rsidP="00CF7A20">
      <w:pPr>
        <w:spacing w:after="0" w:line="240" w:lineRule="auto"/>
        <w:jc w:val="both"/>
        <w:rPr>
          <w:rFonts w:ascii="Arial" w:hAnsi="Arial" w:cs="Arial"/>
        </w:rPr>
      </w:pPr>
      <w:r>
        <w:rPr>
          <w:rFonts w:ascii="Arial" w:hAnsi="Arial" w:cs="Arial"/>
        </w:rPr>
        <w:t>Research organisations</w:t>
      </w:r>
      <w:r w:rsidR="00E54E16">
        <w:rPr>
          <w:rFonts w:ascii="Arial" w:hAnsi="Arial" w:cs="Arial"/>
        </w:rPr>
        <w:t xml:space="preserve"> were asked if </w:t>
      </w:r>
      <w:r>
        <w:rPr>
          <w:rFonts w:ascii="Arial" w:hAnsi="Arial" w:cs="Arial"/>
        </w:rPr>
        <w:t xml:space="preserve">they offered </w:t>
      </w:r>
      <w:r w:rsidR="00E54E16">
        <w:rPr>
          <w:rFonts w:ascii="Arial" w:hAnsi="Arial" w:cs="Arial"/>
        </w:rPr>
        <w:t>incentives</w:t>
      </w:r>
      <w:r w:rsidR="00E82B3A">
        <w:rPr>
          <w:rFonts w:ascii="Arial" w:hAnsi="Arial" w:cs="Arial"/>
        </w:rPr>
        <w:t xml:space="preserve"> </w:t>
      </w:r>
      <w:r>
        <w:rPr>
          <w:rFonts w:ascii="Arial" w:hAnsi="Arial" w:cs="Arial"/>
        </w:rPr>
        <w:t xml:space="preserve">for </w:t>
      </w:r>
      <w:r w:rsidR="00E54E16">
        <w:rPr>
          <w:rFonts w:ascii="Arial" w:hAnsi="Arial" w:cs="Arial"/>
        </w:rPr>
        <w:t>researchers to engage with industry.</w:t>
      </w:r>
      <w:r>
        <w:rPr>
          <w:rFonts w:ascii="Arial" w:hAnsi="Arial" w:cs="Arial"/>
        </w:rPr>
        <w:t xml:space="preserve"> Survey results show:</w:t>
      </w:r>
    </w:p>
    <w:p w14:paraId="5F75507D" w14:textId="77777777" w:rsidR="0044229E" w:rsidRDefault="0086454A" w:rsidP="0086454A">
      <w:pPr>
        <w:pStyle w:val="ListParagraph"/>
        <w:numPr>
          <w:ilvl w:val="0"/>
          <w:numId w:val="13"/>
        </w:numPr>
        <w:spacing w:after="0" w:line="240" w:lineRule="auto"/>
        <w:ind w:left="714" w:hanging="357"/>
        <w:rPr>
          <w:rFonts w:ascii="Arial" w:hAnsi="Arial" w:cs="Arial"/>
          <w:sz w:val="20"/>
        </w:rPr>
      </w:pPr>
      <w:r>
        <w:rPr>
          <w:rFonts w:ascii="Arial" w:hAnsi="Arial" w:cs="Arial"/>
          <w:sz w:val="20"/>
        </w:rPr>
        <w:t>Just over</w:t>
      </w:r>
      <w:r w:rsidR="002770D9">
        <w:rPr>
          <w:rFonts w:ascii="Arial" w:hAnsi="Arial" w:cs="Arial"/>
          <w:sz w:val="20"/>
        </w:rPr>
        <w:t xml:space="preserve"> half of</w:t>
      </w:r>
      <w:r w:rsidR="00E54E16" w:rsidRPr="00E54E16">
        <w:rPr>
          <w:rFonts w:ascii="Arial" w:hAnsi="Arial" w:cs="Arial"/>
          <w:sz w:val="20"/>
        </w:rPr>
        <w:t xml:space="preserve"> respondents</w:t>
      </w:r>
      <w:r w:rsidR="00E54E16">
        <w:rPr>
          <w:rFonts w:ascii="Arial" w:hAnsi="Arial" w:cs="Arial"/>
          <w:sz w:val="20"/>
        </w:rPr>
        <w:t xml:space="preserve"> (54%</w:t>
      </w:r>
      <w:r w:rsidR="00B11D95">
        <w:rPr>
          <w:rFonts w:ascii="Arial" w:hAnsi="Arial" w:cs="Arial"/>
          <w:sz w:val="20"/>
        </w:rPr>
        <w:t xml:space="preserve">) </w:t>
      </w:r>
      <w:r>
        <w:rPr>
          <w:rFonts w:ascii="Arial" w:hAnsi="Arial" w:cs="Arial"/>
          <w:sz w:val="20"/>
        </w:rPr>
        <w:t>offer</w:t>
      </w:r>
      <w:r w:rsidR="00E54E16" w:rsidRPr="00E54E16">
        <w:rPr>
          <w:rFonts w:ascii="Arial" w:hAnsi="Arial" w:cs="Arial"/>
          <w:sz w:val="20"/>
        </w:rPr>
        <w:t xml:space="preserve"> incentives</w:t>
      </w:r>
      <w:r w:rsidR="00E82B3A">
        <w:rPr>
          <w:rFonts w:ascii="Arial" w:hAnsi="Arial" w:cs="Arial"/>
          <w:sz w:val="20"/>
        </w:rPr>
        <w:t xml:space="preserve"> </w:t>
      </w:r>
      <w:r w:rsidR="00E54E16" w:rsidRPr="00E54E16">
        <w:rPr>
          <w:rFonts w:ascii="Arial" w:hAnsi="Arial" w:cs="Arial"/>
          <w:sz w:val="20"/>
        </w:rPr>
        <w:t>for researchers to engage with industry.</w:t>
      </w:r>
    </w:p>
    <w:p w14:paraId="0CD8FEAA" w14:textId="6B4E5478" w:rsidR="00E54E16" w:rsidRPr="00E54E16" w:rsidRDefault="00403AD4" w:rsidP="0086454A">
      <w:pPr>
        <w:pStyle w:val="ListParagraph"/>
        <w:numPr>
          <w:ilvl w:val="0"/>
          <w:numId w:val="13"/>
        </w:numPr>
        <w:spacing w:after="0" w:line="240" w:lineRule="auto"/>
        <w:ind w:left="714" w:hanging="357"/>
        <w:rPr>
          <w:rFonts w:ascii="Arial" w:hAnsi="Arial" w:cs="Arial"/>
          <w:sz w:val="20"/>
        </w:rPr>
      </w:pPr>
      <w:r>
        <w:rPr>
          <w:rFonts w:ascii="Arial" w:hAnsi="Arial" w:cs="Arial"/>
          <w:sz w:val="20"/>
        </w:rPr>
        <w:t>In contr</w:t>
      </w:r>
      <w:r w:rsidR="002770D9">
        <w:rPr>
          <w:rFonts w:ascii="Arial" w:hAnsi="Arial" w:cs="Arial"/>
          <w:sz w:val="20"/>
        </w:rPr>
        <w:t xml:space="preserve">ast, </w:t>
      </w:r>
      <w:r w:rsidR="0086454A">
        <w:rPr>
          <w:rFonts w:ascii="Arial" w:hAnsi="Arial" w:cs="Arial"/>
          <w:sz w:val="20"/>
        </w:rPr>
        <w:t>just under half of</w:t>
      </w:r>
      <w:r w:rsidR="002770D9">
        <w:rPr>
          <w:rFonts w:ascii="Arial" w:hAnsi="Arial" w:cs="Arial"/>
          <w:sz w:val="20"/>
        </w:rPr>
        <w:t xml:space="preserve"> </w:t>
      </w:r>
      <w:r>
        <w:rPr>
          <w:rFonts w:ascii="Arial" w:hAnsi="Arial" w:cs="Arial"/>
          <w:sz w:val="20"/>
        </w:rPr>
        <w:t xml:space="preserve">respondents </w:t>
      </w:r>
      <w:r w:rsidR="00BF2F5E">
        <w:rPr>
          <w:rFonts w:ascii="Arial" w:hAnsi="Arial" w:cs="Arial"/>
          <w:sz w:val="20"/>
        </w:rPr>
        <w:t xml:space="preserve">(46%) </w:t>
      </w:r>
      <w:r>
        <w:rPr>
          <w:rFonts w:ascii="Arial" w:hAnsi="Arial" w:cs="Arial"/>
          <w:sz w:val="20"/>
        </w:rPr>
        <w:t>indicated that incenti</w:t>
      </w:r>
      <w:r w:rsidR="00CE1F65">
        <w:rPr>
          <w:rFonts w:ascii="Arial" w:hAnsi="Arial" w:cs="Arial"/>
          <w:sz w:val="20"/>
        </w:rPr>
        <w:t>ves were</w:t>
      </w:r>
      <w:r w:rsidR="00BF2F5E">
        <w:rPr>
          <w:rFonts w:ascii="Arial" w:hAnsi="Arial" w:cs="Arial"/>
          <w:sz w:val="20"/>
        </w:rPr>
        <w:t xml:space="preserve"> </w:t>
      </w:r>
      <w:r w:rsidR="007D2D19">
        <w:rPr>
          <w:rFonts w:ascii="Arial" w:hAnsi="Arial" w:cs="Arial"/>
          <w:sz w:val="20"/>
        </w:rPr>
        <w:t xml:space="preserve">not </w:t>
      </w:r>
      <w:r w:rsidR="00BF2F5E">
        <w:rPr>
          <w:rFonts w:ascii="Arial" w:hAnsi="Arial" w:cs="Arial"/>
          <w:sz w:val="20"/>
        </w:rPr>
        <w:t xml:space="preserve">available </w:t>
      </w:r>
      <w:r w:rsidR="0086454A">
        <w:rPr>
          <w:rFonts w:ascii="Arial" w:hAnsi="Arial" w:cs="Arial"/>
          <w:sz w:val="20"/>
        </w:rPr>
        <w:t>to encourage researcher</w:t>
      </w:r>
      <w:r w:rsidR="0044229E">
        <w:rPr>
          <w:rFonts w:ascii="Arial" w:hAnsi="Arial" w:cs="Arial"/>
          <w:sz w:val="20"/>
        </w:rPr>
        <w:t>s</w:t>
      </w:r>
      <w:r w:rsidR="0086454A">
        <w:rPr>
          <w:rFonts w:ascii="Arial" w:hAnsi="Arial" w:cs="Arial"/>
          <w:sz w:val="20"/>
        </w:rPr>
        <w:t xml:space="preserve"> to engage with</w:t>
      </w:r>
      <w:r w:rsidR="00BF2F5E">
        <w:rPr>
          <w:rFonts w:ascii="Arial" w:hAnsi="Arial" w:cs="Arial"/>
          <w:sz w:val="20"/>
        </w:rPr>
        <w:t xml:space="preserve"> industry</w:t>
      </w:r>
      <w:r w:rsidR="0086454A">
        <w:rPr>
          <w:rFonts w:ascii="Arial" w:hAnsi="Arial" w:cs="Arial"/>
          <w:sz w:val="20"/>
        </w:rPr>
        <w:t xml:space="preserve"> partners</w:t>
      </w:r>
      <w:r w:rsidR="00BF2F5E">
        <w:rPr>
          <w:rFonts w:ascii="Arial" w:hAnsi="Arial" w:cs="Arial"/>
          <w:sz w:val="20"/>
        </w:rPr>
        <w:t>.</w:t>
      </w:r>
    </w:p>
    <w:p w14:paraId="6F591510" w14:textId="5FB1291D" w:rsidR="00EE6EB6" w:rsidRPr="0086454A" w:rsidRDefault="00E54E16" w:rsidP="00EE6EB6">
      <w:pPr>
        <w:pStyle w:val="ListParagraph"/>
        <w:numPr>
          <w:ilvl w:val="0"/>
          <w:numId w:val="13"/>
        </w:numPr>
        <w:spacing w:before="240" w:after="360"/>
        <w:ind w:left="714" w:hanging="357"/>
        <w:rPr>
          <w:rFonts w:ascii="Arial" w:hAnsi="Arial" w:cs="Arial"/>
          <w:sz w:val="20"/>
        </w:rPr>
      </w:pPr>
      <w:r w:rsidRPr="00E54E16">
        <w:rPr>
          <w:rFonts w:ascii="Arial" w:hAnsi="Arial" w:cs="Arial"/>
          <w:sz w:val="20"/>
        </w:rPr>
        <w:t xml:space="preserve">Examples of incentives </w:t>
      </w:r>
      <w:r w:rsidR="0086454A">
        <w:rPr>
          <w:rFonts w:ascii="Arial" w:hAnsi="Arial" w:cs="Arial"/>
          <w:sz w:val="20"/>
        </w:rPr>
        <w:t>reported include</w:t>
      </w:r>
      <w:r w:rsidR="007D2D19">
        <w:rPr>
          <w:rFonts w:ascii="Arial" w:hAnsi="Arial" w:cs="Arial"/>
          <w:sz w:val="20"/>
        </w:rPr>
        <w:t xml:space="preserve"> </w:t>
      </w:r>
      <w:r w:rsidRPr="00E54E16">
        <w:rPr>
          <w:rFonts w:ascii="Arial" w:hAnsi="Arial" w:cs="Arial"/>
          <w:sz w:val="20"/>
        </w:rPr>
        <w:t>work promotions, financial reward</w:t>
      </w:r>
      <w:r w:rsidR="0086454A">
        <w:rPr>
          <w:rFonts w:ascii="Arial" w:hAnsi="Arial" w:cs="Arial"/>
          <w:sz w:val="20"/>
        </w:rPr>
        <w:t>s, performance recognition</w:t>
      </w:r>
      <w:r w:rsidRPr="00E54E16">
        <w:rPr>
          <w:rFonts w:ascii="Arial" w:hAnsi="Arial" w:cs="Arial"/>
          <w:sz w:val="20"/>
        </w:rPr>
        <w:t xml:space="preserve"> </w:t>
      </w:r>
      <w:r w:rsidR="0086454A">
        <w:rPr>
          <w:rFonts w:ascii="Arial" w:hAnsi="Arial" w:cs="Arial"/>
          <w:sz w:val="20"/>
        </w:rPr>
        <w:t>such as awards</w:t>
      </w:r>
      <w:r w:rsidRPr="00E54E16">
        <w:rPr>
          <w:rFonts w:ascii="Arial" w:hAnsi="Arial" w:cs="Arial"/>
          <w:sz w:val="20"/>
        </w:rPr>
        <w:t>, access to scholarships and industry-u</w:t>
      </w:r>
      <w:r w:rsidR="0086454A">
        <w:rPr>
          <w:rFonts w:ascii="Arial" w:hAnsi="Arial" w:cs="Arial"/>
          <w:sz w:val="20"/>
        </w:rPr>
        <w:t>niversity collaboration funding</w:t>
      </w:r>
      <w:r w:rsidRPr="00E54E16">
        <w:rPr>
          <w:rFonts w:ascii="Arial" w:hAnsi="Arial" w:cs="Arial"/>
          <w:sz w:val="20"/>
        </w:rPr>
        <w:t>.</w:t>
      </w:r>
    </w:p>
    <w:p w14:paraId="09547692" w14:textId="50028548" w:rsidR="00662A0A" w:rsidRDefault="0086454A" w:rsidP="00662A0A">
      <w:pPr>
        <w:pStyle w:val="Heading3"/>
        <w:rPr>
          <w:sz w:val="20"/>
          <w:szCs w:val="20"/>
        </w:rPr>
      </w:pPr>
      <w:r>
        <w:rPr>
          <w:sz w:val="20"/>
          <w:szCs w:val="20"/>
        </w:rPr>
        <w:t>Table 5: Researcher incentives</w:t>
      </w:r>
    </w:p>
    <w:tbl>
      <w:tblPr>
        <w:tblW w:w="7760" w:type="dxa"/>
        <w:tblInd w:w="93" w:type="dxa"/>
        <w:tblLook w:val="04A0" w:firstRow="1" w:lastRow="0" w:firstColumn="1" w:lastColumn="0" w:noHBand="0" w:noVBand="1"/>
      </w:tblPr>
      <w:tblGrid>
        <w:gridCol w:w="4880"/>
        <w:gridCol w:w="1440"/>
        <w:gridCol w:w="1440"/>
      </w:tblGrid>
      <w:tr w:rsidR="00662A0A" w:rsidRPr="00662A0A" w14:paraId="0C186F9A" w14:textId="77777777" w:rsidTr="00662A0A">
        <w:trPr>
          <w:trHeight w:val="499"/>
        </w:trPr>
        <w:tc>
          <w:tcPr>
            <w:tcW w:w="7760" w:type="dxa"/>
            <w:gridSpan w:val="3"/>
            <w:tcBorders>
              <w:top w:val="nil"/>
              <w:left w:val="nil"/>
              <w:bottom w:val="nil"/>
              <w:right w:val="nil"/>
            </w:tcBorders>
            <w:shd w:val="clear" w:color="000000" w:fill="DDDDDD"/>
            <w:vAlign w:val="center"/>
            <w:hideMark/>
          </w:tcPr>
          <w:p w14:paraId="3850BABB" w14:textId="0BBFFFF0" w:rsidR="00662A0A" w:rsidRPr="00662A0A" w:rsidRDefault="00662A0A" w:rsidP="0086454A">
            <w:pPr>
              <w:spacing w:after="0" w:line="240" w:lineRule="auto"/>
              <w:rPr>
                <w:rFonts w:ascii="Microsoft Sans Serif" w:eastAsia="Times New Roman" w:hAnsi="Microsoft Sans Serif" w:cs="Microsoft Sans Serif"/>
                <w:b/>
                <w:bCs/>
                <w:szCs w:val="20"/>
                <w:lang w:eastAsia="en-AU"/>
              </w:rPr>
            </w:pPr>
            <w:r w:rsidRPr="00662A0A">
              <w:rPr>
                <w:rFonts w:ascii="Microsoft Sans Serif" w:eastAsia="Times New Roman" w:hAnsi="Microsoft Sans Serif" w:cs="Microsoft Sans Serif"/>
                <w:b/>
                <w:bCs/>
                <w:szCs w:val="20"/>
                <w:lang w:eastAsia="en-AU"/>
              </w:rPr>
              <w:t xml:space="preserve">S5: Does your organisation provide incentives for researchers to engage with industry? </w:t>
            </w:r>
          </w:p>
        </w:tc>
      </w:tr>
      <w:tr w:rsidR="00662A0A" w:rsidRPr="00662A0A" w14:paraId="419775A5" w14:textId="77777777" w:rsidTr="00662A0A">
        <w:trPr>
          <w:trHeight w:val="600"/>
        </w:trPr>
        <w:tc>
          <w:tcPr>
            <w:tcW w:w="4880" w:type="dxa"/>
            <w:tcBorders>
              <w:top w:val="nil"/>
              <w:left w:val="nil"/>
              <w:bottom w:val="nil"/>
              <w:right w:val="nil"/>
            </w:tcBorders>
            <w:shd w:val="clear" w:color="000000" w:fill="B7DEE8"/>
            <w:vAlign w:val="center"/>
            <w:hideMark/>
          </w:tcPr>
          <w:p w14:paraId="207E2E5B" w14:textId="77777777" w:rsidR="00662A0A" w:rsidRPr="00662A0A" w:rsidRDefault="00662A0A" w:rsidP="00662A0A">
            <w:pPr>
              <w:spacing w:after="0" w:line="240" w:lineRule="auto"/>
              <w:rPr>
                <w:rFonts w:ascii="Microsoft Sans Serif" w:eastAsia="Times New Roman" w:hAnsi="Microsoft Sans Serif" w:cs="Microsoft Sans Serif"/>
                <w:b/>
                <w:bCs/>
                <w:color w:val="000000"/>
                <w:szCs w:val="20"/>
                <w:lang w:eastAsia="en-AU"/>
              </w:rPr>
            </w:pPr>
            <w:r w:rsidRPr="00662A0A">
              <w:rPr>
                <w:rFonts w:ascii="Microsoft Sans Serif" w:eastAsia="Times New Roman" w:hAnsi="Microsoft Sans Serif" w:cs="Microsoft Sans Serif"/>
                <w:b/>
                <w:bCs/>
                <w:color w:val="000000"/>
                <w:szCs w:val="20"/>
                <w:lang w:eastAsia="en-AU"/>
              </w:rPr>
              <w:t>Answer Options</w:t>
            </w:r>
          </w:p>
        </w:tc>
        <w:tc>
          <w:tcPr>
            <w:tcW w:w="1440" w:type="dxa"/>
            <w:tcBorders>
              <w:top w:val="nil"/>
              <w:left w:val="nil"/>
              <w:bottom w:val="nil"/>
              <w:right w:val="nil"/>
            </w:tcBorders>
            <w:shd w:val="clear" w:color="000000" w:fill="CDD8E6"/>
            <w:vAlign w:val="center"/>
            <w:hideMark/>
          </w:tcPr>
          <w:p w14:paraId="23C51082" w14:textId="77777777" w:rsidR="00662A0A" w:rsidRPr="00662A0A" w:rsidRDefault="00662A0A" w:rsidP="00662A0A">
            <w:pPr>
              <w:spacing w:after="0" w:line="240" w:lineRule="auto"/>
              <w:jc w:val="center"/>
              <w:rPr>
                <w:rFonts w:ascii="Microsoft Sans Serif" w:eastAsia="Times New Roman" w:hAnsi="Microsoft Sans Serif" w:cs="Microsoft Sans Serif"/>
                <w:b/>
                <w:bCs/>
                <w:color w:val="000000"/>
                <w:szCs w:val="20"/>
                <w:lang w:eastAsia="en-AU"/>
              </w:rPr>
            </w:pPr>
            <w:r w:rsidRPr="00662A0A">
              <w:rPr>
                <w:rFonts w:ascii="Microsoft Sans Serif" w:eastAsia="Times New Roman" w:hAnsi="Microsoft Sans Serif" w:cs="Microsoft Sans Serif"/>
                <w:b/>
                <w:bCs/>
                <w:color w:val="000000"/>
                <w:szCs w:val="20"/>
                <w:lang w:eastAsia="en-AU"/>
              </w:rPr>
              <w:t>Response Percent</w:t>
            </w:r>
          </w:p>
        </w:tc>
        <w:tc>
          <w:tcPr>
            <w:tcW w:w="1440" w:type="dxa"/>
            <w:tcBorders>
              <w:top w:val="nil"/>
              <w:left w:val="nil"/>
              <w:bottom w:val="nil"/>
              <w:right w:val="nil"/>
            </w:tcBorders>
            <w:shd w:val="clear" w:color="000000" w:fill="CDD8E6"/>
            <w:vAlign w:val="center"/>
            <w:hideMark/>
          </w:tcPr>
          <w:p w14:paraId="5A170E96" w14:textId="77777777" w:rsidR="00662A0A" w:rsidRPr="00662A0A" w:rsidRDefault="00662A0A" w:rsidP="00662A0A">
            <w:pPr>
              <w:spacing w:after="0" w:line="240" w:lineRule="auto"/>
              <w:jc w:val="center"/>
              <w:rPr>
                <w:rFonts w:ascii="Microsoft Sans Serif" w:eastAsia="Times New Roman" w:hAnsi="Microsoft Sans Serif" w:cs="Microsoft Sans Serif"/>
                <w:b/>
                <w:bCs/>
                <w:color w:val="000000"/>
                <w:szCs w:val="20"/>
                <w:lang w:eastAsia="en-AU"/>
              </w:rPr>
            </w:pPr>
            <w:r w:rsidRPr="00662A0A">
              <w:rPr>
                <w:rFonts w:ascii="Microsoft Sans Serif" w:eastAsia="Times New Roman" w:hAnsi="Microsoft Sans Serif" w:cs="Microsoft Sans Serif"/>
                <w:b/>
                <w:bCs/>
                <w:color w:val="000000"/>
                <w:szCs w:val="20"/>
                <w:lang w:eastAsia="en-AU"/>
              </w:rPr>
              <w:t>Response Count</w:t>
            </w:r>
          </w:p>
        </w:tc>
      </w:tr>
      <w:tr w:rsidR="00662A0A" w:rsidRPr="00662A0A" w14:paraId="6EB959CF" w14:textId="77777777" w:rsidTr="00662A0A">
        <w:trPr>
          <w:trHeight w:val="255"/>
        </w:trPr>
        <w:tc>
          <w:tcPr>
            <w:tcW w:w="4880" w:type="dxa"/>
            <w:tcBorders>
              <w:top w:val="nil"/>
              <w:left w:val="nil"/>
              <w:bottom w:val="nil"/>
              <w:right w:val="nil"/>
            </w:tcBorders>
            <w:shd w:val="clear" w:color="000000" w:fill="EEEEEE"/>
            <w:vAlign w:val="bottom"/>
            <w:hideMark/>
          </w:tcPr>
          <w:p w14:paraId="6A891D05" w14:textId="77777777" w:rsidR="00662A0A" w:rsidRPr="00662A0A" w:rsidRDefault="00662A0A" w:rsidP="00662A0A">
            <w:pPr>
              <w:spacing w:after="0" w:line="240" w:lineRule="auto"/>
              <w:rPr>
                <w:rFonts w:ascii="Microsoft Sans Serif" w:eastAsia="Times New Roman" w:hAnsi="Microsoft Sans Serif" w:cs="Microsoft Sans Serif"/>
                <w:szCs w:val="20"/>
                <w:lang w:eastAsia="en-AU"/>
              </w:rPr>
            </w:pPr>
            <w:r w:rsidRPr="00662A0A">
              <w:rPr>
                <w:rFonts w:ascii="Microsoft Sans Serif" w:eastAsia="Times New Roman" w:hAnsi="Microsoft Sans Serif" w:cs="Microsoft Sans Serif"/>
                <w:szCs w:val="20"/>
                <w:lang w:eastAsia="en-AU"/>
              </w:rPr>
              <w:t>Yes</w:t>
            </w:r>
          </w:p>
        </w:tc>
        <w:tc>
          <w:tcPr>
            <w:tcW w:w="1440" w:type="dxa"/>
            <w:tcBorders>
              <w:top w:val="nil"/>
              <w:left w:val="nil"/>
              <w:bottom w:val="nil"/>
              <w:right w:val="nil"/>
            </w:tcBorders>
            <w:shd w:val="clear" w:color="000000" w:fill="B7DEE8"/>
            <w:noWrap/>
            <w:vAlign w:val="center"/>
            <w:hideMark/>
          </w:tcPr>
          <w:p w14:paraId="292B401B" w14:textId="77777777" w:rsidR="00662A0A" w:rsidRPr="00662A0A" w:rsidRDefault="00662A0A" w:rsidP="00662A0A">
            <w:pPr>
              <w:spacing w:after="0" w:line="240" w:lineRule="auto"/>
              <w:jc w:val="center"/>
              <w:rPr>
                <w:rFonts w:ascii="Microsoft Sans Serif" w:eastAsia="Times New Roman" w:hAnsi="Microsoft Sans Serif" w:cs="Microsoft Sans Serif"/>
                <w:szCs w:val="20"/>
                <w:lang w:eastAsia="en-AU"/>
              </w:rPr>
            </w:pPr>
            <w:r w:rsidRPr="00662A0A">
              <w:rPr>
                <w:rFonts w:ascii="Microsoft Sans Serif" w:eastAsia="Times New Roman" w:hAnsi="Microsoft Sans Serif" w:cs="Microsoft Sans Serif"/>
                <w:szCs w:val="20"/>
                <w:lang w:eastAsia="en-AU"/>
              </w:rPr>
              <w:t>54.1%</w:t>
            </w:r>
          </w:p>
        </w:tc>
        <w:tc>
          <w:tcPr>
            <w:tcW w:w="1440" w:type="dxa"/>
            <w:tcBorders>
              <w:top w:val="nil"/>
              <w:left w:val="nil"/>
              <w:bottom w:val="nil"/>
              <w:right w:val="nil"/>
            </w:tcBorders>
            <w:shd w:val="clear" w:color="000000" w:fill="B7DEE8"/>
            <w:noWrap/>
            <w:vAlign w:val="center"/>
            <w:hideMark/>
          </w:tcPr>
          <w:p w14:paraId="7B4705E0" w14:textId="77777777" w:rsidR="00662A0A" w:rsidRPr="00662A0A" w:rsidRDefault="00662A0A" w:rsidP="00662A0A">
            <w:pPr>
              <w:spacing w:after="0" w:line="240" w:lineRule="auto"/>
              <w:jc w:val="center"/>
              <w:rPr>
                <w:rFonts w:ascii="Microsoft Sans Serif" w:eastAsia="Times New Roman" w:hAnsi="Microsoft Sans Serif" w:cs="Microsoft Sans Serif"/>
                <w:szCs w:val="20"/>
                <w:lang w:eastAsia="en-AU"/>
              </w:rPr>
            </w:pPr>
            <w:r w:rsidRPr="00662A0A">
              <w:rPr>
                <w:rFonts w:ascii="Microsoft Sans Serif" w:eastAsia="Times New Roman" w:hAnsi="Microsoft Sans Serif" w:cs="Microsoft Sans Serif"/>
                <w:szCs w:val="20"/>
                <w:lang w:eastAsia="en-AU"/>
              </w:rPr>
              <w:t>33</w:t>
            </w:r>
          </w:p>
        </w:tc>
      </w:tr>
      <w:tr w:rsidR="00662A0A" w:rsidRPr="00662A0A" w14:paraId="7F9B513E" w14:textId="77777777" w:rsidTr="00662A0A">
        <w:trPr>
          <w:trHeight w:val="255"/>
        </w:trPr>
        <w:tc>
          <w:tcPr>
            <w:tcW w:w="4880" w:type="dxa"/>
            <w:tcBorders>
              <w:top w:val="nil"/>
              <w:left w:val="nil"/>
              <w:bottom w:val="nil"/>
              <w:right w:val="nil"/>
            </w:tcBorders>
            <w:shd w:val="clear" w:color="000000" w:fill="EEEEEE"/>
            <w:vAlign w:val="bottom"/>
            <w:hideMark/>
          </w:tcPr>
          <w:p w14:paraId="57B74891" w14:textId="77777777" w:rsidR="00662A0A" w:rsidRPr="00662A0A" w:rsidRDefault="00662A0A" w:rsidP="00662A0A">
            <w:pPr>
              <w:spacing w:after="0" w:line="240" w:lineRule="auto"/>
              <w:rPr>
                <w:rFonts w:ascii="Microsoft Sans Serif" w:eastAsia="Times New Roman" w:hAnsi="Microsoft Sans Serif" w:cs="Microsoft Sans Serif"/>
                <w:szCs w:val="20"/>
                <w:lang w:eastAsia="en-AU"/>
              </w:rPr>
            </w:pPr>
            <w:r w:rsidRPr="00662A0A">
              <w:rPr>
                <w:rFonts w:ascii="Microsoft Sans Serif" w:eastAsia="Times New Roman" w:hAnsi="Microsoft Sans Serif" w:cs="Microsoft Sans Serif"/>
                <w:szCs w:val="20"/>
                <w:lang w:eastAsia="en-AU"/>
              </w:rPr>
              <w:t>No</w:t>
            </w:r>
          </w:p>
        </w:tc>
        <w:tc>
          <w:tcPr>
            <w:tcW w:w="1440" w:type="dxa"/>
            <w:tcBorders>
              <w:top w:val="nil"/>
              <w:left w:val="nil"/>
              <w:bottom w:val="nil"/>
              <w:right w:val="nil"/>
            </w:tcBorders>
            <w:shd w:val="clear" w:color="000000" w:fill="B7DEE8"/>
            <w:noWrap/>
            <w:vAlign w:val="center"/>
            <w:hideMark/>
          </w:tcPr>
          <w:p w14:paraId="2D67D1F2" w14:textId="77777777" w:rsidR="00662A0A" w:rsidRPr="00662A0A" w:rsidRDefault="00662A0A" w:rsidP="00662A0A">
            <w:pPr>
              <w:spacing w:after="0" w:line="240" w:lineRule="auto"/>
              <w:jc w:val="center"/>
              <w:rPr>
                <w:rFonts w:ascii="Microsoft Sans Serif" w:eastAsia="Times New Roman" w:hAnsi="Microsoft Sans Serif" w:cs="Microsoft Sans Serif"/>
                <w:szCs w:val="20"/>
                <w:lang w:eastAsia="en-AU"/>
              </w:rPr>
            </w:pPr>
            <w:r w:rsidRPr="00662A0A">
              <w:rPr>
                <w:rFonts w:ascii="Microsoft Sans Serif" w:eastAsia="Times New Roman" w:hAnsi="Microsoft Sans Serif" w:cs="Microsoft Sans Serif"/>
                <w:szCs w:val="20"/>
                <w:lang w:eastAsia="en-AU"/>
              </w:rPr>
              <w:t>45.9%</w:t>
            </w:r>
          </w:p>
        </w:tc>
        <w:tc>
          <w:tcPr>
            <w:tcW w:w="1440" w:type="dxa"/>
            <w:tcBorders>
              <w:top w:val="nil"/>
              <w:left w:val="nil"/>
              <w:bottom w:val="nil"/>
              <w:right w:val="nil"/>
            </w:tcBorders>
            <w:shd w:val="clear" w:color="000000" w:fill="B7DEE8"/>
            <w:noWrap/>
            <w:vAlign w:val="center"/>
            <w:hideMark/>
          </w:tcPr>
          <w:p w14:paraId="02EE00A4" w14:textId="77777777" w:rsidR="00662A0A" w:rsidRPr="00662A0A" w:rsidRDefault="00662A0A" w:rsidP="00662A0A">
            <w:pPr>
              <w:spacing w:after="0" w:line="240" w:lineRule="auto"/>
              <w:jc w:val="center"/>
              <w:rPr>
                <w:rFonts w:ascii="Microsoft Sans Serif" w:eastAsia="Times New Roman" w:hAnsi="Microsoft Sans Serif" w:cs="Microsoft Sans Serif"/>
                <w:szCs w:val="20"/>
                <w:lang w:eastAsia="en-AU"/>
              </w:rPr>
            </w:pPr>
            <w:r w:rsidRPr="00662A0A">
              <w:rPr>
                <w:rFonts w:ascii="Microsoft Sans Serif" w:eastAsia="Times New Roman" w:hAnsi="Microsoft Sans Serif" w:cs="Microsoft Sans Serif"/>
                <w:szCs w:val="20"/>
                <w:lang w:eastAsia="en-AU"/>
              </w:rPr>
              <w:t>28</w:t>
            </w:r>
          </w:p>
        </w:tc>
      </w:tr>
      <w:tr w:rsidR="00662A0A" w:rsidRPr="00662A0A" w14:paraId="203CC2E1" w14:textId="77777777" w:rsidTr="00662A0A">
        <w:trPr>
          <w:trHeight w:val="255"/>
        </w:trPr>
        <w:tc>
          <w:tcPr>
            <w:tcW w:w="6320" w:type="dxa"/>
            <w:gridSpan w:val="2"/>
            <w:tcBorders>
              <w:top w:val="nil"/>
              <w:left w:val="nil"/>
              <w:bottom w:val="nil"/>
              <w:right w:val="nil"/>
            </w:tcBorders>
            <w:shd w:val="clear" w:color="000000" w:fill="CDD8E6"/>
            <w:noWrap/>
            <w:vAlign w:val="bottom"/>
            <w:hideMark/>
          </w:tcPr>
          <w:p w14:paraId="0488A42D" w14:textId="77777777" w:rsidR="00662A0A" w:rsidRPr="00662A0A" w:rsidRDefault="00662A0A" w:rsidP="00662A0A">
            <w:pPr>
              <w:spacing w:after="0" w:line="240" w:lineRule="auto"/>
              <w:jc w:val="right"/>
              <w:rPr>
                <w:rFonts w:ascii="Microsoft Sans Serif" w:eastAsia="Times New Roman" w:hAnsi="Microsoft Sans Serif" w:cs="Microsoft Sans Serif"/>
                <w:b/>
                <w:bCs/>
                <w:i/>
                <w:iCs/>
                <w:color w:val="000000"/>
                <w:szCs w:val="20"/>
                <w:lang w:eastAsia="en-AU"/>
              </w:rPr>
            </w:pPr>
            <w:r w:rsidRPr="00662A0A">
              <w:rPr>
                <w:rFonts w:ascii="Microsoft Sans Serif" w:eastAsia="Times New Roman" w:hAnsi="Microsoft Sans Serif" w:cs="Microsoft Sans Serif"/>
                <w:b/>
                <w:bCs/>
                <w:i/>
                <w:iCs/>
                <w:color w:val="000000"/>
                <w:szCs w:val="20"/>
                <w:lang w:eastAsia="en-AU"/>
              </w:rPr>
              <w:t>answered question</w:t>
            </w:r>
          </w:p>
        </w:tc>
        <w:tc>
          <w:tcPr>
            <w:tcW w:w="1440" w:type="dxa"/>
            <w:tcBorders>
              <w:top w:val="nil"/>
              <w:left w:val="nil"/>
              <w:bottom w:val="nil"/>
              <w:right w:val="nil"/>
            </w:tcBorders>
            <w:shd w:val="clear" w:color="000000" w:fill="CDD8E6"/>
            <w:noWrap/>
            <w:vAlign w:val="bottom"/>
            <w:hideMark/>
          </w:tcPr>
          <w:p w14:paraId="090F04EE" w14:textId="77777777" w:rsidR="00662A0A" w:rsidRPr="00662A0A" w:rsidRDefault="00662A0A" w:rsidP="00662A0A">
            <w:pPr>
              <w:spacing w:after="0" w:line="240" w:lineRule="auto"/>
              <w:jc w:val="right"/>
              <w:rPr>
                <w:rFonts w:ascii="Microsoft Sans Serif" w:eastAsia="Times New Roman" w:hAnsi="Microsoft Sans Serif" w:cs="Microsoft Sans Serif"/>
                <w:b/>
                <w:bCs/>
                <w:color w:val="000000"/>
                <w:szCs w:val="20"/>
                <w:lang w:eastAsia="en-AU"/>
              </w:rPr>
            </w:pPr>
            <w:r w:rsidRPr="00662A0A">
              <w:rPr>
                <w:rFonts w:ascii="Microsoft Sans Serif" w:eastAsia="Times New Roman" w:hAnsi="Microsoft Sans Serif" w:cs="Microsoft Sans Serif"/>
                <w:b/>
                <w:bCs/>
                <w:color w:val="000000"/>
                <w:szCs w:val="20"/>
                <w:lang w:eastAsia="en-AU"/>
              </w:rPr>
              <w:t>61</w:t>
            </w:r>
          </w:p>
        </w:tc>
      </w:tr>
      <w:tr w:rsidR="00662A0A" w:rsidRPr="00662A0A" w14:paraId="2D45DC88" w14:textId="77777777" w:rsidTr="00662A0A">
        <w:trPr>
          <w:trHeight w:val="255"/>
        </w:trPr>
        <w:tc>
          <w:tcPr>
            <w:tcW w:w="6320" w:type="dxa"/>
            <w:gridSpan w:val="2"/>
            <w:tcBorders>
              <w:top w:val="nil"/>
              <w:left w:val="nil"/>
              <w:bottom w:val="nil"/>
              <w:right w:val="nil"/>
            </w:tcBorders>
            <w:shd w:val="clear" w:color="000000" w:fill="DDDDDD"/>
            <w:noWrap/>
            <w:vAlign w:val="bottom"/>
            <w:hideMark/>
          </w:tcPr>
          <w:p w14:paraId="560CEFDA" w14:textId="77777777" w:rsidR="00662A0A" w:rsidRPr="00662A0A" w:rsidRDefault="00662A0A" w:rsidP="00662A0A">
            <w:pPr>
              <w:spacing w:after="0" w:line="240" w:lineRule="auto"/>
              <w:jc w:val="right"/>
              <w:rPr>
                <w:rFonts w:ascii="Microsoft Sans Serif" w:eastAsia="Times New Roman" w:hAnsi="Microsoft Sans Serif" w:cs="Microsoft Sans Serif"/>
                <w:b/>
                <w:bCs/>
                <w:i/>
                <w:iCs/>
                <w:color w:val="000000"/>
                <w:szCs w:val="20"/>
                <w:lang w:eastAsia="en-AU"/>
              </w:rPr>
            </w:pPr>
            <w:r w:rsidRPr="00662A0A">
              <w:rPr>
                <w:rFonts w:ascii="Microsoft Sans Serif" w:eastAsia="Times New Roman" w:hAnsi="Microsoft Sans Serif" w:cs="Microsoft Sans Serif"/>
                <w:b/>
                <w:bCs/>
                <w:i/>
                <w:iCs/>
                <w:color w:val="000000"/>
                <w:szCs w:val="20"/>
                <w:lang w:eastAsia="en-AU"/>
              </w:rPr>
              <w:t>skipped question</w:t>
            </w:r>
          </w:p>
        </w:tc>
        <w:tc>
          <w:tcPr>
            <w:tcW w:w="1440" w:type="dxa"/>
            <w:tcBorders>
              <w:top w:val="nil"/>
              <w:left w:val="nil"/>
              <w:bottom w:val="nil"/>
              <w:right w:val="nil"/>
            </w:tcBorders>
            <w:shd w:val="clear" w:color="000000" w:fill="DDDDDD"/>
            <w:noWrap/>
            <w:vAlign w:val="bottom"/>
            <w:hideMark/>
          </w:tcPr>
          <w:p w14:paraId="495A6E4A" w14:textId="77777777" w:rsidR="00662A0A" w:rsidRPr="00662A0A" w:rsidRDefault="00662A0A" w:rsidP="00662A0A">
            <w:pPr>
              <w:spacing w:after="0" w:line="240" w:lineRule="auto"/>
              <w:jc w:val="right"/>
              <w:rPr>
                <w:rFonts w:ascii="Microsoft Sans Serif" w:eastAsia="Times New Roman" w:hAnsi="Microsoft Sans Serif" w:cs="Microsoft Sans Serif"/>
                <w:b/>
                <w:bCs/>
                <w:color w:val="000000"/>
                <w:szCs w:val="20"/>
                <w:lang w:eastAsia="en-AU"/>
              </w:rPr>
            </w:pPr>
            <w:r w:rsidRPr="00662A0A">
              <w:rPr>
                <w:rFonts w:ascii="Microsoft Sans Serif" w:eastAsia="Times New Roman" w:hAnsi="Microsoft Sans Serif" w:cs="Microsoft Sans Serif"/>
                <w:b/>
                <w:bCs/>
                <w:color w:val="000000"/>
                <w:szCs w:val="20"/>
                <w:lang w:eastAsia="en-AU"/>
              </w:rPr>
              <w:t>2</w:t>
            </w:r>
          </w:p>
        </w:tc>
      </w:tr>
    </w:tbl>
    <w:p w14:paraId="59B3A5DD" w14:textId="44A1316B" w:rsidR="003C5ED8" w:rsidRDefault="003C5ED8" w:rsidP="003C5ED8">
      <w:pPr>
        <w:pStyle w:val="Heading3"/>
        <w:rPr>
          <w:sz w:val="20"/>
          <w:szCs w:val="20"/>
        </w:rPr>
      </w:pPr>
      <w:r w:rsidRPr="00A93922">
        <w:rPr>
          <w:sz w:val="20"/>
          <w:szCs w:val="20"/>
        </w:rPr>
        <w:t>Fig</w:t>
      </w:r>
      <w:r>
        <w:rPr>
          <w:sz w:val="20"/>
          <w:szCs w:val="20"/>
        </w:rPr>
        <w:t xml:space="preserve">ure 5: </w:t>
      </w:r>
      <w:r w:rsidR="0086454A">
        <w:rPr>
          <w:sz w:val="20"/>
          <w:szCs w:val="20"/>
        </w:rPr>
        <w:t>Researcher incentives</w:t>
      </w:r>
    </w:p>
    <w:p w14:paraId="284C5DE5" w14:textId="7D883198" w:rsidR="00ED57E8" w:rsidRDefault="003C5ED8" w:rsidP="00662A0A">
      <w:pPr>
        <w:spacing w:before="240" w:after="360"/>
        <w:ind w:left="357"/>
        <w:rPr>
          <w:rFonts w:ascii="Arial" w:hAnsi="Arial" w:cs="Arial"/>
        </w:rPr>
      </w:pPr>
      <w:r>
        <w:rPr>
          <w:noProof/>
          <w:lang w:eastAsia="en-AU"/>
        </w:rPr>
        <w:drawing>
          <wp:inline distT="0" distB="0" distL="0" distR="0" wp14:anchorId="7F4D6CB7" wp14:editId="0BF023E2">
            <wp:extent cx="4007457" cy="2321781"/>
            <wp:effectExtent l="0" t="0" r="12700" b="215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03BB47F" w14:textId="6E328DE6" w:rsidR="00662A0A" w:rsidRPr="00662A0A" w:rsidRDefault="00ED57E8" w:rsidP="00ED57E8">
      <w:pPr>
        <w:spacing w:after="200"/>
        <w:rPr>
          <w:rFonts w:ascii="Arial" w:hAnsi="Arial" w:cs="Arial"/>
        </w:rPr>
      </w:pPr>
      <w:r>
        <w:rPr>
          <w:rFonts w:ascii="Arial" w:hAnsi="Arial" w:cs="Arial"/>
        </w:rPr>
        <w:br w:type="page"/>
      </w:r>
    </w:p>
    <w:p w14:paraId="566000F0" w14:textId="1BC8D509" w:rsidR="00235324" w:rsidRPr="00235324" w:rsidRDefault="00BF2F5E" w:rsidP="00235324">
      <w:pPr>
        <w:pStyle w:val="Heading3"/>
        <w:numPr>
          <w:ilvl w:val="0"/>
          <w:numId w:val="18"/>
        </w:numPr>
        <w:spacing w:before="0" w:line="240" w:lineRule="auto"/>
      </w:pPr>
      <w:r>
        <w:lastRenderedPageBreak/>
        <w:t xml:space="preserve"> Intellectual Property Rewards</w:t>
      </w:r>
    </w:p>
    <w:p w14:paraId="45B8F30F" w14:textId="4E187838" w:rsidR="00235324" w:rsidRPr="00235324" w:rsidRDefault="00AB4450" w:rsidP="008019EF">
      <w:pPr>
        <w:pStyle w:val="NormalWeb"/>
        <w:spacing w:before="0" w:beforeAutospacing="0" w:after="0" w:afterAutospacing="0" w:line="240" w:lineRule="auto"/>
        <w:jc w:val="both"/>
        <w:rPr>
          <w:rFonts w:ascii="Arial" w:eastAsiaTheme="minorHAnsi" w:hAnsi="Arial" w:cs="Arial"/>
          <w:sz w:val="20"/>
          <w:szCs w:val="22"/>
          <w:lang w:eastAsia="en-US"/>
        </w:rPr>
      </w:pPr>
      <w:r>
        <w:rPr>
          <w:rFonts w:ascii="Arial" w:eastAsiaTheme="minorHAnsi" w:hAnsi="Arial" w:cs="Arial"/>
          <w:sz w:val="20"/>
          <w:szCs w:val="22"/>
          <w:lang w:eastAsia="en-US"/>
        </w:rPr>
        <w:t>Research organisations</w:t>
      </w:r>
      <w:r w:rsidR="00235324" w:rsidRPr="00235324">
        <w:rPr>
          <w:rFonts w:ascii="Arial" w:eastAsiaTheme="minorHAnsi" w:hAnsi="Arial" w:cs="Arial"/>
          <w:sz w:val="20"/>
          <w:szCs w:val="22"/>
          <w:lang w:eastAsia="en-US"/>
        </w:rPr>
        <w:t xml:space="preserve"> were asked whether </w:t>
      </w:r>
      <w:r w:rsidR="00B11D95" w:rsidRPr="00235324">
        <w:rPr>
          <w:rFonts w:ascii="Arial" w:eastAsiaTheme="minorHAnsi" w:hAnsi="Arial" w:cs="Arial"/>
          <w:sz w:val="20"/>
          <w:szCs w:val="22"/>
          <w:lang w:eastAsia="en-US"/>
        </w:rPr>
        <w:t xml:space="preserve">staff </w:t>
      </w:r>
      <w:r w:rsidR="00B11D95">
        <w:rPr>
          <w:rFonts w:ascii="Arial" w:eastAsiaTheme="minorHAnsi" w:hAnsi="Arial" w:cs="Arial"/>
          <w:sz w:val="20"/>
          <w:szCs w:val="22"/>
          <w:lang w:eastAsia="en-US"/>
        </w:rPr>
        <w:t xml:space="preserve">members </w:t>
      </w:r>
      <w:r w:rsidR="00235324" w:rsidRPr="00235324">
        <w:rPr>
          <w:rFonts w:ascii="Arial" w:eastAsiaTheme="minorHAnsi" w:hAnsi="Arial" w:cs="Arial"/>
          <w:sz w:val="20"/>
          <w:szCs w:val="22"/>
          <w:lang w:eastAsia="en-US"/>
        </w:rPr>
        <w:t>as individual</w:t>
      </w:r>
      <w:r w:rsidR="00B11D95">
        <w:rPr>
          <w:rFonts w:ascii="Arial" w:eastAsiaTheme="minorHAnsi" w:hAnsi="Arial" w:cs="Arial"/>
          <w:sz w:val="20"/>
          <w:szCs w:val="22"/>
          <w:lang w:eastAsia="en-US"/>
        </w:rPr>
        <w:t>s are</w:t>
      </w:r>
      <w:r w:rsidR="00235324" w:rsidRPr="00235324">
        <w:rPr>
          <w:rFonts w:ascii="Arial" w:eastAsiaTheme="minorHAnsi" w:hAnsi="Arial" w:cs="Arial"/>
          <w:sz w:val="20"/>
          <w:szCs w:val="22"/>
          <w:lang w:eastAsia="en-US"/>
        </w:rPr>
        <w:t xml:space="preserve"> rewarded financially or by other means for the intellectual property (IP) that they generate.</w:t>
      </w:r>
      <w:r>
        <w:rPr>
          <w:rFonts w:ascii="Arial" w:eastAsiaTheme="minorHAnsi" w:hAnsi="Arial" w:cs="Arial"/>
          <w:sz w:val="20"/>
          <w:szCs w:val="22"/>
          <w:lang w:eastAsia="en-US"/>
        </w:rPr>
        <w:t xml:space="preserve"> Survey results show:</w:t>
      </w:r>
    </w:p>
    <w:p w14:paraId="635160E3" w14:textId="443116CB" w:rsidR="00235324" w:rsidRPr="00235324" w:rsidRDefault="00AB4450" w:rsidP="00AB4450">
      <w:pPr>
        <w:pStyle w:val="ListParagraph"/>
        <w:numPr>
          <w:ilvl w:val="0"/>
          <w:numId w:val="13"/>
        </w:numPr>
        <w:spacing w:after="0" w:line="240" w:lineRule="auto"/>
        <w:ind w:left="714" w:hanging="357"/>
        <w:rPr>
          <w:rFonts w:ascii="Arial" w:hAnsi="Arial" w:cs="Arial"/>
          <w:sz w:val="20"/>
        </w:rPr>
      </w:pPr>
      <w:r>
        <w:rPr>
          <w:rFonts w:ascii="Arial" w:hAnsi="Arial" w:cs="Arial"/>
          <w:sz w:val="20"/>
        </w:rPr>
        <w:t>A large majority of r</w:t>
      </w:r>
      <w:r w:rsidR="00235324">
        <w:rPr>
          <w:rFonts w:ascii="Arial" w:hAnsi="Arial" w:cs="Arial"/>
          <w:sz w:val="20"/>
        </w:rPr>
        <w:t>espondents (77%</w:t>
      </w:r>
      <w:r w:rsidR="00235324" w:rsidRPr="00235324">
        <w:rPr>
          <w:rFonts w:ascii="Arial" w:hAnsi="Arial" w:cs="Arial"/>
          <w:sz w:val="20"/>
        </w:rPr>
        <w:t>) indicated that staff memb</w:t>
      </w:r>
      <w:r w:rsidR="00F2121A">
        <w:rPr>
          <w:rFonts w:ascii="Arial" w:hAnsi="Arial" w:cs="Arial"/>
          <w:sz w:val="20"/>
        </w:rPr>
        <w:t xml:space="preserve">ers as individuals were rewarded </w:t>
      </w:r>
      <w:r w:rsidR="00235324" w:rsidRPr="00235324">
        <w:rPr>
          <w:rFonts w:ascii="Arial" w:hAnsi="Arial" w:cs="Arial"/>
          <w:sz w:val="20"/>
        </w:rPr>
        <w:t>financially or by other means for intellectual property that they generate for the institution. These rewards are governed by policies on the sharing of commercia</w:t>
      </w:r>
      <w:r>
        <w:rPr>
          <w:rFonts w:ascii="Arial" w:hAnsi="Arial" w:cs="Arial"/>
          <w:sz w:val="20"/>
        </w:rPr>
        <w:t xml:space="preserve">l income generated from selling or </w:t>
      </w:r>
      <w:r w:rsidR="00235324" w:rsidRPr="00235324">
        <w:rPr>
          <w:rFonts w:ascii="Arial" w:hAnsi="Arial" w:cs="Arial"/>
          <w:sz w:val="20"/>
        </w:rPr>
        <w:t xml:space="preserve">licensing of </w:t>
      </w:r>
      <w:r>
        <w:rPr>
          <w:rFonts w:ascii="Arial" w:hAnsi="Arial" w:cs="Arial"/>
          <w:sz w:val="20"/>
        </w:rPr>
        <w:t>IP</w:t>
      </w:r>
      <w:r w:rsidR="00235324" w:rsidRPr="00235324">
        <w:rPr>
          <w:rFonts w:ascii="Arial" w:hAnsi="Arial" w:cs="Arial"/>
          <w:sz w:val="20"/>
        </w:rPr>
        <w:t xml:space="preserve">.  </w:t>
      </w:r>
    </w:p>
    <w:p w14:paraId="43FEC785" w14:textId="5C5B81A3" w:rsidR="00235324" w:rsidRPr="00235324" w:rsidRDefault="00235324" w:rsidP="00235324">
      <w:pPr>
        <w:pStyle w:val="ListParagraph"/>
        <w:numPr>
          <w:ilvl w:val="0"/>
          <w:numId w:val="13"/>
        </w:numPr>
        <w:spacing w:before="240" w:after="360"/>
        <w:ind w:left="714" w:hanging="357"/>
        <w:rPr>
          <w:rFonts w:ascii="Arial" w:hAnsi="Arial" w:cs="Arial"/>
          <w:sz w:val="20"/>
        </w:rPr>
      </w:pPr>
      <w:r w:rsidRPr="00235324">
        <w:rPr>
          <w:rFonts w:ascii="Arial" w:hAnsi="Arial" w:cs="Arial"/>
          <w:sz w:val="20"/>
        </w:rPr>
        <w:t xml:space="preserve">Apart from commercial income sharing, </w:t>
      </w:r>
      <w:r w:rsidR="00AB4450">
        <w:rPr>
          <w:rFonts w:ascii="Arial" w:hAnsi="Arial" w:cs="Arial"/>
          <w:sz w:val="20"/>
        </w:rPr>
        <w:t>other types</w:t>
      </w:r>
      <w:r w:rsidRPr="00235324">
        <w:rPr>
          <w:rFonts w:ascii="Arial" w:hAnsi="Arial" w:cs="Arial"/>
          <w:sz w:val="20"/>
        </w:rPr>
        <w:t xml:space="preserve"> of rewards provided by institutions </w:t>
      </w:r>
      <w:r w:rsidR="00AB4450">
        <w:rPr>
          <w:rFonts w:ascii="Arial" w:hAnsi="Arial" w:cs="Arial"/>
          <w:sz w:val="20"/>
        </w:rPr>
        <w:t>include</w:t>
      </w:r>
      <w:r w:rsidRPr="00235324">
        <w:rPr>
          <w:rFonts w:ascii="Arial" w:hAnsi="Arial" w:cs="Arial"/>
          <w:sz w:val="20"/>
        </w:rPr>
        <w:t xml:space="preserve"> promotions, </w:t>
      </w:r>
      <w:r w:rsidR="00AB4450">
        <w:rPr>
          <w:rFonts w:ascii="Arial" w:hAnsi="Arial" w:cs="Arial"/>
          <w:sz w:val="20"/>
        </w:rPr>
        <w:t>awards and</w:t>
      </w:r>
      <w:r w:rsidRPr="00235324">
        <w:rPr>
          <w:rFonts w:ascii="Arial" w:hAnsi="Arial" w:cs="Arial"/>
          <w:sz w:val="20"/>
        </w:rPr>
        <w:t xml:space="preserve"> medals and monetary prizes.</w:t>
      </w:r>
    </w:p>
    <w:p w14:paraId="205FEE01" w14:textId="1E633C5E" w:rsidR="00EE6EB6" w:rsidRPr="00AB4450" w:rsidRDefault="00AB4450" w:rsidP="00D05CB9">
      <w:pPr>
        <w:pStyle w:val="ListParagraph"/>
        <w:numPr>
          <w:ilvl w:val="0"/>
          <w:numId w:val="13"/>
        </w:numPr>
        <w:spacing w:before="240" w:after="360"/>
        <w:ind w:left="714" w:hanging="357"/>
        <w:rPr>
          <w:rFonts w:ascii="Arial" w:hAnsi="Arial" w:cs="Arial"/>
          <w:sz w:val="20"/>
        </w:rPr>
      </w:pPr>
      <w:r>
        <w:rPr>
          <w:rFonts w:ascii="Arial" w:hAnsi="Arial" w:cs="Arial"/>
          <w:sz w:val="20"/>
        </w:rPr>
        <w:t>A minority of</w:t>
      </w:r>
      <w:r w:rsidR="00235324">
        <w:rPr>
          <w:rFonts w:ascii="Arial" w:hAnsi="Arial" w:cs="Arial"/>
          <w:sz w:val="20"/>
        </w:rPr>
        <w:t xml:space="preserve"> respondents (23%</w:t>
      </w:r>
      <w:r w:rsidR="00F2121A">
        <w:rPr>
          <w:rFonts w:ascii="Arial" w:hAnsi="Arial" w:cs="Arial"/>
          <w:sz w:val="20"/>
        </w:rPr>
        <w:t>) indicated</w:t>
      </w:r>
      <w:r w:rsidR="00235324" w:rsidRPr="00235324">
        <w:rPr>
          <w:rFonts w:ascii="Arial" w:hAnsi="Arial" w:cs="Arial"/>
          <w:sz w:val="20"/>
        </w:rPr>
        <w:t xml:space="preserve"> that </w:t>
      </w:r>
      <w:r w:rsidR="00A55D59">
        <w:rPr>
          <w:rFonts w:ascii="Arial" w:hAnsi="Arial" w:cs="Arial"/>
          <w:sz w:val="20"/>
        </w:rPr>
        <w:t>staff members as individuals were</w:t>
      </w:r>
      <w:r w:rsidR="00235324" w:rsidRPr="00235324">
        <w:rPr>
          <w:rFonts w:ascii="Arial" w:hAnsi="Arial" w:cs="Arial"/>
          <w:sz w:val="20"/>
        </w:rPr>
        <w:t xml:space="preserve"> not rewarded by the orga</w:t>
      </w:r>
      <w:r w:rsidR="00F2121A">
        <w:rPr>
          <w:rFonts w:ascii="Arial" w:hAnsi="Arial" w:cs="Arial"/>
          <w:sz w:val="20"/>
        </w:rPr>
        <w:t xml:space="preserve">nisation for the </w:t>
      </w:r>
      <w:r>
        <w:rPr>
          <w:rFonts w:ascii="Arial" w:hAnsi="Arial" w:cs="Arial"/>
          <w:sz w:val="20"/>
        </w:rPr>
        <w:t>IP they</w:t>
      </w:r>
      <w:r w:rsidR="00F2121A">
        <w:rPr>
          <w:rFonts w:ascii="Arial" w:hAnsi="Arial" w:cs="Arial"/>
          <w:sz w:val="20"/>
        </w:rPr>
        <w:t xml:space="preserve"> </w:t>
      </w:r>
      <w:r w:rsidR="00235324" w:rsidRPr="00235324">
        <w:rPr>
          <w:rFonts w:ascii="Arial" w:hAnsi="Arial" w:cs="Arial"/>
          <w:sz w:val="20"/>
        </w:rPr>
        <w:t>generate.</w:t>
      </w:r>
    </w:p>
    <w:p w14:paraId="52DE5EC9" w14:textId="600FA210" w:rsidR="005A32C2" w:rsidRPr="00AB4450" w:rsidRDefault="00BF2F5E" w:rsidP="00AB4450">
      <w:pPr>
        <w:pStyle w:val="Heading3"/>
        <w:rPr>
          <w:sz w:val="20"/>
          <w:szCs w:val="20"/>
        </w:rPr>
      </w:pPr>
      <w:r w:rsidRPr="005A32C2">
        <w:rPr>
          <w:sz w:val="20"/>
          <w:szCs w:val="20"/>
        </w:rPr>
        <w:t>Table 6 Intellectual Property Rewards</w:t>
      </w:r>
    </w:p>
    <w:tbl>
      <w:tblPr>
        <w:tblW w:w="7760" w:type="dxa"/>
        <w:tblInd w:w="93" w:type="dxa"/>
        <w:tblLook w:val="04A0" w:firstRow="1" w:lastRow="0" w:firstColumn="1" w:lastColumn="0" w:noHBand="0" w:noVBand="1"/>
      </w:tblPr>
      <w:tblGrid>
        <w:gridCol w:w="4880"/>
        <w:gridCol w:w="1440"/>
        <w:gridCol w:w="1440"/>
      </w:tblGrid>
      <w:tr w:rsidR="005A32C2" w:rsidRPr="005A32C2" w14:paraId="14904D86" w14:textId="77777777" w:rsidTr="005A32C2">
        <w:trPr>
          <w:trHeight w:val="499"/>
        </w:trPr>
        <w:tc>
          <w:tcPr>
            <w:tcW w:w="7760" w:type="dxa"/>
            <w:gridSpan w:val="3"/>
            <w:tcBorders>
              <w:top w:val="nil"/>
              <w:left w:val="nil"/>
              <w:bottom w:val="nil"/>
              <w:right w:val="nil"/>
            </w:tcBorders>
            <w:shd w:val="clear" w:color="000000" w:fill="DDDDDD"/>
            <w:vAlign w:val="center"/>
            <w:hideMark/>
          </w:tcPr>
          <w:p w14:paraId="669F9E7F" w14:textId="77777777" w:rsidR="005A32C2" w:rsidRPr="005A32C2" w:rsidRDefault="005A32C2" w:rsidP="005A32C2">
            <w:pPr>
              <w:spacing w:after="0" w:line="240" w:lineRule="auto"/>
              <w:rPr>
                <w:rFonts w:ascii="Microsoft Sans Serif" w:eastAsia="Times New Roman" w:hAnsi="Microsoft Sans Serif" w:cs="Microsoft Sans Serif"/>
                <w:b/>
                <w:bCs/>
                <w:szCs w:val="20"/>
                <w:lang w:eastAsia="en-AU"/>
              </w:rPr>
            </w:pPr>
            <w:r w:rsidRPr="005A32C2">
              <w:rPr>
                <w:rFonts w:ascii="Microsoft Sans Serif" w:eastAsia="Times New Roman" w:hAnsi="Microsoft Sans Serif" w:cs="Microsoft Sans Serif"/>
                <w:b/>
                <w:bCs/>
                <w:szCs w:val="20"/>
                <w:lang w:eastAsia="en-AU"/>
              </w:rPr>
              <w:t>S6:  Are staff as individuals rewarded by your organisation, financially or by other means, for the intellectual property that they generate? </w:t>
            </w:r>
          </w:p>
        </w:tc>
      </w:tr>
      <w:tr w:rsidR="005A32C2" w:rsidRPr="005A32C2" w14:paraId="4DD5C90D" w14:textId="77777777" w:rsidTr="005A32C2">
        <w:trPr>
          <w:trHeight w:val="600"/>
        </w:trPr>
        <w:tc>
          <w:tcPr>
            <w:tcW w:w="4880" w:type="dxa"/>
            <w:tcBorders>
              <w:top w:val="nil"/>
              <w:left w:val="nil"/>
              <w:bottom w:val="nil"/>
              <w:right w:val="nil"/>
            </w:tcBorders>
            <w:shd w:val="clear" w:color="000000" w:fill="B7DEE8"/>
            <w:vAlign w:val="center"/>
            <w:hideMark/>
          </w:tcPr>
          <w:p w14:paraId="7EFAC9EB" w14:textId="77777777" w:rsidR="005A32C2" w:rsidRPr="005A32C2" w:rsidRDefault="005A32C2" w:rsidP="005A32C2">
            <w:pPr>
              <w:spacing w:after="0" w:line="240" w:lineRule="auto"/>
              <w:rPr>
                <w:rFonts w:ascii="Microsoft Sans Serif" w:eastAsia="Times New Roman" w:hAnsi="Microsoft Sans Serif" w:cs="Microsoft Sans Serif"/>
                <w:b/>
                <w:bCs/>
                <w:color w:val="000000"/>
                <w:szCs w:val="20"/>
                <w:lang w:eastAsia="en-AU"/>
              </w:rPr>
            </w:pPr>
            <w:r w:rsidRPr="005A32C2">
              <w:rPr>
                <w:rFonts w:ascii="Microsoft Sans Serif" w:eastAsia="Times New Roman" w:hAnsi="Microsoft Sans Serif" w:cs="Microsoft Sans Serif"/>
                <w:b/>
                <w:bCs/>
                <w:color w:val="000000"/>
                <w:szCs w:val="20"/>
                <w:lang w:eastAsia="en-AU"/>
              </w:rPr>
              <w:t>Answer Options</w:t>
            </w:r>
          </w:p>
        </w:tc>
        <w:tc>
          <w:tcPr>
            <w:tcW w:w="1440" w:type="dxa"/>
            <w:tcBorders>
              <w:top w:val="nil"/>
              <w:left w:val="nil"/>
              <w:bottom w:val="nil"/>
              <w:right w:val="nil"/>
            </w:tcBorders>
            <w:shd w:val="clear" w:color="000000" w:fill="CDD8E6"/>
            <w:vAlign w:val="center"/>
            <w:hideMark/>
          </w:tcPr>
          <w:p w14:paraId="76213E12" w14:textId="77777777" w:rsidR="005A32C2" w:rsidRPr="005A32C2" w:rsidRDefault="005A32C2" w:rsidP="005A32C2">
            <w:pPr>
              <w:spacing w:after="0" w:line="240" w:lineRule="auto"/>
              <w:jc w:val="center"/>
              <w:rPr>
                <w:rFonts w:ascii="Microsoft Sans Serif" w:eastAsia="Times New Roman" w:hAnsi="Microsoft Sans Serif" w:cs="Microsoft Sans Serif"/>
                <w:b/>
                <w:bCs/>
                <w:color w:val="000000"/>
                <w:szCs w:val="20"/>
                <w:lang w:eastAsia="en-AU"/>
              </w:rPr>
            </w:pPr>
            <w:r w:rsidRPr="005A32C2">
              <w:rPr>
                <w:rFonts w:ascii="Microsoft Sans Serif" w:eastAsia="Times New Roman" w:hAnsi="Microsoft Sans Serif" w:cs="Microsoft Sans Serif"/>
                <w:b/>
                <w:bCs/>
                <w:color w:val="000000"/>
                <w:szCs w:val="20"/>
                <w:lang w:eastAsia="en-AU"/>
              </w:rPr>
              <w:t>Response Percent</w:t>
            </w:r>
          </w:p>
        </w:tc>
        <w:tc>
          <w:tcPr>
            <w:tcW w:w="1440" w:type="dxa"/>
            <w:tcBorders>
              <w:top w:val="nil"/>
              <w:left w:val="nil"/>
              <w:bottom w:val="nil"/>
              <w:right w:val="nil"/>
            </w:tcBorders>
            <w:shd w:val="clear" w:color="000000" w:fill="CDD8E6"/>
            <w:vAlign w:val="center"/>
            <w:hideMark/>
          </w:tcPr>
          <w:p w14:paraId="7457228F" w14:textId="77777777" w:rsidR="005A32C2" w:rsidRPr="005A32C2" w:rsidRDefault="005A32C2" w:rsidP="005A32C2">
            <w:pPr>
              <w:spacing w:after="0" w:line="240" w:lineRule="auto"/>
              <w:jc w:val="center"/>
              <w:rPr>
                <w:rFonts w:ascii="Microsoft Sans Serif" w:eastAsia="Times New Roman" w:hAnsi="Microsoft Sans Serif" w:cs="Microsoft Sans Serif"/>
                <w:b/>
                <w:bCs/>
                <w:color w:val="000000"/>
                <w:szCs w:val="20"/>
                <w:lang w:eastAsia="en-AU"/>
              </w:rPr>
            </w:pPr>
            <w:r w:rsidRPr="005A32C2">
              <w:rPr>
                <w:rFonts w:ascii="Microsoft Sans Serif" w:eastAsia="Times New Roman" w:hAnsi="Microsoft Sans Serif" w:cs="Microsoft Sans Serif"/>
                <w:b/>
                <w:bCs/>
                <w:color w:val="000000"/>
                <w:szCs w:val="20"/>
                <w:lang w:eastAsia="en-AU"/>
              </w:rPr>
              <w:t>Response Count</w:t>
            </w:r>
          </w:p>
        </w:tc>
      </w:tr>
      <w:tr w:rsidR="005A32C2" w:rsidRPr="005A32C2" w14:paraId="429AD02B" w14:textId="77777777" w:rsidTr="005A32C2">
        <w:trPr>
          <w:trHeight w:val="255"/>
        </w:trPr>
        <w:tc>
          <w:tcPr>
            <w:tcW w:w="4880" w:type="dxa"/>
            <w:tcBorders>
              <w:top w:val="nil"/>
              <w:left w:val="nil"/>
              <w:bottom w:val="nil"/>
              <w:right w:val="nil"/>
            </w:tcBorders>
            <w:shd w:val="clear" w:color="000000" w:fill="EEEEEE"/>
            <w:vAlign w:val="bottom"/>
            <w:hideMark/>
          </w:tcPr>
          <w:p w14:paraId="1D8ED05E" w14:textId="77777777" w:rsidR="005A32C2" w:rsidRPr="005A32C2" w:rsidRDefault="005A32C2" w:rsidP="005A32C2">
            <w:pPr>
              <w:spacing w:after="0" w:line="240" w:lineRule="auto"/>
              <w:rPr>
                <w:rFonts w:ascii="Microsoft Sans Serif" w:eastAsia="Times New Roman" w:hAnsi="Microsoft Sans Serif" w:cs="Microsoft Sans Serif"/>
                <w:szCs w:val="20"/>
                <w:lang w:eastAsia="en-AU"/>
              </w:rPr>
            </w:pPr>
            <w:r w:rsidRPr="005A32C2">
              <w:rPr>
                <w:rFonts w:ascii="Microsoft Sans Serif" w:eastAsia="Times New Roman" w:hAnsi="Microsoft Sans Serif" w:cs="Microsoft Sans Serif"/>
                <w:szCs w:val="20"/>
                <w:lang w:eastAsia="en-AU"/>
              </w:rPr>
              <w:t>Yes</w:t>
            </w:r>
          </w:p>
        </w:tc>
        <w:tc>
          <w:tcPr>
            <w:tcW w:w="1440" w:type="dxa"/>
            <w:tcBorders>
              <w:top w:val="nil"/>
              <w:left w:val="nil"/>
              <w:bottom w:val="nil"/>
              <w:right w:val="nil"/>
            </w:tcBorders>
            <w:shd w:val="clear" w:color="000000" w:fill="B7DEE8"/>
            <w:noWrap/>
            <w:vAlign w:val="center"/>
            <w:hideMark/>
          </w:tcPr>
          <w:p w14:paraId="0ADC550F" w14:textId="77777777" w:rsidR="005A32C2" w:rsidRPr="005A32C2" w:rsidRDefault="005A32C2" w:rsidP="005A32C2">
            <w:pPr>
              <w:spacing w:after="0" w:line="240" w:lineRule="auto"/>
              <w:jc w:val="center"/>
              <w:rPr>
                <w:rFonts w:ascii="Microsoft Sans Serif" w:eastAsia="Times New Roman" w:hAnsi="Microsoft Sans Serif" w:cs="Microsoft Sans Serif"/>
                <w:szCs w:val="20"/>
                <w:lang w:eastAsia="en-AU"/>
              </w:rPr>
            </w:pPr>
            <w:r w:rsidRPr="005A32C2">
              <w:rPr>
                <w:rFonts w:ascii="Microsoft Sans Serif" w:eastAsia="Times New Roman" w:hAnsi="Microsoft Sans Serif" w:cs="Microsoft Sans Serif"/>
                <w:szCs w:val="20"/>
                <w:lang w:eastAsia="en-AU"/>
              </w:rPr>
              <w:t>77.4%</w:t>
            </w:r>
          </w:p>
        </w:tc>
        <w:tc>
          <w:tcPr>
            <w:tcW w:w="1440" w:type="dxa"/>
            <w:tcBorders>
              <w:top w:val="nil"/>
              <w:left w:val="nil"/>
              <w:bottom w:val="nil"/>
              <w:right w:val="nil"/>
            </w:tcBorders>
            <w:shd w:val="clear" w:color="000000" w:fill="B7DEE8"/>
            <w:noWrap/>
            <w:vAlign w:val="center"/>
            <w:hideMark/>
          </w:tcPr>
          <w:p w14:paraId="41B7C8B0" w14:textId="77777777" w:rsidR="005A32C2" w:rsidRPr="005A32C2" w:rsidRDefault="005A32C2" w:rsidP="005A32C2">
            <w:pPr>
              <w:spacing w:after="0" w:line="240" w:lineRule="auto"/>
              <w:jc w:val="center"/>
              <w:rPr>
                <w:rFonts w:ascii="Microsoft Sans Serif" w:eastAsia="Times New Roman" w:hAnsi="Microsoft Sans Serif" w:cs="Microsoft Sans Serif"/>
                <w:szCs w:val="20"/>
                <w:lang w:eastAsia="en-AU"/>
              </w:rPr>
            </w:pPr>
            <w:r w:rsidRPr="005A32C2">
              <w:rPr>
                <w:rFonts w:ascii="Microsoft Sans Serif" w:eastAsia="Times New Roman" w:hAnsi="Microsoft Sans Serif" w:cs="Microsoft Sans Serif"/>
                <w:szCs w:val="20"/>
                <w:lang w:eastAsia="en-AU"/>
              </w:rPr>
              <w:t>48</w:t>
            </w:r>
          </w:p>
        </w:tc>
      </w:tr>
      <w:tr w:rsidR="005A32C2" w:rsidRPr="005A32C2" w14:paraId="0057FF74" w14:textId="77777777" w:rsidTr="005A32C2">
        <w:trPr>
          <w:trHeight w:val="255"/>
        </w:trPr>
        <w:tc>
          <w:tcPr>
            <w:tcW w:w="4880" w:type="dxa"/>
            <w:tcBorders>
              <w:top w:val="nil"/>
              <w:left w:val="nil"/>
              <w:bottom w:val="nil"/>
              <w:right w:val="nil"/>
            </w:tcBorders>
            <w:shd w:val="clear" w:color="000000" w:fill="EEEEEE"/>
            <w:vAlign w:val="bottom"/>
            <w:hideMark/>
          </w:tcPr>
          <w:p w14:paraId="4830DF5B" w14:textId="77777777" w:rsidR="005A32C2" w:rsidRPr="005A32C2" w:rsidRDefault="005A32C2" w:rsidP="005A32C2">
            <w:pPr>
              <w:spacing w:after="0" w:line="240" w:lineRule="auto"/>
              <w:rPr>
                <w:rFonts w:ascii="Microsoft Sans Serif" w:eastAsia="Times New Roman" w:hAnsi="Microsoft Sans Serif" w:cs="Microsoft Sans Serif"/>
                <w:szCs w:val="20"/>
                <w:lang w:eastAsia="en-AU"/>
              </w:rPr>
            </w:pPr>
            <w:r w:rsidRPr="005A32C2">
              <w:rPr>
                <w:rFonts w:ascii="Microsoft Sans Serif" w:eastAsia="Times New Roman" w:hAnsi="Microsoft Sans Serif" w:cs="Microsoft Sans Serif"/>
                <w:szCs w:val="20"/>
                <w:lang w:eastAsia="en-AU"/>
              </w:rPr>
              <w:t>No</w:t>
            </w:r>
          </w:p>
        </w:tc>
        <w:tc>
          <w:tcPr>
            <w:tcW w:w="1440" w:type="dxa"/>
            <w:tcBorders>
              <w:top w:val="nil"/>
              <w:left w:val="nil"/>
              <w:bottom w:val="nil"/>
              <w:right w:val="nil"/>
            </w:tcBorders>
            <w:shd w:val="clear" w:color="000000" w:fill="B7DEE8"/>
            <w:noWrap/>
            <w:vAlign w:val="center"/>
            <w:hideMark/>
          </w:tcPr>
          <w:p w14:paraId="15F588D1" w14:textId="77777777" w:rsidR="005A32C2" w:rsidRPr="005A32C2" w:rsidRDefault="005A32C2" w:rsidP="005A32C2">
            <w:pPr>
              <w:spacing w:after="0" w:line="240" w:lineRule="auto"/>
              <w:jc w:val="center"/>
              <w:rPr>
                <w:rFonts w:ascii="Microsoft Sans Serif" w:eastAsia="Times New Roman" w:hAnsi="Microsoft Sans Serif" w:cs="Microsoft Sans Serif"/>
                <w:szCs w:val="20"/>
                <w:lang w:eastAsia="en-AU"/>
              </w:rPr>
            </w:pPr>
            <w:r w:rsidRPr="005A32C2">
              <w:rPr>
                <w:rFonts w:ascii="Microsoft Sans Serif" w:eastAsia="Times New Roman" w:hAnsi="Microsoft Sans Serif" w:cs="Microsoft Sans Serif"/>
                <w:szCs w:val="20"/>
                <w:lang w:eastAsia="en-AU"/>
              </w:rPr>
              <w:t>22.6%</w:t>
            </w:r>
          </w:p>
        </w:tc>
        <w:tc>
          <w:tcPr>
            <w:tcW w:w="1440" w:type="dxa"/>
            <w:tcBorders>
              <w:top w:val="nil"/>
              <w:left w:val="nil"/>
              <w:bottom w:val="nil"/>
              <w:right w:val="nil"/>
            </w:tcBorders>
            <w:shd w:val="clear" w:color="000000" w:fill="B7DEE8"/>
            <w:noWrap/>
            <w:vAlign w:val="center"/>
            <w:hideMark/>
          </w:tcPr>
          <w:p w14:paraId="078E7CD7" w14:textId="77777777" w:rsidR="005A32C2" w:rsidRPr="005A32C2" w:rsidRDefault="005A32C2" w:rsidP="005A32C2">
            <w:pPr>
              <w:spacing w:after="0" w:line="240" w:lineRule="auto"/>
              <w:jc w:val="center"/>
              <w:rPr>
                <w:rFonts w:ascii="Microsoft Sans Serif" w:eastAsia="Times New Roman" w:hAnsi="Microsoft Sans Serif" w:cs="Microsoft Sans Serif"/>
                <w:szCs w:val="20"/>
                <w:lang w:eastAsia="en-AU"/>
              </w:rPr>
            </w:pPr>
            <w:r w:rsidRPr="005A32C2">
              <w:rPr>
                <w:rFonts w:ascii="Microsoft Sans Serif" w:eastAsia="Times New Roman" w:hAnsi="Microsoft Sans Serif" w:cs="Microsoft Sans Serif"/>
                <w:szCs w:val="20"/>
                <w:lang w:eastAsia="en-AU"/>
              </w:rPr>
              <w:t>14</w:t>
            </w:r>
          </w:p>
        </w:tc>
      </w:tr>
      <w:tr w:rsidR="005A32C2" w:rsidRPr="005A32C2" w14:paraId="776D6D2F" w14:textId="77777777" w:rsidTr="005A32C2">
        <w:trPr>
          <w:trHeight w:val="255"/>
        </w:trPr>
        <w:tc>
          <w:tcPr>
            <w:tcW w:w="6320" w:type="dxa"/>
            <w:gridSpan w:val="2"/>
            <w:tcBorders>
              <w:top w:val="nil"/>
              <w:left w:val="nil"/>
              <w:bottom w:val="nil"/>
              <w:right w:val="nil"/>
            </w:tcBorders>
            <w:shd w:val="clear" w:color="000000" w:fill="CDD8E6"/>
            <w:noWrap/>
            <w:vAlign w:val="bottom"/>
            <w:hideMark/>
          </w:tcPr>
          <w:p w14:paraId="4AEFB339" w14:textId="77777777" w:rsidR="005A32C2" w:rsidRPr="005A32C2" w:rsidRDefault="005A32C2" w:rsidP="005A32C2">
            <w:pPr>
              <w:spacing w:after="0" w:line="240" w:lineRule="auto"/>
              <w:jc w:val="right"/>
              <w:rPr>
                <w:rFonts w:ascii="Microsoft Sans Serif" w:eastAsia="Times New Roman" w:hAnsi="Microsoft Sans Serif" w:cs="Microsoft Sans Serif"/>
                <w:b/>
                <w:bCs/>
                <w:i/>
                <w:iCs/>
                <w:color w:val="000000"/>
                <w:szCs w:val="20"/>
                <w:lang w:eastAsia="en-AU"/>
              </w:rPr>
            </w:pPr>
            <w:r w:rsidRPr="005A32C2">
              <w:rPr>
                <w:rFonts w:ascii="Microsoft Sans Serif" w:eastAsia="Times New Roman" w:hAnsi="Microsoft Sans Serif" w:cs="Microsoft Sans Serif"/>
                <w:b/>
                <w:bCs/>
                <w:i/>
                <w:iCs/>
                <w:color w:val="000000"/>
                <w:szCs w:val="20"/>
                <w:lang w:eastAsia="en-AU"/>
              </w:rPr>
              <w:t>answered question</w:t>
            </w:r>
          </w:p>
        </w:tc>
        <w:tc>
          <w:tcPr>
            <w:tcW w:w="1440" w:type="dxa"/>
            <w:tcBorders>
              <w:top w:val="nil"/>
              <w:left w:val="nil"/>
              <w:bottom w:val="nil"/>
              <w:right w:val="nil"/>
            </w:tcBorders>
            <w:shd w:val="clear" w:color="000000" w:fill="CDD8E6"/>
            <w:noWrap/>
            <w:vAlign w:val="bottom"/>
            <w:hideMark/>
          </w:tcPr>
          <w:p w14:paraId="68BB6062" w14:textId="77777777" w:rsidR="005A32C2" w:rsidRPr="005A32C2" w:rsidRDefault="005A32C2" w:rsidP="005A32C2">
            <w:pPr>
              <w:spacing w:after="0" w:line="240" w:lineRule="auto"/>
              <w:jc w:val="right"/>
              <w:rPr>
                <w:rFonts w:ascii="Microsoft Sans Serif" w:eastAsia="Times New Roman" w:hAnsi="Microsoft Sans Serif" w:cs="Microsoft Sans Serif"/>
                <w:b/>
                <w:bCs/>
                <w:color w:val="000000"/>
                <w:szCs w:val="20"/>
                <w:lang w:eastAsia="en-AU"/>
              </w:rPr>
            </w:pPr>
            <w:r w:rsidRPr="005A32C2">
              <w:rPr>
                <w:rFonts w:ascii="Microsoft Sans Serif" w:eastAsia="Times New Roman" w:hAnsi="Microsoft Sans Serif" w:cs="Microsoft Sans Serif"/>
                <w:b/>
                <w:bCs/>
                <w:color w:val="000000"/>
                <w:szCs w:val="20"/>
                <w:lang w:eastAsia="en-AU"/>
              </w:rPr>
              <w:t>62</w:t>
            </w:r>
          </w:p>
        </w:tc>
      </w:tr>
      <w:tr w:rsidR="005A32C2" w:rsidRPr="005A32C2" w14:paraId="7EBB3CF1" w14:textId="77777777" w:rsidTr="005A32C2">
        <w:trPr>
          <w:trHeight w:val="255"/>
        </w:trPr>
        <w:tc>
          <w:tcPr>
            <w:tcW w:w="6320" w:type="dxa"/>
            <w:gridSpan w:val="2"/>
            <w:tcBorders>
              <w:top w:val="nil"/>
              <w:left w:val="nil"/>
              <w:bottom w:val="nil"/>
              <w:right w:val="nil"/>
            </w:tcBorders>
            <w:shd w:val="clear" w:color="000000" w:fill="DDDDDD"/>
            <w:noWrap/>
            <w:vAlign w:val="bottom"/>
            <w:hideMark/>
          </w:tcPr>
          <w:p w14:paraId="3C029F42" w14:textId="77777777" w:rsidR="005A32C2" w:rsidRPr="005A32C2" w:rsidRDefault="005A32C2" w:rsidP="005A32C2">
            <w:pPr>
              <w:spacing w:after="0" w:line="240" w:lineRule="auto"/>
              <w:jc w:val="right"/>
              <w:rPr>
                <w:rFonts w:ascii="Microsoft Sans Serif" w:eastAsia="Times New Roman" w:hAnsi="Microsoft Sans Serif" w:cs="Microsoft Sans Serif"/>
                <w:b/>
                <w:bCs/>
                <w:i/>
                <w:iCs/>
                <w:color w:val="000000"/>
                <w:szCs w:val="20"/>
                <w:lang w:eastAsia="en-AU"/>
              </w:rPr>
            </w:pPr>
            <w:r w:rsidRPr="005A32C2">
              <w:rPr>
                <w:rFonts w:ascii="Microsoft Sans Serif" w:eastAsia="Times New Roman" w:hAnsi="Microsoft Sans Serif" w:cs="Microsoft Sans Serif"/>
                <w:b/>
                <w:bCs/>
                <w:i/>
                <w:iCs/>
                <w:color w:val="000000"/>
                <w:szCs w:val="20"/>
                <w:lang w:eastAsia="en-AU"/>
              </w:rPr>
              <w:t>skipped question</w:t>
            </w:r>
          </w:p>
        </w:tc>
        <w:tc>
          <w:tcPr>
            <w:tcW w:w="1440" w:type="dxa"/>
            <w:tcBorders>
              <w:top w:val="nil"/>
              <w:left w:val="nil"/>
              <w:bottom w:val="nil"/>
              <w:right w:val="nil"/>
            </w:tcBorders>
            <w:shd w:val="clear" w:color="000000" w:fill="DDDDDD"/>
            <w:noWrap/>
            <w:vAlign w:val="bottom"/>
            <w:hideMark/>
          </w:tcPr>
          <w:p w14:paraId="4BA47221" w14:textId="77777777" w:rsidR="005A32C2" w:rsidRPr="005A32C2" w:rsidRDefault="005A32C2" w:rsidP="005A32C2">
            <w:pPr>
              <w:spacing w:after="0" w:line="240" w:lineRule="auto"/>
              <w:jc w:val="right"/>
              <w:rPr>
                <w:rFonts w:ascii="Microsoft Sans Serif" w:eastAsia="Times New Roman" w:hAnsi="Microsoft Sans Serif" w:cs="Microsoft Sans Serif"/>
                <w:b/>
                <w:bCs/>
                <w:color w:val="000000"/>
                <w:szCs w:val="20"/>
                <w:lang w:eastAsia="en-AU"/>
              </w:rPr>
            </w:pPr>
            <w:r w:rsidRPr="005A32C2">
              <w:rPr>
                <w:rFonts w:ascii="Microsoft Sans Serif" w:eastAsia="Times New Roman" w:hAnsi="Microsoft Sans Serif" w:cs="Microsoft Sans Serif"/>
                <w:b/>
                <w:bCs/>
                <w:color w:val="000000"/>
                <w:szCs w:val="20"/>
                <w:lang w:eastAsia="en-AU"/>
              </w:rPr>
              <w:t>1</w:t>
            </w:r>
          </w:p>
        </w:tc>
      </w:tr>
    </w:tbl>
    <w:p w14:paraId="2611F917" w14:textId="7534D6F8" w:rsidR="00A22053" w:rsidRDefault="005A32C2" w:rsidP="00D05CB9">
      <w:pPr>
        <w:pStyle w:val="Heading3"/>
        <w:rPr>
          <w:sz w:val="20"/>
          <w:szCs w:val="20"/>
        </w:rPr>
      </w:pPr>
      <w:r>
        <w:rPr>
          <w:sz w:val="20"/>
          <w:szCs w:val="20"/>
        </w:rPr>
        <w:t>Figure 6: Intellectual Property Rewards</w:t>
      </w:r>
    </w:p>
    <w:p w14:paraId="493CA3BA" w14:textId="337688A9" w:rsidR="00ED57E8" w:rsidRDefault="005A32C2" w:rsidP="00A22053">
      <w:r>
        <w:rPr>
          <w:noProof/>
          <w:lang w:eastAsia="en-AU"/>
        </w:rPr>
        <w:drawing>
          <wp:inline distT="0" distB="0" distL="0" distR="0" wp14:anchorId="0B6D9F38" wp14:editId="3775619C">
            <wp:extent cx="4904509" cy="2381002"/>
            <wp:effectExtent l="0" t="0" r="10795" b="196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06A7EA" w14:textId="0A6A7B61" w:rsidR="00A22053" w:rsidRPr="00AB4450" w:rsidRDefault="00ED57E8" w:rsidP="00ED57E8">
      <w:pPr>
        <w:spacing w:after="200"/>
      </w:pPr>
      <w:r>
        <w:br w:type="page"/>
      </w:r>
    </w:p>
    <w:p w14:paraId="3661F07C" w14:textId="14E1A6A1" w:rsidR="00A22053" w:rsidRDefault="005A32C2" w:rsidP="005A32C2">
      <w:pPr>
        <w:pStyle w:val="Heading3"/>
        <w:numPr>
          <w:ilvl w:val="0"/>
          <w:numId w:val="18"/>
        </w:numPr>
      </w:pPr>
      <w:r>
        <w:lastRenderedPageBreak/>
        <w:t>Industry representation</w:t>
      </w:r>
      <w:r w:rsidR="00AB4450">
        <w:t xml:space="preserve"> in governance </w:t>
      </w:r>
    </w:p>
    <w:p w14:paraId="30E03C77" w14:textId="497AA8CB" w:rsidR="00E133E0" w:rsidRPr="006F733D" w:rsidRDefault="00AB4450" w:rsidP="008019EF">
      <w:pPr>
        <w:spacing w:after="0" w:line="240" w:lineRule="auto"/>
        <w:jc w:val="both"/>
        <w:rPr>
          <w:rFonts w:ascii="Arial" w:hAnsi="Arial" w:cs="Arial"/>
        </w:rPr>
      </w:pPr>
      <w:r>
        <w:rPr>
          <w:rFonts w:ascii="Arial" w:hAnsi="Arial" w:cs="Arial"/>
        </w:rPr>
        <w:t>Research organisations</w:t>
      </w:r>
      <w:r w:rsidR="00E133E0">
        <w:rPr>
          <w:rFonts w:ascii="Arial" w:hAnsi="Arial" w:cs="Arial"/>
        </w:rPr>
        <w:t xml:space="preserve"> were asked whether industr</w:t>
      </w:r>
      <w:r w:rsidR="001835C3">
        <w:rPr>
          <w:rFonts w:ascii="Arial" w:hAnsi="Arial" w:cs="Arial"/>
        </w:rPr>
        <w:t xml:space="preserve">y representation is </w:t>
      </w:r>
      <w:r>
        <w:rPr>
          <w:rFonts w:ascii="Arial" w:hAnsi="Arial" w:cs="Arial"/>
        </w:rPr>
        <w:t xml:space="preserve">included in </w:t>
      </w:r>
      <w:r w:rsidR="00E133E0">
        <w:rPr>
          <w:rFonts w:ascii="Arial" w:hAnsi="Arial" w:cs="Arial"/>
        </w:rPr>
        <w:t xml:space="preserve">research governance structures. </w:t>
      </w:r>
      <w:r>
        <w:rPr>
          <w:rFonts w:ascii="Arial" w:hAnsi="Arial" w:cs="Arial"/>
        </w:rPr>
        <w:t>Survey results show:</w:t>
      </w:r>
    </w:p>
    <w:p w14:paraId="28AE7032" w14:textId="4428E526" w:rsidR="001835C3" w:rsidRDefault="002770D9" w:rsidP="00E133E0">
      <w:pPr>
        <w:pStyle w:val="ListParagraph"/>
        <w:numPr>
          <w:ilvl w:val="0"/>
          <w:numId w:val="13"/>
        </w:numPr>
        <w:spacing w:before="240"/>
        <w:ind w:left="714" w:hanging="357"/>
        <w:rPr>
          <w:rFonts w:ascii="Arial" w:hAnsi="Arial" w:cs="Arial"/>
          <w:sz w:val="20"/>
        </w:rPr>
      </w:pPr>
      <w:r w:rsidRPr="00EE27AC">
        <w:rPr>
          <w:rFonts w:ascii="Arial" w:hAnsi="Arial" w:cs="Arial"/>
          <w:sz w:val="20"/>
        </w:rPr>
        <w:t xml:space="preserve">Over half of </w:t>
      </w:r>
      <w:r w:rsidR="00E133E0" w:rsidRPr="00EE27AC">
        <w:rPr>
          <w:rFonts w:ascii="Arial" w:hAnsi="Arial" w:cs="Arial"/>
          <w:sz w:val="20"/>
        </w:rPr>
        <w:t xml:space="preserve">respondents </w:t>
      </w:r>
      <w:r w:rsidR="004526B4" w:rsidRPr="00EE27AC">
        <w:rPr>
          <w:rFonts w:ascii="Arial" w:hAnsi="Arial" w:cs="Arial"/>
          <w:sz w:val="20"/>
        </w:rPr>
        <w:t>(56%</w:t>
      </w:r>
      <w:r w:rsidR="001835C3" w:rsidRPr="00EE27AC">
        <w:rPr>
          <w:rFonts w:ascii="Arial" w:hAnsi="Arial" w:cs="Arial"/>
          <w:sz w:val="20"/>
        </w:rPr>
        <w:t xml:space="preserve">) </w:t>
      </w:r>
      <w:r w:rsidR="00AB4450">
        <w:rPr>
          <w:rFonts w:ascii="Arial" w:hAnsi="Arial" w:cs="Arial"/>
          <w:sz w:val="20"/>
        </w:rPr>
        <w:t xml:space="preserve">have industry representation as part of their </w:t>
      </w:r>
      <w:r w:rsidR="00E133E0" w:rsidRPr="00EE27AC">
        <w:rPr>
          <w:rFonts w:ascii="Arial" w:hAnsi="Arial" w:cs="Arial"/>
          <w:sz w:val="20"/>
        </w:rPr>
        <w:t>research governance structures</w:t>
      </w:r>
      <w:r w:rsidR="00AB4450">
        <w:rPr>
          <w:rFonts w:ascii="Arial" w:hAnsi="Arial" w:cs="Arial"/>
          <w:sz w:val="20"/>
        </w:rPr>
        <w:t xml:space="preserve"> and just under half of respondents</w:t>
      </w:r>
      <w:r w:rsidR="00897AB9" w:rsidRPr="00EE27AC">
        <w:rPr>
          <w:rFonts w:ascii="Arial" w:hAnsi="Arial" w:cs="Arial"/>
          <w:sz w:val="20"/>
        </w:rPr>
        <w:t xml:space="preserve"> (44%)</w:t>
      </w:r>
      <w:r w:rsidR="001835C3" w:rsidRPr="00EE27AC">
        <w:rPr>
          <w:rFonts w:ascii="Arial" w:hAnsi="Arial" w:cs="Arial"/>
          <w:sz w:val="20"/>
        </w:rPr>
        <w:t xml:space="preserve"> do n</w:t>
      </w:r>
      <w:r w:rsidR="00AB4450">
        <w:rPr>
          <w:rFonts w:ascii="Arial" w:hAnsi="Arial" w:cs="Arial"/>
          <w:sz w:val="20"/>
        </w:rPr>
        <w:t>ot</w:t>
      </w:r>
      <w:r w:rsidR="001835C3" w:rsidRPr="00EE27AC">
        <w:rPr>
          <w:rFonts w:ascii="Arial" w:hAnsi="Arial" w:cs="Arial"/>
          <w:sz w:val="20"/>
        </w:rPr>
        <w:t xml:space="preserve">. </w:t>
      </w:r>
    </w:p>
    <w:p w14:paraId="69A6C144" w14:textId="66A9FD9B" w:rsidR="004465F3" w:rsidRPr="00AB4450" w:rsidRDefault="00EE27AC" w:rsidP="00AB4450">
      <w:pPr>
        <w:pStyle w:val="ListParagraph"/>
        <w:numPr>
          <w:ilvl w:val="0"/>
          <w:numId w:val="13"/>
        </w:numPr>
        <w:spacing w:before="240"/>
        <w:ind w:left="714" w:hanging="357"/>
        <w:rPr>
          <w:rFonts w:ascii="Arial" w:hAnsi="Arial" w:cs="Arial"/>
          <w:sz w:val="20"/>
        </w:rPr>
      </w:pPr>
      <w:r>
        <w:rPr>
          <w:rFonts w:ascii="Arial" w:hAnsi="Arial" w:cs="Arial"/>
          <w:sz w:val="20"/>
        </w:rPr>
        <w:t xml:space="preserve">In the case of higher education institutions, </w:t>
      </w:r>
      <w:r w:rsidR="00AB4450">
        <w:rPr>
          <w:rFonts w:ascii="Arial" w:hAnsi="Arial" w:cs="Arial"/>
          <w:sz w:val="20"/>
        </w:rPr>
        <w:t>some noted that</w:t>
      </w:r>
      <w:r>
        <w:rPr>
          <w:rFonts w:ascii="Arial" w:hAnsi="Arial" w:cs="Arial"/>
          <w:sz w:val="20"/>
        </w:rPr>
        <w:t xml:space="preserve"> </w:t>
      </w:r>
      <w:r w:rsidR="00AB4450">
        <w:rPr>
          <w:rFonts w:ascii="Arial" w:hAnsi="Arial" w:cs="Arial"/>
          <w:sz w:val="20"/>
        </w:rPr>
        <w:t>industry representation may not form part of whole-of-</w:t>
      </w:r>
      <w:r>
        <w:rPr>
          <w:rFonts w:ascii="Arial" w:hAnsi="Arial" w:cs="Arial"/>
          <w:sz w:val="20"/>
        </w:rPr>
        <w:t xml:space="preserve">university research </w:t>
      </w:r>
      <w:r w:rsidR="00AB4450">
        <w:rPr>
          <w:rFonts w:ascii="Arial" w:hAnsi="Arial" w:cs="Arial"/>
          <w:sz w:val="20"/>
        </w:rPr>
        <w:t>governance but industry representatives are included in</w:t>
      </w:r>
      <w:r>
        <w:rPr>
          <w:rFonts w:ascii="Arial" w:hAnsi="Arial" w:cs="Arial"/>
          <w:sz w:val="20"/>
        </w:rPr>
        <w:t xml:space="preserve"> </w:t>
      </w:r>
      <w:r w:rsidR="00AB4450">
        <w:rPr>
          <w:rFonts w:ascii="Arial" w:hAnsi="Arial" w:cs="Arial"/>
          <w:sz w:val="20"/>
        </w:rPr>
        <w:t>research school/college</w:t>
      </w:r>
      <w:r>
        <w:rPr>
          <w:rFonts w:ascii="Arial" w:hAnsi="Arial" w:cs="Arial"/>
          <w:sz w:val="20"/>
        </w:rPr>
        <w:t xml:space="preserve"> </w:t>
      </w:r>
      <w:r w:rsidR="00AB4450">
        <w:rPr>
          <w:rFonts w:ascii="Arial" w:hAnsi="Arial" w:cs="Arial"/>
          <w:sz w:val="20"/>
        </w:rPr>
        <w:t>advisory boards and</w:t>
      </w:r>
      <w:r>
        <w:rPr>
          <w:rFonts w:ascii="Arial" w:hAnsi="Arial" w:cs="Arial"/>
          <w:sz w:val="20"/>
        </w:rPr>
        <w:t xml:space="preserve"> panels</w:t>
      </w:r>
      <w:r w:rsidR="00CE1F65">
        <w:rPr>
          <w:rFonts w:ascii="Arial" w:hAnsi="Arial" w:cs="Arial"/>
          <w:sz w:val="20"/>
        </w:rPr>
        <w:t>.</w:t>
      </w:r>
    </w:p>
    <w:p w14:paraId="671E6AC5" w14:textId="493E48A1" w:rsidR="00724B0D" w:rsidRPr="00AB4450" w:rsidRDefault="00A22053" w:rsidP="00AB4450">
      <w:pPr>
        <w:pStyle w:val="Heading3"/>
        <w:rPr>
          <w:sz w:val="20"/>
          <w:szCs w:val="20"/>
        </w:rPr>
      </w:pPr>
      <w:r w:rsidRPr="00A93922">
        <w:rPr>
          <w:sz w:val="20"/>
          <w:szCs w:val="20"/>
        </w:rPr>
        <w:t>Ta</w:t>
      </w:r>
      <w:r w:rsidR="00AB4450">
        <w:rPr>
          <w:sz w:val="20"/>
          <w:szCs w:val="20"/>
        </w:rPr>
        <w:t>ble 7:</w:t>
      </w:r>
      <w:r w:rsidR="00E133E0">
        <w:rPr>
          <w:sz w:val="20"/>
          <w:szCs w:val="20"/>
        </w:rPr>
        <w:t xml:space="preserve"> Industry representation</w:t>
      </w:r>
      <w:r w:rsidR="00AB4450">
        <w:rPr>
          <w:sz w:val="20"/>
          <w:szCs w:val="20"/>
        </w:rPr>
        <w:t xml:space="preserve"> in governance</w:t>
      </w:r>
    </w:p>
    <w:tbl>
      <w:tblPr>
        <w:tblW w:w="7760" w:type="dxa"/>
        <w:tblInd w:w="93" w:type="dxa"/>
        <w:tblLook w:val="04A0" w:firstRow="1" w:lastRow="0" w:firstColumn="1" w:lastColumn="0" w:noHBand="0" w:noVBand="1"/>
      </w:tblPr>
      <w:tblGrid>
        <w:gridCol w:w="4880"/>
        <w:gridCol w:w="1440"/>
        <w:gridCol w:w="1440"/>
      </w:tblGrid>
      <w:tr w:rsidR="00E133E0" w:rsidRPr="00E133E0" w14:paraId="33DE0C10" w14:textId="77777777" w:rsidTr="00E133E0">
        <w:trPr>
          <w:trHeight w:val="499"/>
        </w:trPr>
        <w:tc>
          <w:tcPr>
            <w:tcW w:w="7760" w:type="dxa"/>
            <w:gridSpan w:val="3"/>
            <w:tcBorders>
              <w:top w:val="nil"/>
              <w:left w:val="nil"/>
              <w:bottom w:val="nil"/>
              <w:right w:val="nil"/>
            </w:tcBorders>
            <w:shd w:val="clear" w:color="000000" w:fill="DDDDDD"/>
            <w:vAlign w:val="center"/>
            <w:hideMark/>
          </w:tcPr>
          <w:p w14:paraId="1D71DAA7" w14:textId="77777777" w:rsidR="00E133E0" w:rsidRPr="00E133E0" w:rsidRDefault="00E133E0" w:rsidP="00E133E0">
            <w:pPr>
              <w:spacing w:after="0" w:line="240" w:lineRule="auto"/>
              <w:rPr>
                <w:rFonts w:ascii="Microsoft Sans Serif" w:eastAsia="Times New Roman" w:hAnsi="Microsoft Sans Serif" w:cs="Microsoft Sans Serif"/>
                <w:b/>
                <w:bCs/>
                <w:szCs w:val="20"/>
                <w:lang w:eastAsia="en-AU"/>
              </w:rPr>
            </w:pPr>
            <w:r w:rsidRPr="00E133E0">
              <w:rPr>
                <w:rFonts w:ascii="Microsoft Sans Serif" w:eastAsia="Times New Roman" w:hAnsi="Microsoft Sans Serif" w:cs="Microsoft Sans Serif"/>
                <w:b/>
                <w:bCs/>
                <w:szCs w:val="20"/>
                <w:lang w:eastAsia="en-AU"/>
              </w:rPr>
              <w:t xml:space="preserve">S7: Do you have industry representation on your research governance structures? </w:t>
            </w:r>
          </w:p>
        </w:tc>
      </w:tr>
      <w:tr w:rsidR="00E133E0" w:rsidRPr="00E133E0" w14:paraId="594B5F19" w14:textId="77777777" w:rsidTr="00E133E0">
        <w:trPr>
          <w:trHeight w:val="600"/>
        </w:trPr>
        <w:tc>
          <w:tcPr>
            <w:tcW w:w="4880" w:type="dxa"/>
            <w:tcBorders>
              <w:top w:val="nil"/>
              <w:left w:val="nil"/>
              <w:bottom w:val="nil"/>
              <w:right w:val="nil"/>
            </w:tcBorders>
            <w:shd w:val="clear" w:color="000000" w:fill="B7DEE8"/>
            <w:vAlign w:val="center"/>
            <w:hideMark/>
          </w:tcPr>
          <w:p w14:paraId="6881A205" w14:textId="77777777" w:rsidR="00E133E0" w:rsidRPr="00E133E0" w:rsidRDefault="00E133E0" w:rsidP="00E133E0">
            <w:pPr>
              <w:spacing w:after="0" w:line="240" w:lineRule="auto"/>
              <w:rPr>
                <w:rFonts w:ascii="Microsoft Sans Serif" w:eastAsia="Times New Roman" w:hAnsi="Microsoft Sans Serif" w:cs="Microsoft Sans Serif"/>
                <w:b/>
                <w:bCs/>
                <w:color w:val="000000"/>
                <w:szCs w:val="20"/>
                <w:lang w:eastAsia="en-AU"/>
              </w:rPr>
            </w:pPr>
            <w:r w:rsidRPr="00E133E0">
              <w:rPr>
                <w:rFonts w:ascii="Microsoft Sans Serif" w:eastAsia="Times New Roman" w:hAnsi="Microsoft Sans Serif" w:cs="Microsoft Sans Serif"/>
                <w:b/>
                <w:bCs/>
                <w:color w:val="000000"/>
                <w:szCs w:val="20"/>
                <w:lang w:eastAsia="en-AU"/>
              </w:rPr>
              <w:t>Answer Options</w:t>
            </w:r>
          </w:p>
        </w:tc>
        <w:tc>
          <w:tcPr>
            <w:tcW w:w="1440" w:type="dxa"/>
            <w:tcBorders>
              <w:top w:val="nil"/>
              <w:left w:val="nil"/>
              <w:bottom w:val="nil"/>
              <w:right w:val="nil"/>
            </w:tcBorders>
            <w:shd w:val="clear" w:color="000000" w:fill="CDD8E6"/>
            <w:vAlign w:val="center"/>
            <w:hideMark/>
          </w:tcPr>
          <w:p w14:paraId="50317C59" w14:textId="77777777" w:rsidR="00E133E0" w:rsidRPr="00E133E0" w:rsidRDefault="00E133E0" w:rsidP="00E133E0">
            <w:pPr>
              <w:spacing w:after="0" w:line="240" w:lineRule="auto"/>
              <w:jc w:val="center"/>
              <w:rPr>
                <w:rFonts w:ascii="Microsoft Sans Serif" w:eastAsia="Times New Roman" w:hAnsi="Microsoft Sans Serif" w:cs="Microsoft Sans Serif"/>
                <w:b/>
                <w:bCs/>
                <w:color w:val="000000"/>
                <w:szCs w:val="20"/>
                <w:lang w:eastAsia="en-AU"/>
              </w:rPr>
            </w:pPr>
            <w:r w:rsidRPr="00E133E0">
              <w:rPr>
                <w:rFonts w:ascii="Microsoft Sans Serif" w:eastAsia="Times New Roman" w:hAnsi="Microsoft Sans Serif" w:cs="Microsoft Sans Serif"/>
                <w:b/>
                <w:bCs/>
                <w:color w:val="000000"/>
                <w:szCs w:val="20"/>
                <w:lang w:eastAsia="en-AU"/>
              </w:rPr>
              <w:t>Response Percent</w:t>
            </w:r>
          </w:p>
        </w:tc>
        <w:tc>
          <w:tcPr>
            <w:tcW w:w="1440" w:type="dxa"/>
            <w:tcBorders>
              <w:top w:val="nil"/>
              <w:left w:val="nil"/>
              <w:bottom w:val="nil"/>
              <w:right w:val="nil"/>
            </w:tcBorders>
            <w:shd w:val="clear" w:color="000000" w:fill="CDD8E6"/>
            <w:vAlign w:val="center"/>
            <w:hideMark/>
          </w:tcPr>
          <w:p w14:paraId="157C36B4" w14:textId="77777777" w:rsidR="00E133E0" w:rsidRPr="00E133E0" w:rsidRDefault="00E133E0" w:rsidP="00E133E0">
            <w:pPr>
              <w:spacing w:after="0" w:line="240" w:lineRule="auto"/>
              <w:jc w:val="center"/>
              <w:rPr>
                <w:rFonts w:ascii="Microsoft Sans Serif" w:eastAsia="Times New Roman" w:hAnsi="Microsoft Sans Serif" w:cs="Microsoft Sans Serif"/>
                <w:b/>
                <w:bCs/>
                <w:color w:val="000000"/>
                <w:szCs w:val="20"/>
                <w:lang w:eastAsia="en-AU"/>
              </w:rPr>
            </w:pPr>
            <w:r w:rsidRPr="00E133E0">
              <w:rPr>
                <w:rFonts w:ascii="Microsoft Sans Serif" w:eastAsia="Times New Roman" w:hAnsi="Microsoft Sans Serif" w:cs="Microsoft Sans Serif"/>
                <w:b/>
                <w:bCs/>
                <w:color w:val="000000"/>
                <w:szCs w:val="20"/>
                <w:lang w:eastAsia="en-AU"/>
              </w:rPr>
              <w:t>Response Count</w:t>
            </w:r>
          </w:p>
        </w:tc>
      </w:tr>
      <w:tr w:rsidR="00E133E0" w:rsidRPr="00E133E0" w14:paraId="6A4EE591" w14:textId="77777777" w:rsidTr="00E133E0">
        <w:trPr>
          <w:trHeight w:val="255"/>
        </w:trPr>
        <w:tc>
          <w:tcPr>
            <w:tcW w:w="4880" w:type="dxa"/>
            <w:tcBorders>
              <w:top w:val="nil"/>
              <w:left w:val="nil"/>
              <w:bottom w:val="nil"/>
              <w:right w:val="nil"/>
            </w:tcBorders>
            <w:shd w:val="clear" w:color="000000" w:fill="EEEEEE"/>
            <w:vAlign w:val="bottom"/>
            <w:hideMark/>
          </w:tcPr>
          <w:p w14:paraId="3B8C1567" w14:textId="77777777" w:rsidR="00E133E0" w:rsidRPr="00E133E0" w:rsidRDefault="00E133E0" w:rsidP="00E133E0">
            <w:pPr>
              <w:spacing w:after="0" w:line="240" w:lineRule="auto"/>
              <w:rPr>
                <w:rFonts w:ascii="Microsoft Sans Serif" w:eastAsia="Times New Roman" w:hAnsi="Microsoft Sans Serif" w:cs="Microsoft Sans Serif"/>
                <w:szCs w:val="20"/>
                <w:lang w:eastAsia="en-AU"/>
              </w:rPr>
            </w:pPr>
            <w:r w:rsidRPr="00E133E0">
              <w:rPr>
                <w:rFonts w:ascii="Microsoft Sans Serif" w:eastAsia="Times New Roman" w:hAnsi="Microsoft Sans Serif" w:cs="Microsoft Sans Serif"/>
                <w:szCs w:val="20"/>
                <w:lang w:eastAsia="en-AU"/>
              </w:rPr>
              <w:t>Yes</w:t>
            </w:r>
          </w:p>
        </w:tc>
        <w:tc>
          <w:tcPr>
            <w:tcW w:w="1440" w:type="dxa"/>
            <w:tcBorders>
              <w:top w:val="nil"/>
              <w:left w:val="nil"/>
              <w:bottom w:val="nil"/>
              <w:right w:val="nil"/>
            </w:tcBorders>
            <w:shd w:val="clear" w:color="000000" w:fill="B7DEE8"/>
            <w:noWrap/>
            <w:vAlign w:val="center"/>
            <w:hideMark/>
          </w:tcPr>
          <w:p w14:paraId="081DE9A9" w14:textId="77777777" w:rsidR="00E133E0" w:rsidRPr="00E133E0" w:rsidRDefault="00E133E0" w:rsidP="00E133E0">
            <w:pPr>
              <w:spacing w:after="0" w:line="240" w:lineRule="auto"/>
              <w:jc w:val="center"/>
              <w:rPr>
                <w:rFonts w:ascii="Microsoft Sans Serif" w:eastAsia="Times New Roman" w:hAnsi="Microsoft Sans Serif" w:cs="Microsoft Sans Serif"/>
                <w:szCs w:val="20"/>
                <w:lang w:eastAsia="en-AU"/>
              </w:rPr>
            </w:pPr>
            <w:r w:rsidRPr="00E133E0">
              <w:rPr>
                <w:rFonts w:ascii="Microsoft Sans Serif" w:eastAsia="Times New Roman" w:hAnsi="Microsoft Sans Serif" w:cs="Microsoft Sans Serif"/>
                <w:szCs w:val="20"/>
                <w:lang w:eastAsia="en-AU"/>
              </w:rPr>
              <w:t>55.6%</w:t>
            </w:r>
          </w:p>
        </w:tc>
        <w:tc>
          <w:tcPr>
            <w:tcW w:w="1440" w:type="dxa"/>
            <w:tcBorders>
              <w:top w:val="nil"/>
              <w:left w:val="nil"/>
              <w:bottom w:val="nil"/>
              <w:right w:val="nil"/>
            </w:tcBorders>
            <w:shd w:val="clear" w:color="000000" w:fill="B7DEE8"/>
            <w:noWrap/>
            <w:vAlign w:val="center"/>
            <w:hideMark/>
          </w:tcPr>
          <w:p w14:paraId="7E99B8AE" w14:textId="77777777" w:rsidR="00E133E0" w:rsidRPr="00E133E0" w:rsidRDefault="00E133E0" w:rsidP="00E133E0">
            <w:pPr>
              <w:spacing w:after="0" w:line="240" w:lineRule="auto"/>
              <w:jc w:val="center"/>
              <w:rPr>
                <w:rFonts w:ascii="Microsoft Sans Serif" w:eastAsia="Times New Roman" w:hAnsi="Microsoft Sans Serif" w:cs="Microsoft Sans Serif"/>
                <w:szCs w:val="20"/>
                <w:lang w:eastAsia="en-AU"/>
              </w:rPr>
            </w:pPr>
            <w:r w:rsidRPr="00E133E0">
              <w:rPr>
                <w:rFonts w:ascii="Microsoft Sans Serif" w:eastAsia="Times New Roman" w:hAnsi="Microsoft Sans Serif" w:cs="Microsoft Sans Serif"/>
                <w:szCs w:val="20"/>
                <w:lang w:eastAsia="en-AU"/>
              </w:rPr>
              <w:t>35</w:t>
            </w:r>
          </w:p>
        </w:tc>
      </w:tr>
      <w:tr w:rsidR="00E133E0" w:rsidRPr="00E133E0" w14:paraId="3C04D7A9" w14:textId="77777777" w:rsidTr="00E133E0">
        <w:trPr>
          <w:trHeight w:val="255"/>
        </w:trPr>
        <w:tc>
          <w:tcPr>
            <w:tcW w:w="4880" w:type="dxa"/>
            <w:tcBorders>
              <w:top w:val="nil"/>
              <w:left w:val="nil"/>
              <w:bottom w:val="nil"/>
              <w:right w:val="nil"/>
            </w:tcBorders>
            <w:shd w:val="clear" w:color="000000" w:fill="EEEEEE"/>
            <w:vAlign w:val="bottom"/>
            <w:hideMark/>
          </w:tcPr>
          <w:p w14:paraId="6FC9DD57" w14:textId="77777777" w:rsidR="00E133E0" w:rsidRPr="00E133E0" w:rsidRDefault="00E133E0" w:rsidP="00E133E0">
            <w:pPr>
              <w:spacing w:after="0" w:line="240" w:lineRule="auto"/>
              <w:rPr>
                <w:rFonts w:ascii="Microsoft Sans Serif" w:eastAsia="Times New Roman" w:hAnsi="Microsoft Sans Serif" w:cs="Microsoft Sans Serif"/>
                <w:szCs w:val="20"/>
                <w:lang w:eastAsia="en-AU"/>
              </w:rPr>
            </w:pPr>
            <w:r w:rsidRPr="00E133E0">
              <w:rPr>
                <w:rFonts w:ascii="Microsoft Sans Serif" w:eastAsia="Times New Roman" w:hAnsi="Microsoft Sans Serif" w:cs="Microsoft Sans Serif"/>
                <w:szCs w:val="20"/>
                <w:lang w:eastAsia="en-AU"/>
              </w:rPr>
              <w:t>No</w:t>
            </w:r>
          </w:p>
        </w:tc>
        <w:tc>
          <w:tcPr>
            <w:tcW w:w="1440" w:type="dxa"/>
            <w:tcBorders>
              <w:top w:val="nil"/>
              <w:left w:val="nil"/>
              <w:bottom w:val="nil"/>
              <w:right w:val="nil"/>
            </w:tcBorders>
            <w:shd w:val="clear" w:color="000000" w:fill="B7DEE8"/>
            <w:noWrap/>
            <w:vAlign w:val="center"/>
            <w:hideMark/>
          </w:tcPr>
          <w:p w14:paraId="2E3D4180" w14:textId="77777777" w:rsidR="00E133E0" w:rsidRPr="00E133E0" w:rsidRDefault="00E133E0" w:rsidP="00E133E0">
            <w:pPr>
              <w:spacing w:after="0" w:line="240" w:lineRule="auto"/>
              <w:jc w:val="center"/>
              <w:rPr>
                <w:rFonts w:ascii="Microsoft Sans Serif" w:eastAsia="Times New Roman" w:hAnsi="Microsoft Sans Serif" w:cs="Microsoft Sans Serif"/>
                <w:szCs w:val="20"/>
                <w:lang w:eastAsia="en-AU"/>
              </w:rPr>
            </w:pPr>
            <w:r w:rsidRPr="00E133E0">
              <w:rPr>
                <w:rFonts w:ascii="Microsoft Sans Serif" w:eastAsia="Times New Roman" w:hAnsi="Microsoft Sans Serif" w:cs="Microsoft Sans Serif"/>
                <w:szCs w:val="20"/>
                <w:lang w:eastAsia="en-AU"/>
              </w:rPr>
              <w:t>44.4%</w:t>
            </w:r>
          </w:p>
        </w:tc>
        <w:tc>
          <w:tcPr>
            <w:tcW w:w="1440" w:type="dxa"/>
            <w:tcBorders>
              <w:top w:val="nil"/>
              <w:left w:val="nil"/>
              <w:bottom w:val="nil"/>
              <w:right w:val="nil"/>
            </w:tcBorders>
            <w:shd w:val="clear" w:color="000000" w:fill="B7DEE8"/>
            <w:noWrap/>
            <w:vAlign w:val="center"/>
            <w:hideMark/>
          </w:tcPr>
          <w:p w14:paraId="7F069EBE" w14:textId="77777777" w:rsidR="00E133E0" w:rsidRPr="00E133E0" w:rsidRDefault="00E133E0" w:rsidP="00E133E0">
            <w:pPr>
              <w:spacing w:after="0" w:line="240" w:lineRule="auto"/>
              <w:jc w:val="center"/>
              <w:rPr>
                <w:rFonts w:ascii="Microsoft Sans Serif" w:eastAsia="Times New Roman" w:hAnsi="Microsoft Sans Serif" w:cs="Microsoft Sans Serif"/>
                <w:szCs w:val="20"/>
                <w:lang w:eastAsia="en-AU"/>
              </w:rPr>
            </w:pPr>
            <w:r w:rsidRPr="00E133E0">
              <w:rPr>
                <w:rFonts w:ascii="Microsoft Sans Serif" w:eastAsia="Times New Roman" w:hAnsi="Microsoft Sans Serif" w:cs="Microsoft Sans Serif"/>
                <w:szCs w:val="20"/>
                <w:lang w:eastAsia="en-AU"/>
              </w:rPr>
              <w:t>28</w:t>
            </w:r>
          </w:p>
        </w:tc>
      </w:tr>
      <w:tr w:rsidR="00E133E0" w:rsidRPr="00E133E0" w14:paraId="385D4341" w14:textId="77777777" w:rsidTr="00E133E0">
        <w:trPr>
          <w:trHeight w:val="255"/>
        </w:trPr>
        <w:tc>
          <w:tcPr>
            <w:tcW w:w="6320" w:type="dxa"/>
            <w:gridSpan w:val="2"/>
            <w:tcBorders>
              <w:top w:val="nil"/>
              <w:left w:val="nil"/>
              <w:bottom w:val="nil"/>
              <w:right w:val="nil"/>
            </w:tcBorders>
            <w:shd w:val="clear" w:color="000000" w:fill="CDD8E6"/>
            <w:noWrap/>
            <w:vAlign w:val="bottom"/>
            <w:hideMark/>
          </w:tcPr>
          <w:p w14:paraId="20D232CE" w14:textId="77777777" w:rsidR="00E133E0" w:rsidRPr="00E133E0" w:rsidRDefault="00E133E0" w:rsidP="00E133E0">
            <w:pPr>
              <w:spacing w:after="0" w:line="240" w:lineRule="auto"/>
              <w:jc w:val="right"/>
              <w:rPr>
                <w:rFonts w:ascii="Microsoft Sans Serif" w:eastAsia="Times New Roman" w:hAnsi="Microsoft Sans Serif" w:cs="Microsoft Sans Serif"/>
                <w:b/>
                <w:bCs/>
                <w:i/>
                <w:iCs/>
                <w:color w:val="000000"/>
                <w:szCs w:val="20"/>
                <w:lang w:eastAsia="en-AU"/>
              </w:rPr>
            </w:pPr>
            <w:r w:rsidRPr="00E133E0">
              <w:rPr>
                <w:rFonts w:ascii="Microsoft Sans Serif" w:eastAsia="Times New Roman" w:hAnsi="Microsoft Sans Serif" w:cs="Microsoft Sans Serif"/>
                <w:b/>
                <w:bCs/>
                <w:i/>
                <w:iCs/>
                <w:color w:val="000000"/>
                <w:szCs w:val="20"/>
                <w:lang w:eastAsia="en-AU"/>
              </w:rPr>
              <w:t>answered question</w:t>
            </w:r>
          </w:p>
        </w:tc>
        <w:tc>
          <w:tcPr>
            <w:tcW w:w="1440" w:type="dxa"/>
            <w:tcBorders>
              <w:top w:val="nil"/>
              <w:left w:val="nil"/>
              <w:bottom w:val="nil"/>
              <w:right w:val="nil"/>
            </w:tcBorders>
            <w:shd w:val="clear" w:color="000000" w:fill="CDD8E6"/>
            <w:noWrap/>
            <w:vAlign w:val="bottom"/>
            <w:hideMark/>
          </w:tcPr>
          <w:p w14:paraId="3AF3DC75" w14:textId="77777777" w:rsidR="00E133E0" w:rsidRPr="00E133E0" w:rsidRDefault="00E133E0" w:rsidP="00E133E0">
            <w:pPr>
              <w:spacing w:after="0" w:line="240" w:lineRule="auto"/>
              <w:jc w:val="right"/>
              <w:rPr>
                <w:rFonts w:ascii="Microsoft Sans Serif" w:eastAsia="Times New Roman" w:hAnsi="Microsoft Sans Serif" w:cs="Microsoft Sans Serif"/>
                <w:b/>
                <w:bCs/>
                <w:color w:val="000000"/>
                <w:szCs w:val="20"/>
                <w:lang w:eastAsia="en-AU"/>
              </w:rPr>
            </w:pPr>
            <w:r w:rsidRPr="00E133E0">
              <w:rPr>
                <w:rFonts w:ascii="Microsoft Sans Serif" w:eastAsia="Times New Roman" w:hAnsi="Microsoft Sans Serif" w:cs="Microsoft Sans Serif"/>
                <w:b/>
                <w:bCs/>
                <w:color w:val="000000"/>
                <w:szCs w:val="20"/>
                <w:lang w:eastAsia="en-AU"/>
              </w:rPr>
              <w:t>63</w:t>
            </w:r>
          </w:p>
        </w:tc>
      </w:tr>
      <w:tr w:rsidR="00E133E0" w:rsidRPr="00E133E0" w14:paraId="1F9E2563" w14:textId="77777777" w:rsidTr="00E133E0">
        <w:trPr>
          <w:trHeight w:val="255"/>
        </w:trPr>
        <w:tc>
          <w:tcPr>
            <w:tcW w:w="6320" w:type="dxa"/>
            <w:gridSpan w:val="2"/>
            <w:tcBorders>
              <w:top w:val="nil"/>
              <w:left w:val="nil"/>
              <w:bottom w:val="nil"/>
              <w:right w:val="nil"/>
            </w:tcBorders>
            <w:shd w:val="clear" w:color="000000" w:fill="DDDDDD"/>
            <w:noWrap/>
            <w:vAlign w:val="bottom"/>
            <w:hideMark/>
          </w:tcPr>
          <w:p w14:paraId="6CE9EAC7" w14:textId="77777777" w:rsidR="00E133E0" w:rsidRPr="00E133E0" w:rsidRDefault="00E133E0" w:rsidP="00E133E0">
            <w:pPr>
              <w:spacing w:after="0" w:line="240" w:lineRule="auto"/>
              <w:jc w:val="right"/>
              <w:rPr>
                <w:rFonts w:ascii="Microsoft Sans Serif" w:eastAsia="Times New Roman" w:hAnsi="Microsoft Sans Serif" w:cs="Microsoft Sans Serif"/>
                <w:b/>
                <w:bCs/>
                <w:i/>
                <w:iCs/>
                <w:color w:val="000000"/>
                <w:szCs w:val="20"/>
                <w:lang w:eastAsia="en-AU"/>
              </w:rPr>
            </w:pPr>
            <w:r w:rsidRPr="00E133E0">
              <w:rPr>
                <w:rFonts w:ascii="Microsoft Sans Serif" w:eastAsia="Times New Roman" w:hAnsi="Microsoft Sans Serif" w:cs="Microsoft Sans Serif"/>
                <w:b/>
                <w:bCs/>
                <w:i/>
                <w:iCs/>
                <w:color w:val="000000"/>
                <w:szCs w:val="20"/>
                <w:lang w:eastAsia="en-AU"/>
              </w:rPr>
              <w:t>skipped question</w:t>
            </w:r>
          </w:p>
        </w:tc>
        <w:tc>
          <w:tcPr>
            <w:tcW w:w="1440" w:type="dxa"/>
            <w:tcBorders>
              <w:top w:val="nil"/>
              <w:left w:val="nil"/>
              <w:bottom w:val="nil"/>
              <w:right w:val="nil"/>
            </w:tcBorders>
            <w:shd w:val="clear" w:color="000000" w:fill="DDDDDD"/>
            <w:noWrap/>
            <w:vAlign w:val="bottom"/>
            <w:hideMark/>
          </w:tcPr>
          <w:p w14:paraId="64E0D026" w14:textId="77777777" w:rsidR="00E133E0" w:rsidRPr="00E133E0" w:rsidRDefault="00E133E0" w:rsidP="00E133E0">
            <w:pPr>
              <w:spacing w:after="0" w:line="240" w:lineRule="auto"/>
              <w:jc w:val="right"/>
              <w:rPr>
                <w:rFonts w:ascii="Microsoft Sans Serif" w:eastAsia="Times New Roman" w:hAnsi="Microsoft Sans Serif" w:cs="Microsoft Sans Serif"/>
                <w:b/>
                <w:bCs/>
                <w:color w:val="000000"/>
                <w:szCs w:val="20"/>
                <w:lang w:eastAsia="en-AU"/>
              </w:rPr>
            </w:pPr>
            <w:r w:rsidRPr="00E133E0">
              <w:rPr>
                <w:rFonts w:ascii="Microsoft Sans Serif" w:eastAsia="Times New Roman" w:hAnsi="Microsoft Sans Serif" w:cs="Microsoft Sans Serif"/>
                <w:b/>
                <w:bCs/>
                <w:color w:val="000000"/>
                <w:szCs w:val="20"/>
                <w:lang w:eastAsia="en-AU"/>
              </w:rPr>
              <w:t>0</w:t>
            </w:r>
          </w:p>
        </w:tc>
      </w:tr>
    </w:tbl>
    <w:p w14:paraId="57E08F7A" w14:textId="77777777" w:rsidR="00A22053" w:rsidRDefault="00A22053" w:rsidP="00A22053"/>
    <w:p w14:paraId="1D0FE4D3" w14:textId="22731CD8" w:rsidR="00EC3D6B" w:rsidRDefault="00522B1C" w:rsidP="00E133E0">
      <w:pPr>
        <w:pStyle w:val="Heading3"/>
        <w:rPr>
          <w:sz w:val="20"/>
          <w:szCs w:val="20"/>
        </w:rPr>
      </w:pPr>
      <w:r w:rsidRPr="00E133E0">
        <w:rPr>
          <w:sz w:val="20"/>
          <w:szCs w:val="20"/>
        </w:rPr>
        <w:t>Figu</w:t>
      </w:r>
      <w:r w:rsidR="00E133E0" w:rsidRPr="00E133E0">
        <w:rPr>
          <w:sz w:val="20"/>
          <w:szCs w:val="20"/>
        </w:rPr>
        <w:t>re 7:  Industry representation</w:t>
      </w:r>
      <w:r w:rsidR="00AB4450">
        <w:rPr>
          <w:sz w:val="20"/>
          <w:szCs w:val="20"/>
        </w:rPr>
        <w:t xml:space="preserve"> in governance</w:t>
      </w:r>
    </w:p>
    <w:p w14:paraId="00761F5E" w14:textId="2B5ABF30" w:rsidR="00ED57E8" w:rsidRDefault="00E133E0" w:rsidP="00DF1E5F">
      <w:r>
        <w:rPr>
          <w:noProof/>
          <w:lang w:eastAsia="en-AU"/>
        </w:rPr>
        <w:drawing>
          <wp:inline distT="0" distB="0" distL="0" distR="0" wp14:anchorId="62FFF9F0" wp14:editId="0012096E">
            <wp:extent cx="5276850" cy="2438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898FB5" w14:textId="739DDE79" w:rsidR="00522B1C" w:rsidRDefault="00ED57E8" w:rsidP="00ED57E8">
      <w:pPr>
        <w:spacing w:after="200"/>
      </w:pPr>
      <w:r>
        <w:br w:type="page"/>
      </w:r>
    </w:p>
    <w:p w14:paraId="658F9157" w14:textId="352F1AAB" w:rsidR="009F1CDE" w:rsidRDefault="009F1CDE" w:rsidP="009F1CDE">
      <w:pPr>
        <w:pStyle w:val="Heading3"/>
        <w:numPr>
          <w:ilvl w:val="0"/>
          <w:numId w:val="18"/>
        </w:numPr>
      </w:pPr>
      <w:r>
        <w:lastRenderedPageBreak/>
        <w:t>List of products, processes or services with greatest impact</w:t>
      </w:r>
    </w:p>
    <w:p w14:paraId="131BDA0E" w14:textId="30082562" w:rsidR="005D0D5B" w:rsidRDefault="00A3584D" w:rsidP="008019EF">
      <w:pPr>
        <w:jc w:val="both"/>
      </w:pPr>
      <w:r>
        <w:t xml:space="preserve">Out of </w:t>
      </w:r>
      <w:r w:rsidR="00697C46">
        <w:t xml:space="preserve">the </w:t>
      </w:r>
      <w:r>
        <w:t xml:space="preserve">63 survey participants, 55 </w:t>
      </w:r>
      <w:r w:rsidR="00AB4450">
        <w:t xml:space="preserve">research organisations listed </w:t>
      </w:r>
      <w:r w:rsidR="00872519">
        <w:t>produ</w:t>
      </w:r>
      <w:r w:rsidR="00CE1F65">
        <w:t xml:space="preserve">cts, processes or </w:t>
      </w:r>
      <w:r w:rsidR="00697C46">
        <w:t>services</w:t>
      </w:r>
      <w:r w:rsidR="00AB6CF1">
        <w:t xml:space="preserve"> </w:t>
      </w:r>
      <w:r w:rsidR="00AB4450">
        <w:t xml:space="preserve">generated </w:t>
      </w:r>
      <w:r w:rsidR="005D0D5B">
        <w:t>by</w:t>
      </w:r>
      <w:r w:rsidR="00AB4450">
        <w:t xml:space="preserve"> the</w:t>
      </w:r>
      <w:r w:rsidR="005D0D5B">
        <w:t>ir</w:t>
      </w:r>
      <w:r w:rsidR="00AB4450">
        <w:t xml:space="preserve"> research organisation </w:t>
      </w:r>
      <w:r w:rsidR="007B5590">
        <w:t>in the last five</w:t>
      </w:r>
      <w:r w:rsidR="005D0D5B">
        <w:t xml:space="preserve"> years that had significant </w:t>
      </w:r>
      <w:r w:rsidR="00AB6CF1">
        <w:t xml:space="preserve">impact on society. </w:t>
      </w:r>
      <w:r w:rsidR="005D0D5B">
        <w:t xml:space="preserve">Examples of high impact research were noted across a range of research fields in Science, Technology, Engineering and Mathematics (STEM) and Humanities, Arts and Social Sciences (HASS) disciplines. </w:t>
      </w:r>
    </w:p>
    <w:p w14:paraId="1FF90676" w14:textId="0153B3ED" w:rsidR="006D7255" w:rsidRDefault="00A3584D" w:rsidP="005D0D5B">
      <w:r>
        <w:t xml:space="preserve">Please see </w:t>
      </w:r>
      <w:r w:rsidRPr="005D0D5B">
        <w:t>Appendix B</w:t>
      </w:r>
      <w:r w:rsidR="005D0D5B">
        <w:t xml:space="preserve"> for the list of reported products, process and services.</w:t>
      </w:r>
    </w:p>
    <w:p w14:paraId="0561AD38" w14:textId="0BF06255" w:rsidR="00787500" w:rsidRDefault="009F1CDE" w:rsidP="006D7255">
      <w:pPr>
        <w:pStyle w:val="Heading3"/>
        <w:numPr>
          <w:ilvl w:val="0"/>
          <w:numId w:val="18"/>
        </w:numPr>
      </w:pPr>
      <w:r>
        <w:t>Patents filed by industry partners</w:t>
      </w:r>
    </w:p>
    <w:p w14:paraId="5F122EBA" w14:textId="23684DFD" w:rsidR="00D51482" w:rsidRDefault="005D0D5B" w:rsidP="008019EF">
      <w:pPr>
        <w:spacing w:after="0" w:line="240" w:lineRule="auto"/>
        <w:jc w:val="both"/>
      </w:pPr>
      <w:r>
        <w:t>Research organisations</w:t>
      </w:r>
      <w:r w:rsidR="00FE0FBB">
        <w:t xml:space="preserve"> were asked </w:t>
      </w:r>
      <w:r>
        <w:t>about the</w:t>
      </w:r>
      <w:r w:rsidR="00FE0FBB">
        <w:t xml:space="preserve"> number of patents filed solely in the name of industry partner but which inclu</w:t>
      </w:r>
      <w:r>
        <w:t xml:space="preserve">ded a researcher </w:t>
      </w:r>
      <w:r w:rsidR="0092471F">
        <w:t xml:space="preserve">from their organisation </w:t>
      </w:r>
      <w:r>
        <w:t>as contributor</w:t>
      </w:r>
      <w:r w:rsidR="00FE0FBB">
        <w:t xml:space="preserve"> to that patent</w:t>
      </w:r>
      <w:r>
        <w:t>. This information was collected primarily for survey development purposes. Survey results show that most respondents struggled to answer this question</w:t>
      </w:r>
      <w:r w:rsidR="00334DB0">
        <w:t>:</w:t>
      </w:r>
    </w:p>
    <w:p w14:paraId="757E372B" w14:textId="40100B70" w:rsidR="00746B67" w:rsidRPr="00F6459B" w:rsidRDefault="004465F3" w:rsidP="0092471F">
      <w:pPr>
        <w:pStyle w:val="ListParagraph"/>
        <w:numPr>
          <w:ilvl w:val="0"/>
          <w:numId w:val="30"/>
        </w:numPr>
        <w:spacing w:after="0" w:line="240" w:lineRule="auto"/>
        <w:rPr>
          <w:sz w:val="20"/>
        </w:rPr>
      </w:pPr>
      <w:r>
        <w:rPr>
          <w:sz w:val="20"/>
        </w:rPr>
        <w:t>O</w:t>
      </w:r>
      <w:r w:rsidR="00123711" w:rsidRPr="00F6459B">
        <w:rPr>
          <w:sz w:val="20"/>
        </w:rPr>
        <w:t xml:space="preserve">ut of 63 </w:t>
      </w:r>
      <w:r w:rsidR="00796BB7" w:rsidRPr="00F6459B">
        <w:rPr>
          <w:sz w:val="20"/>
        </w:rPr>
        <w:t>survey participants</w:t>
      </w:r>
      <w:r>
        <w:rPr>
          <w:sz w:val="20"/>
        </w:rPr>
        <w:t>, 12 respondents</w:t>
      </w:r>
      <w:r w:rsidR="00AA029A" w:rsidRPr="00F6459B">
        <w:rPr>
          <w:sz w:val="20"/>
        </w:rPr>
        <w:t xml:space="preserve"> (19%)</w:t>
      </w:r>
      <w:r>
        <w:rPr>
          <w:sz w:val="20"/>
        </w:rPr>
        <w:t xml:space="preserve"> </w:t>
      </w:r>
      <w:r w:rsidR="005D0D5B">
        <w:rPr>
          <w:sz w:val="20"/>
        </w:rPr>
        <w:t>provided data</w:t>
      </w:r>
      <w:r>
        <w:rPr>
          <w:sz w:val="20"/>
        </w:rPr>
        <w:t xml:space="preserve">.  Collectively, these </w:t>
      </w:r>
      <w:r w:rsidR="0092471F">
        <w:rPr>
          <w:sz w:val="20"/>
        </w:rPr>
        <w:t>research organisations</w:t>
      </w:r>
      <w:r>
        <w:rPr>
          <w:sz w:val="20"/>
        </w:rPr>
        <w:t xml:space="preserve"> reported a total of </w:t>
      </w:r>
      <w:r w:rsidR="00796BB7" w:rsidRPr="00F6459B">
        <w:rPr>
          <w:sz w:val="20"/>
        </w:rPr>
        <w:t>89</w:t>
      </w:r>
      <w:r w:rsidR="00746B67" w:rsidRPr="00F6459B">
        <w:rPr>
          <w:sz w:val="20"/>
        </w:rPr>
        <w:t xml:space="preserve"> patents </w:t>
      </w:r>
      <w:r w:rsidR="0016519B">
        <w:rPr>
          <w:sz w:val="20"/>
        </w:rPr>
        <w:t xml:space="preserve">that were </w:t>
      </w:r>
      <w:r w:rsidR="00746B67" w:rsidRPr="00F6459B">
        <w:rPr>
          <w:sz w:val="20"/>
        </w:rPr>
        <w:t xml:space="preserve">filed solely in the name of </w:t>
      </w:r>
      <w:r w:rsidR="0092471F">
        <w:rPr>
          <w:sz w:val="20"/>
        </w:rPr>
        <w:t xml:space="preserve">an </w:t>
      </w:r>
      <w:r w:rsidR="00796BB7" w:rsidRPr="00F6459B">
        <w:rPr>
          <w:sz w:val="20"/>
        </w:rPr>
        <w:t xml:space="preserve">industry partner </w:t>
      </w:r>
      <w:r w:rsidR="0092471F">
        <w:rPr>
          <w:sz w:val="20"/>
        </w:rPr>
        <w:t xml:space="preserve">included a researcher from their organisation. </w:t>
      </w:r>
    </w:p>
    <w:p w14:paraId="58ADC19F" w14:textId="4293AB6B" w:rsidR="0013549F" w:rsidRPr="0092471F" w:rsidRDefault="0092471F" w:rsidP="00D51482">
      <w:pPr>
        <w:pStyle w:val="ListParagraph"/>
        <w:numPr>
          <w:ilvl w:val="0"/>
          <w:numId w:val="30"/>
        </w:numPr>
        <w:rPr>
          <w:sz w:val="20"/>
        </w:rPr>
      </w:pPr>
      <w:r>
        <w:rPr>
          <w:sz w:val="20"/>
        </w:rPr>
        <w:t>The large majority of</w:t>
      </w:r>
      <w:r w:rsidR="002770D9">
        <w:rPr>
          <w:sz w:val="20"/>
        </w:rPr>
        <w:t xml:space="preserve"> </w:t>
      </w:r>
      <w:r w:rsidR="00F6459B" w:rsidRPr="00490B78">
        <w:rPr>
          <w:sz w:val="20"/>
        </w:rPr>
        <w:t>respondents (</w:t>
      </w:r>
      <w:r>
        <w:rPr>
          <w:sz w:val="20"/>
        </w:rPr>
        <w:t>81</w:t>
      </w:r>
      <w:r w:rsidR="00F6459B" w:rsidRPr="00490B78">
        <w:rPr>
          <w:sz w:val="20"/>
        </w:rPr>
        <w:t xml:space="preserve">%) </w:t>
      </w:r>
      <w:r>
        <w:rPr>
          <w:sz w:val="20"/>
        </w:rPr>
        <w:t>reported a “0”, noted data</w:t>
      </w:r>
      <w:r w:rsidR="00F6459B" w:rsidRPr="00490B78">
        <w:rPr>
          <w:sz w:val="20"/>
        </w:rPr>
        <w:t xml:space="preserve"> </w:t>
      </w:r>
      <w:r>
        <w:rPr>
          <w:sz w:val="20"/>
        </w:rPr>
        <w:t>was</w:t>
      </w:r>
      <w:r w:rsidR="00490B78" w:rsidRPr="00490B78">
        <w:rPr>
          <w:sz w:val="20"/>
        </w:rPr>
        <w:t xml:space="preserve"> </w:t>
      </w:r>
      <w:r>
        <w:rPr>
          <w:sz w:val="20"/>
        </w:rPr>
        <w:t>un</w:t>
      </w:r>
      <w:r w:rsidR="00F6459B" w:rsidRPr="00490B78">
        <w:rPr>
          <w:sz w:val="20"/>
        </w:rPr>
        <w:t>available</w:t>
      </w:r>
      <w:r>
        <w:rPr>
          <w:sz w:val="20"/>
        </w:rPr>
        <w:t xml:space="preserve"> and/or skipped the question</w:t>
      </w:r>
      <w:r w:rsidR="00F6459B" w:rsidRPr="00490B78">
        <w:rPr>
          <w:sz w:val="20"/>
        </w:rPr>
        <w:t xml:space="preserve">. </w:t>
      </w:r>
    </w:p>
    <w:p w14:paraId="2D7C1116" w14:textId="77777777" w:rsidR="001E5C3E" w:rsidRDefault="001E5C3E">
      <w:pPr>
        <w:spacing w:after="200"/>
        <w:rPr>
          <w:rFonts w:asciiTheme="majorHAnsi" w:eastAsiaTheme="majorEastAsia" w:hAnsiTheme="majorHAnsi" w:cstheme="majorBidi"/>
          <w:b/>
          <w:bCs/>
          <w:color w:val="005677" w:themeColor="accent1"/>
          <w:sz w:val="26"/>
          <w:szCs w:val="26"/>
        </w:rPr>
      </w:pPr>
      <w:r>
        <w:br w:type="page"/>
      </w:r>
    </w:p>
    <w:p w14:paraId="4C47D12F" w14:textId="0099F5EC" w:rsidR="006D398E" w:rsidRDefault="003A31F2" w:rsidP="00BA7C02">
      <w:pPr>
        <w:pStyle w:val="Heading2"/>
        <w:ind w:left="6480" w:firstLine="720"/>
      </w:pPr>
      <w:r>
        <w:lastRenderedPageBreak/>
        <w:t>Appendix A</w:t>
      </w:r>
    </w:p>
    <w:p w14:paraId="06651001" w14:textId="77777777" w:rsidR="00857784" w:rsidRDefault="00857784" w:rsidP="006C161F">
      <w:pPr>
        <w:pStyle w:val="Heading3"/>
      </w:pPr>
      <w:r w:rsidRPr="00857784">
        <w:t>Definitions of Knowledge Transfer Channels</w:t>
      </w:r>
    </w:p>
    <w:p w14:paraId="11CB4440" w14:textId="155192D2" w:rsidR="00857784" w:rsidRPr="00857784" w:rsidRDefault="00857784" w:rsidP="00857784">
      <w:pPr>
        <w:spacing w:after="0" w:line="240" w:lineRule="auto"/>
        <w:rPr>
          <w:rFonts w:ascii="Arial" w:hAnsi="Arial" w:cs="Arial"/>
        </w:rPr>
      </w:pPr>
      <w:r w:rsidRPr="00857784">
        <w:rPr>
          <w:rFonts w:ascii="Arial" w:hAnsi="Arial" w:cs="Arial"/>
        </w:rPr>
        <w:t>Definitions of knowledge transfer</w:t>
      </w:r>
      <w:r w:rsidR="00E4139D">
        <w:rPr>
          <w:rFonts w:ascii="Arial" w:hAnsi="Arial" w:cs="Arial"/>
        </w:rPr>
        <w:t xml:space="preserve"> channels</w:t>
      </w:r>
      <w:r w:rsidRPr="00857784">
        <w:rPr>
          <w:rFonts w:ascii="Arial" w:hAnsi="Arial" w:cs="Arial"/>
        </w:rPr>
        <w:t xml:space="preserve"> terms: </w:t>
      </w:r>
    </w:p>
    <w:p w14:paraId="3E0605EB" w14:textId="269FBF8E" w:rsidR="00857784" w:rsidRDefault="0016519B" w:rsidP="00857784">
      <w:pPr>
        <w:pStyle w:val="ListParagraph"/>
        <w:numPr>
          <w:ilvl w:val="0"/>
          <w:numId w:val="13"/>
        </w:numPr>
        <w:spacing w:before="240"/>
        <w:ind w:left="714" w:hanging="357"/>
        <w:rPr>
          <w:rFonts w:ascii="Arial" w:hAnsi="Arial" w:cs="Arial"/>
          <w:sz w:val="20"/>
        </w:rPr>
      </w:pPr>
      <w:r w:rsidRPr="00CF7A20">
        <w:rPr>
          <w:rFonts w:ascii="Arial" w:hAnsi="Arial" w:cs="Arial"/>
          <w:b/>
          <w:sz w:val="20"/>
        </w:rPr>
        <w:t>Networking/</w:t>
      </w:r>
      <w:r w:rsidR="00857784" w:rsidRPr="00CF7A20">
        <w:rPr>
          <w:rFonts w:ascii="Arial" w:hAnsi="Arial" w:cs="Arial"/>
          <w:b/>
          <w:sz w:val="20"/>
        </w:rPr>
        <w:t>events</w:t>
      </w:r>
      <w:r w:rsidR="00857784" w:rsidRPr="00857784">
        <w:rPr>
          <w:rFonts w:ascii="Arial" w:hAnsi="Arial" w:cs="Arial"/>
          <w:sz w:val="20"/>
        </w:rPr>
        <w:t xml:space="preserve"> refers to organised opportunities and occasions between research and industry individuals and/or organisations that support professional relationships that include exchanging and sharing values, visions, ideas, knowledge, technology or resources. </w:t>
      </w:r>
    </w:p>
    <w:p w14:paraId="081DEAD5" w14:textId="33A19B29" w:rsidR="00857784" w:rsidRDefault="00857784" w:rsidP="00857784">
      <w:pPr>
        <w:pStyle w:val="ListParagraph"/>
        <w:numPr>
          <w:ilvl w:val="0"/>
          <w:numId w:val="13"/>
        </w:numPr>
        <w:spacing w:before="240"/>
        <w:ind w:left="714" w:hanging="357"/>
        <w:rPr>
          <w:rFonts w:ascii="Arial" w:hAnsi="Arial" w:cs="Arial"/>
          <w:sz w:val="20"/>
        </w:rPr>
      </w:pPr>
      <w:r w:rsidRPr="00CF7A20">
        <w:rPr>
          <w:rFonts w:ascii="Arial" w:hAnsi="Arial" w:cs="Arial"/>
          <w:b/>
          <w:sz w:val="20"/>
        </w:rPr>
        <w:t>Professional development</w:t>
      </w:r>
      <w:r w:rsidRPr="00857784">
        <w:rPr>
          <w:rFonts w:ascii="Arial" w:hAnsi="Arial" w:cs="Arial"/>
          <w:sz w:val="20"/>
        </w:rPr>
        <w:t xml:space="preserve"> is defined as the means by which industry employees maintain, improve and broaden their knowledge and skills and develop the personal qualities required in their professional lives, usually through a range of short and long training programmes, some of which have an option of accreditation. This includes award and non-award courses. </w:t>
      </w:r>
    </w:p>
    <w:p w14:paraId="3E2334AC" w14:textId="77777777" w:rsidR="00A9556E" w:rsidRPr="00857784" w:rsidRDefault="00A9556E" w:rsidP="00CF7A20">
      <w:pPr>
        <w:pStyle w:val="ListParagraph"/>
        <w:spacing w:before="240"/>
        <w:ind w:left="714"/>
        <w:rPr>
          <w:rFonts w:ascii="Arial" w:hAnsi="Arial" w:cs="Arial"/>
          <w:sz w:val="20"/>
        </w:rPr>
      </w:pPr>
    </w:p>
    <w:p w14:paraId="7EC6946A" w14:textId="3D0D0566" w:rsidR="00857784" w:rsidRDefault="00857784" w:rsidP="00857784">
      <w:pPr>
        <w:pStyle w:val="ListParagraph"/>
        <w:numPr>
          <w:ilvl w:val="0"/>
          <w:numId w:val="13"/>
        </w:numPr>
        <w:spacing w:before="240"/>
        <w:ind w:left="714" w:hanging="357"/>
        <w:rPr>
          <w:rFonts w:ascii="Arial" w:hAnsi="Arial" w:cs="Arial"/>
          <w:sz w:val="20"/>
        </w:rPr>
      </w:pPr>
      <w:r w:rsidRPr="00CF7A20">
        <w:rPr>
          <w:rFonts w:ascii="Arial" w:hAnsi="Arial" w:cs="Arial"/>
          <w:b/>
          <w:sz w:val="20"/>
        </w:rPr>
        <w:t>Consultancy</w:t>
      </w:r>
      <w:r w:rsidRPr="00857784">
        <w:rPr>
          <w:rFonts w:ascii="Arial" w:hAnsi="Arial" w:cs="Arial"/>
          <w:sz w:val="20"/>
        </w:rPr>
        <w:t xml:space="preserve"> is the provision of expert advice to clients external to your organisation based on your institution’s existing research knowledge, skills and capabilities. </w:t>
      </w:r>
    </w:p>
    <w:p w14:paraId="08E4C69F" w14:textId="77777777" w:rsidR="00A9556E" w:rsidRPr="00857784" w:rsidRDefault="00A9556E" w:rsidP="00CF7A20">
      <w:pPr>
        <w:pStyle w:val="ListParagraph"/>
        <w:spacing w:before="240"/>
        <w:ind w:left="714"/>
        <w:rPr>
          <w:rFonts w:ascii="Arial" w:hAnsi="Arial" w:cs="Arial"/>
          <w:sz w:val="20"/>
        </w:rPr>
      </w:pPr>
    </w:p>
    <w:p w14:paraId="233898B3" w14:textId="65CB277A" w:rsidR="00857784" w:rsidRDefault="00857784" w:rsidP="00857784">
      <w:pPr>
        <w:pStyle w:val="ListParagraph"/>
        <w:numPr>
          <w:ilvl w:val="0"/>
          <w:numId w:val="13"/>
        </w:numPr>
        <w:spacing w:before="240"/>
        <w:ind w:left="714" w:hanging="357"/>
        <w:rPr>
          <w:rFonts w:ascii="Arial" w:hAnsi="Arial" w:cs="Arial"/>
          <w:sz w:val="20"/>
        </w:rPr>
      </w:pPr>
      <w:r w:rsidRPr="00CF7A20">
        <w:rPr>
          <w:rFonts w:ascii="Arial" w:hAnsi="Arial" w:cs="Arial"/>
          <w:b/>
          <w:sz w:val="20"/>
        </w:rPr>
        <w:t>Research collaboration</w:t>
      </w:r>
      <w:r w:rsidRPr="00857784">
        <w:rPr>
          <w:rFonts w:ascii="Arial" w:hAnsi="Arial" w:cs="Arial"/>
          <w:sz w:val="20"/>
        </w:rPr>
        <w:t xml:space="preserve"> is a structured research project that involves researchers from your organisation and one or more industry partners where all parties work together toward a common goal by sharing resources, knowledge, learning and building consensus. </w:t>
      </w:r>
    </w:p>
    <w:p w14:paraId="4BA476E3" w14:textId="77777777" w:rsidR="00A9556E" w:rsidRPr="00857784" w:rsidRDefault="00A9556E" w:rsidP="00CF7A20">
      <w:pPr>
        <w:pStyle w:val="ListParagraph"/>
        <w:spacing w:before="240"/>
        <w:ind w:left="714"/>
        <w:rPr>
          <w:rFonts w:ascii="Arial" w:hAnsi="Arial" w:cs="Arial"/>
          <w:sz w:val="20"/>
        </w:rPr>
      </w:pPr>
    </w:p>
    <w:p w14:paraId="4D46DDF9" w14:textId="191C28A4" w:rsidR="00857784" w:rsidRDefault="00857784" w:rsidP="00857784">
      <w:pPr>
        <w:pStyle w:val="ListParagraph"/>
        <w:numPr>
          <w:ilvl w:val="0"/>
          <w:numId w:val="13"/>
        </w:numPr>
        <w:spacing w:before="240"/>
        <w:ind w:left="714" w:hanging="357"/>
        <w:rPr>
          <w:rFonts w:ascii="Arial" w:hAnsi="Arial" w:cs="Arial"/>
          <w:sz w:val="20"/>
        </w:rPr>
      </w:pPr>
      <w:r w:rsidRPr="00CF7A20">
        <w:rPr>
          <w:rFonts w:ascii="Arial" w:hAnsi="Arial" w:cs="Arial"/>
          <w:b/>
          <w:sz w:val="20"/>
        </w:rPr>
        <w:t>Research contract</w:t>
      </w:r>
      <w:r w:rsidRPr="00857784">
        <w:rPr>
          <w:rFonts w:ascii="Arial" w:hAnsi="Arial" w:cs="Arial"/>
          <w:sz w:val="20"/>
        </w:rPr>
        <w:t xml:space="preserve"> is an agreement to undertake research on behalf of clients external to your organisation. </w:t>
      </w:r>
    </w:p>
    <w:p w14:paraId="7F71B3FC" w14:textId="77777777" w:rsidR="00A9556E" w:rsidRPr="00857784" w:rsidRDefault="00A9556E" w:rsidP="00CF7A20">
      <w:pPr>
        <w:pStyle w:val="ListParagraph"/>
        <w:spacing w:before="240"/>
        <w:ind w:left="714"/>
        <w:rPr>
          <w:rFonts w:ascii="Arial" w:hAnsi="Arial" w:cs="Arial"/>
          <w:sz w:val="20"/>
        </w:rPr>
      </w:pPr>
    </w:p>
    <w:p w14:paraId="32BE7638" w14:textId="0EB59AD5" w:rsidR="00857784" w:rsidRDefault="00857784" w:rsidP="00857784">
      <w:pPr>
        <w:pStyle w:val="ListParagraph"/>
        <w:numPr>
          <w:ilvl w:val="0"/>
          <w:numId w:val="13"/>
        </w:numPr>
        <w:spacing w:before="240"/>
        <w:ind w:left="714" w:hanging="357"/>
        <w:rPr>
          <w:rFonts w:ascii="Arial" w:hAnsi="Arial" w:cs="Arial"/>
          <w:sz w:val="20"/>
        </w:rPr>
      </w:pPr>
      <w:r w:rsidRPr="00CF7A20">
        <w:rPr>
          <w:rFonts w:ascii="Arial" w:hAnsi="Arial" w:cs="Arial"/>
          <w:b/>
          <w:sz w:val="20"/>
        </w:rPr>
        <w:t>Licensing</w:t>
      </w:r>
      <w:r w:rsidRPr="00857784">
        <w:rPr>
          <w:rFonts w:ascii="Arial" w:hAnsi="Arial" w:cs="Arial"/>
          <w:sz w:val="20"/>
        </w:rPr>
        <w:t xml:space="preserve"> includes activities and agreements that allow the transfer of technology between two parties, where the owner of the technology (licensor) permits the other party (licensee) to share the rights to use the technology, without fear of a claim of intellectual property infringement brought by the licensor. This includes activities that on patenting and other forms of formal IP. </w:t>
      </w:r>
    </w:p>
    <w:p w14:paraId="4812BC5D" w14:textId="77777777" w:rsidR="00A9556E" w:rsidRPr="00857784" w:rsidRDefault="00A9556E" w:rsidP="00CF7A20">
      <w:pPr>
        <w:pStyle w:val="ListParagraph"/>
        <w:spacing w:before="240"/>
        <w:ind w:left="714"/>
        <w:rPr>
          <w:rFonts w:ascii="Arial" w:hAnsi="Arial" w:cs="Arial"/>
          <w:sz w:val="20"/>
        </w:rPr>
      </w:pPr>
    </w:p>
    <w:p w14:paraId="4FCA173D" w14:textId="7E47145A" w:rsidR="00857784" w:rsidRPr="00857784" w:rsidRDefault="00857784" w:rsidP="00857784">
      <w:pPr>
        <w:pStyle w:val="ListParagraph"/>
        <w:numPr>
          <w:ilvl w:val="0"/>
          <w:numId w:val="13"/>
        </w:numPr>
        <w:spacing w:before="240"/>
        <w:ind w:left="714" w:hanging="357"/>
        <w:rPr>
          <w:rFonts w:ascii="Arial" w:hAnsi="Arial" w:cs="Arial"/>
          <w:sz w:val="20"/>
        </w:rPr>
      </w:pPr>
      <w:r w:rsidRPr="00CF7A20">
        <w:rPr>
          <w:rFonts w:ascii="Arial" w:hAnsi="Arial" w:cs="Arial"/>
          <w:b/>
          <w:sz w:val="20"/>
        </w:rPr>
        <w:t>Company creation</w:t>
      </w:r>
      <w:r w:rsidRPr="00857784">
        <w:rPr>
          <w:rFonts w:ascii="Arial" w:hAnsi="Arial" w:cs="Arial"/>
          <w:sz w:val="20"/>
        </w:rPr>
        <w:t xml:space="preserve"> is the creation of spin-off and start-up companies. Spin-offs are defined as companies set up to exploit IP that has originated from within the research organisation. Start-ups are defined as newly-formed companies that are in a phase of development and research for markets. </w:t>
      </w:r>
    </w:p>
    <w:p w14:paraId="363D13FE" w14:textId="0F208DBC" w:rsidR="00A9556E" w:rsidRDefault="00A9556E">
      <w:pPr>
        <w:spacing w:after="200"/>
        <w:rPr>
          <w:rFonts w:ascii="Calibri" w:hAnsi="Calibri"/>
          <w:sz w:val="24"/>
          <w:szCs w:val="24"/>
        </w:rPr>
      </w:pPr>
      <w:r>
        <w:br w:type="page"/>
      </w:r>
    </w:p>
    <w:p w14:paraId="3DF53D30" w14:textId="59B79769" w:rsidR="00485C9D" w:rsidRPr="0092471F" w:rsidRDefault="00485C9D" w:rsidP="0092471F">
      <w:pPr>
        <w:rPr>
          <w:rFonts w:asciiTheme="majorHAnsi" w:eastAsiaTheme="majorEastAsia" w:hAnsiTheme="majorHAnsi" w:cstheme="majorBidi"/>
          <w:b/>
          <w:bCs/>
          <w:color w:val="005677" w:themeColor="accent1"/>
          <w:sz w:val="26"/>
          <w:szCs w:val="26"/>
        </w:rPr>
      </w:pPr>
      <w:r w:rsidRPr="0092471F">
        <w:rPr>
          <w:rFonts w:asciiTheme="majorHAnsi" w:eastAsiaTheme="majorEastAsia" w:hAnsiTheme="majorHAnsi" w:cstheme="majorBidi"/>
          <w:b/>
          <w:bCs/>
          <w:color w:val="005677" w:themeColor="accent1"/>
          <w:sz w:val="26"/>
          <w:szCs w:val="26"/>
        </w:rPr>
        <w:lastRenderedPageBreak/>
        <w:t>Ranking of Knowledge Transfer Channels</w:t>
      </w:r>
    </w:p>
    <w:p w14:paraId="4705FC39" w14:textId="11CA2504" w:rsidR="004B733B" w:rsidRPr="0092471F" w:rsidRDefault="004B733B" w:rsidP="0092471F">
      <w:pPr>
        <w:rPr>
          <w:rFonts w:asciiTheme="majorHAnsi" w:eastAsiaTheme="majorEastAsia" w:hAnsiTheme="majorHAnsi" w:cstheme="majorBidi"/>
          <w:b/>
          <w:bCs/>
          <w:color w:val="005677" w:themeColor="accent1"/>
          <w:szCs w:val="20"/>
        </w:rPr>
      </w:pPr>
      <w:r w:rsidRPr="004B733B">
        <w:rPr>
          <w:rFonts w:asciiTheme="majorHAnsi" w:eastAsiaTheme="majorEastAsia" w:hAnsiTheme="majorHAnsi" w:cstheme="majorBidi"/>
          <w:b/>
          <w:bCs/>
          <w:color w:val="005677" w:themeColor="accent1"/>
          <w:szCs w:val="20"/>
        </w:rPr>
        <w:t>Table 1:  Ranking of Knowledge Transfer Channels</w:t>
      </w:r>
    </w:p>
    <w:p w14:paraId="3DEDCFB9" w14:textId="6A475463" w:rsidR="004B733B" w:rsidRDefault="004B733B" w:rsidP="004B733B">
      <w:pPr>
        <w:spacing w:after="0" w:line="240" w:lineRule="auto"/>
        <w:rPr>
          <w:rFonts w:ascii="Arial" w:hAnsi="Arial" w:cs="Arial"/>
        </w:rPr>
      </w:pPr>
      <w:r>
        <w:rPr>
          <w:rFonts w:ascii="Arial" w:hAnsi="Arial" w:cs="Arial"/>
        </w:rPr>
        <w:t>Table 1 shows</w:t>
      </w:r>
      <w:r w:rsidRPr="004B733B">
        <w:rPr>
          <w:rFonts w:ascii="Arial" w:hAnsi="Arial" w:cs="Arial"/>
        </w:rPr>
        <w:t xml:space="preserve"> how survey participants ranked all the knowledge transfer channels by order of priority</w:t>
      </w:r>
      <w:r>
        <w:rPr>
          <w:rFonts w:ascii="Arial" w:hAnsi="Arial" w:cs="Arial"/>
        </w:rPr>
        <w:t>:</w:t>
      </w:r>
      <w:r w:rsidRPr="004B733B">
        <w:rPr>
          <w:rFonts w:ascii="Arial" w:hAnsi="Arial" w:cs="Arial"/>
        </w:rPr>
        <w:t xml:space="preserve"> </w:t>
      </w:r>
    </w:p>
    <w:tbl>
      <w:tblPr>
        <w:tblpPr w:leftFromText="180" w:rightFromText="180" w:vertAnchor="text" w:horzAnchor="margin" w:tblpXSpec="right" w:tblpY="729"/>
        <w:tblW w:w="10460" w:type="dxa"/>
        <w:tblLook w:val="04A0" w:firstRow="1" w:lastRow="0" w:firstColumn="1" w:lastColumn="0" w:noHBand="0" w:noVBand="1"/>
      </w:tblPr>
      <w:tblGrid>
        <w:gridCol w:w="1720"/>
        <w:gridCol w:w="860"/>
        <w:gridCol w:w="740"/>
        <w:gridCol w:w="880"/>
        <w:gridCol w:w="840"/>
        <w:gridCol w:w="880"/>
        <w:gridCol w:w="880"/>
        <w:gridCol w:w="760"/>
        <w:gridCol w:w="760"/>
        <w:gridCol w:w="980"/>
        <w:gridCol w:w="1160"/>
      </w:tblGrid>
      <w:tr w:rsidR="007B5590" w:rsidRPr="000C45B9" w14:paraId="08B4D01D" w14:textId="77777777" w:rsidTr="007B5590">
        <w:trPr>
          <w:trHeight w:val="1050"/>
        </w:trPr>
        <w:tc>
          <w:tcPr>
            <w:tcW w:w="10460" w:type="dxa"/>
            <w:gridSpan w:val="11"/>
            <w:tcBorders>
              <w:top w:val="nil"/>
              <w:left w:val="nil"/>
              <w:bottom w:val="nil"/>
              <w:right w:val="nil"/>
            </w:tcBorders>
            <w:shd w:val="clear" w:color="000000" w:fill="DDDDDD"/>
            <w:vAlign w:val="center"/>
            <w:hideMark/>
          </w:tcPr>
          <w:p w14:paraId="48693F79" w14:textId="3B3D96D0" w:rsidR="007B5590" w:rsidRPr="000C45B9" w:rsidRDefault="007B5590" w:rsidP="00A9556E">
            <w:pPr>
              <w:spacing w:after="0" w:line="240" w:lineRule="auto"/>
              <w:rPr>
                <w:rFonts w:ascii="Microsoft Sans Serif" w:eastAsia="Times New Roman" w:hAnsi="Microsoft Sans Serif" w:cs="Microsoft Sans Serif"/>
                <w:b/>
                <w:bCs/>
                <w:szCs w:val="20"/>
                <w:lang w:eastAsia="en-AU"/>
              </w:rPr>
            </w:pPr>
            <w:r w:rsidRPr="000C45B9">
              <w:rPr>
                <w:rFonts w:ascii="Microsoft Sans Serif" w:eastAsia="Times New Roman" w:hAnsi="Microsoft Sans Serif" w:cs="Microsoft Sans Serif"/>
                <w:b/>
                <w:bCs/>
                <w:szCs w:val="20"/>
                <w:lang w:eastAsia="en-AU"/>
              </w:rPr>
              <w:t xml:space="preserve">S1:  Rank the following knowledge transfer channels by order of priority (1 being the </w:t>
            </w:r>
            <w:r w:rsidR="008019EF" w:rsidRPr="000C45B9">
              <w:rPr>
                <w:rFonts w:ascii="Microsoft Sans Serif" w:eastAsia="Times New Roman" w:hAnsi="Microsoft Sans Serif" w:cs="Microsoft Sans Serif"/>
                <w:b/>
                <w:bCs/>
                <w:szCs w:val="20"/>
                <w:lang w:eastAsia="en-AU"/>
              </w:rPr>
              <w:t>highest and</w:t>
            </w:r>
            <w:r w:rsidRPr="000C45B9">
              <w:rPr>
                <w:rFonts w:ascii="Microsoft Sans Serif" w:eastAsia="Times New Roman" w:hAnsi="Microsoft Sans Serif" w:cs="Microsoft Sans Serif"/>
                <w:b/>
                <w:bCs/>
                <w:szCs w:val="20"/>
                <w:lang w:eastAsia="en-AU"/>
              </w:rPr>
              <w:t xml:space="preserve"> 7 being the lowest ) for your organisation. </w:t>
            </w:r>
          </w:p>
        </w:tc>
      </w:tr>
      <w:tr w:rsidR="007B5590" w:rsidRPr="000C45B9" w14:paraId="4CE402D9" w14:textId="77777777" w:rsidTr="007B5590">
        <w:trPr>
          <w:trHeight w:val="600"/>
        </w:trPr>
        <w:tc>
          <w:tcPr>
            <w:tcW w:w="1720" w:type="dxa"/>
            <w:tcBorders>
              <w:top w:val="nil"/>
              <w:left w:val="nil"/>
              <w:bottom w:val="nil"/>
              <w:right w:val="nil"/>
            </w:tcBorders>
            <w:shd w:val="clear" w:color="000000" w:fill="DEE9F7"/>
            <w:vAlign w:val="center"/>
            <w:hideMark/>
          </w:tcPr>
          <w:p w14:paraId="1BA0A322" w14:textId="77777777" w:rsidR="007B5590" w:rsidRPr="000C45B9" w:rsidRDefault="007B5590" w:rsidP="007B5590">
            <w:pPr>
              <w:spacing w:after="0" w:line="240" w:lineRule="auto"/>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 xml:space="preserve">Answer </w:t>
            </w:r>
            <w:r>
              <w:rPr>
                <w:rFonts w:ascii="Microsoft Sans Serif" w:eastAsia="Times New Roman" w:hAnsi="Microsoft Sans Serif" w:cs="Microsoft Sans Serif"/>
                <w:b/>
                <w:bCs/>
                <w:color w:val="000000"/>
                <w:szCs w:val="20"/>
                <w:lang w:eastAsia="en-AU"/>
              </w:rPr>
              <w:t>Choice</w:t>
            </w:r>
          </w:p>
        </w:tc>
        <w:tc>
          <w:tcPr>
            <w:tcW w:w="860" w:type="dxa"/>
            <w:tcBorders>
              <w:top w:val="nil"/>
              <w:left w:val="nil"/>
              <w:bottom w:val="nil"/>
              <w:right w:val="nil"/>
            </w:tcBorders>
            <w:shd w:val="clear" w:color="000000" w:fill="DEE9F7"/>
            <w:vAlign w:val="center"/>
            <w:hideMark/>
          </w:tcPr>
          <w:p w14:paraId="7C9F0479"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1</w:t>
            </w:r>
          </w:p>
        </w:tc>
        <w:tc>
          <w:tcPr>
            <w:tcW w:w="740" w:type="dxa"/>
            <w:tcBorders>
              <w:top w:val="nil"/>
              <w:left w:val="nil"/>
              <w:bottom w:val="nil"/>
              <w:right w:val="nil"/>
            </w:tcBorders>
            <w:shd w:val="clear" w:color="000000" w:fill="DEE9F7"/>
            <w:vAlign w:val="center"/>
            <w:hideMark/>
          </w:tcPr>
          <w:p w14:paraId="7B7B8DD7"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2</w:t>
            </w:r>
          </w:p>
        </w:tc>
        <w:tc>
          <w:tcPr>
            <w:tcW w:w="880" w:type="dxa"/>
            <w:tcBorders>
              <w:top w:val="nil"/>
              <w:left w:val="nil"/>
              <w:bottom w:val="nil"/>
              <w:right w:val="nil"/>
            </w:tcBorders>
            <w:shd w:val="clear" w:color="000000" w:fill="DEE9F7"/>
            <w:vAlign w:val="center"/>
            <w:hideMark/>
          </w:tcPr>
          <w:p w14:paraId="4DFD62EC"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3</w:t>
            </w:r>
          </w:p>
        </w:tc>
        <w:tc>
          <w:tcPr>
            <w:tcW w:w="840" w:type="dxa"/>
            <w:tcBorders>
              <w:top w:val="nil"/>
              <w:left w:val="nil"/>
              <w:bottom w:val="nil"/>
              <w:right w:val="nil"/>
            </w:tcBorders>
            <w:shd w:val="clear" w:color="000000" w:fill="DEE9F7"/>
            <w:vAlign w:val="center"/>
            <w:hideMark/>
          </w:tcPr>
          <w:p w14:paraId="0CC8CE48"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4</w:t>
            </w:r>
          </w:p>
        </w:tc>
        <w:tc>
          <w:tcPr>
            <w:tcW w:w="880" w:type="dxa"/>
            <w:tcBorders>
              <w:top w:val="nil"/>
              <w:left w:val="nil"/>
              <w:bottom w:val="nil"/>
              <w:right w:val="nil"/>
            </w:tcBorders>
            <w:shd w:val="clear" w:color="000000" w:fill="DEE9F7"/>
            <w:vAlign w:val="center"/>
            <w:hideMark/>
          </w:tcPr>
          <w:p w14:paraId="0E9E4BC5"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5</w:t>
            </w:r>
          </w:p>
        </w:tc>
        <w:tc>
          <w:tcPr>
            <w:tcW w:w="880" w:type="dxa"/>
            <w:tcBorders>
              <w:top w:val="nil"/>
              <w:left w:val="nil"/>
              <w:bottom w:val="nil"/>
              <w:right w:val="nil"/>
            </w:tcBorders>
            <w:shd w:val="clear" w:color="000000" w:fill="DEE9F7"/>
            <w:vAlign w:val="center"/>
            <w:hideMark/>
          </w:tcPr>
          <w:p w14:paraId="69CD6D1A"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6</w:t>
            </w:r>
          </w:p>
        </w:tc>
        <w:tc>
          <w:tcPr>
            <w:tcW w:w="760" w:type="dxa"/>
            <w:tcBorders>
              <w:top w:val="nil"/>
              <w:left w:val="nil"/>
              <w:bottom w:val="nil"/>
              <w:right w:val="nil"/>
            </w:tcBorders>
            <w:shd w:val="clear" w:color="000000" w:fill="DEE9F7"/>
            <w:vAlign w:val="center"/>
            <w:hideMark/>
          </w:tcPr>
          <w:p w14:paraId="08DF628E"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7</w:t>
            </w:r>
          </w:p>
        </w:tc>
        <w:tc>
          <w:tcPr>
            <w:tcW w:w="760" w:type="dxa"/>
            <w:tcBorders>
              <w:top w:val="nil"/>
              <w:left w:val="nil"/>
              <w:bottom w:val="nil"/>
              <w:right w:val="nil"/>
            </w:tcBorders>
            <w:shd w:val="clear" w:color="000000" w:fill="DEE9F7"/>
            <w:vAlign w:val="center"/>
            <w:hideMark/>
          </w:tcPr>
          <w:p w14:paraId="7CD48878"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N/A</w:t>
            </w:r>
          </w:p>
        </w:tc>
        <w:tc>
          <w:tcPr>
            <w:tcW w:w="980" w:type="dxa"/>
            <w:tcBorders>
              <w:top w:val="nil"/>
              <w:left w:val="nil"/>
              <w:bottom w:val="nil"/>
              <w:right w:val="nil"/>
            </w:tcBorders>
            <w:shd w:val="clear" w:color="000000" w:fill="CDD8E6"/>
            <w:vAlign w:val="center"/>
            <w:hideMark/>
          </w:tcPr>
          <w:p w14:paraId="00846E37"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Pr>
                <w:rFonts w:ascii="Microsoft Sans Serif" w:eastAsia="Times New Roman" w:hAnsi="Microsoft Sans Serif" w:cs="Microsoft Sans Serif"/>
                <w:b/>
                <w:bCs/>
                <w:color w:val="000000"/>
                <w:szCs w:val="20"/>
                <w:lang w:eastAsia="en-AU"/>
              </w:rPr>
              <w:t>Ranking</w:t>
            </w:r>
            <w:r w:rsidRPr="000C45B9">
              <w:rPr>
                <w:rFonts w:ascii="Microsoft Sans Serif" w:eastAsia="Times New Roman" w:hAnsi="Microsoft Sans Serif" w:cs="Microsoft Sans Serif"/>
                <w:b/>
                <w:bCs/>
                <w:color w:val="000000"/>
                <w:szCs w:val="20"/>
                <w:lang w:eastAsia="en-AU"/>
              </w:rPr>
              <w:t xml:space="preserve"> Average</w:t>
            </w:r>
          </w:p>
        </w:tc>
        <w:tc>
          <w:tcPr>
            <w:tcW w:w="1160" w:type="dxa"/>
            <w:tcBorders>
              <w:top w:val="nil"/>
              <w:left w:val="nil"/>
              <w:bottom w:val="nil"/>
              <w:right w:val="nil"/>
            </w:tcBorders>
            <w:shd w:val="clear" w:color="000000" w:fill="CDD8E6"/>
            <w:vAlign w:val="center"/>
            <w:hideMark/>
          </w:tcPr>
          <w:p w14:paraId="7384E8CD" w14:textId="77777777" w:rsidR="007B5590" w:rsidRPr="000C45B9" w:rsidRDefault="007B5590" w:rsidP="007B5590">
            <w:pPr>
              <w:spacing w:after="0" w:line="240" w:lineRule="auto"/>
              <w:jc w:val="center"/>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Response Count</w:t>
            </w:r>
          </w:p>
        </w:tc>
      </w:tr>
      <w:tr w:rsidR="007B5590" w:rsidRPr="000C45B9" w14:paraId="3F2ADA07" w14:textId="77777777" w:rsidTr="007B5590">
        <w:trPr>
          <w:trHeight w:val="570"/>
        </w:trPr>
        <w:tc>
          <w:tcPr>
            <w:tcW w:w="1720" w:type="dxa"/>
            <w:tcBorders>
              <w:top w:val="nil"/>
              <w:left w:val="nil"/>
              <w:bottom w:val="nil"/>
              <w:right w:val="nil"/>
            </w:tcBorders>
            <w:shd w:val="clear" w:color="000000" w:fill="EEEEEE"/>
            <w:vAlign w:val="bottom"/>
            <w:hideMark/>
          </w:tcPr>
          <w:p w14:paraId="624E264E" w14:textId="77777777" w:rsidR="007B5590" w:rsidRPr="000C45B9" w:rsidRDefault="007B5590" w:rsidP="007B5590">
            <w:pPr>
              <w:spacing w:after="0" w:line="240" w:lineRule="auto"/>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Networking/</w:t>
            </w:r>
            <w:r w:rsidRPr="000C45B9">
              <w:rPr>
                <w:rFonts w:ascii="Microsoft Sans Serif" w:eastAsia="Times New Roman" w:hAnsi="Microsoft Sans Serif" w:cs="Microsoft Sans Serif"/>
                <w:szCs w:val="20"/>
                <w:lang w:eastAsia="en-AU"/>
              </w:rPr>
              <w:br/>
              <w:t>Events</w:t>
            </w:r>
          </w:p>
        </w:tc>
        <w:tc>
          <w:tcPr>
            <w:tcW w:w="860" w:type="dxa"/>
            <w:tcBorders>
              <w:top w:val="nil"/>
              <w:left w:val="nil"/>
              <w:bottom w:val="nil"/>
              <w:right w:val="nil"/>
            </w:tcBorders>
            <w:shd w:val="clear" w:color="000000" w:fill="EEEEEE"/>
            <w:noWrap/>
            <w:vAlign w:val="center"/>
            <w:hideMark/>
          </w:tcPr>
          <w:p w14:paraId="6B20789E"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2</w:t>
            </w:r>
          </w:p>
        </w:tc>
        <w:tc>
          <w:tcPr>
            <w:tcW w:w="740" w:type="dxa"/>
            <w:tcBorders>
              <w:top w:val="nil"/>
              <w:left w:val="nil"/>
              <w:bottom w:val="nil"/>
              <w:right w:val="nil"/>
            </w:tcBorders>
            <w:shd w:val="clear" w:color="000000" w:fill="EEEEEE"/>
            <w:noWrap/>
            <w:vAlign w:val="center"/>
            <w:hideMark/>
          </w:tcPr>
          <w:p w14:paraId="57C03005"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2</w:t>
            </w:r>
          </w:p>
        </w:tc>
        <w:tc>
          <w:tcPr>
            <w:tcW w:w="880" w:type="dxa"/>
            <w:tcBorders>
              <w:top w:val="nil"/>
              <w:left w:val="nil"/>
              <w:bottom w:val="nil"/>
              <w:right w:val="nil"/>
            </w:tcBorders>
            <w:shd w:val="clear" w:color="000000" w:fill="EEEEEE"/>
            <w:noWrap/>
            <w:vAlign w:val="center"/>
            <w:hideMark/>
          </w:tcPr>
          <w:p w14:paraId="02FF1BF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11</w:t>
            </w:r>
          </w:p>
        </w:tc>
        <w:tc>
          <w:tcPr>
            <w:tcW w:w="840" w:type="dxa"/>
            <w:tcBorders>
              <w:top w:val="nil"/>
              <w:left w:val="nil"/>
              <w:bottom w:val="nil"/>
              <w:right w:val="nil"/>
            </w:tcBorders>
            <w:shd w:val="clear" w:color="000000" w:fill="EEEEEE"/>
            <w:noWrap/>
            <w:vAlign w:val="center"/>
            <w:hideMark/>
          </w:tcPr>
          <w:p w14:paraId="0FDFA427"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14</w:t>
            </w:r>
          </w:p>
        </w:tc>
        <w:tc>
          <w:tcPr>
            <w:tcW w:w="880" w:type="dxa"/>
            <w:tcBorders>
              <w:top w:val="nil"/>
              <w:left w:val="nil"/>
              <w:bottom w:val="nil"/>
              <w:right w:val="nil"/>
            </w:tcBorders>
            <w:shd w:val="clear" w:color="000000" w:fill="EEEEEE"/>
            <w:noWrap/>
            <w:vAlign w:val="center"/>
            <w:hideMark/>
          </w:tcPr>
          <w:p w14:paraId="11A9171B" w14:textId="77777777" w:rsidR="007B5590" w:rsidRPr="00A93F40" w:rsidRDefault="007B5590" w:rsidP="007B5590">
            <w:pPr>
              <w:spacing w:after="0" w:line="240" w:lineRule="auto"/>
              <w:jc w:val="center"/>
              <w:rPr>
                <w:rFonts w:ascii="Microsoft Sans Serif" w:eastAsia="Times New Roman" w:hAnsi="Microsoft Sans Serif" w:cs="Microsoft Sans Serif"/>
                <w:sz w:val="18"/>
                <w:szCs w:val="18"/>
                <w:lang w:eastAsia="en-AU"/>
              </w:rPr>
            </w:pPr>
            <w:r w:rsidRPr="000C45B9">
              <w:rPr>
                <w:rFonts w:ascii="Microsoft Sans Serif" w:eastAsia="Times New Roman" w:hAnsi="Microsoft Sans Serif" w:cs="Microsoft Sans Serif"/>
                <w:szCs w:val="20"/>
                <w:lang w:eastAsia="en-AU"/>
              </w:rPr>
              <w:t>10</w:t>
            </w:r>
          </w:p>
        </w:tc>
        <w:tc>
          <w:tcPr>
            <w:tcW w:w="880" w:type="dxa"/>
            <w:tcBorders>
              <w:top w:val="nil"/>
              <w:left w:val="nil"/>
              <w:bottom w:val="nil"/>
              <w:right w:val="nil"/>
            </w:tcBorders>
            <w:shd w:val="clear" w:color="000000" w:fill="EEEEEE"/>
            <w:noWrap/>
            <w:vAlign w:val="center"/>
            <w:hideMark/>
          </w:tcPr>
          <w:p w14:paraId="1EE8345D"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13</w:t>
            </w:r>
          </w:p>
        </w:tc>
        <w:tc>
          <w:tcPr>
            <w:tcW w:w="760" w:type="dxa"/>
            <w:tcBorders>
              <w:top w:val="nil"/>
              <w:left w:val="nil"/>
              <w:bottom w:val="nil"/>
              <w:right w:val="nil"/>
            </w:tcBorders>
            <w:shd w:val="clear" w:color="000000" w:fill="EEEEEE"/>
            <w:noWrap/>
            <w:vAlign w:val="center"/>
            <w:hideMark/>
          </w:tcPr>
          <w:p w14:paraId="4D2D872F"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9</w:t>
            </w:r>
          </w:p>
        </w:tc>
        <w:tc>
          <w:tcPr>
            <w:tcW w:w="760" w:type="dxa"/>
            <w:tcBorders>
              <w:top w:val="nil"/>
              <w:left w:val="nil"/>
              <w:bottom w:val="nil"/>
              <w:right w:val="nil"/>
            </w:tcBorders>
            <w:shd w:val="clear" w:color="000000" w:fill="EEEEEE"/>
            <w:noWrap/>
            <w:vAlign w:val="center"/>
            <w:hideMark/>
          </w:tcPr>
          <w:p w14:paraId="66A80724"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w:t>
            </w:r>
          </w:p>
        </w:tc>
        <w:tc>
          <w:tcPr>
            <w:tcW w:w="980" w:type="dxa"/>
            <w:tcBorders>
              <w:top w:val="nil"/>
              <w:left w:val="nil"/>
              <w:bottom w:val="nil"/>
              <w:right w:val="nil"/>
            </w:tcBorders>
            <w:shd w:val="clear" w:color="000000" w:fill="EEEEEE"/>
            <w:noWrap/>
            <w:vAlign w:val="center"/>
            <w:hideMark/>
          </w:tcPr>
          <w:p w14:paraId="5726CD9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3.31</w:t>
            </w:r>
          </w:p>
        </w:tc>
        <w:tc>
          <w:tcPr>
            <w:tcW w:w="1160" w:type="dxa"/>
            <w:tcBorders>
              <w:top w:val="nil"/>
              <w:left w:val="nil"/>
              <w:bottom w:val="nil"/>
              <w:right w:val="nil"/>
            </w:tcBorders>
            <w:shd w:val="clear" w:color="000000" w:fill="DEE9F7"/>
            <w:noWrap/>
            <w:vAlign w:val="center"/>
            <w:hideMark/>
          </w:tcPr>
          <w:p w14:paraId="06A9E7B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62</w:t>
            </w:r>
          </w:p>
        </w:tc>
      </w:tr>
      <w:tr w:rsidR="007B5590" w:rsidRPr="000C45B9" w14:paraId="2B929922" w14:textId="77777777" w:rsidTr="007B5590">
        <w:trPr>
          <w:trHeight w:val="570"/>
        </w:trPr>
        <w:tc>
          <w:tcPr>
            <w:tcW w:w="1720" w:type="dxa"/>
            <w:tcBorders>
              <w:top w:val="nil"/>
              <w:left w:val="nil"/>
              <w:bottom w:val="nil"/>
              <w:right w:val="nil"/>
            </w:tcBorders>
            <w:shd w:val="clear" w:color="000000" w:fill="EEEEEE"/>
            <w:vAlign w:val="bottom"/>
            <w:hideMark/>
          </w:tcPr>
          <w:p w14:paraId="69FB1F20" w14:textId="77777777" w:rsidR="007B5590" w:rsidRPr="000C45B9" w:rsidRDefault="007B5590" w:rsidP="007B5590">
            <w:pPr>
              <w:spacing w:after="0" w:line="240" w:lineRule="auto"/>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 xml:space="preserve">Professional </w:t>
            </w:r>
            <w:r w:rsidRPr="000C45B9">
              <w:rPr>
                <w:rFonts w:ascii="Microsoft Sans Serif" w:eastAsia="Times New Roman" w:hAnsi="Microsoft Sans Serif" w:cs="Microsoft Sans Serif"/>
                <w:szCs w:val="20"/>
                <w:lang w:eastAsia="en-AU"/>
              </w:rPr>
              <w:br/>
              <w:t>Development</w:t>
            </w:r>
          </w:p>
        </w:tc>
        <w:tc>
          <w:tcPr>
            <w:tcW w:w="860" w:type="dxa"/>
            <w:tcBorders>
              <w:top w:val="nil"/>
              <w:left w:val="nil"/>
              <w:bottom w:val="nil"/>
              <w:right w:val="nil"/>
            </w:tcBorders>
            <w:shd w:val="clear" w:color="000000" w:fill="EEEEEE"/>
            <w:noWrap/>
            <w:vAlign w:val="center"/>
            <w:hideMark/>
          </w:tcPr>
          <w:p w14:paraId="61E5EDA2"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2</w:t>
            </w:r>
          </w:p>
        </w:tc>
        <w:tc>
          <w:tcPr>
            <w:tcW w:w="740" w:type="dxa"/>
            <w:tcBorders>
              <w:top w:val="nil"/>
              <w:left w:val="nil"/>
              <w:bottom w:val="nil"/>
              <w:right w:val="nil"/>
            </w:tcBorders>
            <w:shd w:val="clear" w:color="000000" w:fill="EEEEEE"/>
            <w:noWrap/>
            <w:vAlign w:val="center"/>
            <w:hideMark/>
          </w:tcPr>
          <w:p w14:paraId="4CDA45FA"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4</w:t>
            </w:r>
          </w:p>
        </w:tc>
        <w:tc>
          <w:tcPr>
            <w:tcW w:w="880" w:type="dxa"/>
            <w:tcBorders>
              <w:top w:val="nil"/>
              <w:left w:val="nil"/>
              <w:bottom w:val="nil"/>
              <w:right w:val="nil"/>
            </w:tcBorders>
            <w:shd w:val="clear" w:color="000000" w:fill="EEEEEE"/>
            <w:noWrap/>
            <w:vAlign w:val="center"/>
            <w:hideMark/>
          </w:tcPr>
          <w:p w14:paraId="6CBB77C3"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5</w:t>
            </w:r>
          </w:p>
        </w:tc>
        <w:tc>
          <w:tcPr>
            <w:tcW w:w="840" w:type="dxa"/>
            <w:tcBorders>
              <w:top w:val="nil"/>
              <w:left w:val="nil"/>
              <w:bottom w:val="nil"/>
              <w:right w:val="nil"/>
            </w:tcBorders>
            <w:shd w:val="clear" w:color="000000" w:fill="EEEEEE"/>
            <w:noWrap/>
            <w:vAlign w:val="center"/>
            <w:hideMark/>
          </w:tcPr>
          <w:p w14:paraId="6EEE5BEA"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w:t>
            </w:r>
          </w:p>
        </w:tc>
        <w:tc>
          <w:tcPr>
            <w:tcW w:w="880" w:type="dxa"/>
            <w:tcBorders>
              <w:top w:val="nil"/>
              <w:left w:val="nil"/>
              <w:bottom w:val="nil"/>
              <w:right w:val="nil"/>
            </w:tcBorders>
            <w:shd w:val="clear" w:color="000000" w:fill="EEEEEE"/>
            <w:noWrap/>
            <w:vAlign w:val="center"/>
            <w:hideMark/>
          </w:tcPr>
          <w:p w14:paraId="49490563"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17</w:t>
            </w:r>
          </w:p>
        </w:tc>
        <w:tc>
          <w:tcPr>
            <w:tcW w:w="880" w:type="dxa"/>
            <w:tcBorders>
              <w:top w:val="nil"/>
              <w:left w:val="nil"/>
              <w:bottom w:val="nil"/>
              <w:right w:val="nil"/>
            </w:tcBorders>
            <w:shd w:val="clear" w:color="000000" w:fill="EEEEEE"/>
            <w:noWrap/>
            <w:vAlign w:val="center"/>
            <w:hideMark/>
          </w:tcPr>
          <w:p w14:paraId="116077AA"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16</w:t>
            </w:r>
          </w:p>
        </w:tc>
        <w:tc>
          <w:tcPr>
            <w:tcW w:w="760" w:type="dxa"/>
            <w:tcBorders>
              <w:top w:val="nil"/>
              <w:left w:val="nil"/>
              <w:bottom w:val="nil"/>
              <w:right w:val="nil"/>
            </w:tcBorders>
            <w:shd w:val="clear" w:color="000000" w:fill="EEEEEE"/>
            <w:noWrap/>
            <w:vAlign w:val="center"/>
            <w:hideMark/>
          </w:tcPr>
          <w:p w14:paraId="3CDB8049"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10</w:t>
            </w:r>
          </w:p>
        </w:tc>
        <w:tc>
          <w:tcPr>
            <w:tcW w:w="760" w:type="dxa"/>
            <w:tcBorders>
              <w:top w:val="nil"/>
              <w:left w:val="nil"/>
              <w:bottom w:val="nil"/>
              <w:right w:val="nil"/>
            </w:tcBorders>
            <w:shd w:val="clear" w:color="000000" w:fill="EEEEEE"/>
            <w:noWrap/>
            <w:vAlign w:val="center"/>
            <w:hideMark/>
          </w:tcPr>
          <w:p w14:paraId="4BD54DF4"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2</w:t>
            </w:r>
          </w:p>
        </w:tc>
        <w:tc>
          <w:tcPr>
            <w:tcW w:w="980" w:type="dxa"/>
            <w:tcBorders>
              <w:top w:val="nil"/>
              <w:left w:val="nil"/>
              <w:bottom w:val="nil"/>
              <w:right w:val="nil"/>
            </w:tcBorders>
            <w:shd w:val="clear" w:color="000000" w:fill="EEEEEE"/>
            <w:noWrap/>
            <w:vAlign w:val="center"/>
            <w:hideMark/>
          </w:tcPr>
          <w:p w14:paraId="511C76E3"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3.00</w:t>
            </w:r>
          </w:p>
        </w:tc>
        <w:tc>
          <w:tcPr>
            <w:tcW w:w="1160" w:type="dxa"/>
            <w:tcBorders>
              <w:top w:val="nil"/>
              <w:left w:val="nil"/>
              <w:bottom w:val="nil"/>
              <w:right w:val="nil"/>
            </w:tcBorders>
            <w:shd w:val="clear" w:color="000000" w:fill="DEE9F7"/>
            <w:noWrap/>
            <w:vAlign w:val="center"/>
            <w:hideMark/>
          </w:tcPr>
          <w:p w14:paraId="4C09B5DC"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62</w:t>
            </w:r>
          </w:p>
        </w:tc>
      </w:tr>
      <w:tr w:rsidR="007B5590" w:rsidRPr="000C45B9" w14:paraId="36C626CC" w14:textId="77777777" w:rsidTr="007B5590">
        <w:trPr>
          <w:trHeight w:val="255"/>
        </w:trPr>
        <w:tc>
          <w:tcPr>
            <w:tcW w:w="1720" w:type="dxa"/>
            <w:tcBorders>
              <w:top w:val="nil"/>
              <w:left w:val="nil"/>
              <w:bottom w:val="nil"/>
              <w:right w:val="nil"/>
            </w:tcBorders>
            <w:shd w:val="clear" w:color="000000" w:fill="EEEEEE"/>
            <w:vAlign w:val="bottom"/>
            <w:hideMark/>
          </w:tcPr>
          <w:p w14:paraId="32096985" w14:textId="77777777" w:rsidR="007B5590" w:rsidRPr="000C45B9" w:rsidRDefault="007B5590" w:rsidP="007B5590">
            <w:pPr>
              <w:spacing w:after="0" w:line="240" w:lineRule="auto"/>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Consultancy</w:t>
            </w:r>
          </w:p>
        </w:tc>
        <w:tc>
          <w:tcPr>
            <w:tcW w:w="860" w:type="dxa"/>
            <w:tcBorders>
              <w:top w:val="nil"/>
              <w:left w:val="nil"/>
              <w:bottom w:val="nil"/>
              <w:right w:val="nil"/>
            </w:tcBorders>
            <w:shd w:val="clear" w:color="000000" w:fill="EEEEEE"/>
            <w:noWrap/>
            <w:vAlign w:val="center"/>
            <w:hideMark/>
          </w:tcPr>
          <w:p w14:paraId="2E21E7B0"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0</w:t>
            </w:r>
          </w:p>
        </w:tc>
        <w:tc>
          <w:tcPr>
            <w:tcW w:w="740" w:type="dxa"/>
            <w:tcBorders>
              <w:top w:val="nil"/>
              <w:left w:val="nil"/>
              <w:bottom w:val="nil"/>
              <w:right w:val="nil"/>
            </w:tcBorders>
            <w:shd w:val="clear" w:color="000000" w:fill="EEEEEE"/>
            <w:noWrap/>
            <w:vAlign w:val="center"/>
            <w:hideMark/>
          </w:tcPr>
          <w:p w14:paraId="65C212A4"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w:t>
            </w:r>
          </w:p>
        </w:tc>
        <w:tc>
          <w:tcPr>
            <w:tcW w:w="880" w:type="dxa"/>
            <w:tcBorders>
              <w:top w:val="nil"/>
              <w:left w:val="nil"/>
              <w:bottom w:val="nil"/>
              <w:right w:val="nil"/>
            </w:tcBorders>
            <w:shd w:val="clear" w:color="000000" w:fill="EEEEEE"/>
            <w:noWrap/>
            <w:vAlign w:val="center"/>
            <w:hideMark/>
          </w:tcPr>
          <w:p w14:paraId="61521743"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18</w:t>
            </w:r>
          </w:p>
        </w:tc>
        <w:tc>
          <w:tcPr>
            <w:tcW w:w="840" w:type="dxa"/>
            <w:tcBorders>
              <w:top w:val="nil"/>
              <w:left w:val="nil"/>
              <w:bottom w:val="nil"/>
              <w:right w:val="nil"/>
            </w:tcBorders>
            <w:shd w:val="clear" w:color="000000" w:fill="EEEEEE"/>
            <w:noWrap/>
            <w:vAlign w:val="center"/>
            <w:hideMark/>
          </w:tcPr>
          <w:p w14:paraId="25533E95"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13</w:t>
            </w:r>
          </w:p>
        </w:tc>
        <w:tc>
          <w:tcPr>
            <w:tcW w:w="880" w:type="dxa"/>
            <w:tcBorders>
              <w:top w:val="nil"/>
              <w:left w:val="nil"/>
              <w:bottom w:val="nil"/>
              <w:right w:val="nil"/>
            </w:tcBorders>
            <w:shd w:val="clear" w:color="000000" w:fill="EEEEEE"/>
            <w:noWrap/>
            <w:vAlign w:val="center"/>
            <w:hideMark/>
          </w:tcPr>
          <w:p w14:paraId="05949A6C"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11</w:t>
            </w:r>
          </w:p>
        </w:tc>
        <w:tc>
          <w:tcPr>
            <w:tcW w:w="880" w:type="dxa"/>
            <w:tcBorders>
              <w:top w:val="nil"/>
              <w:left w:val="nil"/>
              <w:bottom w:val="nil"/>
              <w:right w:val="nil"/>
            </w:tcBorders>
            <w:shd w:val="clear" w:color="000000" w:fill="EEEEEE"/>
            <w:noWrap/>
            <w:vAlign w:val="center"/>
            <w:hideMark/>
          </w:tcPr>
          <w:p w14:paraId="30F4CEDE"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5</w:t>
            </w:r>
          </w:p>
        </w:tc>
        <w:tc>
          <w:tcPr>
            <w:tcW w:w="760" w:type="dxa"/>
            <w:tcBorders>
              <w:top w:val="nil"/>
              <w:left w:val="nil"/>
              <w:bottom w:val="nil"/>
              <w:right w:val="nil"/>
            </w:tcBorders>
            <w:shd w:val="clear" w:color="000000" w:fill="EEEEEE"/>
            <w:noWrap/>
            <w:vAlign w:val="center"/>
            <w:hideMark/>
          </w:tcPr>
          <w:p w14:paraId="3AB0E5E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4</w:t>
            </w:r>
          </w:p>
        </w:tc>
        <w:tc>
          <w:tcPr>
            <w:tcW w:w="760" w:type="dxa"/>
            <w:tcBorders>
              <w:top w:val="nil"/>
              <w:left w:val="nil"/>
              <w:bottom w:val="nil"/>
              <w:right w:val="nil"/>
            </w:tcBorders>
            <w:shd w:val="clear" w:color="000000" w:fill="EEEEEE"/>
            <w:noWrap/>
            <w:vAlign w:val="center"/>
            <w:hideMark/>
          </w:tcPr>
          <w:p w14:paraId="2F6FAA4D"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5</w:t>
            </w:r>
          </w:p>
        </w:tc>
        <w:tc>
          <w:tcPr>
            <w:tcW w:w="980" w:type="dxa"/>
            <w:tcBorders>
              <w:top w:val="nil"/>
              <w:left w:val="nil"/>
              <w:bottom w:val="nil"/>
              <w:right w:val="nil"/>
            </w:tcBorders>
            <w:shd w:val="clear" w:color="000000" w:fill="EEEEEE"/>
            <w:noWrap/>
            <w:vAlign w:val="center"/>
            <w:hideMark/>
          </w:tcPr>
          <w:p w14:paraId="69E5235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3.95</w:t>
            </w:r>
          </w:p>
        </w:tc>
        <w:tc>
          <w:tcPr>
            <w:tcW w:w="1160" w:type="dxa"/>
            <w:tcBorders>
              <w:top w:val="nil"/>
              <w:left w:val="nil"/>
              <w:bottom w:val="nil"/>
              <w:right w:val="nil"/>
            </w:tcBorders>
            <w:shd w:val="clear" w:color="000000" w:fill="DEE9F7"/>
            <w:noWrap/>
            <w:vAlign w:val="center"/>
            <w:hideMark/>
          </w:tcPr>
          <w:p w14:paraId="1689928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62</w:t>
            </w:r>
          </w:p>
        </w:tc>
      </w:tr>
      <w:tr w:rsidR="007B5590" w:rsidRPr="000C45B9" w14:paraId="588866F2" w14:textId="77777777" w:rsidTr="007B5590">
        <w:trPr>
          <w:trHeight w:val="255"/>
        </w:trPr>
        <w:tc>
          <w:tcPr>
            <w:tcW w:w="1720" w:type="dxa"/>
            <w:tcBorders>
              <w:top w:val="nil"/>
              <w:left w:val="nil"/>
              <w:bottom w:val="nil"/>
              <w:right w:val="nil"/>
            </w:tcBorders>
            <w:shd w:val="clear" w:color="000000" w:fill="EEEEEE"/>
            <w:vAlign w:val="bottom"/>
            <w:hideMark/>
          </w:tcPr>
          <w:p w14:paraId="6ACB21F8" w14:textId="77777777" w:rsidR="007B5590" w:rsidRPr="000C45B9" w:rsidRDefault="007B5590" w:rsidP="007B5590">
            <w:pPr>
              <w:spacing w:after="0" w:line="240" w:lineRule="auto"/>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Contract Research</w:t>
            </w:r>
          </w:p>
        </w:tc>
        <w:tc>
          <w:tcPr>
            <w:tcW w:w="860" w:type="dxa"/>
            <w:tcBorders>
              <w:top w:val="nil"/>
              <w:left w:val="nil"/>
              <w:bottom w:val="nil"/>
              <w:right w:val="nil"/>
            </w:tcBorders>
            <w:shd w:val="clear" w:color="000000" w:fill="EEEEEE"/>
            <w:noWrap/>
            <w:vAlign w:val="center"/>
            <w:hideMark/>
          </w:tcPr>
          <w:p w14:paraId="0DE31A5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10</w:t>
            </w:r>
          </w:p>
        </w:tc>
        <w:tc>
          <w:tcPr>
            <w:tcW w:w="740" w:type="dxa"/>
            <w:tcBorders>
              <w:top w:val="nil"/>
              <w:left w:val="nil"/>
              <w:bottom w:val="nil"/>
              <w:right w:val="nil"/>
            </w:tcBorders>
            <w:shd w:val="clear" w:color="000000" w:fill="EEEEEE"/>
            <w:noWrap/>
            <w:vAlign w:val="center"/>
            <w:hideMark/>
          </w:tcPr>
          <w:p w14:paraId="5C7616A7"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31</w:t>
            </w:r>
          </w:p>
        </w:tc>
        <w:tc>
          <w:tcPr>
            <w:tcW w:w="880" w:type="dxa"/>
            <w:tcBorders>
              <w:top w:val="nil"/>
              <w:left w:val="nil"/>
              <w:bottom w:val="nil"/>
              <w:right w:val="nil"/>
            </w:tcBorders>
            <w:shd w:val="clear" w:color="000000" w:fill="EEEEEE"/>
            <w:noWrap/>
            <w:vAlign w:val="center"/>
            <w:hideMark/>
          </w:tcPr>
          <w:p w14:paraId="394FF47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9</w:t>
            </w:r>
          </w:p>
        </w:tc>
        <w:tc>
          <w:tcPr>
            <w:tcW w:w="840" w:type="dxa"/>
            <w:tcBorders>
              <w:top w:val="nil"/>
              <w:left w:val="nil"/>
              <w:bottom w:val="nil"/>
              <w:right w:val="nil"/>
            </w:tcBorders>
            <w:shd w:val="clear" w:color="000000" w:fill="EEEEEE"/>
            <w:noWrap/>
            <w:vAlign w:val="center"/>
            <w:hideMark/>
          </w:tcPr>
          <w:p w14:paraId="4B622D0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7</w:t>
            </w:r>
          </w:p>
        </w:tc>
        <w:tc>
          <w:tcPr>
            <w:tcW w:w="880" w:type="dxa"/>
            <w:tcBorders>
              <w:top w:val="nil"/>
              <w:left w:val="nil"/>
              <w:bottom w:val="nil"/>
              <w:right w:val="nil"/>
            </w:tcBorders>
            <w:shd w:val="clear" w:color="000000" w:fill="EEEEEE"/>
            <w:noWrap/>
            <w:vAlign w:val="center"/>
            <w:hideMark/>
          </w:tcPr>
          <w:p w14:paraId="10656CE9"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3</w:t>
            </w:r>
          </w:p>
        </w:tc>
        <w:tc>
          <w:tcPr>
            <w:tcW w:w="880" w:type="dxa"/>
            <w:tcBorders>
              <w:top w:val="nil"/>
              <w:left w:val="nil"/>
              <w:bottom w:val="nil"/>
              <w:right w:val="nil"/>
            </w:tcBorders>
            <w:shd w:val="clear" w:color="000000" w:fill="EEEEEE"/>
            <w:noWrap/>
            <w:vAlign w:val="center"/>
            <w:hideMark/>
          </w:tcPr>
          <w:p w14:paraId="1E0FEF8D"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0</w:t>
            </w:r>
          </w:p>
        </w:tc>
        <w:tc>
          <w:tcPr>
            <w:tcW w:w="760" w:type="dxa"/>
            <w:tcBorders>
              <w:top w:val="nil"/>
              <w:left w:val="nil"/>
              <w:bottom w:val="nil"/>
              <w:right w:val="nil"/>
            </w:tcBorders>
            <w:shd w:val="clear" w:color="000000" w:fill="EEEEEE"/>
            <w:noWrap/>
            <w:vAlign w:val="center"/>
            <w:hideMark/>
          </w:tcPr>
          <w:p w14:paraId="6465C3F2"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0</w:t>
            </w:r>
          </w:p>
        </w:tc>
        <w:tc>
          <w:tcPr>
            <w:tcW w:w="760" w:type="dxa"/>
            <w:tcBorders>
              <w:top w:val="nil"/>
              <w:left w:val="nil"/>
              <w:bottom w:val="nil"/>
              <w:right w:val="nil"/>
            </w:tcBorders>
            <w:shd w:val="clear" w:color="000000" w:fill="EEEEEE"/>
            <w:noWrap/>
            <w:vAlign w:val="center"/>
            <w:hideMark/>
          </w:tcPr>
          <w:p w14:paraId="2F1AFEF2"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2</w:t>
            </w:r>
          </w:p>
        </w:tc>
        <w:tc>
          <w:tcPr>
            <w:tcW w:w="980" w:type="dxa"/>
            <w:tcBorders>
              <w:top w:val="nil"/>
              <w:left w:val="nil"/>
              <w:bottom w:val="nil"/>
              <w:right w:val="nil"/>
            </w:tcBorders>
            <w:shd w:val="clear" w:color="000000" w:fill="EEEEEE"/>
            <w:noWrap/>
            <w:vAlign w:val="center"/>
            <w:hideMark/>
          </w:tcPr>
          <w:p w14:paraId="39B35033"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5.63</w:t>
            </w:r>
          </w:p>
        </w:tc>
        <w:tc>
          <w:tcPr>
            <w:tcW w:w="1160" w:type="dxa"/>
            <w:tcBorders>
              <w:top w:val="nil"/>
              <w:left w:val="nil"/>
              <w:bottom w:val="nil"/>
              <w:right w:val="nil"/>
            </w:tcBorders>
            <w:shd w:val="clear" w:color="000000" w:fill="DEE9F7"/>
            <w:noWrap/>
            <w:vAlign w:val="center"/>
            <w:hideMark/>
          </w:tcPr>
          <w:p w14:paraId="2F18768A"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62</w:t>
            </w:r>
          </w:p>
        </w:tc>
      </w:tr>
      <w:tr w:rsidR="007B5590" w:rsidRPr="000C45B9" w14:paraId="19A78D5C" w14:textId="77777777" w:rsidTr="007B5590">
        <w:trPr>
          <w:trHeight w:val="510"/>
        </w:trPr>
        <w:tc>
          <w:tcPr>
            <w:tcW w:w="1720" w:type="dxa"/>
            <w:tcBorders>
              <w:top w:val="nil"/>
              <w:left w:val="nil"/>
              <w:bottom w:val="nil"/>
              <w:right w:val="nil"/>
            </w:tcBorders>
            <w:shd w:val="clear" w:color="000000" w:fill="EEEEEE"/>
            <w:vAlign w:val="bottom"/>
            <w:hideMark/>
          </w:tcPr>
          <w:p w14:paraId="03E23174" w14:textId="77777777" w:rsidR="007B5590" w:rsidRPr="000C45B9" w:rsidRDefault="007B5590" w:rsidP="007B5590">
            <w:pPr>
              <w:spacing w:after="0" w:line="240" w:lineRule="auto"/>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Research</w:t>
            </w:r>
            <w:r>
              <w:rPr>
                <w:rFonts w:ascii="Microsoft Sans Serif" w:eastAsia="Times New Roman" w:hAnsi="Microsoft Sans Serif" w:cs="Microsoft Sans Serif"/>
                <w:szCs w:val="20"/>
                <w:lang w:eastAsia="en-AU"/>
              </w:rPr>
              <w:br/>
            </w:r>
            <w:r w:rsidRPr="000C45B9">
              <w:rPr>
                <w:rFonts w:ascii="Microsoft Sans Serif" w:eastAsia="Times New Roman" w:hAnsi="Microsoft Sans Serif" w:cs="Microsoft Sans Serif"/>
                <w:szCs w:val="20"/>
                <w:lang w:eastAsia="en-AU"/>
              </w:rPr>
              <w:t>collaboration</w:t>
            </w:r>
          </w:p>
        </w:tc>
        <w:tc>
          <w:tcPr>
            <w:tcW w:w="860" w:type="dxa"/>
            <w:tcBorders>
              <w:top w:val="nil"/>
              <w:left w:val="nil"/>
              <w:bottom w:val="nil"/>
              <w:right w:val="nil"/>
            </w:tcBorders>
            <w:shd w:val="clear" w:color="000000" w:fill="EEEEEE"/>
            <w:noWrap/>
            <w:vAlign w:val="center"/>
            <w:hideMark/>
          </w:tcPr>
          <w:p w14:paraId="178FD2F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43</w:t>
            </w:r>
          </w:p>
        </w:tc>
        <w:tc>
          <w:tcPr>
            <w:tcW w:w="740" w:type="dxa"/>
            <w:tcBorders>
              <w:top w:val="nil"/>
              <w:left w:val="nil"/>
              <w:bottom w:val="nil"/>
              <w:right w:val="nil"/>
            </w:tcBorders>
            <w:shd w:val="clear" w:color="000000" w:fill="EEEEEE"/>
            <w:noWrap/>
            <w:vAlign w:val="center"/>
            <w:hideMark/>
          </w:tcPr>
          <w:p w14:paraId="039CD41A"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11</w:t>
            </w:r>
          </w:p>
        </w:tc>
        <w:tc>
          <w:tcPr>
            <w:tcW w:w="880" w:type="dxa"/>
            <w:tcBorders>
              <w:top w:val="nil"/>
              <w:left w:val="nil"/>
              <w:bottom w:val="nil"/>
              <w:right w:val="nil"/>
            </w:tcBorders>
            <w:shd w:val="clear" w:color="000000" w:fill="EEEEEE"/>
            <w:noWrap/>
            <w:vAlign w:val="center"/>
            <w:hideMark/>
          </w:tcPr>
          <w:p w14:paraId="3281ADC8"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3</w:t>
            </w:r>
          </w:p>
        </w:tc>
        <w:tc>
          <w:tcPr>
            <w:tcW w:w="840" w:type="dxa"/>
            <w:tcBorders>
              <w:top w:val="nil"/>
              <w:left w:val="nil"/>
              <w:bottom w:val="nil"/>
              <w:right w:val="nil"/>
            </w:tcBorders>
            <w:shd w:val="clear" w:color="000000" w:fill="EEEEEE"/>
            <w:noWrap/>
            <w:vAlign w:val="center"/>
            <w:hideMark/>
          </w:tcPr>
          <w:p w14:paraId="33F49E4F"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4</w:t>
            </w:r>
          </w:p>
        </w:tc>
        <w:tc>
          <w:tcPr>
            <w:tcW w:w="880" w:type="dxa"/>
            <w:tcBorders>
              <w:top w:val="nil"/>
              <w:left w:val="nil"/>
              <w:bottom w:val="nil"/>
              <w:right w:val="nil"/>
            </w:tcBorders>
            <w:shd w:val="clear" w:color="000000" w:fill="EEEEEE"/>
            <w:noWrap/>
            <w:vAlign w:val="center"/>
            <w:hideMark/>
          </w:tcPr>
          <w:p w14:paraId="4A6A0F92"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0</w:t>
            </w:r>
          </w:p>
        </w:tc>
        <w:tc>
          <w:tcPr>
            <w:tcW w:w="880" w:type="dxa"/>
            <w:tcBorders>
              <w:top w:val="nil"/>
              <w:left w:val="nil"/>
              <w:bottom w:val="nil"/>
              <w:right w:val="nil"/>
            </w:tcBorders>
            <w:shd w:val="clear" w:color="000000" w:fill="EEEEEE"/>
            <w:noWrap/>
            <w:vAlign w:val="center"/>
            <w:hideMark/>
          </w:tcPr>
          <w:p w14:paraId="61E429D5"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0</w:t>
            </w:r>
          </w:p>
        </w:tc>
        <w:tc>
          <w:tcPr>
            <w:tcW w:w="760" w:type="dxa"/>
            <w:tcBorders>
              <w:top w:val="nil"/>
              <w:left w:val="nil"/>
              <w:bottom w:val="nil"/>
              <w:right w:val="nil"/>
            </w:tcBorders>
            <w:shd w:val="clear" w:color="000000" w:fill="EEEEEE"/>
            <w:noWrap/>
            <w:vAlign w:val="center"/>
            <w:hideMark/>
          </w:tcPr>
          <w:p w14:paraId="0925A96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0</w:t>
            </w:r>
          </w:p>
        </w:tc>
        <w:tc>
          <w:tcPr>
            <w:tcW w:w="760" w:type="dxa"/>
            <w:tcBorders>
              <w:top w:val="nil"/>
              <w:left w:val="nil"/>
              <w:bottom w:val="nil"/>
              <w:right w:val="nil"/>
            </w:tcBorders>
            <w:shd w:val="clear" w:color="000000" w:fill="EEEEEE"/>
            <w:noWrap/>
            <w:vAlign w:val="center"/>
            <w:hideMark/>
          </w:tcPr>
          <w:p w14:paraId="04E0597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w:t>
            </w:r>
          </w:p>
        </w:tc>
        <w:tc>
          <w:tcPr>
            <w:tcW w:w="980" w:type="dxa"/>
            <w:tcBorders>
              <w:top w:val="nil"/>
              <w:left w:val="nil"/>
              <w:bottom w:val="nil"/>
              <w:right w:val="nil"/>
            </w:tcBorders>
            <w:shd w:val="clear" w:color="000000" w:fill="EEEEEE"/>
            <w:noWrap/>
            <w:vAlign w:val="center"/>
            <w:hideMark/>
          </w:tcPr>
          <w:p w14:paraId="2DD3FE0C"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6.52</w:t>
            </w:r>
          </w:p>
        </w:tc>
        <w:tc>
          <w:tcPr>
            <w:tcW w:w="1160" w:type="dxa"/>
            <w:tcBorders>
              <w:top w:val="nil"/>
              <w:left w:val="nil"/>
              <w:bottom w:val="nil"/>
              <w:right w:val="nil"/>
            </w:tcBorders>
            <w:shd w:val="clear" w:color="000000" w:fill="DEE9F7"/>
            <w:noWrap/>
            <w:vAlign w:val="center"/>
            <w:hideMark/>
          </w:tcPr>
          <w:p w14:paraId="38C5DC77"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62</w:t>
            </w:r>
          </w:p>
        </w:tc>
      </w:tr>
      <w:tr w:rsidR="007B5590" w:rsidRPr="000C45B9" w14:paraId="77E0F66D" w14:textId="77777777" w:rsidTr="007B5590">
        <w:trPr>
          <w:trHeight w:val="255"/>
        </w:trPr>
        <w:tc>
          <w:tcPr>
            <w:tcW w:w="1720" w:type="dxa"/>
            <w:tcBorders>
              <w:top w:val="nil"/>
              <w:left w:val="nil"/>
              <w:bottom w:val="nil"/>
              <w:right w:val="nil"/>
            </w:tcBorders>
            <w:shd w:val="clear" w:color="000000" w:fill="EEEEEE"/>
            <w:vAlign w:val="bottom"/>
            <w:hideMark/>
          </w:tcPr>
          <w:p w14:paraId="4BE6CAE1" w14:textId="77777777" w:rsidR="007B5590" w:rsidRPr="000C45B9" w:rsidRDefault="007B5590" w:rsidP="007B5590">
            <w:pPr>
              <w:spacing w:after="0" w:line="240" w:lineRule="auto"/>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Licensing</w:t>
            </w:r>
          </w:p>
        </w:tc>
        <w:tc>
          <w:tcPr>
            <w:tcW w:w="860" w:type="dxa"/>
            <w:tcBorders>
              <w:top w:val="nil"/>
              <w:left w:val="nil"/>
              <w:bottom w:val="nil"/>
              <w:right w:val="nil"/>
            </w:tcBorders>
            <w:shd w:val="clear" w:color="000000" w:fill="EEEEEE"/>
            <w:noWrap/>
            <w:vAlign w:val="center"/>
            <w:hideMark/>
          </w:tcPr>
          <w:p w14:paraId="7001E603"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3</w:t>
            </w:r>
          </w:p>
        </w:tc>
        <w:tc>
          <w:tcPr>
            <w:tcW w:w="740" w:type="dxa"/>
            <w:tcBorders>
              <w:top w:val="nil"/>
              <w:left w:val="nil"/>
              <w:bottom w:val="nil"/>
              <w:right w:val="nil"/>
            </w:tcBorders>
            <w:shd w:val="clear" w:color="000000" w:fill="EEEEEE"/>
            <w:noWrap/>
            <w:vAlign w:val="center"/>
            <w:hideMark/>
          </w:tcPr>
          <w:p w14:paraId="13E1FDD9"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w:t>
            </w:r>
          </w:p>
        </w:tc>
        <w:tc>
          <w:tcPr>
            <w:tcW w:w="880" w:type="dxa"/>
            <w:tcBorders>
              <w:top w:val="nil"/>
              <w:left w:val="nil"/>
              <w:bottom w:val="nil"/>
              <w:right w:val="nil"/>
            </w:tcBorders>
            <w:shd w:val="clear" w:color="000000" w:fill="EEEEEE"/>
            <w:noWrap/>
            <w:vAlign w:val="center"/>
            <w:hideMark/>
          </w:tcPr>
          <w:p w14:paraId="5FD431F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12</w:t>
            </w:r>
          </w:p>
        </w:tc>
        <w:tc>
          <w:tcPr>
            <w:tcW w:w="840" w:type="dxa"/>
            <w:tcBorders>
              <w:top w:val="nil"/>
              <w:left w:val="nil"/>
              <w:bottom w:val="nil"/>
              <w:right w:val="nil"/>
            </w:tcBorders>
            <w:shd w:val="clear" w:color="000000" w:fill="EEEEEE"/>
            <w:noWrap/>
            <w:vAlign w:val="center"/>
            <w:hideMark/>
          </w:tcPr>
          <w:p w14:paraId="6A8CC8A9"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12</w:t>
            </w:r>
          </w:p>
        </w:tc>
        <w:tc>
          <w:tcPr>
            <w:tcW w:w="880" w:type="dxa"/>
            <w:tcBorders>
              <w:top w:val="nil"/>
              <w:left w:val="nil"/>
              <w:bottom w:val="nil"/>
              <w:right w:val="nil"/>
            </w:tcBorders>
            <w:shd w:val="clear" w:color="000000" w:fill="EEEEEE"/>
            <w:noWrap/>
            <w:vAlign w:val="center"/>
            <w:hideMark/>
          </w:tcPr>
          <w:p w14:paraId="35FADAA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7</w:t>
            </w:r>
          </w:p>
        </w:tc>
        <w:tc>
          <w:tcPr>
            <w:tcW w:w="880" w:type="dxa"/>
            <w:tcBorders>
              <w:top w:val="nil"/>
              <w:left w:val="nil"/>
              <w:bottom w:val="nil"/>
              <w:right w:val="nil"/>
            </w:tcBorders>
            <w:shd w:val="clear" w:color="000000" w:fill="EEEEEE"/>
            <w:noWrap/>
            <w:vAlign w:val="center"/>
            <w:hideMark/>
          </w:tcPr>
          <w:p w14:paraId="73A22728"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12</w:t>
            </w:r>
          </w:p>
        </w:tc>
        <w:tc>
          <w:tcPr>
            <w:tcW w:w="760" w:type="dxa"/>
            <w:tcBorders>
              <w:top w:val="nil"/>
              <w:left w:val="nil"/>
              <w:bottom w:val="nil"/>
              <w:right w:val="nil"/>
            </w:tcBorders>
            <w:shd w:val="clear" w:color="000000" w:fill="EEEEEE"/>
            <w:noWrap/>
            <w:vAlign w:val="center"/>
            <w:hideMark/>
          </w:tcPr>
          <w:p w14:paraId="2EC50D1D"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w:t>
            </w:r>
          </w:p>
        </w:tc>
        <w:tc>
          <w:tcPr>
            <w:tcW w:w="760" w:type="dxa"/>
            <w:tcBorders>
              <w:top w:val="nil"/>
              <w:left w:val="nil"/>
              <w:bottom w:val="nil"/>
              <w:right w:val="nil"/>
            </w:tcBorders>
            <w:shd w:val="clear" w:color="000000" w:fill="EEEEEE"/>
            <w:noWrap/>
            <w:vAlign w:val="center"/>
            <w:hideMark/>
          </w:tcPr>
          <w:p w14:paraId="5894D472"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9</w:t>
            </w:r>
          </w:p>
        </w:tc>
        <w:tc>
          <w:tcPr>
            <w:tcW w:w="980" w:type="dxa"/>
            <w:tcBorders>
              <w:top w:val="nil"/>
              <w:left w:val="nil"/>
              <w:bottom w:val="nil"/>
              <w:right w:val="nil"/>
            </w:tcBorders>
            <w:shd w:val="clear" w:color="000000" w:fill="EEEEEE"/>
            <w:noWrap/>
            <w:vAlign w:val="center"/>
            <w:hideMark/>
          </w:tcPr>
          <w:p w14:paraId="60A6FB1E"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3.98</w:t>
            </w:r>
          </w:p>
        </w:tc>
        <w:tc>
          <w:tcPr>
            <w:tcW w:w="1160" w:type="dxa"/>
            <w:tcBorders>
              <w:top w:val="nil"/>
              <w:left w:val="nil"/>
              <w:bottom w:val="nil"/>
              <w:right w:val="nil"/>
            </w:tcBorders>
            <w:shd w:val="clear" w:color="000000" w:fill="DEE9F7"/>
            <w:noWrap/>
            <w:vAlign w:val="center"/>
            <w:hideMark/>
          </w:tcPr>
          <w:p w14:paraId="00FCA8B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62</w:t>
            </w:r>
          </w:p>
        </w:tc>
      </w:tr>
      <w:tr w:rsidR="007B5590" w:rsidRPr="000C45B9" w14:paraId="47B93208" w14:textId="77777777" w:rsidTr="007B5590">
        <w:trPr>
          <w:trHeight w:val="255"/>
        </w:trPr>
        <w:tc>
          <w:tcPr>
            <w:tcW w:w="1720" w:type="dxa"/>
            <w:tcBorders>
              <w:top w:val="nil"/>
              <w:left w:val="nil"/>
              <w:bottom w:val="nil"/>
              <w:right w:val="nil"/>
            </w:tcBorders>
            <w:shd w:val="clear" w:color="000000" w:fill="EEEEEE"/>
            <w:vAlign w:val="bottom"/>
            <w:hideMark/>
          </w:tcPr>
          <w:p w14:paraId="0C5AA92A" w14:textId="77777777" w:rsidR="007B5590" w:rsidRPr="000C45B9" w:rsidRDefault="007B5590" w:rsidP="007B5590">
            <w:pPr>
              <w:spacing w:after="0" w:line="240" w:lineRule="auto"/>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Company Creation</w:t>
            </w:r>
          </w:p>
        </w:tc>
        <w:tc>
          <w:tcPr>
            <w:tcW w:w="860" w:type="dxa"/>
            <w:tcBorders>
              <w:top w:val="nil"/>
              <w:left w:val="nil"/>
              <w:bottom w:val="nil"/>
              <w:right w:val="nil"/>
            </w:tcBorders>
            <w:shd w:val="clear" w:color="000000" w:fill="EEEEEE"/>
            <w:noWrap/>
            <w:vAlign w:val="center"/>
            <w:hideMark/>
          </w:tcPr>
          <w:p w14:paraId="0D186EFA"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w:t>
            </w:r>
          </w:p>
        </w:tc>
        <w:tc>
          <w:tcPr>
            <w:tcW w:w="740" w:type="dxa"/>
            <w:tcBorders>
              <w:top w:val="nil"/>
              <w:left w:val="nil"/>
              <w:bottom w:val="nil"/>
              <w:right w:val="nil"/>
            </w:tcBorders>
            <w:shd w:val="clear" w:color="000000" w:fill="EEEEEE"/>
            <w:noWrap/>
            <w:vAlign w:val="center"/>
            <w:hideMark/>
          </w:tcPr>
          <w:p w14:paraId="7D662191"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w:t>
            </w:r>
          </w:p>
        </w:tc>
        <w:tc>
          <w:tcPr>
            <w:tcW w:w="880" w:type="dxa"/>
            <w:tcBorders>
              <w:top w:val="nil"/>
              <w:left w:val="nil"/>
              <w:bottom w:val="nil"/>
              <w:right w:val="nil"/>
            </w:tcBorders>
            <w:shd w:val="clear" w:color="000000" w:fill="EEEEEE"/>
            <w:noWrap/>
            <w:vAlign w:val="center"/>
            <w:hideMark/>
          </w:tcPr>
          <w:p w14:paraId="5222B315"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3</w:t>
            </w:r>
          </w:p>
        </w:tc>
        <w:tc>
          <w:tcPr>
            <w:tcW w:w="840" w:type="dxa"/>
            <w:tcBorders>
              <w:top w:val="nil"/>
              <w:left w:val="nil"/>
              <w:bottom w:val="nil"/>
              <w:right w:val="nil"/>
            </w:tcBorders>
            <w:shd w:val="clear" w:color="000000" w:fill="EEEEEE"/>
            <w:noWrap/>
            <w:vAlign w:val="center"/>
            <w:hideMark/>
          </w:tcPr>
          <w:p w14:paraId="183D0CC4"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4</w:t>
            </w:r>
          </w:p>
        </w:tc>
        <w:tc>
          <w:tcPr>
            <w:tcW w:w="880" w:type="dxa"/>
            <w:tcBorders>
              <w:top w:val="nil"/>
              <w:left w:val="nil"/>
              <w:bottom w:val="nil"/>
              <w:right w:val="nil"/>
            </w:tcBorders>
            <w:shd w:val="clear" w:color="000000" w:fill="EEEEEE"/>
            <w:noWrap/>
            <w:vAlign w:val="center"/>
            <w:hideMark/>
          </w:tcPr>
          <w:p w14:paraId="791F7066"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9</w:t>
            </w:r>
          </w:p>
        </w:tc>
        <w:tc>
          <w:tcPr>
            <w:tcW w:w="880" w:type="dxa"/>
            <w:tcBorders>
              <w:top w:val="nil"/>
              <w:left w:val="nil"/>
              <w:bottom w:val="nil"/>
              <w:right w:val="nil"/>
            </w:tcBorders>
            <w:shd w:val="clear" w:color="000000" w:fill="EEEEEE"/>
            <w:noWrap/>
            <w:vAlign w:val="center"/>
            <w:hideMark/>
          </w:tcPr>
          <w:p w14:paraId="4627F7E9"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7</w:t>
            </w:r>
          </w:p>
        </w:tc>
        <w:tc>
          <w:tcPr>
            <w:tcW w:w="760" w:type="dxa"/>
            <w:tcBorders>
              <w:top w:val="nil"/>
              <w:left w:val="nil"/>
              <w:bottom w:val="nil"/>
              <w:right w:val="nil"/>
            </w:tcBorders>
            <w:shd w:val="clear" w:color="000000" w:fill="EEEEEE"/>
            <w:noWrap/>
            <w:vAlign w:val="center"/>
            <w:hideMark/>
          </w:tcPr>
          <w:p w14:paraId="065E6D0E"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20</w:t>
            </w:r>
          </w:p>
        </w:tc>
        <w:tc>
          <w:tcPr>
            <w:tcW w:w="760" w:type="dxa"/>
            <w:tcBorders>
              <w:top w:val="nil"/>
              <w:left w:val="nil"/>
              <w:bottom w:val="nil"/>
              <w:right w:val="nil"/>
            </w:tcBorders>
            <w:shd w:val="clear" w:color="000000" w:fill="EEEEEE"/>
            <w:noWrap/>
            <w:vAlign w:val="center"/>
            <w:hideMark/>
          </w:tcPr>
          <w:p w14:paraId="6F8A6988"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17</w:t>
            </w:r>
          </w:p>
        </w:tc>
        <w:tc>
          <w:tcPr>
            <w:tcW w:w="980" w:type="dxa"/>
            <w:tcBorders>
              <w:top w:val="nil"/>
              <w:left w:val="nil"/>
              <w:bottom w:val="nil"/>
              <w:right w:val="nil"/>
            </w:tcBorders>
            <w:shd w:val="clear" w:color="000000" w:fill="EEEEEE"/>
            <w:noWrap/>
            <w:vAlign w:val="center"/>
            <w:hideMark/>
          </w:tcPr>
          <w:p w14:paraId="2BFF7022"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Pr>
                <w:rFonts w:ascii="Microsoft Sans Serif" w:eastAsia="Times New Roman" w:hAnsi="Microsoft Sans Serif" w:cs="Microsoft Sans Serif"/>
                <w:szCs w:val="20"/>
                <w:lang w:eastAsia="en-AU"/>
              </w:rPr>
              <w:t>2.33</w:t>
            </w:r>
          </w:p>
        </w:tc>
        <w:tc>
          <w:tcPr>
            <w:tcW w:w="1160" w:type="dxa"/>
            <w:tcBorders>
              <w:top w:val="nil"/>
              <w:left w:val="nil"/>
              <w:bottom w:val="nil"/>
              <w:right w:val="nil"/>
            </w:tcBorders>
            <w:shd w:val="clear" w:color="000000" w:fill="DEE9F7"/>
            <w:noWrap/>
            <w:vAlign w:val="center"/>
            <w:hideMark/>
          </w:tcPr>
          <w:p w14:paraId="017D8738" w14:textId="77777777" w:rsidR="007B5590" w:rsidRPr="000C45B9" w:rsidRDefault="007B5590" w:rsidP="007B5590">
            <w:pPr>
              <w:spacing w:after="0" w:line="240" w:lineRule="auto"/>
              <w:jc w:val="center"/>
              <w:rPr>
                <w:rFonts w:ascii="Microsoft Sans Serif" w:eastAsia="Times New Roman" w:hAnsi="Microsoft Sans Serif" w:cs="Microsoft Sans Serif"/>
                <w:szCs w:val="20"/>
                <w:lang w:eastAsia="en-AU"/>
              </w:rPr>
            </w:pPr>
            <w:r w:rsidRPr="000C45B9">
              <w:rPr>
                <w:rFonts w:ascii="Microsoft Sans Serif" w:eastAsia="Times New Roman" w:hAnsi="Microsoft Sans Serif" w:cs="Microsoft Sans Serif"/>
                <w:szCs w:val="20"/>
                <w:lang w:eastAsia="en-AU"/>
              </w:rPr>
              <w:t>62</w:t>
            </w:r>
          </w:p>
        </w:tc>
      </w:tr>
      <w:tr w:rsidR="007B5590" w:rsidRPr="000C45B9" w14:paraId="0A505F14" w14:textId="77777777" w:rsidTr="007B5590">
        <w:trPr>
          <w:trHeight w:val="255"/>
        </w:trPr>
        <w:tc>
          <w:tcPr>
            <w:tcW w:w="9300" w:type="dxa"/>
            <w:gridSpan w:val="10"/>
            <w:tcBorders>
              <w:top w:val="nil"/>
              <w:left w:val="nil"/>
              <w:bottom w:val="nil"/>
              <w:right w:val="nil"/>
            </w:tcBorders>
            <w:shd w:val="clear" w:color="000000" w:fill="CDD8E6"/>
            <w:noWrap/>
            <w:vAlign w:val="bottom"/>
            <w:hideMark/>
          </w:tcPr>
          <w:p w14:paraId="26C129B6" w14:textId="77777777" w:rsidR="007B5590" w:rsidRPr="000C45B9" w:rsidRDefault="007B5590" w:rsidP="007B5590">
            <w:pPr>
              <w:spacing w:after="0" w:line="240" w:lineRule="auto"/>
              <w:jc w:val="right"/>
              <w:rPr>
                <w:rFonts w:ascii="Microsoft Sans Serif" w:eastAsia="Times New Roman" w:hAnsi="Microsoft Sans Serif" w:cs="Microsoft Sans Serif"/>
                <w:b/>
                <w:bCs/>
                <w:i/>
                <w:iCs/>
                <w:color w:val="000000"/>
                <w:szCs w:val="20"/>
                <w:lang w:eastAsia="en-AU"/>
              </w:rPr>
            </w:pPr>
            <w:r w:rsidRPr="000C45B9">
              <w:rPr>
                <w:rFonts w:ascii="Microsoft Sans Serif" w:eastAsia="Times New Roman" w:hAnsi="Microsoft Sans Serif" w:cs="Microsoft Sans Serif"/>
                <w:b/>
                <w:bCs/>
                <w:i/>
                <w:iCs/>
                <w:color w:val="000000"/>
                <w:szCs w:val="20"/>
                <w:lang w:eastAsia="en-AU"/>
              </w:rPr>
              <w:t>answered question</w:t>
            </w:r>
          </w:p>
        </w:tc>
        <w:tc>
          <w:tcPr>
            <w:tcW w:w="1160" w:type="dxa"/>
            <w:tcBorders>
              <w:top w:val="nil"/>
              <w:left w:val="nil"/>
              <w:bottom w:val="nil"/>
              <w:right w:val="nil"/>
            </w:tcBorders>
            <w:shd w:val="clear" w:color="000000" w:fill="CDD8E6"/>
            <w:noWrap/>
            <w:vAlign w:val="bottom"/>
            <w:hideMark/>
          </w:tcPr>
          <w:p w14:paraId="5B69F106" w14:textId="77777777" w:rsidR="007B5590" w:rsidRPr="000C45B9" w:rsidRDefault="007B5590" w:rsidP="007B5590">
            <w:pPr>
              <w:spacing w:after="0" w:line="240" w:lineRule="auto"/>
              <w:jc w:val="right"/>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62</w:t>
            </w:r>
          </w:p>
        </w:tc>
      </w:tr>
      <w:tr w:rsidR="007B5590" w:rsidRPr="000C45B9" w14:paraId="17E12591" w14:textId="77777777" w:rsidTr="007B5590">
        <w:trPr>
          <w:trHeight w:val="255"/>
        </w:trPr>
        <w:tc>
          <w:tcPr>
            <w:tcW w:w="9300" w:type="dxa"/>
            <w:gridSpan w:val="10"/>
            <w:tcBorders>
              <w:top w:val="nil"/>
              <w:left w:val="nil"/>
              <w:bottom w:val="nil"/>
              <w:right w:val="nil"/>
            </w:tcBorders>
            <w:shd w:val="clear" w:color="000000" w:fill="DDDDDD"/>
            <w:noWrap/>
            <w:vAlign w:val="bottom"/>
            <w:hideMark/>
          </w:tcPr>
          <w:p w14:paraId="485C4B52" w14:textId="77777777" w:rsidR="007B5590" w:rsidRPr="000C45B9" w:rsidRDefault="007B5590" w:rsidP="007B5590">
            <w:pPr>
              <w:spacing w:after="0" w:line="240" w:lineRule="auto"/>
              <w:jc w:val="right"/>
              <w:rPr>
                <w:rFonts w:ascii="Microsoft Sans Serif" w:eastAsia="Times New Roman" w:hAnsi="Microsoft Sans Serif" w:cs="Microsoft Sans Serif"/>
                <w:b/>
                <w:bCs/>
                <w:i/>
                <w:iCs/>
                <w:color w:val="000000"/>
                <w:szCs w:val="20"/>
                <w:lang w:eastAsia="en-AU"/>
              </w:rPr>
            </w:pPr>
            <w:r w:rsidRPr="000C45B9">
              <w:rPr>
                <w:rFonts w:ascii="Microsoft Sans Serif" w:eastAsia="Times New Roman" w:hAnsi="Microsoft Sans Serif" w:cs="Microsoft Sans Serif"/>
                <w:b/>
                <w:bCs/>
                <w:i/>
                <w:iCs/>
                <w:color w:val="000000"/>
                <w:szCs w:val="20"/>
                <w:lang w:eastAsia="en-AU"/>
              </w:rPr>
              <w:t>skipped question</w:t>
            </w:r>
          </w:p>
        </w:tc>
        <w:tc>
          <w:tcPr>
            <w:tcW w:w="1160" w:type="dxa"/>
            <w:tcBorders>
              <w:top w:val="nil"/>
              <w:left w:val="nil"/>
              <w:bottom w:val="nil"/>
              <w:right w:val="nil"/>
            </w:tcBorders>
            <w:shd w:val="clear" w:color="000000" w:fill="DDDDDD"/>
            <w:noWrap/>
            <w:vAlign w:val="bottom"/>
            <w:hideMark/>
          </w:tcPr>
          <w:p w14:paraId="17C26674" w14:textId="77777777" w:rsidR="007B5590" w:rsidRPr="000C45B9" w:rsidRDefault="007B5590" w:rsidP="007B5590">
            <w:pPr>
              <w:spacing w:after="0" w:line="240" w:lineRule="auto"/>
              <w:jc w:val="right"/>
              <w:rPr>
                <w:rFonts w:ascii="Microsoft Sans Serif" w:eastAsia="Times New Roman" w:hAnsi="Microsoft Sans Serif" w:cs="Microsoft Sans Serif"/>
                <w:b/>
                <w:bCs/>
                <w:color w:val="000000"/>
                <w:szCs w:val="20"/>
                <w:lang w:eastAsia="en-AU"/>
              </w:rPr>
            </w:pPr>
            <w:r w:rsidRPr="000C45B9">
              <w:rPr>
                <w:rFonts w:ascii="Microsoft Sans Serif" w:eastAsia="Times New Roman" w:hAnsi="Microsoft Sans Serif" w:cs="Microsoft Sans Serif"/>
                <w:b/>
                <w:bCs/>
                <w:color w:val="000000"/>
                <w:szCs w:val="20"/>
                <w:lang w:eastAsia="en-AU"/>
              </w:rPr>
              <w:t>1</w:t>
            </w:r>
          </w:p>
        </w:tc>
      </w:tr>
    </w:tbl>
    <w:p w14:paraId="4AA3865E" w14:textId="77777777" w:rsidR="0092471F" w:rsidRDefault="0092471F" w:rsidP="00485C9D">
      <w:pPr>
        <w:rPr>
          <w:rFonts w:ascii="Arial" w:hAnsi="Arial" w:cs="Arial"/>
        </w:rPr>
      </w:pPr>
    </w:p>
    <w:p w14:paraId="11D11255" w14:textId="77777777" w:rsidR="00A9556E" w:rsidRDefault="00A9556E" w:rsidP="00485C9D">
      <w:pPr>
        <w:rPr>
          <w:rFonts w:asciiTheme="majorHAnsi" w:eastAsiaTheme="majorEastAsia" w:hAnsiTheme="majorHAnsi" w:cstheme="majorBidi"/>
          <w:b/>
          <w:bCs/>
          <w:color w:val="005677" w:themeColor="accent1"/>
          <w:sz w:val="26"/>
          <w:szCs w:val="26"/>
        </w:rPr>
      </w:pPr>
    </w:p>
    <w:p w14:paraId="6230F7E3" w14:textId="25F888C4" w:rsidR="00485C9D" w:rsidRPr="00485C9D" w:rsidRDefault="000C33B2" w:rsidP="00485C9D">
      <w:pPr>
        <w:rPr>
          <w:rFonts w:asciiTheme="majorHAnsi" w:eastAsiaTheme="majorEastAsia" w:hAnsiTheme="majorHAnsi" w:cstheme="majorBidi"/>
          <w:b/>
          <w:bCs/>
          <w:color w:val="005677" w:themeColor="accent1"/>
          <w:sz w:val="26"/>
          <w:szCs w:val="26"/>
        </w:rPr>
      </w:pPr>
      <w:r>
        <w:rPr>
          <w:rFonts w:asciiTheme="majorHAnsi" w:eastAsiaTheme="majorEastAsia" w:hAnsiTheme="majorHAnsi" w:cstheme="majorBidi"/>
          <w:b/>
          <w:bCs/>
          <w:color w:val="005677" w:themeColor="accent1"/>
          <w:sz w:val="26"/>
          <w:szCs w:val="26"/>
        </w:rPr>
        <w:t>Calculation</w:t>
      </w:r>
      <w:r w:rsidR="00BA7C02">
        <w:rPr>
          <w:rFonts w:asciiTheme="majorHAnsi" w:eastAsiaTheme="majorEastAsia" w:hAnsiTheme="majorHAnsi" w:cstheme="majorBidi"/>
          <w:b/>
          <w:bCs/>
          <w:color w:val="005677" w:themeColor="accent1"/>
          <w:sz w:val="26"/>
          <w:szCs w:val="26"/>
        </w:rPr>
        <w:t xml:space="preserve"> of ranking average </w:t>
      </w:r>
    </w:p>
    <w:p w14:paraId="0BA29809" w14:textId="678703BF" w:rsidR="00485C9D" w:rsidRDefault="00BA7C02" w:rsidP="00485C9D">
      <w:pPr>
        <w:rPr>
          <w:rFonts w:ascii="Arial" w:hAnsi="Arial" w:cs="Arial"/>
        </w:rPr>
      </w:pPr>
      <w:r>
        <w:rPr>
          <w:rFonts w:ascii="Arial" w:hAnsi="Arial" w:cs="Arial"/>
        </w:rPr>
        <w:t>T</w:t>
      </w:r>
      <w:r w:rsidR="00485C9D">
        <w:rPr>
          <w:rFonts w:ascii="Arial" w:hAnsi="Arial" w:cs="Arial"/>
        </w:rPr>
        <w:t xml:space="preserve">he ranking average for each answer choice </w:t>
      </w:r>
      <w:r w:rsidR="0092471F">
        <w:rPr>
          <w:rFonts w:ascii="Arial" w:hAnsi="Arial" w:cs="Arial"/>
        </w:rPr>
        <w:t>was</w:t>
      </w:r>
      <w:r>
        <w:rPr>
          <w:rFonts w:ascii="Arial" w:hAnsi="Arial" w:cs="Arial"/>
        </w:rPr>
        <w:t xml:space="preserve"> calculated </w:t>
      </w:r>
      <w:r w:rsidR="00485C9D">
        <w:rPr>
          <w:rFonts w:ascii="Arial" w:hAnsi="Arial" w:cs="Arial"/>
        </w:rPr>
        <w:t>to determine</w:t>
      </w:r>
      <w:r w:rsidR="0092471F">
        <w:rPr>
          <w:rFonts w:ascii="Arial" w:hAnsi="Arial" w:cs="Arial"/>
        </w:rPr>
        <w:t xml:space="preserve"> preference</w:t>
      </w:r>
      <w:r w:rsidR="00485C9D">
        <w:rPr>
          <w:rFonts w:ascii="Arial" w:hAnsi="Arial" w:cs="Arial"/>
        </w:rPr>
        <w:t>.  The answer choice with the largest ranking average is the most preferred choice.</w:t>
      </w:r>
    </w:p>
    <w:p w14:paraId="77AF3934" w14:textId="77777777" w:rsidR="00485C9D" w:rsidRDefault="00485C9D" w:rsidP="00485C9D">
      <w:pPr>
        <w:rPr>
          <w:rFonts w:ascii="Arial" w:hAnsi="Arial" w:cs="Arial"/>
        </w:rPr>
      </w:pPr>
      <w:r>
        <w:rPr>
          <w:rFonts w:ascii="Arial" w:hAnsi="Arial" w:cs="Arial"/>
        </w:rPr>
        <w:t>The ranking average is calculated as follows:</w:t>
      </w:r>
    </w:p>
    <w:p w14:paraId="183278FA" w14:textId="77777777" w:rsidR="00485C9D" w:rsidRPr="00040EAF" w:rsidRDefault="00485C9D" w:rsidP="00485C9D">
      <w:pPr>
        <w:jc w:val="center"/>
        <w:rPr>
          <w:rFonts w:ascii="Arial" w:hAnsi="Arial" w:cs="Arial"/>
        </w:rPr>
      </w:pPr>
      <w:r w:rsidRPr="00040EAF">
        <w:rPr>
          <w:i/>
          <w:iCs/>
        </w:rPr>
        <w:t>x</w:t>
      </w:r>
      <w:r w:rsidRPr="00040EAF">
        <w:rPr>
          <w:rFonts w:ascii="Arial" w:hAnsi="Arial" w:cs="Arial"/>
        </w:rPr>
        <w:t>1</w:t>
      </w:r>
      <w:r w:rsidRPr="00040EAF">
        <w:rPr>
          <w:i/>
          <w:iCs/>
        </w:rPr>
        <w:t>w</w:t>
      </w:r>
      <w:r w:rsidRPr="00040EAF">
        <w:rPr>
          <w:rFonts w:ascii="Arial" w:hAnsi="Arial" w:cs="Arial"/>
        </w:rPr>
        <w:t>1 + </w:t>
      </w:r>
      <w:r w:rsidRPr="00040EAF">
        <w:rPr>
          <w:i/>
          <w:iCs/>
        </w:rPr>
        <w:t>x</w:t>
      </w:r>
      <w:r w:rsidRPr="00040EAF">
        <w:rPr>
          <w:rFonts w:ascii="Arial" w:hAnsi="Arial" w:cs="Arial"/>
        </w:rPr>
        <w:t>2</w:t>
      </w:r>
      <w:r w:rsidRPr="00040EAF">
        <w:rPr>
          <w:i/>
          <w:iCs/>
        </w:rPr>
        <w:t>w</w:t>
      </w:r>
      <w:r w:rsidRPr="00040EAF">
        <w:rPr>
          <w:rFonts w:ascii="Arial" w:hAnsi="Arial" w:cs="Arial"/>
        </w:rPr>
        <w:t>2 + </w:t>
      </w:r>
      <w:r w:rsidRPr="00040EAF">
        <w:rPr>
          <w:i/>
          <w:iCs/>
        </w:rPr>
        <w:t>x</w:t>
      </w:r>
      <w:r w:rsidRPr="00040EAF">
        <w:rPr>
          <w:rFonts w:ascii="Arial" w:hAnsi="Arial" w:cs="Arial"/>
        </w:rPr>
        <w:t>3</w:t>
      </w:r>
      <w:r w:rsidRPr="00040EAF">
        <w:rPr>
          <w:i/>
          <w:iCs/>
        </w:rPr>
        <w:t>w</w:t>
      </w:r>
      <w:r w:rsidRPr="00040EAF">
        <w:rPr>
          <w:rFonts w:ascii="Arial" w:hAnsi="Arial" w:cs="Arial"/>
        </w:rPr>
        <w:t>3 ... </w:t>
      </w:r>
      <w:r w:rsidRPr="00040EAF">
        <w:rPr>
          <w:i/>
          <w:iCs/>
        </w:rPr>
        <w:t>xnwn</w:t>
      </w:r>
      <w:r w:rsidRPr="00040EAF">
        <w:rPr>
          <w:rFonts w:ascii="Arial" w:hAnsi="Arial" w:cs="Arial"/>
        </w:rPr>
        <w:br/>
      </w:r>
      <w:r w:rsidRPr="001339AD">
        <w:rPr>
          <w:rFonts w:ascii="Arial" w:hAnsi="Arial" w:cs="Arial"/>
          <w:noProof/>
          <w:sz w:val="24"/>
          <w:szCs w:val="24"/>
          <w:lang w:eastAsia="en-AU"/>
        </w:rPr>
        <w:drawing>
          <wp:inline distT="0" distB="0" distL="0" distR="0" wp14:anchorId="0C689E3E" wp14:editId="248B571D">
            <wp:extent cx="1571625" cy="9525"/>
            <wp:effectExtent l="0" t="0" r="9525" b="9525"/>
            <wp:docPr id="12" name="Picture 12" descr="http://help.surveymonkey.com/servlet/servlet.ImageServer?id=01530000002h4jq&amp;oid=00D30000001Hu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p.surveymonkey.com/servlet/servlet.ImageServer?id=01530000002h4jq&amp;oid=00D30000001HuKJ"/>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r w:rsidRPr="001339AD">
        <w:rPr>
          <w:rFonts w:ascii="Arial" w:hAnsi="Arial" w:cs="Arial"/>
          <w:sz w:val="24"/>
          <w:szCs w:val="24"/>
        </w:rPr>
        <w:br/>
      </w:r>
      <w:r w:rsidRPr="00040EAF">
        <w:rPr>
          <w:rFonts w:ascii="Arial" w:hAnsi="Arial" w:cs="Arial"/>
        </w:rPr>
        <w:t>Total of responses</w:t>
      </w:r>
    </w:p>
    <w:p w14:paraId="3DB2B8CE" w14:textId="59078835" w:rsidR="00485C9D" w:rsidRDefault="00485C9D" w:rsidP="00485C9D">
      <w:pPr>
        <w:rPr>
          <w:rFonts w:ascii="Arial" w:hAnsi="Arial" w:cs="Arial"/>
        </w:rPr>
      </w:pPr>
      <w:r>
        <w:rPr>
          <w:rFonts w:ascii="Arial" w:hAnsi="Arial" w:cs="Arial"/>
        </w:rPr>
        <w:t>where:</w:t>
      </w:r>
      <w:r w:rsidR="0092471F">
        <w:rPr>
          <w:rFonts w:ascii="Arial" w:hAnsi="Arial" w:cs="Arial"/>
        </w:rPr>
        <w:t xml:space="preserve"> </w:t>
      </w:r>
      <w:r>
        <w:rPr>
          <w:rFonts w:ascii="Arial" w:hAnsi="Arial" w:cs="Arial"/>
        </w:rPr>
        <w:t>w = weight of ranked position</w:t>
      </w:r>
      <w:r w:rsidR="0092471F">
        <w:rPr>
          <w:rFonts w:ascii="Arial" w:hAnsi="Arial" w:cs="Arial"/>
        </w:rPr>
        <w:t xml:space="preserve"> and </w:t>
      </w:r>
      <w:r>
        <w:rPr>
          <w:rFonts w:ascii="Arial" w:hAnsi="Arial" w:cs="Arial"/>
        </w:rPr>
        <w:t>x = response count for answer choice</w:t>
      </w:r>
    </w:p>
    <w:p w14:paraId="6FB87E40" w14:textId="316F977C" w:rsidR="003A31F2" w:rsidRDefault="00485C9D" w:rsidP="003A31F2">
      <w:r>
        <w:t>Weights are applied in reverse where the respondent’s most preferred choice (which participants ranked as number one or first priority) has the largest weight, and their least preferred choice (which they ranked as the seventh or last priority) has a weight of 1.  For example, if a ranking question has 7 answer choices, weights are then assigned as follows:</w:t>
      </w:r>
    </w:p>
    <w:p w14:paraId="4ED3E11B" w14:textId="116F0FA1" w:rsidR="00485C9D" w:rsidRPr="00EE431D" w:rsidRDefault="00485C9D" w:rsidP="00EE431D">
      <w:pPr>
        <w:pStyle w:val="ListParagraph"/>
        <w:numPr>
          <w:ilvl w:val="0"/>
          <w:numId w:val="13"/>
        </w:numPr>
        <w:spacing w:before="240"/>
        <w:ind w:left="714" w:hanging="357"/>
        <w:rPr>
          <w:rFonts w:ascii="Arial" w:hAnsi="Arial" w:cs="Arial"/>
          <w:sz w:val="20"/>
        </w:rPr>
      </w:pPr>
      <w:r w:rsidRPr="00EE431D">
        <w:rPr>
          <w:rFonts w:ascii="Arial" w:hAnsi="Arial" w:cs="Arial"/>
          <w:sz w:val="20"/>
        </w:rPr>
        <w:t>The number 1 choice has a weight of 7</w:t>
      </w:r>
    </w:p>
    <w:p w14:paraId="7C959481" w14:textId="4D9A89DE" w:rsidR="00485C9D" w:rsidRPr="00EE431D" w:rsidRDefault="00485C9D" w:rsidP="00EE431D">
      <w:pPr>
        <w:pStyle w:val="ListParagraph"/>
        <w:numPr>
          <w:ilvl w:val="0"/>
          <w:numId w:val="13"/>
        </w:numPr>
        <w:spacing w:before="240"/>
        <w:ind w:left="714" w:hanging="357"/>
        <w:rPr>
          <w:rFonts w:ascii="Arial" w:hAnsi="Arial" w:cs="Arial"/>
          <w:sz w:val="20"/>
        </w:rPr>
      </w:pPr>
      <w:r w:rsidRPr="00EE431D">
        <w:rPr>
          <w:rFonts w:ascii="Arial" w:hAnsi="Arial" w:cs="Arial"/>
          <w:sz w:val="20"/>
        </w:rPr>
        <w:t>The number 2 choice has a weight of 6</w:t>
      </w:r>
    </w:p>
    <w:p w14:paraId="6CB74337" w14:textId="5BA71EA4" w:rsidR="00485C9D" w:rsidRPr="00EE431D" w:rsidRDefault="00485C9D" w:rsidP="00EE431D">
      <w:pPr>
        <w:pStyle w:val="ListParagraph"/>
        <w:numPr>
          <w:ilvl w:val="0"/>
          <w:numId w:val="13"/>
        </w:numPr>
        <w:spacing w:before="240"/>
        <w:ind w:left="714" w:hanging="357"/>
        <w:rPr>
          <w:rFonts w:ascii="Arial" w:hAnsi="Arial" w:cs="Arial"/>
          <w:sz w:val="20"/>
        </w:rPr>
      </w:pPr>
      <w:r w:rsidRPr="00EE431D">
        <w:rPr>
          <w:rFonts w:ascii="Arial" w:hAnsi="Arial" w:cs="Arial"/>
          <w:sz w:val="20"/>
        </w:rPr>
        <w:t>The number 3 choice has a weight of 5</w:t>
      </w:r>
    </w:p>
    <w:p w14:paraId="6A0EFA59" w14:textId="43E8EBDF" w:rsidR="00485C9D" w:rsidRPr="00EE431D" w:rsidRDefault="00485C9D" w:rsidP="00EE431D">
      <w:pPr>
        <w:pStyle w:val="ListParagraph"/>
        <w:numPr>
          <w:ilvl w:val="0"/>
          <w:numId w:val="13"/>
        </w:numPr>
        <w:spacing w:before="240"/>
        <w:ind w:left="714" w:hanging="357"/>
        <w:rPr>
          <w:rFonts w:ascii="Arial" w:hAnsi="Arial" w:cs="Arial"/>
          <w:sz w:val="20"/>
        </w:rPr>
      </w:pPr>
      <w:r w:rsidRPr="00EE431D">
        <w:rPr>
          <w:rFonts w:ascii="Arial" w:hAnsi="Arial" w:cs="Arial"/>
          <w:sz w:val="20"/>
        </w:rPr>
        <w:t>The number 4 choice has a weight of 4</w:t>
      </w:r>
    </w:p>
    <w:p w14:paraId="354F7283" w14:textId="2F395698" w:rsidR="00485C9D" w:rsidRPr="00EE431D" w:rsidRDefault="00485C9D" w:rsidP="00EE431D">
      <w:pPr>
        <w:pStyle w:val="ListParagraph"/>
        <w:numPr>
          <w:ilvl w:val="0"/>
          <w:numId w:val="13"/>
        </w:numPr>
        <w:spacing w:before="240"/>
        <w:ind w:left="714" w:hanging="357"/>
        <w:rPr>
          <w:rFonts w:ascii="Arial" w:hAnsi="Arial" w:cs="Arial"/>
          <w:sz w:val="20"/>
        </w:rPr>
      </w:pPr>
      <w:r w:rsidRPr="00EE431D">
        <w:rPr>
          <w:rFonts w:ascii="Arial" w:hAnsi="Arial" w:cs="Arial"/>
          <w:sz w:val="20"/>
        </w:rPr>
        <w:t xml:space="preserve">The number </w:t>
      </w:r>
      <w:r w:rsidR="00EE431D" w:rsidRPr="00EE431D">
        <w:rPr>
          <w:rFonts w:ascii="Arial" w:hAnsi="Arial" w:cs="Arial"/>
          <w:sz w:val="20"/>
        </w:rPr>
        <w:t>5 choice has a weight of 3</w:t>
      </w:r>
    </w:p>
    <w:p w14:paraId="66503CCC" w14:textId="53DC0EF2" w:rsidR="00EE431D" w:rsidRPr="00EE431D" w:rsidRDefault="00EE431D" w:rsidP="00EE431D">
      <w:pPr>
        <w:pStyle w:val="ListParagraph"/>
        <w:numPr>
          <w:ilvl w:val="0"/>
          <w:numId w:val="13"/>
        </w:numPr>
        <w:spacing w:before="240"/>
        <w:ind w:left="714" w:hanging="357"/>
        <w:rPr>
          <w:rFonts w:ascii="Arial" w:hAnsi="Arial" w:cs="Arial"/>
          <w:sz w:val="20"/>
        </w:rPr>
      </w:pPr>
      <w:r w:rsidRPr="00EE431D">
        <w:rPr>
          <w:rFonts w:ascii="Arial" w:hAnsi="Arial" w:cs="Arial"/>
          <w:sz w:val="20"/>
        </w:rPr>
        <w:t>The number 6 choice has a weight of 2</w:t>
      </w:r>
    </w:p>
    <w:p w14:paraId="45BBE20E" w14:textId="0A65D702" w:rsidR="00EE431D" w:rsidRPr="00EE431D" w:rsidRDefault="00EE431D" w:rsidP="00EE431D">
      <w:pPr>
        <w:pStyle w:val="ListParagraph"/>
        <w:numPr>
          <w:ilvl w:val="0"/>
          <w:numId w:val="13"/>
        </w:numPr>
        <w:spacing w:before="240"/>
        <w:ind w:left="714" w:hanging="357"/>
        <w:rPr>
          <w:rFonts w:ascii="Arial" w:hAnsi="Arial" w:cs="Arial"/>
          <w:sz w:val="20"/>
        </w:rPr>
      </w:pPr>
      <w:r w:rsidRPr="00EE431D">
        <w:rPr>
          <w:rFonts w:ascii="Arial" w:hAnsi="Arial" w:cs="Arial"/>
          <w:sz w:val="20"/>
        </w:rPr>
        <w:t>The number 7 choice has a weight of 1</w:t>
      </w:r>
    </w:p>
    <w:p w14:paraId="419922CA" w14:textId="77777777" w:rsidR="000C33B2" w:rsidRDefault="00EE431D" w:rsidP="00EE431D">
      <w:r>
        <w:lastRenderedPageBreak/>
        <w:t>The N/A responses are not factored into the ranking average.</w:t>
      </w:r>
    </w:p>
    <w:p w14:paraId="1BCC4F72" w14:textId="3B8C69B3" w:rsidR="00EE431D" w:rsidRPr="000C33B2" w:rsidRDefault="000C33B2" w:rsidP="00EE431D">
      <w:r w:rsidRPr="000C33B2">
        <w:rPr>
          <w:rFonts w:asciiTheme="majorHAnsi" w:eastAsiaTheme="majorEastAsia" w:hAnsiTheme="majorHAnsi" w:cstheme="majorBidi"/>
          <w:b/>
          <w:bCs/>
          <w:color w:val="005677" w:themeColor="accent1"/>
          <w:sz w:val="26"/>
          <w:szCs w:val="26"/>
        </w:rPr>
        <w:t>Description of structured system</w:t>
      </w:r>
      <w:r>
        <w:rPr>
          <w:rFonts w:asciiTheme="majorHAnsi" w:eastAsiaTheme="majorEastAsia" w:hAnsiTheme="majorHAnsi" w:cstheme="majorBidi"/>
          <w:b/>
          <w:bCs/>
          <w:color w:val="005677" w:themeColor="accent1"/>
          <w:sz w:val="26"/>
          <w:szCs w:val="26"/>
        </w:rPr>
        <w:t>s</w:t>
      </w:r>
      <w:r w:rsidR="006C161F">
        <w:rPr>
          <w:rFonts w:asciiTheme="majorHAnsi" w:eastAsiaTheme="majorEastAsia" w:hAnsiTheme="majorHAnsi" w:cstheme="majorBidi"/>
          <w:b/>
          <w:bCs/>
          <w:color w:val="005677" w:themeColor="accent1"/>
          <w:sz w:val="26"/>
          <w:szCs w:val="26"/>
        </w:rPr>
        <w:t xml:space="preserve"> </w:t>
      </w:r>
      <w:r w:rsidRPr="000C33B2">
        <w:rPr>
          <w:rFonts w:asciiTheme="majorHAnsi" w:eastAsiaTheme="majorEastAsia" w:hAnsiTheme="majorHAnsi" w:cstheme="majorBidi"/>
          <w:b/>
          <w:bCs/>
          <w:color w:val="005677" w:themeColor="accent1"/>
          <w:sz w:val="26"/>
          <w:szCs w:val="26"/>
        </w:rPr>
        <w:t>supporting engagement with industry partners</w:t>
      </w:r>
    </w:p>
    <w:p w14:paraId="341F9131" w14:textId="77777777" w:rsidR="000C33B2" w:rsidRDefault="000C33B2" w:rsidP="000C33B2">
      <w:pPr>
        <w:pStyle w:val="Default"/>
        <w:rPr>
          <w:sz w:val="22"/>
          <w:szCs w:val="22"/>
        </w:rPr>
      </w:pPr>
      <w:r>
        <w:rPr>
          <w:sz w:val="22"/>
          <w:szCs w:val="22"/>
        </w:rPr>
        <w:t xml:space="preserve">Systems that support engagement with industry partners include: </w:t>
      </w:r>
    </w:p>
    <w:p w14:paraId="3A11CF48" w14:textId="504C0767" w:rsidR="000C33B2" w:rsidRDefault="000C33B2" w:rsidP="000C33B2">
      <w:pPr>
        <w:pStyle w:val="ListParagraph"/>
        <w:numPr>
          <w:ilvl w:val="0"/>
          <w:numId w:val="13"/>
        </w:numPr>
        <w:spacing w:before="240"/>
        <w:ind w:left="714" w:hanging="357"/>
        <w:rPr>
          <w:rFonts w:ascii="Arial" w:hAnsi="Arial" w:cs="Arial"/>
          <w:sz w:val="20"/>
        </w:rPr>
      </w:pPr>
      <w:r w:rsidRPr="00CF7A20">
        <w:rPr>
          <w:rFonts w:ascii="Arial" w:hAnsi="Arial" w:cs="Arial"/>
          <w:b/>
          <w:sz w:val="20"/>
        </w:rPr>
        <w:t>A single enquiry point for industry</w:t>
      </w:r>
      <w:r w:rsidRPr="000C33B2">
        <w:rPr>
          <w:rFonts w:ascii="Arial" w:hAnsi="Arial" w:cs="Arial"/>
          <w:sz w:val="20"/>
        </w:rPr>
        <w:t>. This may include dedicated phone, email, web portal or personnel</w:t>
      </w:r>
      <w:r w:rsidR="00A9556E">
        <w:rPr>
          <w:rFonts w:ascii="Arial" w:hAnsi="Arial" w:cs="Arial"/>
          <w:sz w:val="20"/>
        </w:rPr>
        <w:t>.</w:t>
      </w:r>
    </w:p>
    <w:p w14:paraId="591ED984" w14:textId="77777777" w:rsidR="00A9556E" w:rsidRPr="000C33B2" w:rsidRDefault="00A9556E" w:rsidP="00CF7A20">
      <w:pPr>
        <w:pStyle w:val="ListParagraph"/>
        <w:spacing w:before="240"/>
        <w:ind w:left="714"/>
        <w:rPr>
          <w:rFonts w:ascii="Arial" w:hAnsi="Arial" w:cs="Arial"/>
          <w:sz w:val="20"/>
        </w:rPr>
      </w:pPr>
    </w:p>
    <w:p w14:paraId="5849C5C3" w14:textId="0FC4DC6D" w:rsidR="000C33B2" w:rsidRDefault="000C33B2" w:rsidP="000C33B2">
      <w:pPr>
        <w:pStyle w:val="ListParagraph"/>
        <w:numPr>
          <w:ilvl w:val="0"/>
          <w:numId w:val="13"/>
        </w:numPr>
        <w:spacing w:before="240"/>
        <w:ind w:left="714" w:hanging="357"/>
        <w:rPr>
          <w:rFonts w:ascii="Arial" w:hAnsi="Arial" w:cs="Arial"/>
          <w:sz w:val="20"/>
        </w:rPr>
      </w:pPr>
      <w:r w:rsidRPr="00CF7A20">
        <w:rPr>
          <w:rFonts w:ascii="Arial" w:hAnsi="Arial" w:cs="Arial"/>
          <w:b/>
          <w:sz w:val="20"/>
        </w:rPr>
        <w:t>Business development personnel</w:t>
      </w:r>
      <w:r w:rsidRPr="000C33B2">
        <w:rPr>
          <w:rFonts w:ascii="Arial" w:hAnsi="Arial" w:cs="Arial"/>
          <w:sz w:val="20"/>
        </w:rPr>
        <w:t>. This refers to staff dedicated to building relationships and developing/ managing research projects with industry</w:t>
      </w:r>
      <w:r w:rsidR="00A9556E">
        <w:rPr>
          <w:rFonts w:ascii="Arial" w:hAnsi="Arial" w:cs="Arial"/>
          <w:sz w:val="20"/>
        </w:rPr>
        <w:t>.</w:t>
      </w:r>
    </w:p>
    <w:p w14:paraId="0F8B7931" w14:textId="77777777" w:rsidR="00A9556E" w:rsidRPr="000C33B2" w:rsidRDefault="00A9556E" w:rsidP="00CF7A20">
      <w:pPr>
        <w:pStyle w:val="ListParagraph"/>
        <w:spacing w:before="240"/>
        <w:ind w:left="714"/>
        <w:rPr>
          <w:rFonts w:ascii="Arial" w:hAnsi="Arial" w:cs="Arial"/>
          <w:sz w:val="20"/>
        </w:rPr>
      </w:pPr>
    </w:p>
    <w:p w14:paraId="2134A40E" w14:textId="0E490B8E" w:rsidR="000C33B2" w:rsidRDefault="000C33B2" w:rsidP="000C33B2">
      <w:pPr>
        <w:pStyle w:val="ListParagraph"/>
        <w:numPr>
          <w:ilvl w:val="0"/>
          <w:numId w:val="13"/>
        </w:numPr>
        <w:spacing w:before="240"/>
        <w:ind w:left="714" w:hanging="357"/>
        <w:rPr>
          <w:rFonts w:ascii="Arial" w:hAnsi="Arial" w:cs="Arial"/>
          <w:sz w:val="20"/>
        </w:rPr>
      </w:pPr>
      <w:r w:rsidRPr="00CF7A20">
        <w:rPr>
          <w:rFonts w:ascii="Arial" w:hAnsi="Arial" w:cs="Arial"/>
          <w:b/>
          <w:sz w:val="20"/>
        </w:rPr>
        <w:t>Information and/or communication material</w:t>
      </w:r>
      <w:r w:rsidRPr="000C33B2">
        <w:rPr>
          <w:rFonts w:ascii="Arial" w:hAnsi="Arial" w:cs="Arial"/>
          <w:sz w:val="20"/>
        </w:rPr>
        <w:t xml:space="preserve"> that promote, inform and foster research industry engagement</w:t>
      </w:r>
      <w:r w:rsidR="00A9556E">
        <w:rPr>
          <w:rFonts w:ascii="Arial" w:hAnsi="Arial" w:cs="Arial"/>
          <w:sz w:val="20"/>
        </w:rPr>
        <w:t>.</w:t>
      </w:r>
      <w:r w:rsidRPr="000C33B2">
        <w:rPr>
          <w:rFonts w:ascii="Arial" w:hAnsi="Arial" w:cs="Arial"/>
          <w:sz w:val="20"/>
        </w:rPr>
        <w:t xml:space="preserve"> </w:t>
      </w:r>
    </w:p>
    <w:p w14:paraId="74B51747" w14:textId="77777777" w:rsidR="00A9556E" w:rsidRPr="000C33B2" w:rsidRDefault="00A9556E" w:rsidP="00CF7A20">
      <w:pPr>
        <w:pStyle w:val="ListParagraph"/>
        <w:spacing w:before="240"/>
        <w:ind w:left="714"/>
        <w:rPr>
          <w:rFonts w:ascii="Arial" w:hAnsi="Arial" w:cs="Arial"/>
          <w:sz w:val="20"/>
        </w:rPr>
      </w:pPr>
    </w:p>
    <w:p w14:paraId="7B867B3C" w14:textId="234D04C7" w:rsidR="000C33B2" w:rsidRDefault="0016519B" w:rsidP="000C33B2">
      <w:pPr>
        <w:pStyle w:val="ListParagraph"/>
        <w:numPr>
          <w:ilvl w:val="0"/>
          <w:numId w:val="13"/>
        </w:numPr>
        <w:spacing w:before="240"/>
        <w:ind w:left="714" w:hanging="357"/>
        <w:rPr>
          <w:rFonts w:ascii="Arial" w:hAnsi="Arial" w:cs="Arial"/>
          <w:sz w:val="20"/>
        </w:rPr>
      </w:pPr>
      <w:r w:rsidRPr="00CF7A20">
        <w:rPr>
          <w:rFonts w:ascii="Arial" w:hAnsi="Arial" w:cs="Arial"/>
          <w:b/>
          <w:sz w:val="20"/>
        </w:rPr>
        <w:t>A strategic plan</w:t>
      </w:r>
      <w:r>
        <w:rPr>
          <w:rFonts w:ascii="Arial" w:hAnsi="Arial" w:cs="Arial"/>
          <w:sz w:val="20"/>
        </w:rPr>
        <w:t xml:space="preserve">. This should only include </w:t>
      </w:r>
      <w:r w:rsidR="000C33B2" w:rsidRPr="000C33B2">
        <w:rPr>
          <w:rFonts w:ascii="Arial" w:hAnsi="Arial" w:cs="Arial"/>
          <w:sz w:val="20"/>
        </w:rPr>
        <w:t>public documents</w:t>
      </w:r>
      <w:r>
        <w:rPr>
          <w:rFonts w:ascii="Arial" w:hAnsi="Arial" w:cs="Arial"/>
          <w:sz w:val="20"/>
        </w:rPr>
        <w:t xml:space="preserve"> that set priorities and goals and guides how an institution’s</w:t>
      </w:r>
      <w:r w:rsidR="000C33B2" w:rsidRPr="000C33B2">
        <w:rPr>
          <w:rFonts w:ascii="Arial" w:hAnsi="Arial" w:cs="Arial"/>
          <w:sz w:val="20"/>
        </w:rPr>
        <w:t xml:space="preserve"> research function engages with industry</w:t>
      </w:r>
      <w:r w:rsidR="00A9556E">
        <w:rPr>
          <w:rFonts w:ascii="Arial" w:hAnsi="Arial" w:cs="Arial"/>
          <w:sz w:val="20"/>
        </w:rPr>
        <w:t>.</w:t>
      </w:r>
      <w:r w:rsidR="000C33B2" w:rsidRPr="000C33B2">
        <w:rPr>
          <w:rFonts w:ascii="Arial" w:hAnsi="Arial" w:cs="Arial"/>
          <w:sz w:val="20"/>
        </w:rPr>
        <w:t xml:space="preserve"> </w:t>
      </w:r>
    </w:p>
    <w:p w14:paraId="624AEDC3" w14:textId="77777777" w:rsidR="00A9556E" w:rsidRPr="000C33B2" w:rsidRDefault="00A9556E" w:rsidP="00CF7A20">
      <w:pPr>
        <w:pStyle w:val="ListParagraph"/>
        <w:spacing w:before="240"/>
        <w:ind w:left="714"/>
        <w:rPr>
          <w:rFonts w:ascii="Arial" w:hAnsi="Arial" w:cs="Arial"/>
          <w:sz w:val="20"/>
        </w:rPr>
      </w:pPr>
    </w:p>
    <w:p w14:paraId="713297F1" w14:textId="5CBD16FD" w:rsidR="000C33B2" w:rsidRDefault="000C33B2" w:rsidP="000C33B2">
      <w:pPr>
        <w:pStyle w:val="ListParagraph"/>
        <w:numPr>
          <w:ilvl w:val="0"/>
          <w:numId w:val="13"/>
        </w:numPr>
        <w:spacing w:before="240"/>
        <w:ind w:left="714" w:hanging="357"/>
        <w:rPr>
          <w:rFonts w:ascii="Arial" w:hAnsi="Arial" w:cs="Arial"/>
          <w:sz w:val="20"/>
        </w:rPr>
      </w:pPr>
      <w:r w:rsidRPr="00CF7A20">
        <w:rPr>
          <w:rFonts w:ascii="Arial" w:hAnsi="Arial" w:cs="Arial"/>
          <w:b/>
          <w:sz w:val="20"/>
        </w:rPr>
        <w:t>Regular networking events</w:t>
      </w:r>
      <w:r w:rsidRPr="000C33B2">
        <w:rPr>
          <w:rFonts w:ascii="Arial" w:hAnsi="Arial" w:cs="Arial"/>
          <w:sz w:val="20"/>
        </w:rPr>
        <w:t xml:space="preserve"> that connect researchers with industry partners</w:t>
      </w:r>
      <w:r w:rsidR="00A9556E">
        <w:rPr>
          <w:rFonts w:ascii="Arial" w:hAnsi="Arial" w:cs="Arial"/>
          <w:sz w:val="20"/>
        </w:rPr>
        <w:t>.</w:t>
      </w:r>
      <w:r w:rsidRPr="000C33B2">
        <w:rPr>
          <w:rFonts w:ascii="Arial" w:hAnsi="Arial" w:cs="Arial"/>
          <w:sz w:val="20"/>
        </w:rPr>
        <w:t xml:space="preserve"> </w:t>
      </w:r>
    </w:p>
    <w:p w14:paraId="6F902C20" w14:textId="77777777" w:rsidR="00A9556E" w:rsidRPr="000C33B2" w:rsidRDefault="00A9556E" w:rsidP="00CF7A20">
      <w:pPr>
        <w:pStyle w:val="ListParagraph"/>
        <w:spacing w:before="240"/>
        <w:ind w:left="714"/>
        <w:rPr>
          <w:rFonts w:ascii="Arial" w:hAnsi="Arial" w:cs="Arial"/>
          <w:sz w:val="20"/>
        </w:rPr>
      </w:pPr>
    </w:p>
    <w:p w14:paraId="2BD55010" w14:textId="662E081D" w:rsidR="00486100" w:rsidRPr="00CF7A20" w:rsidRDefault="000C33B2" w:rsidP="00CF7A20">
      <w:pPr>
        <w:pStyle w:val="ListParagraph"/>
        <w:numPr>
          <w:ilvl w:val="0"/>
          <w:numId w:val="13"/>
        </w:numPr>
        <w:spacing w:before="240"/>
        <w:rPr>
          <w:rFonts w:ascii="Arial" w:hAnsi="Arial" w:cs="Arial"/>
          <w:sz w:val="20"/>
        </w:rPr>
        <w:sectPr w:rsidR="00486100" w:rsidRPr="00CF7A20" w:rsidSect="00001D23">
          <w:headerReference w:type="even" r:id="rId22"/>
          <w:headerReference w:type="default" r:id="rId23"/>
          <w:footerReference w:type="default" r:id="rId24"/>
          <w:headerReference w:type="first" r:id="rId25"/>
          <w:footerReference w:type="first" r:id="rId26"/>
          <w:pgSz w:w="11907" w:h="16839" w:code="9"/>
          <w:pgMar w:top="1440" w:right="1440" w:bottom="1440" w:left="1440" w:header="708" w:footer="708" w:gutter="0"/>
          <w:cols w:space="708"/>
          <w:docGrid w:linePitch="360"/>
        </w:sectPr>
      </w:pPr>
      <w:r w:rsidRPr="00CF7A20">
        <w:rPr>
          <w:rFonts w:ascii="Arial" w:hAnsi="Arial" w:cs="Arial"/>
          <w:b/>
          <w:sz w:val="20"/>
        </w:rPr>
        <w:t>Dedicated administrative systems</w:t>
      </w:r>
      <w:r w:rsidRPr="000C33B2">
        <w:rPr>
          <w:rFonts w:ascii="Arial" w:hAnsi="Arial" w:cs="Arial"/>
          <w:sz w:val="20"/>
        </w:rPr>
        <w:t xml:space="preserve"> that support research industry engagement. This may include dedicated contracting,</w:t>
      </w:r>
      <w:r w:rsidR="00CF7A20">
        <w:rPr>
          <w:rFonts w:ascii="Arial" w:hAnsi="Arial" w:cs="Arial"/>
          <w:sz w:val="20"/>
        </w:rPr>
        <w:t xml:space="preserve"> finance and reporting systems.</w:t>
      </w:r>
    </w:p>
    <w:p w14:paraId="2EE3633E" w14:textId="68923956" w:rsidR="00CF7A20" w:rsidRDefault="00CF7A20" w:rsidP="00CF7A20">
      <w:pPr>
        <w:pStyle w:val="Heading2"/>
        <w:ind w:left="6480" w:firstLine="720"/>
      </w:pPr>
      <w:r>
        <w:lastRenderedPageBreak/>
        <w:t>Appendix B</w:t>
      </w:r>
    </w:p>
    <w:p w14:paraId="6EEE9DA0" w14:textId="77777777" w:rsidR="0007056B" w:rsidRDefault="0007056B" w:rsidP="0007056B">
      <w:pPr>
        <w:pStyle w:val="Heading1"/>
      </w:pPr>
      <w:r w:rsidRPr="006D7255">
        <w:t>List of products, processes and services with greatest impact</w:t>
      </w:r>
      <w:r>
        <w:t xml:space="preserve"> </w:t>
      </w:r>
    </w:p>
    <w:p w14:paraId="5321F58A" w14:textId="77777777" w:rsidR="0007056B" w:rsidRDefault="0007056B" w:rsidP="0007056B">
      <w:pPr>
        <w:rPr>
          <w:rFonts w:asciiTheme="majorHAnsi" w:eastAsiaTheme="majorEastAsia" w:hAnsiTheme="majorHAnsi" w:cstheme="majorBidi"/>
          <w:b/>
          <w:bCs/>
          <w:color w:val="005677" w:themeColor="accent1"/>
          <w:sz w:val="26"/>
          <w:szCs w:val="26"/>
        </w:rPr>
      </w:pPr>
    </w:p>
    <w:tbl>
      <w:tblPr>
        <w:tblStyle w:val="TableGrid"/>
        <w:tblW w:w="0" w:type="auto"/>
        <w:tblLayout w:type="fixed"/>
        <w:tblLook w:val="04A0" w:firstRow="1" w:lastRow="0" w:firstColumn="1" w:lastColumn="0" w:noHBand="0" w:noVBand="1"/>
      </w:tblPr>
      <w:tblGrid>
        <w:gridCol w:w="2093"/>
        <w:gridCol w:w="7150"/>
      </w:tblGrid>
      <w:tr w:rsidR="0007056B" w14:paraId="1510F1D2" w14:textId="77777777" w:rsidTr="001476DA">
        <w:trPr>
          <w:tblHeader/>
        </w:trPr>
        <w:tc>
          <w:tcPr>
            <w:tcW w:w="9243" w:type="dxa"/>
            <w:gridSpan w:val="2"/>
          </w:tcPr>
          <w:p w14:paraId="58D5970F" w14:textId="77777777" w:rsidR="0007056B" w:rsidRPr="0071576A" w:rsidRDefault="0007056B" w:rsidP="001445FE">
            <w:pPr>
              <w:rPr>
                <w:rFonts w:asciiTheme="majorHAnsi" w:eastAsiaTheme="majorEastAsia" w:hAnsiTheme="majorHAnsi" w:cstheme="majorBidi"/>
                <w:b/>
                <w:bCs/>
                <w:color w:val="005677" w:themeColor="accent1"/>
                <w:szCs w:val="20"/>
              </w:rPr>
            </w:pPr>
            <w:r w:rsidRPr="0071576A">
              <w:rPr>
                <w:rFonts w:asciiTheme="majorHAnsi" w:eastAsiaTheme="majorEastAsia" w:hAnsiTheme="majorHAnsi" w:cstheme="majorBidi"/>
                <w:b/>
                <w:bCs/>
                <w:color w:val="005677" w:themeColor="accent1"/>
                <w:szCs w:val="20"/>
              </w:rPr>
              <w:t>S8: List up to five products, processes or services originating in your organisation that have had the greatest impact on society, however you measure that impact</w:t>
            </w:r>
          </w:p>
        </w:tc>
      </w:tr>
      <w:tr w:rsidR="0007056B" w14:paraId="62837A5A" w14:textId="77777777" w:rsidTr="001476DA">
        <w:tc>
          <w:tcPr>
            <w:tcW w:w="2093" w:type="dxa"/>
            <w:vMerge w:val="restart"/>
          </w:tcPr>
          <w:p w14:paraId="4619B0D3" w14:textId="5091D599" w:rsidR="0007056B" w:rsidRPr="0007056B" w:rsidRDefault="0007056B" w:rsidP="001445FE">
            <w:pPr>
              <w:rPr>
                <w:rFonts w:eastAsiaTheme="majorEastAsia" w:cstheme="minorHAnsi"/>
                <w:bCs/>
                <w:color w:val="005677" w:themeColor="accent1"/>
                <w:szCs w:val="20"/>
              </w:rPr>
            </w:pPr>
            <w:r w:rsidRPr="0007056B">
              <w:rPr>
                <w:rFonts w:eastAsiaTheme="majorEastAsia" w:cstheme="minorHAnsi"/>
                <w:bCs/>
                <w:szCs w:val="20"/>
              </w:rPr>
              <w:t>Australian Astronomical Observatory (AAO)</w:t>
            </w:r>
          </w:p>
        </w:tc>
        <w:tc>
          <w:tcPr>
            <w:tcW w:w="7150" w:type="dxa"/>
          </w:tcPr>
          <w:p w14:paraId="62A15695" w14:textId="2F3D223A" w:rsidR="0007056B" w:rsidRDefault="0007056B" w:rsidP="001445FE">
            <w:pPr>
              <w:rPr>
                <w:rFonts w:asciiTheme="majorHAnsi" w:eastAsiaTheme="majorEastAsia" w:hAnsiTheme="majorHAnsi" w:cstheme="majorBidi"/>
                <w:b/>
                <w:bCs/>
                <w:color w:val="005677" w:themeColor="accent1"/>
                <w:sz w:val="26"/>
                <w:szCs w:val="26"/>
              </w:rPr>
            </w:pPr>
            <w:r w:rsidRPr="0007056B">
              <w:rPr>
                <w:rFonts w:eastAsiaTheme="majorEastAsia" w:cstheme="minorHAnsi"/>
                <w:bCs/>
                <w:szCs w:val="20"/>
              </w:rPr>
              <w:t>Research in Astronomy</w:t>
            </w:r>
          </w:p>
        </w:tc>
      </w:tr>
      <w:tr w:rsidR="0007056B" w14:paraId="4C093384" w14:textId="77777777" w:rsidTr="001476DA">
        <w:tc>
          <w:tcPr>
            <w:tcW w:w="2093" w:type="dxa"/>
            <w:vMerge/>
          </w:tcPr>
          <w:p w14:paraId="29C52B44" w14:textId="77777777" w:rsidR="0007056B" w:rsidRPr="0007056B" w:rsidRDefault="0007056B" w:rsidP="001445FE">
            <w:pPr>
              <w:rPr>
                <w:rFonts w:eastAsiaTheme="majorEastAsia" w:cstheme="minorHAnsi"/>
                <w:bCs/>
                <w:szCs w:val="20"/>
              </w:rPr>
            </w:pPr>
          </w:p>
        </w:tc>
        <w:tc>
          <w:tcPr>
            <w:tcW w:w="7150" w:type="dxa"/>
          </w:tcPr>
          <w:p w14:paraId="0C19922B" w14:textId="755FA94C" w:rsidR="0007056B" w:rsidRPr="0007056B" w:rsidRDefault="0007056B" w:rsidP="001445FE">
            <w:pPr>
              <w:rPr>
                <w:rFonts w:eastAsiaTheme="majorEastAsia" w:cstheme="minorHAnsi"/>
                <w:bCs/>
                <w:szCs w:val="20"/>
              </w:rPr>
            </w:pPr>
            <w:r w:rsidRPr="0007056B">
              <w:rPr>
                <w:rFonts w:eastAsiaTheme="majorEastAsia" w:cstheme="minorHAnsi"/>
                <w:bCs/>
                <w:szCs w:val="20"/>
              </w:rPr>
              <w:t>Research and Development in telescope instrumentation</w:t>
            </w:r>
          </w:p>
        </w:tc>
      </w:tr>
      <w:tr w:rsidR="0007056B" w14:paraId="10D3EFC2" w14:textId="77777777" w:rsidTr="001476DA">
        <w:tc>
          <w:tcPr>
            <w:tcW w:w="2093" w:type="dxa"/>
            <w:vMerge/>
          </w:tcPr>
          <w:p w14:paraId="453698A3" w14:textId="77777777" w:rsidR="0007056B" w:rsidRPr="0007056B" w:rsidRDefault="0007056B" w:rsidP="001445FE">
            <w:pPr>
              <w:rPr>
                <w:rFonts w:eastAsiaTheme="majorEastAsia" w:cstheme="minorHAnsi"/>
                <w:bCs/>
                <w:szCs w:val="20"/>
              </w:rPr>
            </w:pPr>
          </w:p>
        </w:tc>
        <w:tc>
          <w:tcPr>
            <w:tcW w:w="7150" w:type="dxa"/>
          </w:tcPr>
          <w:p w14:paraId="5A8A9070" w14:textId="2D62AFDB" w:rsidR="0007056B" w:rsidRPr="0007056B" w:rsidRDefault="0007056B" w:rsidP="001445FE">
            <w:pPr>
              <w:rPr>
                <w:rFonts w:eastAsiaTheme="majorEastAsia" w:cstheme="minorHAnsi"/>
                <w:bCs/>
                <w:szCs w:val="20"/>
              </w:rPr>
            </w:pPr>
            <w:r w:rsidRPr="0007056B">
              <w:rPr>
                <w:rFonts w:eastAsiaTheme="majorEastAsia" w:cstheme="minorHAnsi"/>
                <w:bCs/>
                <w:szCs w:val="20"/>
              </w:rPr>
              <w:t>Design and construction of telescope instrumentation</w:t>
            </w:r>
          </w:p>
        </w:tc>
      </w:tr>
      <w:tr w:rsidR="0007056B" w14:paraId="3C0E65A6" w14:textId="77777777" w:rsidTr="001476DA">
        <w:tc>
          <w:tcPr>
            <w:tcW w:w="2093" w:type="dxa"/>
            <w:vMerge/>
          </w:tcPr>
          <w:p w14:paraId="0E10C665" w14:textId="77777777" w:rsidR="0007056B" w:rsidRPr="0007056B" w:rsidRDefault="0007056B" w:rsidP="001445FE">
            <w:pPr>
              <w:rPr>
                <w:rFonts w:eastAsiaTheme="majorEastAsia" w:cstheme="minorHAnsi"/>
                <w:bCs/>
                <w:szCs w:val="20"/>
              </w:rPr>
            </w:pPr>
          </w:p>
        </w:tc>
        <w:tc>
          <w:tcPr>
            <w:tcW w:w="7150" w:type="dxa"/>
          </w:tcPr>
          <w:p w14:paraId="3497BBDA" w14:textId="13E4016B" w:rsidR="0007056B" w:rsidRPr="0007056B" w:rsidRDefault="0007056B" w:rsidP="001445FE">
            <w:pPr>
              <w:rPr>
                <w:rFonts w:eastAsiaTheme="majorEastAsia" w:cstheme="minorHAnsi"/>
                <w:bCs/>
                <w:szCs w:val="20"/>
              </w:rPr>
            </w:pPr>
            <w:r w:rsidRPr="0007056B">
              <w:rPr>
                <w:rFonts w:eastAsiaTheme="majorEastAsia" w:cstheme="minorHAnsi"/>
                <w:bCs/>
                <w:szCs w:val="20"/>
              </w:rPr>
              <w:t>Telescope infrastructure</w:t>
            </w:r>
          </w:p>
        </w:tc>
      </w:tr>
      <w:tr w:rsidR="001476DA" w:rsidRPr="001476DA" w14:paraId="50A366E7" w14:textId="77777777" w:rsidTr="001476DA">
        <w:tc>
          <w:tcPr>
            <w:tcW w:w="2093" w:type="dxa"/>
            <w:vMerge w:val="restart"/>
          </w:tcPr>
          <w:p w14:paraId="52F95167" w14:textId="065B516B" w:rsidR="001476DA" w:rsidRPr="001476DA" w:rsidRDefault="001476DA" w:rsidP="001445FE">
            <w:pPr>
              <w:rPr>
                <w:rFonts w:eastAsiaTheme="majorEastAsia" w:cstheme="minorHAnsi"/>
                <w:bCs/>
                <w:szCs w:val="20"/>
              </w:rPr>
            </w:pPr>
            <w:r w:rsidRPr="001476DA">
              <w:rPr>
                <w:rFonts w:eastAsiaTheme="majorEastAsia" w:cstheme="minorHAnsi"/>
                <w:bCs/>
                <w:szCs w:val="20"/>
              </w:rPr>
              <w:t>Australian Institute of Marine Science (AIMS)</w:t>
            </w:r>
          </w:p>
        </w:tc>
        <w:tc>
          <w:tcPr>
            <w:tcW w:w="7150" w:type="dxa"/>
          </w:tcPr>
          <w:p w14:paraId="41B4D02F" w14:textId="23AEDCDA" w:rsidR="001476DA" w:rsidRPr="001476DA" w:rsidRDefault="001476DA" w:rsidP="001445FE">
            <w:pPr>
              <w:rPr>
                <w:rFonts w:eastAsiaTheme="majorEastAsia" w:cstheme="minorHAnsi"/>
                <w:bCs/>
                <w:szCs w:val="20"/>
              </w:rPr>
            </w:pPr>
            <w:r w:rsidRPr="001476DA">
              <w:rPr>
                <w:rFonts w:eastAsiaTheme="majorEastAsia" w:cstheme="minorHAnsi"/>
                <w:bCs/>
                <w:szCs w:val="20"/>
              </w:rPr>
              <w:t>Environmental Knowledge</w:t>
            </w:r>
          </w:p>
        </w:tc>
      </w:tr>
      <w:tr w:rsidR="001476DA" w:rsidRPr="001476DA" w14:paraId="79F6C0CF" w14:textId="77777777" w:rsidTr="001476DA">
        <w:tc>
          <w:tcPr>
            <w:tcW w:w="2093" w:type="dxa"/>
            <w:vMerge/>
          </w:tcPr>
          <w:p w14:paraId="60964BC3" w14:textId="77777777" w:rsidR="001476DA" w:rsidRPr="001476DA" w:rsidRDefault="001476DA" w:rsidP="0007056B">
            <w:pPr>
              <w:rPr>
                <w:rFonts w:eastAsiaTheme="majorEastAsia" w:cstheme="minorHAnsi"/>
                <w:bCs/>
                <w:szCs w:val="20"/>
              </w:rPr>
            </w:pPr>
          </w:p>
        </w:tc>
        <w:tc>
          <w:tcPr>
            <w:tcW w:w="7150" w:type="dxa"/>
          </w:tcPr>
          <w:p w14:paraId="00E55B93" w14:textId="4001E4AF" w:rsidR="001476DA" w:rsidRPr="001476DA" w:rsidRDefault="001476DA" w:rsidP="0007056B">
            <w:pPr>
              <w:rPr>
                <w:rFonts w:eastAsiaTheme="majorEastAsia" w:cstheme="minorHAnsi"/>
                <w:bCs/>
                <w:szCs w:val="20"/>
              </w:rPr>
            </w:pPr>
            <w:r w:rsidRPr="001476DA">
              <w:rPr>
                <w:rFonts w:eastAsiaTheme="majorEastAsia" w:cstheme="minorHAnsi"/>
                <w:bCs/>
                <w:szCs w:val="20"/>
              </w:rPr>
              <w:t>Online marine research data</w:t>
            </w:r>
          </w:p>
        </w:tc>
      </w:tr>
      <w:tr w:rsidR="001476DA" w:rsidRPr="001476DA" w14:paraId="19D855B6" w14:textId="77777777" w:rsidTr="001476DA">
        <w:tc>
          <w:tcPr>
            <w:tcW w:w="2093" w:type="dxa"/>
            <w:vMerge/>
          </w:tcPr>
          <w:p w14:paraId="0CE44349" w14:textId="77777777" w:rsidR="001476DA" w:rsidRPr="001476DA" w:rsidRDefault="001476DA" w:rsidP="0007056B">
            <w:pPr>
              <w:rPr>
                <w:rFonts w:eastAsiaTheme="majorEastAsia" w:cstheme="minorHAnsi"/>
                <w:bCs/>
                <w:szCs w:val="20"/>
              </w:rPr>
            </w:pPr>
          </w:p>
        </w:tc>
        <w:tc>
          <w:tcPr>
            <w:tcW w:w="7150" w:type="dxa"/>
          </w:tcPr>
          <w:p w14:paraId="2BF61034" w14:textId="3CA21AB0" w:rsidR="001476DA" w:rsidRPr="001476DA" w:rsidRDefault="001476DA" w:rsidP="0007056B">
            <w:pPr>
              <w:rPr>
                <w:rFonts w:eastAsiaTheme="majorEastAsia" w:cstheme="minorHAnsi"/>
                <w:bCs/>
                <w:szCs w:val="20"/>
              </w:rPr>
            </w:pPr>
            <w:r w:rsidRPr="001476DA">
              <w:rPr>
                <w:rFonts w:eastAsiaTheme="majorEastAsia" w:cstheme="minorHAnsi"/>
                <w:bCs/>
                <w:szCs w:val="20"/>
              </w:rPr>
              <w:t>Online data from weather stations</w:t>
            </w:r>
          </w:p>
        </w:tc>
      </w:tr>
      <w:tr w:rsidR="001476DA" w:rsidRPr="001476DA" w14:paraId="60DBE2F3" w14:textId="77777777" w:rsidTr="001476DA">
        <w:tc>
          <w:tcPr>
            <w:tcW w:w="2093" w:type="dxa"/>
            <w:vMerge/>
          </w:tcPr>
          <w:p w14:paraId="55053554" w14:textId="77777777" w:rsidR="001476DA" w:rsidRPr="001476DA" w:rsidRDefault="001476DA" w:rsidP="0007056B">
            <w:pPr>
              <w:rPr>
                <w:rFonts w:eastAsiaTheme="majorEastAsia" w:cstheme="minorHAnsi"/>
                <w:bCs/>
                <w:szCs w:val="20"/>
              </w:rPr>
            </w:pPr>
          </w:p>
        </w:tc>
        <w:tc>
          <w:tcPr>
            <w:tcW w:w="7150" w:type="dxa"/>
          </w:tcPr>
          <w:p w14:paraId="43DBC330" w14:textId="0921CE99" w:rsidR="001476DA" w:rsidRPr="001476DA" w:rsidRDefault="001476DA" w:rsidP="0007056B">
            <w:pPr>
              <w:rPr>
                <w:rFonts w:eastAsiaTheme="majorEastAsia" w:cstheme="minorHAnsi"/>
                <w:bCs/>
                <w:szCs w:val="20"/>
              </w:rPr>
            </w:pPr>
            <w:r w:rsidRPr="001476DA">
              <w:rPr>
                <w:rFonts w:eastAsiaTheme="majorEastAsia" w:cstheme="minorHAnsi"/>
                <w:bCs/>
                <w:szCs w:val="20"/>
              </w:rPr>
              <w:t>Historical weather data from coral cores</w:t>
            </w:r>
          </w:p>
        </w:tc>
      </w:tr>
      <w:tr w:rsidR="001476DA" w:rsidRPr="001476DA" w14:paraId="57529C55" w14:textId="77777777" w:rsidTr="001476DA">
        <w:tc>
          <w:tcPr>
            <w:tcW w:w="2093" w:type="dxa"/>
            <w:vMerge/>
          </w:tcPr>
          <w:p w14:paraId="6D7CD3AF" w14:textId="77777777" w:rsidR="001476DA" w:rsidRPr="001476DA" w:rsidRDefault="001476DA" w:rsidP="0007056B">
            <w:pPr>
              <w:rPr>
                <w:rFonts w:eastAsiaTheme="majorEastAsia" w:cstheme="minorHAnsi"/>
                <w:bCs/>
                <w:szCs w:val="20"/>
              </w:rPr>
            </w:pPr>
          </w:p>
        </w:tc>
        <w:tc>
          <w:tcPr>
            <w:tcW w:w="7150" w:type="dxa"/>
          </w:tcPr>
          <w:p w14:paraId="68D1E532" w14:textId="2454BF3D" w:rsidR="001476DA" w:rsidRPr="001476DA" w:rsidRDefault="001476DA" w:rsidP="0007056B">
            <w:pPr>
              <w:rPr>
                <w:rFonts w:eastAsiaTheme="majorEastAsia" w:cstheme="minorHAnsi"/>
                <w:bCs/>
                <w:szCs w:val="20"/>
              </w:rPr>
            </w:pPr>
            <w:r w:rsidRPr="001476DA">
              <w:rPr>
                <w:rFonts w:eastAsiaTheme="majorEastAsia" w:cstheme="minorHAnsi"/>
                <w:bCs/>
                <w:szCs w:val="20"/>
              </w:rPr>
              <w:t>Research for sustainable development</w:t>
            </w:r>
          </w:p>
        </w:tc>
      </w:tr>
      <w:tr w:rsidR="0007056B" w:rsidRPr="001476DA" w14:paraId="08AEC345" w14:textId="77777777" w:rsidTr="001476DA">
        <w:tc>
          <w:tcPr>
            <w:tcW w:w="2093" w:type="dxa"/>
          </w:tcPr>
          <w:p w14:paraId="6A530C13" w14:textId="31F3C5A0" w:rsidR="0007056B" w:rsidRPr="001476DA" w:rsidRDefault="0007056B" w:rsidP="0007056B">
            <w:pPr>
              <w:rPr>
                <w:rFonts w:eastAsiaTheme="majorEastAsia" w:cstheme="minorHAnsi"/>
                <w:bCs/>
                <w:szCs w:val="20"/>
              </w:rPr>
            </w:pPr>
            <w:r w:rsidRPr="001476DA">
              <w:rPr>
                <w:rFonts w:eastAsiaTheme="majorEastAsia" w:cstheme="minorHAnsi"/>
                <w:bCs/>
                <w:szCs w:val="20"/>
              </w:rPr>
              <w:t>Brien Holden Vision Institute</w:t>
            </w:r>
          </w:p>
        </w:tc>
        <w:tc>
          <w:tcPr>
            <w:tcW w:w="7150" w:type="dxa"/>
          </w:tcPr>
          <w:p w14:paraId="0F033256" w14:textId="1B302042" w:rsidR="0007056B" w:rsidRPr="001476DA" w:rsidRDefault="0007056B" w:rsidP="0007056B">
            <w:pPr>
              <w:rPr>
                <w:rFonts w:eastAsiaTheme="majorEastAsia" w:cstheme="minorHAnsi"/>
                <w:bCs/>
                <w:szCs w:val="20"/>
              </w:rPr>
            </w:pPr>
            <w:r w:rsidRPr="001476DA">
              <w:rPr>
                <w:rFonts w:eastAsiaTheme="majorEastAsia" w:cstheme="minorHAnsi"/>
                <w:bCs/>
                <w:szCs w:val="20"/>
              </w:rPr>
              <w:t>Development of Silicone Hydrogel Contact Lens</w:t>
            </w:r>
          </w:p>
        </w:tc>
      </w:tr>
      <w:tr w:rsidR="001476DA" w:rsidRPr="001476DA" w14:paraId="35C4FF19" w14:textId="77777777" w:rsidTr="001476DA">
        <w:tc>
          <w:tcPr>
            <w:tcW w:w="2093" w:type="dxa"/>
            <w:vMerge w:val="restart"/>
          </w:tcPr>
          <w:p w14:paraId="2C841F0B" w14:textId="2E7FB618" w:rsidR="001476DA" w:rsidRPr="001476DA" w:rsidRDefault="001476DA" w:rsidP="0007056B">
            <w:pPr>
              <w:rPr>
                <w:rFonts w:eastAsiaTheme="majorEastAsia" w:cstheme="minorHAnsi"/>
                <w:bCs/>
                <w:szCs w:val="20"/>
              </w:rPr>
            </w:pPr>
            <w:r w:rsidRPr="001476DA">
              <w:rPr>
                <w:rFonts w:eastAsiaTheme="majorEastAsia" w:cstheme="minorHAnsi"/>
                <w:bCs/>
                <w:szCs w:val="20"/>
              </w:rPr>
              <w:t>Cancer Council Victoria</w:t>
            </w:r>
          </w:p>
        </w:tc>
        <w:tc>
          <w:tcPr>
            <w:tcW w:w="7150" w:type="dxa"/>
          </w:tcPr>
          <w:p w14:paraId="63A7C1DC" w14:textId="3C0C199C" w:rsidR="001476DA" w:rsidRPr="001476DA" w:rsidRDefault="001476DA" w:rsidP="0007056B">
            <w:pPr>
              <w:rPr>
                <w:rFonts w:eastAsiaTheme="majorEastAsia" w:cstheme="minorHAnsi"/>
                <w:bCs/>
                <w:szCs w:val="20"/>
              </w:rPr>
            </w:pPr>
            <w:r w:rsidRPr="001476DA">
              <w:rPr>
                <w:rFonts w:eastAsiaTheme="majorEastAsia" w:cstheme="minorHAnsi"/>
                <w:bCs/>
                <w:szCs w:val="20"/>
              </w:rPr>
              <w:t>Public health campaigns and advertising</w:t>
            </w:r>
          </w:p>
        </w:tc>
      </w:tr>
      <w:tr w:rsidR="001476DA" w:rsidRPr="001476DA" w14:paraId="5AA898A4" w14:textId="77777777" w:rsidTr="001476DA">
        <w:tc>
          <w:tcPr>
            <w:tcW w:w="2093" w:type="dxa"/>
            <w:vMerge/>
          </w:tcPr>
          <w:p w14:paraId="0515708D" w14:textId="77777777" w:rsidR="001476DA" w:rsidRPr="001476DA" w:rsidRDefault="001476DA" w:rsidP="0007056B">
            <w:pPr>
              <w:rPr>
                <w:rFonts w:eastAsiaTheme="majorEastAsia" w:cstheme="minorHAnsi"/>
                <w:bCs/>
                <w:szCs w:val="20"/>
              </w:rPr>
            </w:pPr>
          </w:p>
        </w:tc>
        <w:tc>
          <w:tcPr>
            <w:tcW w:w="7150" w:type="dxa"/>
          </w:tcPr>
          <w:p w14:paraId="228B7231" w14:textId="6460F472" w:rsidR="001476DA" w:rsidRPr="001476DA" w:rsidRDefault="001476DA" w:rsidP="0007056B">
            <w:pPr>
              <w:rPr>
                <w:rFonts w:eastAsiaTheme="majorEastAsia" w:cstheme="minorHAnsi"/>
                <w:bCs/>
                <w:szCs w:val="20"/>
              </w:rPr>
            </w:pPr>
            <w:r w:rsidRPr="001476DA">
              <w:rPr>
                <w:rFonts w:eastAsiaTheme="majorEastAsia" w:cstheme="minorHAnsi"/>
                <w:bCs/>
                <w:szCs w:val="20"/>
              </w:rPr>
              <w:t>Epidemiological and Behavioural research</w:t>
            </w:r>
          </w:p>
        </w:tc>
      </w:tr>
      <w:tr w:rsidR="001476DA" w:rsidRPr="001476DA" w14:paraId="43C1BA55" w14:textId="77777777" w:rsidTr="001476DA">
        <w:tc>
          <w:tcPr>
            <w:tcW w:w="2093" w:type="dxa"/>
            <w:vMerge/>
          </w:tcPr>
          <w:p w14:paraId="70EE6B97" w14:textId="77777777" w:rsidR="001476DA" w:rsidRPr="001476DA" w:rsidRDefault="001476DA" w:rsidP="0007056B">
            <w:pPr>
              <w:rPr>
                <w:rFonts w:eastAsiaTheme="majorEastAsia" w:cstheme="minorHAnsi"/>
                <w:bCs/>
                <w:szCs w:val="20"/>
              </w:rPr>
            </w:pPr>
          </w:p>
        </w:tc>
        <w:tc>
          <w:tcPr>
            <w:tcW w:w="7150" w:type="dxa"/>
          </w:tcPr>
          <w:p w14:paraId="05A2707A" w14:textId="53A4626E" w:rsidR="001476DA" w:rsidRPr="001476DA" w:rsidRDefault="001476DA" w:rsidP="0007056B">
            <w:pPr>
              <w:rPr>
                <w:rFonts w:eastAsiaTheme="majorEastAsia" w:cstheme="minorHAnsi"/>
                <w:bCs/>
                <w:szCs w:val="20"/>
              </w:rPr>
            </w:pPr>
            <w:r w:rsidRPr="001476DA">
              <w:rPr>
                <w:rFonts w:eastAsiaTheme="majorEastAsia" w:cstheme="minorHAnsi"/>
                <w:bCs/>
                <w:szCs w:val="20"/>
              </w:rPr>
              <w:t>Awarding research grants</w:t>
            </w:r>
          </w:p>
        </w:tc>
      </w:tr>
      <w:tr w:rsidR="001476DA" w:rsidRPr="001476DA" w14:paraId="7C951FE0" w14:textId="77777777" w:rsidTr="001476DA">
        <w:tc>
          <w:tcPr>
            <w:tcW w:w="2093" w:type="dxa"/>
            <w:vMerge/>
          </w:tcPr>
          <w:p w14:paraId="15DC7F41" w14:textId="77777777" w:rsidR="001476DA" w:rsidRPr="001476DA" w:rsidRDefault="001476DA" w:rsidP="0007056B">
            <w:pPr>
              <w:rPr>
                <w:rFonts w:eastAsiaTheme="majorEastAsia" w:cstheme="minorHAnsi"/>
                <w:bCs/>
                <w:szCs w:val="20"/>
              </w:rPr>
            </w:pPr>
          </w:p>
        </w:tc>
        <w:tc>
          <w:tcPr>
            <w:tcW w:w="7150" w:type="dxa"/>
          </w:tcPr>
          <w:p w14:paraId="470A98CF" w14:textId="59EC26CF" w:rsidR="001476DA" w:rsidRPr="001476DA" w:rsidRDefault="001476DA" w:rsidP="0007056B">
            <w:pPr>
              <w:rPr>
                <w:rFonts w:eastAsiaTheme="majorEastAsia" w:cstheme="minorHAnsi"/>
                <w:bCs/>
                <w:szCs w:val="20"/>
              </w:rPr>
            </w:pPr>
            <w:r w:rsidRPr="001476DA">
              <w:rPr>
                <w:rFonts w:eastAsiaTheme="majorEastAsia" w:cstheme="minorHAnsi"/>
                <w:bCs/>
                <w:szCs w:val="20"/>
              </w:rPr>
              <w:t>Support services</w:t>
            </w:r>
          </w:p>
        </w:tc>
      </w:tr>
      <w:tr w:rsidR="001476DA" w:rsidRPr="001476DA" w14:paraId="0E15F893" w14:textId="77777777" w:rsidTr="001476DA">
        <w:tc>
          <w:tcPr>
            <w:tcW w:w="2093" w:type="dxa"/>
            <w:vMerge w:val="restart"/>
          </w:tcPr>
          <w:p w14:paraId="2471BED9" w14:textId="6F7A7F7E" w:rsidR="001476DA" w:rsidRPr="001476DA" w:rsidRDefault="001476DA" w:rsidP="0007056B">
            <w:pPr>
              <w:rPr>
                <w:rFonts w:eastAsiaTheme="majorEastAsia" w:cstheme="minorHAnsi"/>
                <w:bCs/>
                <w:szCs w:val="20"/>
              </w:rPr>
            </w:pPr>
            <w:r w:rsidRPr="001476DA">
              <w:rPr>
                <w:rFonts w:eastAsiaTheme="majorEastAsia" w:cstheme="minorHAnsi"/>
                <w:bCs/>
                <w:szCs w:val="20"/>
              </w:rPr>
              <w:t>Charles Darwin University</w:t>
            </w:r>
          </w:p>
        </w:tc>
        <w:tc>
          <w:tcPr>
            <w:tcW w:w="7150" w:type="dxa"/>
          </w:tcPr>
          <w:p w14:paraId="3AB35D7B" w14:textId="18411AA7" w:rsidR="001476DA" w:rsidRPr="001476DA" w:rsidRDefault="001476DA" w:rsidP="0007056B">
            <w:pPr>
              <w:rPr>
                <w:rFonts w:eastAsiaTheme="majorEastAsia" w:cstheme="minorHAnsi"/>
                <w:bCs/>
                <w:szCs w:val="20"/>
              </w:rPr>
            </w:pPr>
            <w:r w:rsidRPr="001476DA">
              <w:rPr>
                <w:rFonts w:eastAsiaTheme="majorEastAsia" w:cstheme="minorHAnsi"/>
                <w:bCs/>
                <w:szCs w:val="20"/>
              </w:rPr>
              <w:t>Research leading to change in global antimalarial treatment practices</w:t>
            </w:r>
          </w:p>
        </w:tc>
      </w:tr>
      <w:tr w:rsidR="001476DA" w:rsidRPr="001476DA" w14:paraId="32F7F459" w14:textId="77777777" w:rsidTr="001476DA">
        <w:tc>
          <w:tcPr>
            <w:tcW w:w="2093" w:type="dxa"/>
            <w:vMerge/>
          </w:tcPr>
          <w:p w14:paraId="54770CA4" w14:textId="77777777" w:rsidR="001476DA" w:rsidRPr="001476DA" w:rsidRDefault="001476DA" w:rsidP="0007056B">
            <w:pPr>
              <w:rPr>
                <w:rFonts w:eastAsiaTheme="majorEastAsia" w:cstheme="minorHAnsi"/>
                <w:bCs/>
                <w:szCs w:val="20"/>
              </w:rPr>
            </w:pPr>
          </w:p>
        </w:tc>
        <w:tc>
          <w:tcPr>
            <w:tcW w:w="7150" w:type="dxa"/>
          </w:tcPr>
          <w:p w14:paraId="762CE271" w14:textId="1944F4B1" w:rsidR="001476DA" w:rsidRPr="001476DA" w:rsidRDefault="001476DA" w:rsidP="0007056B">
            <w:pPr>
              <w:rPr>
                <w:rFonts w:eastAsiaTheme="majorEastAsia" w:cstheme="minorHAnsi"/>
                <w:bCs/>
                <w:szCs w:val="20"/>
              </w:rPr>
            </w:pPr>
            <w:r w:rsidRPr="001476DA">
              <w:rPr>
                <w:rFonts w:eastAsiaTheme="majorEastAsia" w:cstheme="minorHAnsi"/>
                <w:bCs/>
                <w:szCs w:val="20"/>
              </w:rPr>
              <w:t>Development of evidence-based parenting program for Indigenous children</w:t>
            </w:r>
          </w:p>
        </w:tc>
      </w:tr>
      <w:tr w:rsidR="001476DA" w:rsidRPr="001476DA" w14:paraId="1C00CE1F" w14:textId="77777777" w:rsidTr="001476DA">
        <w:tc>
          <w:tcPr>
            <w:tcW w:w="2093" w:type="dxa"/>
            <w:vMerge/>
          </w:tcPr>
          <w:p w14:paraId="21CC9B5B" w14:textId="77777777" w:rsidR="001476DA" w:rsidRPr="001476DA" w:rsidRDefault="001476DA" w:rsidP="0007056B">
            <w:pPr>
              <w:rPr>
                <w:rFonts w:eastAsiaTheme="majorEastAsia" w:cstheme="minorHAnsi"/>
                <w:bCs/>
                <w:szCs w:val="20"/>
              </w:rPr>
            </w:pPr>
          </w:p>
        </w:tc>
        <w:tc>
          <w:tcPr>
            <w:tcW w:w="7150" w:type="dxa"/>
          </w:tcPr>
          <w:p w14:paraId="4170B5F2" w14:textId="769F8CC5" w:rsidR="001476DA" w:rsidRPr="001476DA" w:rsidRDefault="001476DA" w:rsidP="0007056B">
            <w:pPr>
              <w:rPr>
                <w:rFonts w:eastAsiaTheme="majorEastAsia" w:cstheme="minorHAnsi"/>
                <w:bCs/>
                <w:szCs w:val="20"/>
              </w:rPr>
            </w:pPr>
            <w:r w:rsidRPr="001476DA">
              <w:rPr>
                <w:rFonts w:eastAsiaTheme="majorEastAsia" w:cstheme="minorHAnsi"/>
                <w:bCs/>
                <w:szCs w:val="20"/>
              </w:rPr>
              <w:t>Developed clinical guidelines for priority health issues facing Indigenous and northern Australian based populations</w:t>
            </w:r>
          </w:p>
        </w:tc>
      </w:tr>
      <w:tr w:rsidR="001476DA" w:rsidRPr="001476DA" w14:paraId="2C2D2CE3" w14:textId="77777777" w:rsidTr="001476DA">
        <w:tc>
          <w:tcPr>
            <w:tcW w:w="2093" w:type="dxa"/>
            <w:vMerge/>
          </w:tcPr>
          <w:p w14:paraId="5BA63669" w14:textId="77777777" w:rsidR="001476DA" w:rsidRPr="001476DA" w:rsidRDefault="001476DA" w:rsidP="0007056B">
            <w:pPr>
              <w:rPr>
                <w:rFonts w:eastAsiaTheme="majorEastAsia" w:cstheme="minorHAnsi"/>
                <w:bCs/>
                <w:szCs w:val="20"/>
              </w:rPr>
            </w:pPr>
          </w:p>
        </w:tc>
        <w:tc>
          <w:tcPr>
            <w:tcW w:w="7150" w:type="dxa"/>
          </w:tcPr>
          <w:p w14:paraId="12824F69" w14:textId="6A80EEBF" w:rsidR="001476DA" w:rsidRPr="001476DA" w:rsidRDefault="001476DA" w:rsidP="0007056B">
            <w:pPr>
              <w:rPr>
                <w:rFonts w:eastAsiaTheme="majorEastAsia" w:cstheme="minorHAnsi"/>
                <w:bCs/>
                <w:szCs w:val="20"/>
              </w:rPr>
            </w:pPr>
            <w:r w:rsidRPr="001476DA">
              <w:rPr>
                <w:rFonts w:eastAsiaTheme="majorEastAsia" w:cstheme="minorHAnsi"/>
                <w:bCs/>
                <w:szCs w:val="20"/>
              </w:rPr>
              <w:t>Developed land management practices and new fire regimes that reduce emissions have widespread potential benefits – socially, environmentally and economically</w:t>
            </w:r>
          </w:p>
        </w:tc>
      </w:tr>
      <w:tr w:rsidR="00D02D15" w:rsidRPr="001476DA" w14:paraId="4F9E5792" w14:textId="77777777" w:rsidTr="001476DA">
        <w:tc>
          <w:tcPr>
            <w:tcW w:w="2093" w:type="dxa"/>
          </w:tcPr>
          <w:p w14:paraId="4AA04AAA" w14:textId="77777777" w:rsidR="00D02D15" w:rsidRPr="001476DA" w:rsidRDefault="00D02D15" w:rsidP="0007056B">
            <w:pPr>
              <w:rPr>
                <w:rFonts w:eastAsiaTheme="majorEastAsia" w:cstheme="minorHAnsi"/>
                <w:bCs/>
                <w:szCs w:val="20"/>
              </w:rPr>
            </w:pPr>
          </w:p>
        </w:tc>
        <w:tc>
          <w:tcPr>
            <w:tcW w:w="7150" w:type="dxa"/>
          </w:tcPr>
          <w:p w14:paraId="025D47F6" w14:textId="60C27430" w:rsidR="00D02D15" w:rsidRPr="001476DA" w:rsidRDefault="00D02D15" w:rsidP="0007056B">
            <w:pPr>
              <w:rPr>
                <w:rFonts w:eastAsiaTheme="majorEastAsia" w:cstheme="minorHAnsi"/>
                <w:bCs/>
                <w:szCs w:val="20"/>
              </w:rPr>
            </w:pPr>
            <w:r w:rsidRPr="001476DA">
              <w:rPr>
                <w:rFonts w:eastAsiaTheme="majorEastAsia" w:cstheme="minorHAnsi"/>
                <w:bCs/>
                <w:szCs w:val="20"/>
              </w:rPr>
              <w:t>Change in weed policy and management in Northern Australia and comprehensive research analyses of the impacts of invasive grasses anywhere in the world</w:t>
            </w:r>
          </w:p>
        </w:tc>
      </w:tr>
    </w:tbl>
    <w:p w14:paraId="297D30B2" w14:textId="59555544" w:rsidR="001476DA" w:rsidRPr="001476DA" w:rsidRDefault="001476DA" w:rsidP="001476DA">
      <w:pPr>
        <w:spacing w:line="240" w:lineRule="auto"/>
        <w:rPr>
          <w:rFonts w:eastAsiaTheme="majorEastAsia" w:cstheme="minorHAnsi"/>
          <w:bCs/>
          <w:szCs w:val="20"/>
        </w:rPr>
      </w:pPr>
    </w:p>
    <w:p w14:paraId="39B4FAE7" w14:textId="77777777" w:rsidR="001476DA" w:rsidRPr="001476DA" w:rsidRDefault="001476DA" w:rsidP="001476DA">
      <w:pPr>
        <w:spacing w:line="240" w:lineRule="auto"/>
        <w:rPr>
          <w:rFonts w:eastAsiaTheme="majorEastAsia" w:cstheme="minorHAnsi"/>
          <w:bCs/>
          <w:szCs w:val="20"/>
        </w:rPr>
      </w:pPr>
      <w:r w:rsidRPr="001476DA">
        <w:rPr>
          <w:rFonts w:eastAsiaTheme="majorEastAsia" w:cstheme="minorHAnsi"/>
          <w:bCs/>
          <w:szCs w:val="20"/>
        </w:rPr>
        <w:br w:type="page"/>
      </w:r>
    </w:p>
    <w:p w14:paraId="2129BD71" w14:textId="77777777" w:rsidR="001476DA" w:rsidRPr="001476DA" w:rsidRDefault="001476DA" w:rsidP="001476DA">
      <w:pPr>
        <w:spacing w:line="240" w:lineRule="auto"/>
        <w:rPr>
          <w:rFonts w:eastAsiaTheme="majorEastAsia" w:cstheme="minorHAnsi"/>
          <w:bCs/>
          <w:szCs w:val="20"/>
        </w:rPr>
      </w:pPr>
    </w:p>
    <w:tbl>
      <w:tblPr>
        <w:tblStyle w:val="TableGrid"/>
        <w:tblW w:w="0" w:type="auto"/>
        <w:tblLayout w:type="fixed"/>
        <w:tblLook w:val="04A0" w:firstRow="1" w:lastRow="0" w:firstColumn="1" w:lastColumn="0" w:noHBand="0" w:noVBand="1"/>
      </w:tblPr>
      <w:tblGrid>
        <w:gridCol w:w="2093"/>
        <w:gridCol w:w="7150"/>
      </w:tblGrid>
      <w:tr w:rsidR="001476DA" w:rsidRPr="001476DA" w14:paraId="37C074AD" w14:textId="77777777" w:rsidTr="00FE0513">
        <w:tc>
          <w:tcPr>
            <w:tcW w:w="2093" w:type="dxa"/>
            <w:vMerge w:val="restart"/>
          </w:tcPr>
          <w:p w14:paraId="4B83F28B" w14:textId="3EFDB1BB" w:rsidR="001476DA" w:rsidRPr="001476DA" w:rsidRDefault="001476DA" w:rsidP="00F525BA">
            <w:pPr>
              <w:rPr>
                <w:rFonts w:eastAsiaTheme="majorEastAsia" w:cstheme="minorHAnsi"/>
                <w:bCs/>
                <w:szCs w:val="20"/>
              </w:rPr>
            </w:pPr>
            <w:r w:rsidRPr="001476DA">
              <w:rPr>
                <w:rFonts w:eastAsiaTheme="majorEastAsia" w:cstheme="minorHAnsi"/>
                <w:bCs/>
                <w:szCs w:val="20"/>
              </w:rPr>
              <w:t>Charles Sturt University</w:t>
            </w:r>
          </w:p>
        </w:tc>
        <w:tc>
          <w:tcPr>
            <w:tcW w:w="7150" w:type="dxa"/>
          </w:tcPr>
          <w:p w14:paraId="1FFC93D7" w14:textId="78311704"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The Intelligibility in Context Scale (ICS) (McLeod, Harrison &amp; McCormack, 2012a, 2012b; McLeod, Crowe, &amp; Shahaeian, 2015) is a new parent-report screening tool designed to identify young children with speech difficulties. The ICS provides an easy-to-use, cost effective method of early identification of children at risk of future communication and literacy difficulties. It is suited for use in educational, health and disability contexts, providing professionals (teachers, speech-language pathologists) with information about children's intelligibility (how well they are understood by different communication partners, including parents, family members, friends, teachers, and strangers). Early screening for speech sound disorders and childhood apraxia of speech enables families and children to access appropriate early intervention to ameliorate future risks. The translations of the ICS have been made available for free, enabling professionals around the world to screen children's speech. A key innovation offered is that the child is assessed in the language spoken by their families etc. The wide and rapid uptake of the ICS provides strong evidence of its value. </w:t>
            </w:r>
            <w:hyperlink r:id="rId27" w:history="1">
              <w:r w:rsidRPr="00112B36">
                <w:rPr>
                  <w:rFonts w:eastAsiaTheme="majorEastAsia" w:cstheme="minorHAnsi"/>
                  <w:bCs/>
                  <w:color w:val="0070C0"/>
                  <w:u w:val="single"/>
                </w:rPr>
                <w:t>http://www.csu.edu.au/research/multilingual-speech/ics</w:t>
              </w:r>
            </w:hyperlink>
            <w:r w:rsidRPr="001476DA">
              <w:rPr>
                <w:rFonts w:eastAsiaTheme="majorEastAsia" w:cstheme="minorHAnsi"/>
                <w:bCs/>
                <w:szCs w:val="20"/>
              </w:rPr>
              <w:t xml:space="preserve"> </w:t>
            </w:r>
          </w:p>
        </w:tc>
      </w:tr>
      <w:tr w:rsidR="001476DA" w:rsidRPr="001476DA" w14:paraId="0A2711A2" w14:textId="77777777" w:rsidTr="00FE0513">
        <w:tc>
          <w:tcPr>
            <w:tcW w:w="2093" w:type="dxa"/>
            <w:vMerge/>
          </w:tcPr>
          <w:p w14:paraId="7DDF04BC" w14:textId="77777777" w:rsidR="001476DA" w:rsidRPr="001476DA" w:rsidRDefault="001476DA" w:rsidP="0007056B">
            <w:pPr>
              <w:rPr>
                <w:rFonts w:eastAsiaTheme="majorEastAsia" w:cstheme="minorHAnsi"/>
                <w:bCs/>
                <w:szCs w:val="20"/>
              </w:rPr>
            </w:pPr>
          </w:p>
        </w:tc>
        <w:tc>
          <w:tcPr>
            <w:tcW w:w="7150" w:type="dxa"/>
          </w:tcPr>
          <w:p w14:paraId="6FC59662" w14:textId="67496B64"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Collaboration Case study Evergraze - End users sheep and beef farmers in high rainfall zones in Southern Australia. A national research, development and extension partnership to undertake R&amp;D to increase the profitability of livestock enterprises while achieving reductions in groundwater recharge and soil loss by water and wind. Based on a 2014 analysis an estimated 4400 producers made changes to their farm, impacting on more than 960,000 ha as a result of what they learnt through evergraze.  </w:t>
            </w:r>
            <w:hyperlink r:id="rId28" w:history="1">
              <w:r w:rsidRPr="00112B36">
                <w:rPr>
                  <w:rFonts w:eastAsiaTheme="majorEastAsia" w:cstheme="minorHAnsi"/>
                  <w:bCs/>
                  <w:color w:val="0070C0"/>
                  <w:u w:val="single"/>
                </w:rPr>
                <w:t>www.evergraze.com.au</w:t>
              </w:r>
            </w:hyperlink>
            <w:r w:rsidRPr="001476DA">
              <w:rPr>
                <w:rFonts w:eastAsiaTheme="majorEastAsia" w:cstheme="minorHAnsi"/>
                <w:bCs/>
                <w:szCs w:val="20"/>
              </w:rPr>
              <w:t xml:space="preserve"> </w:t>
            </w:r>
          </w:p>
        </w:tc>
      </w:tr>
      <w:tr w:rsidR="001476DA" w:rsidRPr="001476DA" w14:paraId="0E88EA1D" w14:textId="77777777" w:rsidTr="00FE0513">
        <w:tc>
          <w:tcPr>
            <w:tcW w:w="2093" w:type="dxa"/>
            <w:vMerge/>
          </w:tcPr>
          <w:p w14:paraId="7411D80B" w14:textId="77777777" w:rsidR="001476DA" w:rsidRPr="001476DA" w:rsidRDefault="001476DA" w:rsidP="0007056B">
            <w:pPr>
              <w:rPr>
                <w:rFonts w:eastAsiaTheme="majorEastAsia" w:cstheme="minorHAnsi"/>
                <w:bCs/>
                <w:szCs w:val="20"/>
              </w:rPr>
            </w:pPr>
          </w:p>
        </w:tc>
        <w:tc>
          <w:tcPr>
            <w:tcW w:w="7150" w:type="dxa"/>
          </w:tcPr>
          <w:p w14:paraId="6B9A0399" w14:textId="033703AE"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Irrigation Water Demand Forecasting. Coleambally Irrigation Co-operative Limited. A decision support system that collects data from heterogeneous sources, pre-processes the collected data and applies data mining algorithms on the processed data setin order to learn water usage patterns for indivdual farms which can then be used to predict water demand og a farm for the next seven days. Impact will accurately assist farmers in obtaining water allocations. </w:t>
            </w:r>
            <w:hyperlink r:id="rId29" w:history="1">
              <w:r w:rsidRPr="00112B36">
                <w:rPr>
                  <w:rFonts w:eastAsiaTheme="majorEastAsia" w:cstheme="minorHAnsi"/>
                  <w:bCs/>
                  <w:color w:val="0070C0"/>
                  <w:u w:val="single"/>
                </w:rPr>
                <w:t>http://www.csu.edu.au/faculty/business/cm3/cm3-projects/irrigation</w:t>
              </w:r>
            </w:hyperlink>
            <w:r w:rsidRPr="001476DA">
              <w:rPr>
                <w:rFonts w:eastAsiaTheme="majorEastAsia" w:cstheme="minorHAnsi"/>
                <w:bCs/>
                <w:szCs w:val="20"/>
              </w:rPr>
              <w:t xml:space="preserve"> </w:t>
            </w:r>
          </w:p>
        </w:tc>
      </w:tr>
      <w:tr w:rsidR="001476DA" w:rsidRPr="001476DA" w14:paraId="5648A5A2" w14:textId="77777777" w:rsidTr="00FE0513">
        <w:tc>
          <w:tcPr>
            <w:tcW w:w="2093" w:type="dxa"/>
            <w:vMerge w:val="restart"/>
          </w:tcPr>
          <w:p w14:paraId="629DF18C" w14:textId="048EBA93" w:rsidR="001476DA" w:rsidRPr="001476DA" w:rsidRDefault="001476DA" w:rsidP="0007056B">
            <w:pPr>
              <w:rPr>
                <w:rFonts w:eastAsiaTheme="majorEastAsia" w:cstheme="minorHAnsi"/>
                <w:bCs/>
                <w:szCs w:val="20"/>
              </w:rPr>
            </w:pPr>
            <w:r w:rsidRPr="001476DA">
              <w:rPr>
                <w:rFonts w:eastAsiaTheme="majorEastAsia" w:cstheme="minorHAnsi"/>
                <w:bCs/>
                <w:szCs w:val="20"/>
              </w:rPr>
              <w:t>Commonwealth Scientific and Industrial Research Organisation (CSIRO)</w:t>
            </w:r>
          </w:p>
        </w:tc>
        <w:tc>
          <w:tcPr>
            <w:tcW w:w="7150" w:type="dxa"/>
          </w:tcPr>
          <w:p w14:paraId="604871F5" w14:textId="3723A6CB" w:rsidR="001476DA" w:rsidRPr="001476DA" w:rsidRDefault="001476DA" w:rsidP="0007056B">
            <w:pPr>
              <w:rPr>
                <w:rFonts w:eastAsiaTheme="majorEastAsia" w:cstheme="minorHAnsi"/>
                <w:bCs/>
                <w:szCs w:val="20"/>
              </w:rPr>
            </w:pPr>
            <w:r w:rsidRPr="001476DA">
              <w:rPr>
                <w:rFonts w:eastAsiaTheme="majorEastAsia" w:cstheme="minorHAnsi"/>
                <w:bCs/>
                <w:szCs w:val="20"/>
              </w:rPr>
              <w:t>CSIRO Total Wellbeing Diet - Health and Wellbeing (people helped)</w:t>
            </w:r>
          </w:p>
        </w:tc>
      </w:tr>
      <w:tr w:rsidR="001476DA" w:rsidRPr="001476DA" w14:paraId="57D5F087" w14:textId="77777777" w:rsidTr="00FE0513">
        <w:tc>
          <w:tcPr>
            <w:tcW w:w="2093" w:type="dxa"/>
            <w:vMerge/>
          </w:tcPr>
          <w:p w14:paraId="3209BAEB" w14:textId="77777777" w:rsidR="001476DA" w:rsidRPr="001476DA" w:rsidRDefault="001476DA" w:rsidP="0007056B">
            <w:pPr>
              <w:rPr>
                <w:rFonts w:eastAsiaTheme="majorEastAsia" w:cstheme="minorHAnsi"/>
                <w:bCs/>
                <w:szCs w:val="20"/>
              </w:rPr>
            </w:pPr>
          </w:p>
        </w:tc>
        <w:tc>
          <w:tcPr>
            <w:tcW w:w="7150" w:type="dxa"/>
          </w:tcPr>
          <w:p w14:paraId="3A548743" w14:textId="39F2E7A8" w:rsidR="001476DA" w:rsidRPr="001476DA" w:rsidRDefault="001476DA" w:rsidP="0007056B">
            <w:pPr>
              <w:rPr>
                <w:rFonts w:eastAsiaTheme="majorEastAsia" w:cstheme="minorHAnsi"/>
                <w:bCs/>
                <w:szCs w:val="20"/>
              </w:rPr>
            </w:pPr>
            <w:r w:rsidRPr="001476DA">
              <w:rPr>
                <w:rFonts w:eastAsiaTheme="majorEastAsia" w:cstheme="minorHAnsi"/>
                <w:bCs/>
                <w:szCs w:val="20"/>
              </w:rPr>
              <w:t>WLAN - Technology (people helped, users)</w:t>
            </w:r>
          </w:p>
        </w:tc>
      </w:tr>
      <w:tr w:rsidR="001476DA" w:rsidRPr="001476DA" w14:paraId="5396B35B" w14:textId="77777777" w:rsidTr="00FE0513">
        <w:tc>
          <w:tcPr>
            <w:tcW w:w="2093" w:type="dxa"/>
            <w:vMerge/>
          </w:tcPr>
          <w:p w14:paraId="04661A4F" w14:textId="77777777" w:rsidR="001476DA" w:rsidRPr="001476DA" w:rsidRDefault="001476DA" w:rsidP="0007056B">
            <w:pPr>
              <w:rPr>
                <w:rFonts w:eastAsiaTheme="majorEastAsia" w:cstheme="minorHAnsi"/>
                <w:bCs/>
                <w:szCs w:val="20"/>
              </w:rPr>
            </w:pPr>
          </w:p>
        </w:tc>
        <w:tc>
          <w:tcPr>
            <w:tcW w:w="7150" w:type="dxa"/>
          </w:tcPr>
          <w:p w14:paraId="5C0C0132" w14:textId="1B067F0F" w:rsidR="001476DA" w:rsidRPr="001476DA" w:rsidRDefault="001476DA" w:rsidP="0007056B">
            <w:pPr>
              <w:rPr>
                <w:rFonts w:eastAsiaTheme="majorEastAsia" w:cstheme="minorHAnsi"/>
                <w:bCs/>
                <w:szCs w:val="20"/>
              </w:rPr>
            </w:pPr>
            <w:r w:rsidRPr="001476DA">
              <w:rPr>
                <w:rFonts w:eastAsiaTheme="majorEastAsia" w:cstheme="minorHAnsi"/>
                <w:bCs/>
                <w:szCs w:val="20"/>
              </w:rPr>
              <w:t>New cotton variety - Agriculture (sales)</w:t>
            </w:r>
          </w:p>
        </w:tc>
      </w:tr>
      <w:tr w:rsidR="001476DA" w:rsidRPr="001476DA" w14:paraId="70A2688A" w14:textId="77777777" w:rsidTr="00FE0513">
        <w:tc>
          <w:tcPr>
            <w:tcW w:w="2093" w:type="dxa"/>
            <w:vMerge/>
          </w:tcPr>
          <w:p w14:paraId="40AC634B" w14:textId="77777777" w:rsidR="001476DA" w:rsidRPr="001476DA" w:rsidRDefault="001476DA" w:rsidP="0007056B">
            <w:pPr>
              <w:rPr>
                <w:rFonts w:eastAsiaTheme="majorEastAsia" w:cstheme="minorHAnsi"/>
                <w:bCs/>
                <w:szCs w:val="20"/>
              </w:rPr>
            </w:pPr>
          </w:p>
        </w:tc>
        <w:tc>
          <w:tcPr>
            <w:tcW w:w="7150" w:type="dxa"/>
          </w:tcPr>
          <w:p w14:paraId="306A1488" w14:textId="4D716FB6" w:rsidR="001476DA" w:rsidRPr="001476DA" w:rsidRDefault="001476DA" w:rsidP="0007056B">
            <w:pPr>
              <w:rPr>
                <w:rFonts w:eastAsiaTheme="majorEastAsia" w:cstheme="minorHAnsi"/>
                <w:bCs/>
                <w:szCs w:val="20"/>
              </w:rPr>
            </w:pPr>
            <w:r w:rsidRPr="001476DA">
              <w:rPr>
                <w:rFonts w:eastAsiaTheme="majorEastAsia" w:cstheme="minorHAnsi"/>
                <w:bCs/>
                <w:szCs w:val="20"/>
              </w:rPr>
              <w:t>The New barley - Food &amp; Agriculture (people helped, sales)</w:t>
            </w:r>
          </w:p>
        </w:tc>
      </w:tr>
      <w:tr w:rsidR="001476DA" w:rsidRPr="001476DA" w14:paraId="51FA8321" w14:textId="77777777" w:rsidTr="00FE0513">
        <w:tc>
          <w:tcPr>
            <w:tcW w:w="2093" w:type="dxa"/>
            <w:vMerge w:val="restart"/>
          </w:tcPr>
          <w:p w14:paraId="32D589D2" w14:textId="23CB1E11" w:rsidR="001476DA" w:rsidRPr="001476DA" w:rsidRDefault="001476DA" w:rsidP="0007056B">
            <w:pPr>
              <w:rPr>
                <w:rFonts w:eastAsiaTheme="majorEastAsia" w:cstheme="minorHAnsi"/>
                <w:bCs/>
                <w:szCs w:val="20"/>
              </w:rPr>
            </w:pPr>
            <w:r w:rsidRPr="001476DA">
              <w:rPr>
                <w:rFonts w:eastAsiaTheme="majorEastAsia" w:cstheme="minorHAnsi"/>
                <w:bCs/>
                <w:szCs w:val="20"/>
              </w:rPr>
              <w:t>CQUniversity</w:t>
            </w:r>
          </w:p>
        </w:tc>
        <w:tc>
          <w:tcPr>
            <w:tcW w:w="7150" w:type="dxa"/>
          </w:tcPr>
          <w:p w14:paraId="45150200" w14:textId="283A55E5" w:rsidR="001476DA" w:rsidRPr="001476DA" w:rsidRDefault="001476DA" w:rsidP="0007056B">
            <w:pPr>
              <w:rPr>
                <w:rFonts w:eastAsiaTheme="majorEastAsia" w:cstheme="minorHAnsi"/>
                <w:bCs/>
                <w:szCs w:val="20"/>
              </w:rPr>
            </w:pPr>
            <w:r w:rsidRPr="001476DA">
              <w:rPr>
                <w:rFonts w:eastAsiaTheme="majorEastAsia" w:cstheme="minorHAnsi"/>
                <w:bCs/>
                <w:szCs w:val="20"/>
              </w:rPr>
              <w:t>Near Infrared Spectroscopy in Fruit Quality Assessment</w:t>
            </w:r>
          </w:p>
        </w:tc>
      </w:tr>
      <w:tr w:rsidR="001476DA" w:rsidRPr="001476DA" w14:paraId="0BA7C9EA" w14:textId="77777777" w:rsidTr="00FE0513">
        <w:tc>
          <w:tcPr>
            <w:tcW w:w="2093" w:type="dxa"/>
            <w:vMerge/>
          </w:tcPr>
          <w:p w14:paraId="112215C6" w14:textId="77777777" w:rsidR="001476DA" w:rsidRPr="001476DA" w:rsidRDefault="001476DA" w:rsidP="0007056B">
            <w:pPr>
              <w:rPr>
                <w:rFonts w:eastAsiaTheme="majorEastAsia" w:cstheme="minorHAnsi"/>
                <w:bCs/>
                <w:szCs w:val="20"/>
              </w:rPr>
            </w:pPr>
          </w:p>
        </w:tc>
        <w:tc>
          <w:tcPr>
            <w:tcW w:w="7150" w:type="dxa"/>
          </w:tcPr>
          <w:p w14:paraId="63A9FEFB" w14:textId="07B2EAFD" w:rsidR="001476DA" w:rsidRPr="001476DA" w:rsidRDefault="001476DA" w:rsidP="0007056B">
            <w:pPr>
              <w:rPr>
                <w:rFonts w:eastAsiaTheme="majorEastAsia" w:cstheme="minorHAnsi"/>
                <w:bCs/>
                <w:szCs w:val="20"/>
              </w:rPr>
            </w:pPr>
            <w:r w:rsidRPr="001476DA">
              <w:rPr>
                <w:rFonts w:eastAsiaTheme="majorEastAsia" w:cstheme="minorHAnsi"/>
                <w:bCs/>
                <w:szCs w:val="20"/>
              </w:rPr>
              <w:t>The Impact of Electronic Gambling Machine Jackpots on Gambling Behaviour</w:t>
            </w:r>
          </w:p>
        </w:tc>
      </w:tr>
      <w:tr w:rsidR="001476DA" w:rsidRPr="001476DA" w14:paraId="6DC6ADB4" w14:textId="77777777" w:rsidTr="00FE0513">
        <w:tc>
          <w:tcPr>
            <w:tcW w:w="2093" w:type="dxa"/>
            <w:vMerge/>
          </w:tcPr>
          <w:p w14:paraId="4B5809BC" w14:textId="77777777" w:rsidR="001476DA" w:rsidRPr="001476DA" w:rsidRDefault="001476DA" w:rsidP="0007056B">
            <w:pPr>
              <w:rPr>
                <w:rFonts w:eastAsiaTheme="majorEastAsia" w:cstheme="minorHAnsi"/>
                <w:bCs/>
                <w:szCs w:val="20"/>
              </w:rPr>
            </w:pPr>
          </w:p>
        </w:tc>
        <w:tc>
          <w:tcPr>
            <w:tcW w:w="7150" w:type="dxa"/>
          </w:tcPr>
          <w:p w14:paraId="0B7A4C1D" w14:textId="2876FF06" w:rsidR="001476DA" w:rsidRPr="001476DA" w:rsidRDefault="001476DA" w:rsidP="0007056B">
            <w:pPr>
              <w:rPr>
                <w:rFonts w:eastAsiaTheme="majorEastAsia" w:cstheme="minorHAnsi"/>
                <w:bCs/>
                <w:szCs w:val="20"/>
              </w:rPr>
            </w:pPr>
            <w:r w:rsidRPr="001476DA">
              <w:rPr>
                <w:rFonts w:eastAsiaTheme="majorEastAsia" w:cstheme="minorHAnsi"/>
                <w:bCs/>
                <w:szCs w:val="20"/>
              </w:rPr>
              <w:t>10,000 Steps to Better Health</w:t>
            </w:r>
          </w:p>
        </w:tc>
      </w:tr>
      <w:tr w:rsidR="001476DA" w:rsidRPr="001476DA" w14:paraId="17E6C3B9" w14:textId="77777777" w:rsidTr="00FE0513">
        <w:tc>
          <w:tcPr>
            <w:tcW w:w="2093" w:type="dxa"/>
            <w:vMerge/>
          </w:tcPr>
          <w:p w14:paraId="1B527FA3" w14:textId="77777777" w:rsidR="001476DA" w:rsidRPr="001476DA" w:rsidRDefault="001476DA" w:rsidP="0007056B">
            <w:pPr>
              <w:rPr>
                <w:rFonts w:eastAsiaTheme="majorEastAsia" w:cstheme="minorHAnsi"/>
                <w:bCs/>
                <w:szCs w:val="20"/>
              </w:rPr>
            </w:pPr>
          </w:p>
        </w:tc>
        <w:tc>
          <w:tcPr>
            <w:tcW w:w="7150" w:type="dxa"/>
          </w:tcPr>
          <w:p w14:paraId="46F74A36" w14:textId="443C821B" w:rsidR="001476DA" w:rsidRPr="001476DA" w:rsidRDefault="001476DA" w:rsidP="0007056B">
            <w:pPr>
              <w:rPr>
                <w:rFonts w:eastAsiaTheme="majorEastAsia" w:cstheme="minorHAnsi"/>
                <w:bCs/>
                <w:szCs w:val="20"/>
              </w:rPr>
            </w:pPr>
            <w:r w:rsidRPr="001476DA">
              <w:rPr>
                <w:rFonts w:eastAsiaTheme="majorEastAsia" w:cstheme="minorHAnsi"/>
                <w:bCs/>
                <w:szCs w:val="20"/>
              </w:rPr>
              <w:t>Smart Brakes</w:t>
            </w:r>
          </w:p>
        </w:tc>
      </w:tr>
      <w:tr w:rsidR="001476DA" w:rsidRPr="001476DA" w14:paraId="0E2117EE" w14:textId="77777777" w:rsidTr="00FE0513">
        <w:tc>
          <w:tcPr>
            <w:tcW w:w="2093" w:type="dxa"/>
            <w:vMerge/>
          </w:tcPr>
          <w:p w14:paraId="76F68A51" w14:textId="77777777" w:rsidR="001476DA" w:rsidRPr="001476DA" w:rsidRDefault="001476DA" w:rsidP="0007056B">
            <w:pPr>
              <w:rPr>
                <w:rFonts w:eastAsiaTheme="majorEastAsia" w:cstheme="minorHAnsi"/>
                <w:bCs/>
                <w:szCs w:val="20"/>
              </w:rPr>
            </w:pPr>
          </w:p>
        </w:tc>
        <w:tc>
          <w:tcPr>
            <w:tcW w:w="7150" w:type="dxa"/>
          </w:tcPr>
          <w:p w14:paraId="6B2539A3" w14:textId="028CF085" w:rsidR="001476DA" w:rsidRPr="001476DA" w:rsidRDefault="001476DA" w:rsidP="0007056B">
            <w:pPr>
              <w:rPr>
                <w:rFonts w:eastAsiaTheme="majorEastAsia" w:cstheme="minorHAnsi"/>
                <w:bCs/>
                <w:szCs w:val="20"/>
              </w:rPr>
            </w:pPr>
            <w:r w:rsidRPr="001476DA">
              <w:rPr>
                <w:rFonts w:eastAsiaTheme="majorEastAsia" w:cstheme="minorHAnsi"/>
                <w:bCs/>
                <w:szCs w:val="20"/>
              </w:rPr>
              <w:t>A Biomathematical Model of Human Fatigue as a Risk Management Tool in Industries that Employ Shiftworkers</w:t>
            </w:r>
          </w:p>
        </w:tc>
      </w:tr>
    </w:tbl>
    <w:p w14:paraId="54580AE0" w14:textId="5DFB29C4" w:rsidR="001476DA" w:rsidRPr="001476DA" w:rsidRDefault="001476DA" w:rsidP="001476DA">
      <w:pPr>
        <w:spacing w:line="240" w:lineRule="auto"/>
        <w:rPr>
          <w:rFonts w:eastAsiaTheme="majorEastAsia" w:cstheme="minorHAnsi"/>
          <w:bCs/>
          <w:szCs w:val="20"/>
        </w:rPr>
      </w:pPr>
    </w:p>
    <w:p w14:paraId="077E23E4" w14:textId="77777777" w:rsidR="001476DA" w:rsidRPr="001476DA" w:rsidRDefault="001476DA" w:rsidP="001476DA">
      <w:pPr>
        <w:spacing w:line="240" w:lineRule="auto"/>
        <w:rPr>
          <w:rFonts w:eastAsiaTheme="majorEastAsia" w:cstheme="minorHAnsi"/>
          <w:bCs/>
          <w:szCs w:val="20"/>
        </w:rPr>
      </w:pPr>
      <w:r w:rsidRPr="001476DA">
        <w:rPr>
          <w:rFonts w:eastAsiaTheme="majorEastAsia" w:cstheme="minorHAnsi"/>
          <w:bCs/>
          <w:szCs w:val="20"/>
        </w:rPr>
        <w:br w:type="page"/>
      </w:r>
    </w:p>
    <w:p w14:paraId="0F021563" w14:textId="77777777" w:rsidR="001476DA" w:rsidRPr="001476DA" w:rsidRDefault="001476DA" w:rsidP="001476DA">
      <w:pPr>
        <w:spacing w:line="240" w:lineRule="auto"/>
        <w:rPr>
          <w:rFonts w:eastAsiaTheme="majorEastAsia" w:cstheme="minorHAnsi"/>
          <w:bCs/>
          <w:szCs w:val="20"/>
        </w:rPr>
      </w:pPr>
    </w:p>
    <w:tbl>
      <w:tblPr>
        <w:tblStyle w:val="TableGrid"/>
        <w:tblW w:w="0" w:type="auto"/>
        <w:tblLayout w:type="fixed"/>
        <w:tblLook w:val="04A0" w:firstRow="1" w:lastRow="0" w:firstColumn="1" w:lastColumn="0" w:noHBand="0" w:noVBand="1"/>
      </w:tblPr>
      <w:tblGrid>
        <w:gridCol w:w="2093"/>
        <w:gridCol w:w="7150"/>
      </w:tblGrid>
      <w:tr w:rsidR="001476DA" w:rsidRPr="001476DA" w14:paraId="732287F5" w14:textId="77777777" w:rsidTr="00FE0513">
        <w:tc>
          <w:tcPr>
            <w:tcW w:w="2093" w:type="dxa"/>
            <w:vMerge w:val="restart"/>
          </w:tcPr>
          <w:p w14:paraId="75832FC4" w14:textId="7E4E3C45" w:rsidR="001476DA" w:rsidRPr="001476DA" w:rsidRDefault="001476DA" w:rsidP="0007056B">
            <w:pPr>
              <w:rPr>
                <w:rFonts w:eastAsiaTheme="majorEastAsia" w:cstheme="minorHAnsi"/>
                <w:bCs/>
                <w:szCs w:val="20"/>
              </w:rPr>
            </w:pPr>
            <w:r w:rsidRPr="001476DA">
              <w:rPr>
                <w:rFonts w:eastAsiaTheme="majorEastAsia" w:cstheme="minorHAnsi"/>
                <w:bCs/>
                <w:szCs w:val="20"/>
              </w:rPr>
              <w:t>Curtin University of Technology</w:t>
            </w:r>
          </w:p>
        </w:tc>
        <w:tc>
          <w:tcPr>
            <w:tcW w:w="7150" w:type="dxa"/>
          </w:tcPr>
          <w:p w14:paraId="44CC77F3" w14:textId="06574DEA"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End to end seismic hard rock exploration services - saves time and money, gives fast track discovery and improve life of mine planning. </w:t>
            </w:r>
            <w:hyperlink r:id="rId30" w:history="1">
              <w:r w:rsidRPr="00112B36">
                <w:rPr>
                  <w:rFonts w:eastAsiaTheme="majorEastAsia" w:cstheme="minorHAnsi"/>
                  <w:bCs/>
                  <w:color w:val="0070C0"/>
                  <w:u w:val="single"/>
                </w:rPr>
                <w:t>http://www.hiseis.com.au/</w:t>
              </w:r>
            </w:hyperlink>
            <w:r w:rsidRPr="001476DA">
              <w:rPr>
                <w:rFonts w:eastAsiaTheme="majorEastAsia" w:cstheme="minorHAnsi"/>
                <w:bCs/>
                <w:szCs w:val="20"/>
              </w:rPr>
              <w:t xml:space="preserve"> </w:t>
            </w:r>
          </w:p>
        </w:tc>
      </w:tr>
      <w:tr w:rsidR="001476DA" w:rsidRPr="001476DA" w14:paraId="0A38CC4B" w14:textId="77777777" w:rsidTr="00FE0513">
        <w:tc>
          <w:tcPr>
            <w:tcW w:w="2093" w:type="dxa"/>
            <w:vMerge/>
          </w:tcPr>
          <w:p w14:paraId="1CAA092B" w14:textId="77777777" w:rsidR="001476DA" w:rsidRPr="001476DA" w:rsidRDefault="001476DA" w:rsidP="0007056B">
            <w:pPr>
              <w:rPr>
                <w:rFonts w:eastAsiaTheme="majorEastAsia" w:cstheme="minorHAnsi"/>
                <w:bCs/>
                <w:szCs w:val="20"/>
              </w:rPr>
            </w:pPr>
          </w:p>
        </w:tc>
        <w:tc>
          <w:tcPr>
            <w:tcW w:w="7150" w:type="dxa"/>
          </w:tcPr>
          <w:p w14:paraId="422E6DD8" w14:textId="747511E8"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Tinnitis treatments - improve patient quality of life using a simple listening device. </w:t>
            </w:r>
            <w:hyperlink r:id="rId31" w:history="1">
              <w:r w:rsidRPr="00112B36">
                <w:rPr>
                  <w:rFonts w:eastAsiaTheme="majorEastAsia" w:cstheme="minorHAnsi"/>
                  <w:bCs/>
                  <w:color w:val="0070C0"/>
                  <w:u w:val="single"/>
                </w:rPr>
                <w:t>http://neuromonics.com/</w:t>
              </w:r>
            </w:hyperlink>
            <w:r w:rsidRPr="001476DA">
              <w:rPr>
                <w:rFonts w:eastAsiaTheme="majorEastAsia" w:cstheme="minorHAnsi"/>
                <w:bCs/>
                <w:szCs w:val="20"/>
              </w:rPr>
              <w:t xml:space="preserve"> </w:t>
            </w:r>
          </w:p>
        </w:tc>
      </w:tr>
      <w:tr w:rsidR="001476DA" w:rsidRPr="001476DA" w14:paraId="0F678A0A" w14:textId="77777777" w:rsidTr="00FE0513">
        <w:tc>
          <w:tcPr>
            <w:tcW w:w="2093" w:type="dxa"/>
            <w:vMerge/>
          </w:tcPr>
          <w:p w14:paraId="2F68AFB9" w14:textId="77777777" w:rsidR="001476DA" w:rsidRPr="001476DA" w:rsidRDefault="001476DA" w:rsidP="0007056B">
            <w:pPr>
              <w:rPr>
                <w:rFonts w:eastAsiaTheme="majorEastAsia" w:cstheme="minorHAnsi"/>
                <w:bCs/>
                <w:szCs w:val="20"/>
              </w:rPr>
            </w:pPr>
          </w:p>
        </w:tc>
        <w:tc>
          <w:tcPr>
            <w:tcW w:w="7150" w:type="dxa"/>
          </w:tcPr>
          <w:p w14:paraId="5E2A14A9" w14:textId="33DB8BBA"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MillMapper - mill liner condition monitoring for rock crushing mining equipment - extend liner life cycles, optimise liner design, prevent liner failures, optimise throughput and improve the performance of your mill </w:t>
            </w:r>
            <w:hyperlink r:id="rId32" w:history="1">
              <w:r w:rsidRPr="00112B36">
                <w:rPr>
                  <w:rFonts w:eastAsiaTheme="majorEastAsia" w:cstheme="minorHAnsi"/>
                  <w:bCs/>
                  <w:color w:val="0070C0"/>
                  <w:u w:val="single"/>
                </w:rPr>
                <w:t>http://www.outotec.com/en/Products--services/Process-equipment/Grinding-mills/Liner-condition-monitoring/MillMapper/</w:t>
              </w:r>
            </w:hyperlink>
            <w:r w:rsidRPr="001476DA">
              <w:rPr>
                <w:rFonts w:eastAsiaTheme="majorEastAsia" w:cstheme="minorHAnsi"/>
                <w:bCs/>
                <w:szCs w:val="20"/>
              </w:rPr>
              <w:t xml:space="preserve"> </w:t>
            </w:r>
          </w:p>
        </w:tc>
      </w:tr>
      <w:tr w:rsidR="001476DA" w:rsidRPr="001476DA" w14:paraId="48AECBE8" w14:textId="77777777" w:rsidTr="00FE0513">
        <w:tc>
          <w:tcPr>
            <w:tcW w:w="2093" w:type="dxa"/>
            <w:vMerge/>
          </w:tcPr>
          <w:p w14:paraId="70C67C94" w14:textId="77777777" w:rsidR="001476DA" w:rsidRPr="001476DA" w:rsidRDefault="001476DA" w:rsidP="0007056B">
            <w:pPr>
              <w:rPr>
                <w:rFonts w:eastAsiaTheme="majorEastAsia" w:cstheme="minorHAnsi"/>
                <w:bCs/>
                <w:szCs w:val="20"/>
              </w:rPr>
            </w:pPr>
          </w:p>
        </w:tc>
        <w:tc>
          <w:tcPr>
            <w:tcW w:w="7150" w:type="dxa"/>
          </w:tcPr>
          <w:p w14:paraId="09A63794" w14:textId="58017740"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GULP chemical modelling software </w:t>
            </w:r>
            <w:hyperlink r:id="rId33" w:history="1">
              <w:r w:rsidRPr="00112B36">
                <w:rPr>
                  <w:rFonts w:eastAsiaTheme="majorEastAsia" w:cstheme="minorHAnsi"/>
                  <w:bCs/>
                  <w:color w:val="0070C0"/>
                  <w:u w:val="single"/>
                </w:rPr>
                <w:t>http://accelrys.com/products/datasheets/gulp.pdf</w:t>
              </w:r>
            </w:hyperlink>
            <w:r w:rsidRPr="001476DA">
              <w:rPr>
                <w:rFonts w:eastAsiaTheme="majorEastAsia" w:cstheme="minorHAnsi"/>
                <w:bCs/>
                <w:szCs w:val="20"/>
              </w:rPr>
              <w:t xml:space="preserve"> </w:t>
            </w:r>
          </w:p>
        </w:tc>
      </w:tr>
      <w:tr w:rsidR="001476DA" w:rsidRPr="001476DA" w14:paraId="306BE21A" w14:textId="77777777" w:rsidTr="00FE0513">
        <w:tc>
          <w:tcPr>
            <w:tcW w:w="2093" w:type="dxa"/>
            <w:vMerge/>
          </w:tcPr>
          <w:p w14:paraId="31EDFADC" w14:textId="77777777" w:rsidR="001476DA" w:rsidRPr="001476DA" w:rsidRDefault="001476DA" w:rsidP="0007056B">
            <w:pPr>
              <w:rPr>
                <w:rFonts w:eastAsiaTheme="majorEastAsia" w:cstheme="minorHAnsi"/>
                <w:bCs/>
                <w:szCs w:val="20"/>
              </w:rPr>
            </w:pPr>
          </w:p>
        </w:tc>
        <w:tc>
          <w:tcPr>
            <w:tcW w:w="7150" w:type="dxa"/>
          </w:tcPr>
          <w:p w14:paraId="11BD90E2" w14:textId="1CA06422"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iMotionFocus -  intelligent CCTV video surveillance software that enables operators to focus only on the 1% of events requiring attention </w:t>
            </w:r>
            <w:hyperlink r:id="rId34" w:history="1">
              <w:r w:rsidRPr="00112B36">
                <w:rPr>
                  <w:rFonts w:eastAsiaTheme="majorEastAsia" w:cstheme="minorHAnsi"/>
                  <w:bCs/>
                  <w:color w:val="0070C0"/>
                  <w:u w:val="single"/>
                </w:rPr>
                <w:t>http://www.icetana.com/</w:t>
              </w:r>
            </w:hyperlink>
            <w:r w:rsidRPr="001476DA">
              <w:rPr>
                <w:rFonts w:eastAsiaTheme="majorEastAsia" w:cstheme="minorHAnsi"/>
                <w:bCs/>
                <w:szCs w:val="20"/>
              </w:rPr>
              <w:t xml:space="preserve"> </w:t>
            </w:r>
          </w:p>
        </w:tc>
      </w:tr>
      <w:tr w:rsidR="001476DA" w:rsidRPr="001476DA" w14:paraId="482661EE" w14:textId="77777777" w:rsidTr="00FE0513">
        <w:tc>
          <w:tcPr>
            <w:tcW w:w="2093" w:type="dxa"/>
            <w:vMerge w:val="restart"/>
          </w:tcPr>
          <w:p w14:paraId="1356FCE0" w14:textId="2B250A69" w:rsidR="001476DA" w:rsidRPr="001476DA" w:rsidRDefault="001476DA" w:rsidP="0007056B">
            <w:pPr>
              <w:rPr>
                <w:rFonts w:eastAsiaTheme="majorEastAsia" w:cstheme="minorHAnsi"/>
                <w:bCs/>
                <w:szCs w:val="20"/>
              </w:rPr>
            </w:pPr>
            <w:r w:rsidRPr="001476DA">
              <w:rPr>
                <w:rFonts w:eastAsiaTheme="majorEastAsia" w:cstheme="minorHAnsi"/>
                <w:bCs/>
                <w:szCs w:val="20"/>
              </w:rPr>
              <w:t>Deakin University</w:t>
            </w:r>
          </w:p>
        </w:tc>
        <w:tc>
          <w:tcPr>
            <w:tcW w:w="7150" w:type="dxa"/>
          </w:tcPr>
          <w:p w14:paraId="0B2FE9BB" w14:textId="719AFA22"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Toby Playpad </w:t>
            </w:r>
            <w:hyperlink r:id="rId35" w:history="1">
              <w:r w:rsidRPr="00112B36">
                <w:rPr>
                  <w:rFonts w:eastAsiaTheme="majorEastAsia" w:cstheme="minorHAnsi"/>
                  <w:bCs/>
                  <w:color w:val="0070C0"/>
                  <w:u w:val="single"/>
                </w:rPr>
                <w:t>http://www.deakin.edu.au/research/stories/2013/11/12/toby-playpad-engaged</w:t>
              </w:r>
            </w:hyperlink>
            <w:r w:rsidRPr="001476DA">
              <w:rPr>
                <w:rFonts w:eastAsiaTheme="majorEastAsia" w:cstheme="minorHAnsi"/>
                <w:bCs/>
                <w:szCs w:val="20"/>
              </w:rPr>
              <w:t xml:space="preserve"> </w:t>
            </w:r>
          </w:p>
        </w:tc>
      </w:tr>
      <w:tr w:rsidR="001476DA" w:rsidRPr="001476DA" w14:paraId="1739CCFE" w14:textId="77777777" w:rsidTr="00FE0513">
        <w:tc>
          <w:tcPr>
            <w:tcW w:w="2093" w:type="dxa"/>
            <w:vMerge/>
          </w:tcPr>
          <w:p w14:paraId="66F601F6" w14:textId="77777777" w:rsidR="001476DA" w:rsidRPr="001476DA" w:rsidRDefault="001476DA" w:rsidP="0007056B">
            <w:pPr>
              <w:rPr>
                <w:rFonts w:eastAsiaTheme="majorEastAsia" w:cstheme="minorHAnsi"/>
                <w:bCs/>
                <w:szCs w:val="20"/>
              </w:rPr>
            </w:pPr>
          </w:p>
        </w:tc>
        <w:tc>
          <w:tcPr>
            <w:tcW w:w="7150" w:type="dxa"/>
          </w:tcPr>
          <w:p w14:paraId="06B635C7" w14:textId="57CEE10B"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Ozbot </w:t>
            </w:r>
            <w:hyperlink r:id="rId36" w:history="1">
              <w:r w:rsidRPr="00112B36">
                <w:rPr>
                  <w:rFonts w:eastAsiaTheme="majorEastAsia" w:cstheme="minorHAnsi"/>
                  <w:bCs/>
                  <w:color w:val="0070C0"/>
                  <w:u w:val="single"/>
                </w:rPr>
                <w:t>http://www.deakin.edu.au/research/stories/2012/05/23/ozbot-turns-siege-breaker</w:t>
              </w:r>
            </w:hyperlink>
            <w:r w:rsidRPr="001476DA">
              <w:rPr>
                <w:rFonts w:eastAsiaTheme="majorEastAsia" w:cstheme="minorHAnsi"/>
                <w:bCs/>
                <w:szCs w:val="20"/>
              </w:rPr>
              <w:t xml:space="preserve"> </w:t>
            </w:r>
          </w:p>
        </w:tc>
      </w:tr>
      <w:tr w:rsidR="001476DA" w:rsidRPr="001476DA" w14:paraId="38C02858" w14:textId="77777777" w:rsidTr="00FE0513">
        <w:tc>
          <w:tcPr>
            <w:tcW w:w="2093" w:type="dxa"/>
            <w:vMerge/>
          </w:tcPr>
          <w:p w14:paraId="42433FBB" w14:textId="77777777" w:rsidR="001476DA" w:rsidRPr="001476DA" w:rsidRDefault="001476DA" w:rsidP="0007056B">
            <w:pPr>
              <w:rPr>
                <w:rFonts w:eastAsiaTheme="majorEastAsia" w:cstheme="minorHAnsi"/>
                <w:bCs/>
                <w:szCs w:val="20"/>
              </w:rPr>
            </w:pPr>
          </w:p>
        </w:tc>
        <w:tc>
          <w:tcPr>
            <w:tcW w:w="7150" w:type="dxa"/>
          </w:tcPr>
          <w:p w14:paraId="28F0CB9E" w14:textId="79FC989E"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Investigative Interviewing </w:t>
            </w:r>
            <w:hyperlink r:id="rId37" w:history="1">
              <w:r w:rsidRPr="00112B36">
                <w:rPr>
                  <w:rFonts w:eastAsiaTheme="majorEastAsia" w:cstheme="minorHAnsi"/>
                  <w:bCs/>
                  <w:color w:val="0070C0"/>
                  <w:u w:val="single"/>
                </w:rPr>
                <w:t>http://www.deakin.edu.au/research/stories/2014/11/11/centre-for-investigative-interviewing-launched</w:t>
              </w:r>
            </w:hyperlink>
          </w:p>
        </w:tc>
      </w:tr>
      <w:tr w:rsidR="001476DA" w:rsidRPr="001476DA" w14:paraId="5502A0B1" w14:textId="77777777" w:rsidTr="00FE0513">
        <w:tc>
          <w:tcPr>
            <w:tcW w:w="2093" w:type="dxa"/>
            <w:vMerge/>
          </w:tcPr>
          <w:p w14:paraId="13C51A46" w14:textId="77777777" w:rsidR="001476DA" w:rsidRPr="001476DA" w:rsidRDefault="001476DA" w:rsidP="0007056B">
            <w:pPr>
              <w:rPr>
                <w:rFonts w:eastAsiaTheme="majorEastAsia" w:cstheme="minorHAnsi"/>
                <w:bCs/>
                <w:szCs w:val="20"/>
              </w:rPr>
            </w:pPr>
          </w:p>
        </w:tc>
        <w:tc>
          <w:tcPr>
            <w:tcW w:w="7150" w:type="dxa"/>
          </w:tcPr>
          <w:p w14:paraId="0B8DABC0" w14:textId="71F990F0" w:rsidR="001476DA" w:rsidRPr="001476DA" w:rsidRDefault="001476DA" w:rsidP="0007056B">
            <w:pPr>
              <w:rPr>
                <w:rFonts w:eastAsiaTheme="majorEastAsia" w:cstheme="minorHAnsi"/>
                <w:bCs/>
                <w:szCs w:val="20"/>
              </w:rPr>
            </w:pPr>
            <w:r w:rsidRPr="001476DA">
              <w:rPr>
                <w:rFonts w:eastAsiaTheme="majorEastAsia" w:cstheme="minorHAnsi"/>
                <w:bCs/>
                <w:szCs w:val="20"/>
              </w:rPr>
              <w:t>Development Health Literacy Questionnaire (HLQ) </w:t>
            </w:r>
            <w:hyperlink r:id="rId38" w:history="1">
              <w:r w:rsidRPr="00112B36">
                <w:rPr>
                  <w:rFonts w:eastAsiaTheme="majorEastAsia" w:cstheme="minorHAnsi"/>
                  <w:bCs/>
                  <w:color w:val="0070C0"/>
                  <w:u w:val="single"/>
                </w:rPr>
                <w:t>http://www.deakin.edu.au/health/research/phi/health-literacy.php</w:t>
              </w:r>
            </w:hyperlink>
            <w:r w:rsidRPr="001476DA">
              <w:rPr>
                <w:rFonts w:eastAsiaTheme="majorEastAsia" w:cstheme="minorHAnsi"/>
                <w:bCs/>
                <w:szCs w:val="20"/>
              </w:rPr>
              <w:t xml:space="preserve"> </w:t>
            </w:r>
          </w:p>
        </w:tc>
      </w:tr>
      <w:tr w:rsidR="001476DA" w:rsidRPr="001476DA" w14:paraId="427D780D" w14:textId="77777777" w:rsidTr="00FE0513">
        <w:tc>
          <w:tcPr>
            <w:tcW w:w="2093" w:type="dxa"/>
            <w:vMerge w:val="restart"/>
          </w:tcPr>
          <w:p w14:paraId="4A277138" w14:textId="1DEEC0D0" w:rsidR="001476DA" w:rsidRPr="001476DA" w:rsidRDefault="001476DA" w:rsidP="0007056B">
            <w:pPr>
              <w:rPr>
                <w:rFonts w:eastAsiaTheme="majorEastAsia" w:cstheme="minorHAnsi"/>
                <w:bCs/>
                <w:szCs w:val="20"/>
              </w:rPr>
            </w:pPr>
            <w:r w:rsidRPr="001476DA">
              <w:rPr>
                <w:rFonts w:eastAsiaTheme="majorEastAsia" w:cstheme="minorHAnsi"/>
                <w:bCs/>
                <w:szCs w:val="20"/>
              </w:rPr>
              <w:t>DST Group</w:t>
            </w:r>
          </w:p>
        </w:tc>
        <w:tc>
          <w:tcPr>
            <w:tcW w:w="7150" w:type="dxa"/>
          </w:tcPr>
          <w:p w14:paraId="662F5FDC" w14:textId="06054AC8" w:rsidR="001476DA" w:rsidRPr="001476DA" w:rsidRDefault="001476DA" w:rsidP="0007056B">
            <w:pPr>
              <w:rPr>
                <w:rFonts w:eastAsiaTheme="majorEastAsia" w:cstheme="minorHAnsi"/>
                <w:bCs/>
                <w:szCs w:val="20"/>
              </w:rPr>
            </w:pPr>
            <w:r w:rsidRPr="001476DA">
              <w:rPr>
                <w:rFonts w:eastAsiaTheme="majorEastAsia" w:cstheme="minorHAnsi"/>
                <w:bCs/>
                <w:szCs w:val="20"/>
              </w:rPr>
              <w:t>JDAM-ER</w:t>
            </w:r>
          </w:p>
        </w:tc>
      </w:tr>
      <w:tr w:rsidR="001476DA" w:rsidRPr="001476DA" w14:paraId="536FBCF1" w14:textId="77777777" w:rsidTr="00FE0513">
        <w:tc>
          <w:tcPr>
            <w:tcW w:w="2093" w:type="dxa"/>
            <w:vMerge/>
          </w:tcPr>
          <w:p w14:paraId="3F0DC125" w14:textId="77777777" w:rsidR="001476DA" w:rsidRPr="001476DA" w:rsidRDefault="001476DA" w:rsidP="0007056B">
            <w:pPr>
              <w:rPr>
                <w:rFonts w:eastAsiaTheme="majorEastAsia" w:cstheme="minorHAnsi"/>
                <w:bCs/>
                <w:szCs w:val="20"/>
              </w:rPr>
            </w:pPr>
          </w:p>
        </w:tc>
        <w:tc>
          <w:tcPr>
            <w:tcW w:w="7150" w:type="dxa"/>
          </w:tcPr>
          <w:p w14:paraId="0DB77E2A" w14:textId="61584BA7" w:rsidR="001476DA" w:rsidRPr="001476DA" w:rsidRDefault="001476DA" w:rsidP="0007056B">
            <w:pPr>
              <w:rPr>
                <w:rFonts w:eastAsiaTheme="majorEastAsia" w:cstheme="minorHAnsi"/>
                <w:bCs/>
                <w:szCs w:val="20"/>
              </w:rPr>
            </w:pPr>
            <w:r w:rsidRPr="001476DA">
              <w:rPr>
                <w:rFonts w:eastAsiaTheme="majorEastAsia" w:cstheme="minorHAnsi"/>
                <w:bCs/>
                <w:szCs w:val="20"/>
              </w:rPr>
              <w:t>DVG</w:t>
            </w:r>
          </w:p>
        </w:tc>
      </w:tr>
      <w:tr w:rsidR="001476DA" w:rsidRPr="001476DA" w14:paraId="256D00D4" w14:textId="77777777" w:rsidTr="00FE0513">
        <w:tc>
          <w:tcPr>
            <w:tcW w:w="2093" w:type="dxa"/>
            <w:vMerge w:val="restart"/>
          </w:tcPr>
          <w:p w14:paraId="09BC02C3" w14:textId="5B28723E" w:rsidR="001476DA" w:rsidRPr="001476DA" w:rsidRDefault="001476DA" w:rsidP="0007056B">
            <w:pPr>
              <w:rPr>
                <w:rFonts w:eastAsiaTheme="majorEastAsia" w:cstheme="minorHAnsi"/>
                <w:bCs/>
                <w:szCs w:val="20"/>
              </w:rPr>
            </w:pPr>
            <w:r w:rsidRPr="001476DA">
              <w:rPr>
                <w:rFonts w:eastAsiaTheme="majorEastAsia" w:cstheme="minorHAnsi"/>
                <w:bCs/>
                <w:szCs w:val="20"/>
              </w:rPr>
              <w:t>Edith Cowan University</w:t>
            </w:r>
          </w:p>
        </w:tc>
        <w:tc>
          <w:tcPr>
            <w:tcW w:w="7150" w:type="dxa"/>
          </w:tcPr>
          <w:p w14:paraId="0CC2BA2D" w14:textId="5EA8F1A2" w:rsidR="001476DA" w:rsidRPr="001476DA" w:rsidRDefault="001476DA" w:rsidP="0007056B">
            <w:pPr>
              <w:rPr>
                <w:rFonts w:eastAsiaTheme="majorEastAsia" w:cstheme="minorHAnsi"/>
                <w:bCs/>
                <w:szCs w:val="20"/>
              </w:rPr>
            </w:pPr>
            <w:r w:rsidRPr="001476DA">
              <w:rPr>
                <w:rFonts w:eastAsiaTheme="majorEastAsia" w:cstheme="minorHAnsi"/>
                <w:bCs/>
                <w:szCs w:val="20"/>
              </w:rPr>
              <w:t>Indigenous Health InfoNet</w:t>
            </w:r>
          </w:p>
        </w:tc>
      </w:tr>
      <w:tr w:rsidR="001476DA" w:rsidRPr="001476DA" w14:paraId="30DD67E3" w14:textId="77777777" w:rsidTr="00FE0513">
        <w:tc>
          <w:tcPr>
            <w:tcW w:w="2093" w:type="dxa"/>
            <w:vMerge/>
          </w:tcPr>
          <w:p w14:paraId="5E9C7B91" w14:textId="77777777" w:rsidR="001476DA" w:rsidRPr="001476DA" w:rsidRDefault="001476DA" w:rsidP="0007056B">
            <w:pPr>
              <w:rPr>
                <w:rFonts w:eastAsiaTheme="majorEastAsia" w:cstheme="minorHAnsi"/>
                <w:bCs/>
                <w:szCs w:val="20"/>
              </w:rPr>
            </w:pPr>
          </w:p>
        </w:tc>
        <w:tc>
          <w:tcPr>
            <w:tcW w:w="7150" w:type="dxa"/>
          </w:tcPr>
          <w:p w14:paraId="343D5B1E" w14:textId="4B954A2F" w:rsidR="001476DA" w:rsidRPr="001476DA" w:rsidRDefault="001476DA" w:rsidP="0007056B">
            <w:pPr>
              <w:rPr>
                <w:rFonts w:eastAsiaTheme="majorEastAsia" w:cstheme="minorHAnsi"/>
                <w:bCs/>
                <w:szCs w:val="20"/>
              </w:rPr>
            </w:pPr>
            <w:r w:rsidRPr="001476DA">
              <w:rPr>
                <w:rFonts w:eastAsiaTheme="majorEastAsia" w:cstheme="minorHAnsi"/>
                <w:bCs/>
                <w:szCs w:val="20"/>
              </w:rPr>
              <w:t>Friendly Schools program</w:t>
            </w:r>
          </w:p>
        </w:tc>
      </w:tr>
      <w:tr w:rsidR="001476DA" w:rsidRPr="001476DA" w14:paraId="08B80B17" w14:textId="77777777" w:rsidTr="00FE0513">
        <w:tc>
          <w:tcPr>
            <w:tcW w:w="2093" w:type="dxa"/>
            <w:vMerge/>
          </w:tcPr>
          <w:p w14:paraId="5C068833" w14:textId="77777777" w:rsidR="001476DA" w:rsidRPr="001476DA" w:rsidRDefault="001476DA" w:rsidP="0007056B">
            <w:pPr>
              <w:rPr>
                <w:rFonts w:eastAsiaTheme="majorEastAsia" w:cstheme="minorHAnsi"/>
                <w:bCs/>
                <w:szCs w:val="20"/>
              </w:rPr>
            </w:pPr>
          </w:p>
        </w:tc>
        <w:tc>
          <w:tcPr>
            <w:tcW w:w="7150" w:type="dxa"/>
          </w:tcPr>
          <w:p w14:paraId="01A3EC97" w14:textId="32845AA5" w:rsidR="001476DA" w:rsidRPr="001476DA" w:rsidRDefault="001476DA" w:rsidP="0007056B">
            <w:pPr>
              <w:rPr>
                <w:rFonts w:eastAsiaTheme="majorEastAsia" w:cstheme="minorHAnsi"/>
                <w:bCs/>
                <w:szCs w:val="20"/>
              </w:rPr>
            </w:pPr>
            <w:r w:rsidRPr="001476DA">
              <w:rPr>
                <w:rFonts w:eastAsiaTheme="majorEastAsia" w:cstheme="minorHAnsi"/>
                <w:bCs/>
                <w:szCs w:val="20"/>
              </w:rPr>
              <w:t>SiMPLE tool</w:t>
            </w:r>
          </w:p>
        </w:tc>
      </w:tr>
      <w:tr w:rsidR="001476DA" w:rsidRPr="001476DA" w14:paraId="2D185DC3" w14:textId="77777777" w:rsidTr="00FE0513">
        <w:tc>
          <w:tcPr>
            <w:tcW w:w="2093" w:type="dxa"/>
            <w:vMerge/>
          </w:tcPr>
          <w:p w14:paraId="39024261" w14:textId="77777777" w:rsidR="001476DA" w:rsidRPr="001476DA" w:rsidRDefault="001476DA" w:rsidP="0007056B">
            <w:pPr>
              <w:rPr>
                <w:rFonts w:eastAsiaTheme="majorEastAsia" w:cstheme="minorHAnsi"/>
                <w:bCs/>
                <w:szCs w:val="20"/>
              </w:rPr>
            </w:pPr>
          </w:p>
        </w:tc>
        <w:tc>
          <w:tcPr>
            <w:tcW w:w="7150" w:type="dxa"/>
          </w:tcPr>
          <w:p w14:paraId="26B94853" w14:textId="6E6FA62E" w:rsidR="001476DA" w:rsidRPr="001476DA" w:rsidRDefault="001476DA" w:rsidP="0007056B">
            <w:pPr>
              <w:rPr>
                <w:rFonts w:eastAsiaTheme="majorEastAsia" w:cstheme="minorHAnsi"/>
                <w:bCs/>
                <w:szCs w:val="20"/>
              </w:rPr>
            </w:pPr>
            <w:r w:rsidRPr="001476DA">
              <w:rPr>
                <w:rFonts w:eastAsiaTheme="majorEastAsia" w:cstheme="minorHAnsi"/>
                <w:bCs/>
                <w:szCs w:val="20"/>
              </w:rPr>
              <w:t>Exercise programs in cancer</w:t>
            </w:r>
          </w:p>
        </w:tc>
      </w:tr>
      <w:tr w:rsidR="001476DA" w:rsidRPr="001476DA" w14:paraId="4A47BE26" w14:textId="77777777" w:rsidTr="00FE0513">
        <w:tc>
          <w:tcPr>
            <w:tcW w:w="2093" w:type="dxa"/>
            <w:vMerge/>
          </w:tcPr>
          <w:p w14:paraId="53B2F0B5" w14:textId="77777777" w:rsidR="001476DA" w:rsidRPr="001476DA" w:rsidRDefault="001476DA" w:rsidP="0007056B">
            <w:pPr>
              <w:rPr>
                <w:rFonts w:eastAsiaTheme="majorEastAsia" w:cstheme="minorHAnsi"/>
                <w:bCs/>
                <w:szCs w:val="20"/>
              </w:rPr>
            </w:pPr>
          </w:p>
        </w:tc>
        <w:tc>
          <w:tcPr>
            <w:tcW w:w="7150" w:type="dxa"/>
          </w:tcPr>
          <w:p w14:paraId="12C92972" w14:textId="147EC15C" w:rsidR="001476DA" w:rsidRPr="001476DA" w:rsidRDefault="001476DA" w:rsidP="0007056B">
            <w:pPr>
              <w:rPr>
                <w:rFonts w:eastAsiaTheme="majorEastAsia" w:cstheme="minorHAnsi"/>
                <w:bCs/>
                <w:szCs w:val="20"/>
              </w:rPr>
            </w:pPr>
            <w:r w:rsidRPr="001476DA">
              <w:rPr>
                <w:rFonts w:eastAsiaTheme="majorEastAsia" w:cstheme="minorHAnsi"/>
                <w:bCs/>
                <w:szCs w:val="20"/>
              </w:rPr>
              <w:t>Trailblazer</w:t>
            </w:r>
          </w:p>
        </w:tc>
      </w:tr>
      <w:tr w:rsidR="001476DA" w:rsidRPr="001476DA" w14:paraId="12C5F021" w14:textId="77777777" w:rsidTr="00FE0513">
        <w:tc>
          <w:tcPr>
            <w:tcW w:w="2093" w:type="dxa"/>
            <w:vMerge w:val="restart"/>
          </w:tcPr>
          <w:p w14:paraId="574ED7F8" w14:textId="656767BE" w:rsidR="001476DA" w:rsidRPr="001476DA" w:rsidRDefault="001476DA" w:rsidP="0007056B">
            <w:pPr>
              <w:rPr>
                <w:rFonts w:eastAsiaTheme="majorEastAsia" w:cstheme="minorHAnsi"/>
                <w:bCs/>
                <w:szCs w:val="20"/>
              </w:rPr>
            </w:pPr>
            <w:r w:rsidRPr="001476DA">
              <w:rPr>
                <w:rFonts w:eastAsiaTheme="majorEastAsia" w:cstheme="minorHAnsi"/>
                <w:bCs/>
                <w:szCs w:val="20"/>
              </w:rPr>
              <w:t>Federation University of Australia</w:t>
            </w:r>
          </w:p>
        </w:tc>
        <w:tc>
          <w:tcPr>
            <w:tcW w:w="7150" w:type="dxa"/>
          </w:tcPr>
          <w:p w14:paraId="06C01A84" w14:textId="6947FA30"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Carbon Storage Analytical Laboratory - Resources Sector. Environmental improvement. - </w:t>
            </w:r>
            <w:hyperlink r:id="rId39" w:history="1">
              <w:r w:rsidRPr="001476DA">
                <w:rPr>
                  <w:rFonts w:eastAsiaTheme="majorEastAsia" w:cstheme="minorHAnsi"/>
                  <w:bCs/>
                </w:rPr>
                <w:t>http://www.co2crc.com.au</w:t>
              </w:r>
            </w:hyperlink>
            <w:r w:rsidRPr="001476DA">
              <w:rPr>
                <w:rFonts w:eastAsiaTheme="majorEastAsia" w:cstheme="minorHAnsi"/>
                <w:bCs/>
                <w:szCs w:val="20"/>
              </w:rPr>
              <w:t xml:space="preserve"> </w:t>
            </w:r>
          </w:p>
        </w:tc>
      </w:tr>
      <w:tr w:rsidR="001476DA" w:rsidRPr="001476DA" w14:paraId="1B72E0A5" w14:textId="77777777" w:rsidTr="00FE0513">
        <w:tc>
          <w:tcPr>
            <w:tcW w:w="2093" w:type="dxa"/>
            <w:vMerge/>
          </w:tcPr>
          <w:p w14:paraId="38915654" w14:textId="77777777" w:rsidR="001476DA" w:rsidRPr="001476DA" w:rsidRDefault="001476DA" w:rsidP="0007056B">
            <w:pPr>
              <w:rPr>
                <w:rFonts w:eastAsiaTheme="majorEastAsia" w:cstheme="minorHAnsi"/>
                <w:bCs/>
                <w:szCs w:val="20"/>
              </w:rPr>
            </w:pPr>
          </w:p>
        </w:tc>
        <w:tc>
          <w:tcPr>
            <w:tcW w:w="7150" w:type="dxa"/>
          </w:tcPr>
          <w:p w14:paraId="3AA9B433" w14:textId="24E0A813"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FootyFirst, Injury Prevention training fir AFL. Has been adopted as official training guideline by the AFL - </w:t>
            </w:r>
            <w:hyperlink r:id="rId40" w:history="1">
              <w:r w:rsidRPr="00112B36">
                <w:rPr>
                  <w:rFonts w:eastAsiaTheme="majorEastAsia" w:cstheme="minorHAnsi"/>
                  <w:bCs/>
                  <w:color w:val="0070C0"/>
                  <w:u w:val="single"/>
                </w:rPr>
                <w:t>http://www.aflcommunityclub.com.au/index.php?id=1905</w:t>
              </w:r>
            </w:hyperlink>
            <w:r w:rsidRPr="001476DA">
              <w:rPr>
                <w:rFonts w:eastAsiaTheme="majorEastAsia" w:cstheme="minorHAnsi"/>
                <w:bCs/>
                <w:szCs w:val="20"/>
              </w:rPr>
              <w:t xml:space="preserve"> </w:t>
            </w:r>
          </w:p>
        </w:tc>
      </w:tr>
      <w:tr w:rsidR="001476DA" w:rsidRPr="001476DA" w14:paraId="2E91593A" w14:textId="77777777" w:rsidTr="00FE0513">
        <w:tc>
          <w:tcPr>
            <w:tcW w:w="2093" w:type="dxa"/>
            <w:vMerge/>
          </w:tcPr>
          <w:p w14:paraId="01D29888" w14:textId="77777777" w:rsidR="001476DA" w:rsidRPr="001476DA" w:rsidRDefault="001476DA" w:rsidP="0007056B">
            <w:pPr>
              <w:rPr>
                <w:rFonts w:eastAsiaTheme="majorEastAsia" w:cstheme="minorHAnsi"/>
                <w:bCs/>
                <w:szCs w:val="20"/>
              </w:rPr>
            </w:pPr>
          </w:p>
        </w:tc>
        <w:tc>
          <w:tcPr>
            <w:tcW w:w="7150" w:type="dxa"/>
          </w:tcPr>
          <w:p w14:paraId="07324518" w14:textId="5758E858"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Visualising Victioria's Groundwater - WEB-GIS designed to identify Groundwater presence, usage and management. Utilize by Government, environmental authorities and researchers. Has provided a repository to establish 2D and 3D location of Victoria's Groundwater - </w:t>
            </w:r>
            <w:hyperlink r:id="rId41" w:history="1">
              <w:r w:rsidRPr="00112B36">
                <w:rPr>
                  <w:rFonts w:eastAsiaTheme="majorEastAsia" w:cstheme="minorHAnsi"/>
                  <w:bCs/>
                  <w:color w:val="0070C0"/>
                  <w:u w:val="single"/>
                </w:rPr>
                <w:t>http://www.vvg.org.au/</w:t>
              </w:r>
            </w:hyperlink>
            <w:r w:rsidRPr="001476DA">
              <w:rPr>
                <w:rFonts w:eastAsiaTheme="majorEastAsia" w:cstheme="minorHAnsi"/>
                <w:bCs/>
                <w:szCs w:val="20"/>
              </w:rPr>
              <w:t xml:space="preserve"> </w:t>
            </w:r>
          </w:p>
        </w:tc>
      </w:tr>
    </w:tbl>
    <w:p w14:paraId="293BB3B6" w14:textId="0F07FAEE" w:rsidR="001476DA" w:rsidRDefault="001476DA"/>
    <w:p w14:paraId="403228E5" w14:textId="77777777" w:rsidR="001476DA" w:rsidRDefault="001476DA">
      <w:pPr>
        <w:spacing w:after="200"/>
      </w:pPr>
      <w:r>
        <w:br w:type="page"/>
      </w:r>
    </w:p>
    <w:p w14:paraId="6D87D51F" w14:textId="77777777" w:rsidR="001476DA" w:rsidRDefault="001476DA"/>
    <w:tbl>
      <w:tblPr>
        <w:tblStyle w:val="TableGrid"/>
        <w:tblW w:w="0" w:type="auto"/>
        <w:tblLayout w:type="fixed"/>
        <w:tblLook w:val="04A0" w:firstRow="1" w:lastRow="0" w:firstColumn="1" w:lastColumn="0" w:noHBand="0" w:noVBand="1"/>
      </w:tblPr>
      <w:tblGrid>
        <w:gridCol w:w="2093"/>
        <w:gridCol w:w="7150"/>
      </w:tblGrid>
      <w:tr w:rsidR="001476DA" w:rsidRPr="001476DA" w14:paraId="217A9748" w14:textId="77777777" w:rsidTr="00FE0513">
        <w:tc>
          <w:tcPr>
            <w:tcW w:w="2093" w:type="dxa"/>
            <w:vMerge w:val="restart"/>
          </w:tcPr>
          <w:p w14:paraId="264DDA31" w14:textId="4D7EC0FF" w:rsidR="001476DA" w:rsidRPr="001476DA" w:rsidRDefault="001476DA" w:rsidP="0007056B">
            <w:pPr>
              <w:rPr>
                <w:rFonts w:eastAsiaTheme="majorEastAsia" w:cstheme="minorHAnsi"/>
                <w:bCs/>
                <w:szCs w:val="20"/>
              </w:rPr>
            </w:pPr>
            <w:r w:rsidRPr="001476DA">
              <w:rPr>
                <w:rFonts w:eastAsiaTheme="majorEastAsia" w:cstheme="minorHAnsi"/>
                <w:bCs/>
                <w:szCs w:val="20"/>
              </w:rPr>
              <w:t>Flinders University</w:t>
            </w:r>
          </w:p>
        </w:tc>
        <w:tc>
          <w:tcPr>
            <w:tcW w:w="7150" w:type="dxa"/>
          </w:tcPr>
          <w:p w14:paraId="13B853FC" w14:textId="74B108DC" w:rsidR="001476DA" w:rsidRPr="001476DA" w:rsidRDefault="001476DA" w:rsidP="0007056B">
            <w:pPr>
              <w:rPr>
                <w:rFonts w:eastAsiaTheme="majorEastAsia" w:cstheme="minorHAnsi"/>
                <w:bCs/>
                <w:szCs w:val="20"/>
              </w:rPr>
            </w:pPr>
            <w:r w:rsidRPr="001476DA">
              <w:rPr>
                <w:rFonts w:eastAsiaTheme="majorEastAsia" w:cstheme="minorHAnsi"/>
                <w:bCs/>
                <w:szCs w:val="20"/>
              </w:rPr>
              <w:t>Clevertar</w:t>
            </w:r>
          </w:p>
        </w:tc>
      </w:tr>
      <w:tr w:rsidR="001476DA" w:rsidRPr="001476DA" w14:paraId="396D384A" w14:textId="77777777" w:rsidTr="00FE0513">
        <w:tc>
          <w:tcPr>
            <w:tcW w:w="2093" w:type="dxa"/>
            <w:vMerge/>
          </w:tcPr>
          <w:p w14:paraId="7101882E" w14:textId="77777777" w:rsidR="001476DA" w:rsidRPr="001476DA" w:rsidRDefault="001476DA" w:rsidP="0007056B">
            <w:pPr>
              <w:rPr>
                <w:rFonts w:eastAsiaTheme="majorEastAsia" w:cstheme="minorHAnsi"/>
                <w:bCs/>
                <w:szCs w:val="20"/>
              </w:rPr>
            </w:pPr>
          </w:p>
        </w:tc>
        <w:tc>
          <w:tcPr>
            <w:tcW w:w="7150" w:type="dxa"/>
          </w:tcPr>
          <w:p w14:paraId="62D250A8" w14:textId="093E0A80" w:rsidR="001476DA" w:rsidRPr="001476DA" w:rsidRDefault="001476DA" w:rsidP="0007056B">
            <w:pPr>
              <w:rPr>
                <w:rFonts w:eastAsiaTheme="majorEastAsia" w:cstheme="minorHAnsi"/>
                <w:bCs/>
                <w:szCs w:val="20"/>
              </w:rPr>
            </w:pPr>
            <w:r w:rsidRPr="001476DA">
              <w:rPr>
                <w:rFonts w:eastAsiaTheme="majorEastAsia" w:cstheme="minorHAnsi"/>
                <w:bCs/>
                <w:szCs w:val="20"/>
              </w:rPr>
              <w:t>Re-Timer</w:t>
            </w:r>
          </w:p>
        </w:tc>
      </w:tr>
      <w:tr w:rsidR="001476DA" w:rsidRPr="001476DA" w14:paraId="392DEC58" w14:textId="77777777" w:rsidTr="00FE0513">
        <w:tc>
          <w:tcPr>
            <w:tcW w:w="2093" w:type="dxa"/>
            <w:vMerge/>
          </w:tcPr>
          <w:p w14:paraId="232974E5" w14:textId="77777777" w:rsidR="001476DA" w:rsidRPr="001476DA" w:rsidRDefault="001476DA" w:rsidP="0007056B">
            <w:pPr>
              <w:rPr>
                <w:rFonts w:eastAsiaTheme="majorEastAsia" w:cstheme="minorHAnsi"/>
                <w:bCs/>
                <w:szCs w:val="20"/>
              </w:rPr>
            </w:pPr>
          </w:p>
        </w:tc>
        <w:tc>
          <w:tcPr>
            <w:tcW w:w="7150" w:type="dxa"/>
          </w:tcPr>
          <w:p w14:paraId="08763077" w14:textId="66385583" w:rsidR="001476DA" w:rsidRPr="001476DA" w:rsidRDefault="001476DA" w:rsidP="0007056B">
            <w:pPr>
              <w:rPr>
                <w:rFonts w:eastAsiaTheme="majorEastAsia" w:cstheme="minorHAnsi"/>
                <w:bCs/>
                <w:szCs w:val="20"/>
              </w:rPr>
            </w:pPr>
            <w:r w:rsidRPr="001476DA">
              <w:rPr>
                <w:rFonts w:eastAsiaTheme="majorEastAsia" w:cstheme="minorHAnsi"/>
                <w:bCs/>
                <w:szCs w:val="20"/>
              </w:rPr>
              <w:t>Flinders Creations</w:t>
            </w:r>
          </w:p>
        </w:tc>
      </w:tr>
      <w:tr w:rsidR="001476DA" w:rsidRPr="001476DA" w14:paraId="53316139" w14:textId="77777777" w:rsidTr="00FE0513">
        <w:tc>
          <w:tcPr>
            <w:tcW w:w="2093" w:type="dxa"/>
            <w:vMerge/>
          </w:tcPr>
          <w:p w14:paraId="0401244A" w14:textId="77777777" w:rsidR="001476DA" w:rsidRPr="001476DA" w:rsidRDefault="001476DA" w:rsidP="0007056B">
            <w:pPr>
              <w:rPr>
                <w:rFonts w:eastAsiaTheme="majorEastAsia" w:cstheme="minorHAnsi"/>
                <w:bCs/>
                <w:szCs w:val="20"/>
              </w:rPr>
            </w:pPr>
          </w:p>
        </w:tc>
        <w:tc>
          <w:tcPr>
            <w:tcW w:w="7150" w:type="dxa"/>
          </w:tcPr>
          <w:p w14:paraId="3AD9DE49" w14:textId="3010C862" w:rsidR="001476DA" w:rsidRPr="001476DA" w:rsidRDefault="001476DA" w:rsidP="0007056B">
            <w:pPr>
              <w:rPr>
                <w:rFonts w:eastAsiaTheme="majorEastAsia" w:cstheme="minorHAnsi"/>
                <w:bCs/>
                <w:szCs w:val="20"/>
              </w:rPr>
            </w:pPr>
            <w:r w:rsidRPr="001476DA">
              <w:rPr>
                <w:rFonts w:eastAsiaTheme="majorEastAsia" w:cstheme="minorHAnsi"/>
                <w:bCs/>
                <w:szCs w:val="20"/>
              </w:rPr>
              <w:t>The BizPlaybook</w:t>
            </w:r>
          </w:p>
        </w:tc>
      </w:tr>
      <w:tr w:rsidR="001476DA" w:rsidRPr="001476DA" w14:paraId="5B599B9C" w14:textId="77777777" w:rsidTr="00FE0513">
        <w:tc>
          <w:tcPr>
            <w:tcW w:w="2093" w:type="dxa"/>
            <w:vMerge/>
          </w:tcPr>
          <w:p w14:paraId="1C57425E" w14:textId="77777777" w:rsidR="001476DA" w:rsidRPr="001476DA" w:rsidRDefault="001476DA" w:rsidP="0007056B">
            <w:pPr>
              <w:rPr>
                <w:rFonts w:eastAsiaTheme="majorEastAsia" w:cstheme="minorHAnsi"/>
                <w:bCs/>
                <w:szCs w:val="20"/>
              </w:rPr>
            </w:pPr>
          </w:p>
        </w:tc>
        <w:tc>
          <w:tcPr>
            <w:tcW w:w="7150" w:type="dxa"/>
          </w:tcPr>
          <w:p w14:paraId="5A99DA53" w14:textId="6DA08D74" w:rsidR="001476DA" w:rsidRPr="001476DA" w:rsidRDefault="001476DA" w:rsidP="0007056B">
            <w:pPr>
              <w:rPr>
                <w:rFonts w:eastAsiaTheme="majorEastAsia" w:cstheme="minorHAnsi"/>
                <w:bCs/>
                <w:szCs w:val="20"/>
              </w:rPr>
            </w:pPr>
            <w:r w:rsidRPr="001476DA">
              <w:rPr>
                <w:rFonts w:eastAsiaTheme="majorEastAsia" w:cstheme="minorHAnsi"/>
                <w:bCs/>
                <w:szCs w:val="20"/>
              </w:rPr>
              <w:t>FlinCare</w:t>
            </w:r>
          </w:p>
        </w:tc>
      </w:tr>
      <w:tr w:rsidR="001476DA" w:rsidRPr="001476DA" w14:paraId="33CA2BD2" w14:textId="77777777" w:rsidTr="00FE0513">
        <w:tc>
          <w:tcPr>
            <w:tcW w:w="2093" w:type="dxa"/>
            <w:vMerge w:val="restart"/>
          </w:tcPr>
          <w:p w14:paraId="13CFC64C" w14:textId="0147A283" w:rsidR="001476DA" w:rsidRPr="001476DA" w:rsidRDefault="001476DA" w:rsidP="0007056B">
            <w:pPr>
              <w:rPr>
                <w:rFonts w:eastAsiaTheme="majorEastAsia" w:cstheme="minorHAnsi"/>
                <w:bCs/>
                <w:szCs w:val="20"/>
              </w:rPr>
            </w:pPr>
            <w:r w:rsidRPr="001476DA">
              <w:rPr>
                <w:rFonts w:eastAsiaTheme="majorEastAsia" w:cstheme="minorHAnsi"/>
                <w:bCs/>
                <w:szCs w:val="20"/>
              </w:rPr>
              <w:t>Garvan Institute of Medical Research</w:t>
            </w:r>
          </w:p>
        </w:tc>
        <w:tc>
          <w:tcPr>
            <w:tcW w:w="7150" w:type="dxa"/>
          </w:tcPr>
          <w:p w14:paraId="24F706BC" w14:textId="2CAD8278" w:rsidR="001476DA" w:rsidRPr="001476DA" w:rsidRDefault="001476DA" w:rsidP="0007056B">
            <w:pPr>
              <w:rPr>
                <w:rFonts w:eastAsiaTheme="majorEastAsia" w:cstheme="minorHAnsi"/>
                <w:bCs/>
                <w:szCs w:val="20"/>
              </w:rPr>
            </w:pPr>
            <w:r w:rsidRPr="001476DA">
              <w:rPr>
                <w:rFonts w:eastAsiaTheme="majorEastAsia" w:cstheme="minorHAnsi"/>
                <w:bCs/>
                <w:szCs w:val="20"/>
              </w:rPr>
              <w:t>Aquaria - scientific software with &gt;14,000 users</w:t>
            </w:r>
          </w:p>
        </w:tc>
      </w:tr>
      <w:tr w:rsidR="001476DA" w:rsidRPr="001476DA" w14:paraId="7EC56076" w14:textId="77777777" w:rsidTr="00FE0513">
        <w:tc>
          <w:tcPr>
            <w:tcW w:w="2093" w:type="dxa"/>
            <w:vMerge/>
          </w:tcPr>
          <w:p w14:paraId="09C7B0A7" w14:textId="77777777" w:rsidR="001476DA" w:rsidRPr="001476DA" w:rsidRDefault="001476DA" w:rsidP="0007056B">
            <w:pPr>
              <w:rPr>
                <w:rFonts w:eastAsiaTheme="majorEastAsia" w:cstheme="minorHAnsi"/>
                <w:bCs/>
                <w:szCs w:val="20"/>
              </w:rPr>
            </w:pPr>
          </w:p>
        </w:tc>
        <w:tc>
          <w:tcPr>
            <w:tcW w:w="7150" w:type="dxa"/>
          </w:tcPr>
          <w:p w14:paraId="4CD0BBE7" w14:textId="0C17A419" w:rsidR="001476DA" w:rsidRPr="001476DA" w:rsidRDefault="001476DA" w:rsidP="0007056B">
            <w:pPr>
              <w:rPr>
                <w:rFonts w:eastAsiaTheme="majorEastAsia" w:cstheme="minorHAnsi"/>
                <w:bCs/>
                <w:szCs w:val="20"/>
              </w:rPr>
            </w:pPr>
            <w:r w:rsidRPr="001476DA">
              <w:rPr>
                <w:rFonts w:eastAsiaTheme="majorEastAsia" w:cstheme="minorHAnsi"/>
                <w:bCs/>
                <w:szCs w:val="20"/>
              </w:rPr>
              <w:t>Dubbo osteoporosis study – impacting osteoporosis management and use of bisphosphonates</w:t>
            </w:r>
          </w:p>
        </w:tc>
      </w:tr>
      <w:tr w:rsidR="001476DA" w:rsidRPr="001476DA" w14:paraId="77F134E9" w14:textId="77777777" w:rsidTr="00FE0513">
        <w:tc>
          <w:tcPr>
            <w:tcW w:w="2093" w:type="dxa"/>
            <w:vMerge/>
          </w:tcPr>
          <w:p w14:paraId="7A32A7E6" w14:textId="77777777" w:rsidR="001476DA" w:rsidRPr="001476DA" w:rsidRDefault="001476DA" w:rsidP="0007056B">
            <w:pPr>
              <w:rPr>
                <w:rFonts w:eastAsiaTheme="majorEastAsia" w:cstheme="minorHAnsi"/>
                <w:bCs/>
                <w:szCs w:val="20"/>
              </w:rPr>
            </w:pPr>
          </w:p>
        </w:tc>
        <w:tc>
          <w:tcPr>
            <w:tcW w:w="7150" w:type="dxa"/>
          </w:tcPr>
          <w:p w14:paraId="04602828" w14:textId="6FAA90BC" w:rsidR="001476DA" w:rsidRPr="001476DA" w:rsidRDefault="001476DA" w:rsidP="0007056B">
            <w:pPr>
              <w:rPr>
                <w:rFonts w:eastAsiaTheme="majorEastAsia" w:cstheme="minorHAnsi"/>
                <w:bCs/>
                <w:szCs w:val="20"/>
              </w:rPr>
            </w:pPr>
            <w:r w:rsidRPr="001476DA">
              <w:rPr>
                <w:rFonts w:eastAsiaTheme="majorEastAsia" w:cstheme="minorHAnsi"/>
                <w:bCs/>
                <w:szCs w:val="20"/>
              </w:rPr>
              <w:t>Katherine Samaras:  Changes to guidelines for diabetes patients in hospital</w:t>
            </w:r>
          </w:p>
        </w:tc>
      </w:tr>
      <w:tr w:rsidR="001476DA" w:rsidRPr="001476DA" w14:paraId="732E9F47" w14:textId="77777777" w:rsidTr="00FE0513">
        <w:tc>
          <w:tcPr>
            <w:tcW w:w="2093" w:type="dxa"/>
            <w:vMerge/>
          </w:tcPr>
          <w:p w14:paraId="0B1B3766" w14:textId="77777777" w:rsidR="001476DA" w:rsidRPr="001476DA" w:rsidRDefault="001476DA" w:rsidP="0007056B">
            <w:pPr>
              <w:rPr>
                <w:rFonts w:eastAsiaTheme="majorEastAsia" w:cstheme="minorHAnsi"/>
                <w:bCs/>
                <w:szCs w:val="20"/>
              </w:rPr>
            </w:pPr>
          </w:p>
        </w:tc>
        <w:tc>
          <w:tcPr>
            <w:tcW w:w="7150" w:type="dxa"/>
          </w:tcPr>
          <w:p w14:paraId="2E28ED91" w14:textId="541B84CF" w:rsidR="001476DA" w:rsidRPr="001476DA" w:rsidRDefault="001476DA" w:rsidP="0007056B">
            <w:pPr>
              <w:rPr>
                <w:rFonts w:eastAsiaTheme="majorEastAsia" w:cstheme="minorHAnsi"/>
                <w:bCs/>
                <w:szCs w:val="20"/>
              </w:rPr>
            </w:pPr>
            <w:r w:rsidRPr="001476DA">
              <w:rPr>
                <w:rFonts w:eastAsiaTheme="majorEastAsia" w:cstheme="minorHAnsi"/>
                <w:bCs/>
                <w:szCs w:val="20"/>
              </w:rPr>
              <w:t>Raised awareness of breast cancer through “Love Your Sister”</w:t>
            </w:r>
          </w:p>
        </w:tc>
      </w:tr>
      <w:tr w:rsidR="001476DA" w:rsidRPr="001476DA" w14:paraId="338FCCBB" w14:textId="77777777" w:rsidTr="00FE0513">
        <w:tc>
          <w:tcPr>
            <w:tcW w:w="2093" w:type="dxa"/>
            <w:vMerge/>
          </w:tcPr>
          <w:p w14:paraId="1EE46B07" w14:textId="77777777" w:rsidR="001476DA" w:rsidRPr="001476DA" w:rsidRDefault="001476DA" w:rsidP="0007056B">
            <w:pPr>
              <w:rPr>
                <w:rFonts w:eastAsiaTheme="majorEastAsia" w:cstheme="minorHAnsi"/>
                <w:bCs/>
                <w:szCs w:val="20"/>
              </w:rPr>
            </w:pPr>
          </w:p>
        </w:tc>
        <w:tc>
          <w:tcPr>
            <w:tcW w:w="7150" w:type="dxa"/>
          </w:tcPr>
          <w:p w14:paraId="3BEAA384" w14:textId="5F46BB3B" w:rsidR="001476DA" w:rsidRPr="001476DA" w:rsidRDefault="001476DA" w:rsidP="0007056B">
            <w:pPr>
              <w:rPr>
                <w:rFonts w:eastAsiaTheme="majorEastAsia" w:cstheme="minorHAnsi"/>
                <w:bCs/>
                <w:szCs w:val="20"/>
              </w:rPr>
            </w:pPr>
            <w:r w:rsidRPr="001476DA">
              <w:rPr>
                <w:rFonts w:eastAsiaTheme="majorEastAsia" w:cstheme="minorHAnsi"/>
                <w:bCs/>
                <w:szCs w:val="20"/>
              </w:rPr>
              <w:t>Garvan fracture risk calculator</w:t>
            </w:r>
          </w:p>
        </w:tc>
      </w:tr>
      <w:tr w:rsidR="001476DA" w:rsidRPr="001476DA" w14:paraId="31B3AC65" w14:textId="77777777" w:rsidTr="00FE0513">
        <w:tc>
          <w:tcPr>
            <w:tcW w:w="2093" w:type="dxa"/>
            <w:vMerge w:val="restart"/>
          </w:tcPr>
          <w:p w14:paraId="7414D1C4" w14:textId="37F196EA" w:rsidR="001476DA" w:rsidRPr="001476DA" w:rsidRDefault="001476DA" w:rsidP="0007056B">
            <w:pPr>
              <w:rPr>
                <w:rFonts w:eastAsiaTheme="majorEastAsia" w:cstheme="minorHAnsi"/>
                <w:bCs/>
                <w:szCs w:val="20"/>
              </w:rPr>
            </w:pPr>
            <w:r w:rsidRPr="001476DA">
              <w:rPr>
                <w:rFonts w:eastAsiaTheme="majorEastAsia" w:cstheme="minorHAnsi"/>
                <w:bCs/>
                <w:szCs w:val="20"/>
              </w:rPr>
              <w:t>Griffith University</w:t>
            </w:r>
          </w:p>
        </w:tc>
        <w:tc>
          <w:tcPr>
            <w:tcW w:w="7150" w:type="dxa"/>
          </w:tcPr>
          <w:p w14:paraId="5DC034BA" w14:textId="53570521" w:rsidR="001476DA" w:rsidRPr="001476DA" w:rsidRDefault="001476DA" w:rsidP="0007056B">
            <w:pPr>
              <w:rPr>
                <w:rFonts w:eastAsiaTheme="majorEastAsia" w:cstheme="minorHAnsi"/>
                <w:bCs/>
                <w:szCs w:val="20"/>
              </w:rPr>
            </w:pPr>
            <w:r w:rsidRPr="001476DA">
              <w:rPr>
                <w:rFonts w:eastAsiaTheme="majorEastAsia" w:cstheme="minorHAnsi"/>
                <w:bCs/>
                <w:szCs w:val="20"/>
              </w:rPr>
              <w:t>Parents Under Pressure Program</w:t>
            </w:r>
          </w:p>
        </w:tc>
      </w:tr>
      <w:tr w:rsidR="001476DA" w:rsidRPr="001476DA" w14:paraId="3D710DC7" w14:textId="77777777" w:rsidTr="00FE0513">
        <w:tc>
          <w:tcPr>
            <w:tcW w:w="2093" w:type="dxa"/>
            <w:vMerge/>
          </w:tcPr>
          <w:p w14:paraId="737A1755" w14:textId="77777777" w:rsidR="001476DA" w:rsidRPr="001476DA" w:rsidRDefault="001476DA" w:rsidP="0007056B">
            <w:pPr>
              <w:rPr>
                <w:rFonts w:eastAsiaTheme="majorEastAsia" w:cstheme="minorHAnsi"/>
                <w:bCs/>
                <w:szCs w:val="20"/>
              </w:rPr>
            </w:pPr>
          </w:p>
        </w:tc>
        <w:tc>
          <w:tcPr>
            <w:tcW w:w="7150" w:type="dxa"/>
          </w:tcPr>
          <w:p w14:paraId="2DDE1FA7" w14:textId="72B8C76F" w:rsidR="001476DA" w:rsidRPr="001476DA" w:rsidRDefault="001476DA" w:rsidP="0007056B">
            <w:pPr>
              <w:rPr>
                <w:rFonts w:eastAsiaTheme="majorEastAsia" w:cstheme="minorHAnsi"/>
                <w:bCs/>
                <w:szCs w:val="20"/>
              </w:rPr>
            </w:pPr>
            <w:r w:rsidRPr="001476DA">
              <w:rPr>
                <w:rFonts w:eastAsiaTheme="majorEastAsia" w:cstheme="minorHAnsi"/>
                <w:bCs/>
                <w:szCs w:val="20"/>
              </w:rPr>
              <w:t>Gold Coast Shoreline Management Plan</w:t>
            </w:r>
          </w:p>
        </w:tc>
      </w:tr>
      <w:tr w:rsidR="001476DA" w:rsidRPr="001476DA" w14:paraId="4C247E74" w14:textId="77777777" w:rsidTr="00FE0513">
        <w:tc>
          <w:tcPr>
            <w:tcW w:w="2093" w:type="dxa"/>
            <w:vMerge/>
          </w:tcPr>
          <w:p w14:paraId="4BE92C6A" w14:textId="77777777" w:rsidR="001476DA" w:rsidRPr="001476DA" w:rsidRDefault="001476DA" w:rsidP="0007056B">
            <w:pPr>
              <w:rPr>
                <w:rFonts w:eastAsiaTheme="majorEastAsia" w:cstheme="minorHAnsi"/>
                <w:bCs/>
                <w:szCs w:val="20"/>
              </w:rPr>
            </w:pPr>
          </w:p>
        </w:tc>
        <w:tc>
          <w:tcPr>
            <w:tcW w:w="7150" w:type="dxa"/>
          </w:tcPr>
          <w:p w14:paraId="4B59B93F" w14:textId="10A18689" w:rsidR="001476DA" w:rsidRPr="001476DA" w:rsidRDefault="001476DA" w:rsidP="0007056B">
            <w:pPr>
              <w:rPr>
                <w:rFonts w:eastAsiaTheme="majorEastAsia" w:cstheme="minorHAnsi"/>
                <w:bCs/>
                <w:szCs w:val="20"/>
              </w:rPr>
            </w:pPr>
            <w:r w:rsidRPr="001476DA">
              <w:rPr>
                <w:rFonts w:eastAsiaTheme="majorEastAsia" w:cstheme="minorHAnsi"/>
                <w:bCs/>
                <w:szCs w:val="20"/>
              </w:rPr>
              <w:t>Health Economics Consultancy &amp; Commercial Research Services</w:t>
            </w:r>
          </w:p>
        </w:tc>
      </w:tr>
      <w:tr w:rsidR="001476DA" w:rsidRPr="001476DA" w14:paraId="3A02B7E4" w14:textId="77777777" w:rsidTr="00FE0513">
        <w:tc>
          <w:tcPr>
            <w:tcW w:w="2093" w:type="dxa"/>
            <w:vMerge/>
          </w:tcPr>
          <w:p w14:paraId="080CD657" w14:textId="77777777" w:rsidR="001476DA" w:rsidRPr="001476DA" w:rsidRDefault="001476DA" w:rsidP="0007056B">
            <w:pPr>
              <w:rPr>
                <w:rFonts w:eastAsiaTheme="majorEastAsia" w:cstheme="minorHAnsi"/>
                <w:bCs/>
                <w:szCs w:val="20"/>
              </w:rPr>
            </w:pPr>
          </w:p>
        </w:tc>
        <w:tc>
          <w:tcPr>
            <w:tcW w:w="7150" w:type="dxa"/>
          </w:tcPr>
          <w:p w14:paraId="6F8770E3" w14:textId="53A3A9DE" w:rsidR="001476DA" w:rsidRPr="001476DA" w:rsidRDefault="001476DA" w:rsidP="0007056B">
            <w:pPr>
              <w:rPr>
                <w:rFonts w:eastAsiaTheme="majorEastAsia" w:cstheme="minorHAnsi"/>
                <w:bCs/>
                <w:szCs w:val="20"/>
              </w:rPr>
            </w:pPr>
            <w:r w:rsidRPr="001476DA">
              <w:rPr>
                <w:rFonts w:eastAsiaTheme="majorEastAsia" w:cstheme="minorHAnsi"/>
                <w:bCs/>
                <w:szCs w:val="20"/>
              </w:rPr>
              <w:t>Intravenous Vascular Access Teaching and Research</w:t>
            </w:r>
          </w:p>
        </w:tc>
      </w:tr>
      <w:tr w:rsidR="001476DA" w:rsidRPr="001476DA" w14:paraId="6867646A" w14:textId="77777777" w:rsidTr="00FE0513">
        <w:tc>
          <w:tcPr>
            <w:tcW w:w="2093" w:type="dxa"/>
            <w:vMerge/>
          </w:tcPr>
          <w:p w14:paraId="23567E15" w14:textId="77777777" w:rsidR="001476DA" w:rsidRPr="001476DA" w:rsidRDefault="001476DA" w:rsidP="0007056B">
            <w:pPr>
              <w:rPr>
                <w:rFonts w:eastAsiaTheme="majorEastAsia" w:cstheme="minorHAnsi"/>
                <w:bCs/>
                <w:szCs w:val="20"/>
              </w:rPr>
            </w:pPr>
          </w:p>
        </w:tc>
        <w:tc>
          <w:tcPr>
            <w:tcW w:w="7150" w:type="dxa"/>
          </w:tcPr>
          <w:p w14:paraId="482FAF5D" w14:textId="5DFC4B68" w:rsidR="001476DA" w:rsidRPr="001476DA" w:rsidRDefault="001476DA" w:rsidP="0007056B">
            <w:pPr>
              <w:rPr>
                <w:rFonts w:eastAsiaTheme="majorEastAsia" w:cstheme="minorHAnsi"/>
                <w:bCs/>
                <w:szCs w:val="20"/>
              </w:rPr>
            </w:pPr>
            <w:r w:rsidRPr="001476DA">
              <w:rPr>
                <w:rFonts w:eastAsiaTheme="majorEastAsia" w:cstheme="minorHAnsi"/>
                <w:bCs/>
                <w:szCs w:val="20"/>
              </w:rPr>
              <w:t>Model for Assessing a Pilots Performance (MAPP) Pilot Education Program</w:t>
            </w:r>
          </w:p>
        </w:tc>
      </w:tr>
      <w:tr w:rsidR="001476DA" w:rsidRPr="001476DA" w14:paraId="05999FAA" w14:textId="77777777" w:rsidTr="00FE0513">
        <w:tc>
          <w:tcPr>
            <w:tcW w:w="2093" w:type="dxa"/>
            <w:vMerge w:val="restart"/>
          </w:tcPr>
          <w:p w14:paraId="56E111A1" w14:textId="30A74CCE" w:rsidR="001476DA" w:rsidRPr="001476DA" w:rsidRDefault="001476DA" w:rsidP="0007056B">
            <w:pPr>
              <w:rPr>
                <w:rFonts w:eastAsiaTheme="majorEastAsia" w:cstheme="minorHAnsi"/>
                <w:bCs/>
                <w:szCs w:val="20"/>
              </w:rPr>
            </w:pPr>
            <w:r w:rsidRPr="001476DA">
              <w:rPr>
                <w:rFonts w:eastAsiaTheme="majorEastAsia" w:cstheme="minorHAnsi"/>
                <w:bCs/>
                <w:szCs w:val="20"/>
              </w:rPr>
              <w:t>Hudson Institute of Medical Research</w:t>
            </w:r>
          </w:p>
        </w:tc>
        <w:tc>
          <w:tcPr>
            <w:tcW w:w="7150" w:type="dxa"/>
          </w:tcPr>
          <w:p w14:paraId="136E32A5" w14:textId="58DFD4F9" w:rsidR="001476DA" w:rsidRPr="001476DA" w:rsidRDefault="001476DA" w:rsidP="0007056B">
            <w:pPr>
              <w:rPr>
                <w:rFonts w:eastAsiaTheme="majorEastAsia" w:cstheme="minorHAnsi"/>
                <w:bCs/>
                <w:szCs w:val="20"/>
              </w:rPr>
            </w:pPr>
            <w:r w:rsidRPr="001476DA">
              <w:rPr>
                <w:rFonts w:eastAsiaTheme="majorEastAsia" w:cstheme="minorHAnsi"/>
                <w:bCs/>
                <w:szCs w:val="20"/>
              </w:rPr>
              <w:t>Invitro Fertilisation (IVF) processes</w:t>
            </w:r>
          </w:p>
        </w:tc>
      </w:tr>
      <w:tr w:rsidR="001476DA" w:rsidRPr="001476DA" w14:paraId="138C4D09" w14:textId="77777777" w:rsidTr="00FE0513">
        <w:tc>
          <w:tcPr>
            <w:tcW w:w="2093" w:type="dxa"/>
            <w:vMerge/>
          </w:tcPr>
          <w:p w14:paraId="6CF127CB" w14:textId="77777777" w:rsidR="001476DA" w:rsidRPr="001476DA" w:rsidRDefault="001476DA" w:rsidP="0007056B">
            <w:pPr>
              <w:rPr>
                <w:rFonts w:eastAsiaTheme="majorEastAsia" w:cstheme="minorHAnsi"/>
                <w:bCs/>
                <w:szCs w:val="20"/>
              </w:rPr>
            </w:pPr>
          </w:p>
        </w:tc>
        <w:tc>
          <w:tcPr>
            <w:tcW w:w="7150" w:type="dxa"/>
          </w:tcPr>
          <w:p w14:paraId="7A907959" w14:textId="3AADC6EA" w:rsidR="001476DA" w:rsidRPr="001476DA" w:rsidRDefault="001476DA" w:rsidP="0007056B">
            <w:pPr>
              <w:rPr>
                <w:rFonts w:eastAsiaTheme="majorEastAsia" w:cstheme="minorHAnsi"/>
                <w:bCs/>
                <w:szCs w:val="20"/>
              </w:rPr>
            </w:pPr>
            <w:r w:rsidRPr="001476DA">
              <w:rPr>
                <w:rFonts w:eastAsiaTheme="majorEastAsia" w:cstheme="minorHAnsi"/>
                <w:bCs/>
                <w:szCs w:val="20"/>
              </w:rPr>
              <w:t>Down Syndrome Diagnostic Test (inhibin A)</w:t>
            </w:r>
          </w:p>
        </w:tc>
      </w:tr>
      <w:tr w:rsidR="001476DA" w:rsidRPr="001476DA" w14:paraId="71402938" w14:textId="77777777" w:rsidTr="00FE0513">
        <w:tc>
          <w:tcPr>
            <w:tcW w:w="2093" w:type="dxa"/>
            <w:vMerge w:val="restart"/>
          </w:tcPr>
          <w:p w14:paraId="3B332CF6" w14:textId="6654225D" w:rsidR="001476DA" w:rsidRPr="001476DA" w:rsidRDefault="001476DA" w:rsidP="0007056B">
            <w:pPr>
              <w:rPr>
                <w:rFonts w:eastAsiaTheme="majorEastAsia" w:cstheme="minorHAnsi"/>
                <w:bCs/>
                <w:szCs w:val="20"/>
              </w:rPr>
            </w:pPr>
            <w:r w:rsidRPr="001476DA">
              <w:rPr>
                <w:rFonts w:eastAsiaTheme="majorEastAsia" w:cstheme="minorHAnsi"/>
                <w:bCs/>
                <w:szCs w:val="20"/>
              </w:rPr>
              <w:t>Institute for Breathing and Sleep</w:t>
            </w:r>
          </w:p>
        </w:tc>
        <w:tc>
          <w:tcPr>
            <w:tcW w:w="7150" w:type="dxa"/>
          </w:tcPr>
          <w:p w14:paraId="3550A113" w14:textId="090A850D" w:rsidR="001476DA" w:rsidRPr="001476DA" w:rsidRDefault="001476DA" w:rsidP="0007056B">
            <w:pPr>
              <w:rPr>
                <w:rFonts w:eastAsiaTheme="majorEastAsia" w:cstheme="minorHAnsi"/>
                <w:bCs/>
                <w:szCs w:val="20"/>
              </w:rPr>
            </w:pPr>
            <w:r w:rsidRPr="001476DA">
              <w:rPr>
                <w:rFonts w:eastAsiaTheme="majorEastAsia" w:cstheme="minorHAnsi"/>
                <w:bCs/>
                <w:szCs w:val="20"/>
              </w:rPr>
              <w:t>Victorian Respiratory Support Services</w:t>
            </w:r>
          </w:p>
        </w:tc>
      </w:tr>
      <w:tr w:rsidR="001476DA" w:rsidRPr="001476DA" w14:paraId="68E44E57" w14:textId="77777777" w:rsidTr="00FE0513">
        <w:tc>
          <w:tcPr>
            <w:tcW w:w="2093" w:type="dxa"/>
            <w:vMerge/>
          </w:tcPr>
          <w:p w14:paraId="09FCCD4A" w14:textId="77777777" w:rsidR="001476DA" w:rsidRPr="001476DA" w:rsidRDefault="001476DA" w:rsidP="0007056B">
            <w:pPr>
              <w:rPr>
                <w:rFonts w:eastAsiaTheme="majorEastAsia" w:cstheme="minorHAnsi"/>
                <w:bCs/>
                <w:szCs w:val="20"/>
              </w:rPr>
            </w:pPr>
          </w:p>
        </w:tc>
        <w:tc>
          <w:tcPr>
            <w:tcW w:w="7150" w:type="dxa"/>
          </w:tcPr>
          <w:p w14:paraId="425C4588" w14:textId="560D5EF9" w:rsidR="001476DA" w:rsidRPr="001476DA" w:rsidRDefault="001476DA" w:rsidP="0007056B">
            <w:pPr>
              <w:rPr>
                <w:rFonts w:eastAsiaTheme="majorEastAsia" w:cstheme="minorHAnsi"/>
                <w:bCs/>
                <w:szCs w:val="20"/>
              </w:rPr>
            </w:pPr>
            <w:r w:rsidRPr="001476DA">
              <w:rPr>
                <w:rFonts w:eastAsiaTheme="majorEastAsia" w:cstheme="minorHAnsi"/>
                <w:bCs/>
                <w:szCs w:val="20"/>
              </w:rPr>
              <w:t>Clinical Trials</w:t>
            </w:r>
          </w:p>
        </w:tc>
      </w:tr>
      <w:tr w:rsidR="001476DA" w:rsidRPr="001476DA" w14:paraId="62022736" w14:textId="77777777" w:rsidTr="00FE0513">
        <w:tc>
          <w:tcPr>
            <w:tcW w:w="2093" w:type="dxa"/>
            <w:vMerge/>
          </w:tcPr>
          <w:p w14:paraId="389DC15F" w14:textId="77777777" w:rsidR="001476DA" w:rsidRPr="001476DA" w:rsidRDefault="001476DA" w:rsidP="0007056B">
            <w:pPr>
              <w:rPr>
                <w:rFonts w:eastAsiaTheme="majorEastAsia" w:cstheme="minorHAnsi"/>
                <w:bCs/>
                <w:szCs w:val="20"/>
              </w:rPr>
            </w:pPr>
          </w:p>
        </w:tc>
        <w:tc>
          <w:tcPr>
            <w:tcW w:w="7150" w:type="dxa"/>
          </w:tcPr>
          <w:p w14:paraId="17102903" w14:textId="64C8CDE7" w:rsidR="001476DA" w:rsidRPr="001476DA" w:rsidRDefault="001476DA" w:rsidP="0007056B">
            <w:pPr>
              <w:rPr>
                <w:rFonts w:eastAsiaTheme="majorEastAsia" w:cstheme="minorHAnsi"/>
                <w:bCs/>
                <w:szCs w:val="20"/>
              </w:rPr>
            </w:pPr>
            <w:r w:rsidRPr="001476DA">
              <w:rPr>
                <w:rFonts w:eastAsiaTheme="majorEastAsia" w:cstheme="minorHAnsi"/>
                <w:bCs/>
                <w:szCs w:val="20"/>
              </w:rPr>
              <w:t>Research Projects conducted</w:t>
            </w:r>
          </w:p>
        </w:tc>
      </w:tr>
      <w:tr w:rsidR="001476DA" w:rsidRPr="001476DA" w14:paraId="70C35107" w14:textId="77777777" w:rsidTr="00FE0513">
        <w:tc>
          <w:tcPr>
            <w:tcW w:w="2093" w:type="dxa"/>
            <w:vMerge w:val="restart"/>
          </w:tcPr>
          <w:p w14:paraId="4DA3DD22" w14:textId="0337919E" w:rsidR="001476DA" w:rsidRPr="001476DA" w:rsidRDefault="001476DA" w:rsidP="0007056B">
            <w:pPr>
              <w:rPr>
                <w:rFonts w:eastAsiaTheme="majorEastAsia" w:cstheme="minorHAnsi"/>
                <w:bCs/>
                <w:szCs w:val="20"/>
              </w:rPr>
            </w:pPr>
            <w:r w:rsidRPr="001476DA">
              <w:rPr>
                <w:rFonts w:eastAsiaTheme="majorEastAsia" w:cstheme="minorHAnsi"/>
                <w:bCs/>
                <w:szCs w:val="20"/>
              </w:rPr>
              <w:t>James Cook University</w:t>
            </w:r>
          </w:p>
        </w:tc>
        <w:tc>
          <w:tcPr>
            <w:tcW w:w="7150" w:type="dxa"/>
          </w:tcPr>
          <w:p w14:paraId="2267520C" w14:textId="359B40C3" w:rsidR="001476DA" w:rsidRPr="001476DA" w:rsidRDefault="001476DA" w:rsidP="0007056B">
            <w:pPr>
              <w:rPr>
                <w:rFonts w:eastAsiaTheme="majorEastAsia" w:cstheme="minorHAnsi"/>
                <w:bCs/>
                <w:szCs w:val="20"/>
              </w:rPr>
            </w:pPr>
            <w:r w:rsidRPr="001476DA">
              <w:rPr>
                <w:rFonts w:eastAsiaTheme="majorEastAsia" w:cstheme="minorHAnsi"/>
                <w:bCs/>
                <w:szCs w:val="20"/>
              </w:rPr>
              <w:t>Gravid Aedes Trap (GAT) - JCU with collaborators in Brazil have developed and commercialised a unique mosquito trap that selectively traps female Aedes species mosquitos. The greatest impact of the GAT has been in the number of users. Many have been deployed in the Eliminate Dengue Program. More GATs have been sold worldwide through our licensee, Biogents which is a German pest control company.</w:t>
            </w:r>
          </w:p>
        </w:tc>
      </w:tr>
      <w:tr w:rsidR="001476DA" w:rsidRPr="001476DA" w14:paraId="3AD4724A" w14:textId="77777777" w:rsidTr="00FE0513">
        <w:tc>
          <w:tcPr>
            <w:tcW w:w="2093" w:type="dxa"/>
            <w:vMerge/>
          </w:tcPr>
          <w:p w14:paraId="5F18097B" w14:textId="77777777" w:rsidR="001476DA" w:rsidRPr="001476DA" w:rsidRDefault="001476DA" w:rsidP="0007056B">
            <w:pPr>
              <w:rPr>
                <w:rFonts w:eastAsiaTheme="majorEastAsia" w:cstheme="minorHAnsi"/>
                <w:bCs/>
                <w:szCs w:val="20"/>
              </w:rPr>
            </w:pPr>
          </w:p>
        </w:tc>
        <w:tc>
          <w:tcPr>
            <w:tcW w:w="7150" w:type="dxa"/>
          </w:tcPr>
          <w:p w14:paraId="38309517" w14:textId="7B5B037A" w:rsidR="001476DA" w:rsidRPr="001476DA" w:rsidRDefault="001476DA" w:rsidP="0007056B">
            <w:pPr>
              <w:rPr>
                <w:rFonts w:eastAsiaTheme="majorEastAsia" w:cstheme="minorHAnsi"/>
                <w:bCs/>
                <w:szCs w:val="20"/>
              </w:rPr>
            </w:pPr>
            <w:r w:rsidRPr="001476DA">
              <w:rPr>
                <w:rFonts w:eastAsiaTheme="majorEastAsia" w:cstheme="minorHAnsi"/>
                <w:bCs/>
                <w:szCs w:val="20"/>
              </w:rPr>
              <w:t>Desmanthus legume varieties - Agrimix and James Cook University have formed a strong alliance, promoting 20 years work on Desmanthus to enhance pasture productive and profitability. Together, Agrimix and JCU are conducting ongoing agronomic and animal production trials across Queensland, demonstrating Progardes contributes to the sustainability of grasslands on clay soils and enhances livestock productivity.</w:t>
            </w:r>
          </w:p>
        </w:tc>
      </w:tr>
      <w:tr w:rsidR="001476DA" w:rsidRPr="001476DA" w14:paraId="53FA59B1" w14:textId="77777777" w:rsidTr="00FE0513">
        <w:tc>
          <w:tcPr>
            <w:tcW w:w="2093" w:type="dxa"/>
            <w:vMerge/>
          </w:tcPr>
          <w:p w14:paraId="3EE7BB2C" w14:textId="77777777" w:rsidR="001476DA" w:rsidRPr="001476DA" w:rsidRDefault="001476DA" w:rsidP="0007056B">
            <w:pPr>
              <w:rPr>
                <w:rFonts w:eastAsiaTheme="majorEastAsia" w:cstheme="minorHAnsi"/>
                <w:bCs/>
                <w:szCs w:val="20"/>
              </w:rPr>
            </w:pPr>
          </w:p>
        </w:tc>
        <w:tc>
          <w:tcPr>
            <w:tcW w:w="7150" w:type="dxa"/>
          </w:tcPr>
          <w:p w14:paraId="5B046DEF" w14:textId="7974B9CA" w:rsidR="001476DA" w:rsidRPr="001476DA" w:rsidRDefault="001476DA" w:rsidP="0007056B">
            <w:pPr>
              <w:rPr>
                <w:rFonts w:eastAsiaTheme="majorEastAsia" w:cstheme="minorHAnsi"/>
                <w:bCs/>
                <w:szCs w:val="20"/>
              </w:rPr>
            </w:pPr>
            <w:r w:rsidRPr="001476DA">
              <w:rPr>
                <w:rFonts w:eastAsiaTheme="majorEastAsia" w:cstheme="minorHAnsi"/>
                <w:bCs/>
                <w:szCs w:val="20"/>
              </w:rPr>
              <w:t>Process of Copper Electrowinning - technology licensed to XStrata Tech. Apart from the economic benefits of successfully commercialising this technology, the lower energy costs have also reduced CO2 emissions in the order of 10,000 tonnes per year.</w:t>
            </w:r>
          </w:p>
        </w:tc>
      </w:tr>
      <w:tr w:rsidR="001476DA" w:rsidRPr="001476DA" w14:paraId="22CE2A07" w14:textId="77777777" w:rsidTr="00FE0513">
        <w:tc>
          <w:tcPr>
            <w:tcW w:w="2093" w:type="dxa"/>
            <w:vMerge/>
          </w:tcPr>
          <w:p w14:paraId="20519466" w14:textId="77777777" w:rsidR="001476DA" w:rsidRPr="001476DA" w:rsidRDefault="001476DA" w:rsidP="0007056B">
            <w:pPr>
              <w:rPr>
                <w:rFonts w:eastAsiaTheme="majorEastAsia" w:cstheme="minorHAnsi"/>
                <w:bCs/>
                <w:szCs w:val="20"/>
              </w:rPr>
            </w:pPr>
          </w:p>
        </w:tc>
        <w:tc>
          <w:tcPr>
            <w:tcW w:w="7150" w:type="dxa"/>
          </w:tcPr>
          <w:p w14:paraId="74B6C5C6" w14:textId="44945EB6" w:rsidR="001476DA" w:rsidRPr="001476DA" w:rsidRDefault="001476DA" w:rsidP="0007056B">
            <w:pPr>
              <w:rPr>
                <w:rFonts w:eastAsiaTheme="majorEastAsia" w:cstheme="minorHAnsi"/>
                <w:bCs/>
                <w:szCs w:val="20"/>
              </w:rPr>
            </w:pPr>
            <w:r w:rsidRPr="001476DA">
              <w:rPr>
                <w:rFonts w:eastAsiaTheme="majorEastAsia" w:cstheme="minorHAnsi"/>
                <w:bCs/>
                <w:szCs w:val="20"/>
              </w:rPr>
              <w:t>Cyclone Testing station services have contributed significantly to the development of effective methods of building cyclone-tolerant buildings. The key impact has been the marked improvement in building and construction practices particularly in the tropics.</w:t>
            </w:r>
          </w:p>
        </w:tc>
      </w:tr>
    </w:tbl>
    <w:p w14:paraId="77CD0CB8" w14:textId="6C60D8A7" w:rsidR="001476DA" w:rsidRDefault="001476DA"/>
    <w:p w14:paraId="5A647654" w14:textId="77777777" w:rsidR="001476DA" w:rsidRDefault="001476DA">
      <w:pPr>
        <w:spacing w:after="200"/>
      </w:pPr>
      <w:r>
        <w:br w:type="page"/>
      </w:r>
    </w:p>
    <w:p w14:paraId="613C965A" w14:textId="77777777" w:rsidR="001476DA" w:rsidRDefault="001476DA"/>
    <w:tbl>
      <w:tblPr>
        <w:tblStyle w:val="TableGrid"/>
        <w:tblW w:w="0" w:type="auto"/>
        <w:tblLayout w:type="fixed"/>
        <w:tblLook w:val="04A0" w:firstRow="1" w:lastRow="0" w:firstColumn="1" w:lastColumn="0" w:noHBand="0" w:noVBand="1"/>
      </w:tblPr>
      <w:tblGrid>
        <w:gridCol w:w="2093"/>
        <w:gridCol w:w="7150"/>
      </w:tblGrid>
      <w:tr w:rsidR="001476DA" w:rsidRPr="001476DA" w14:paraId="4DF99D48" w14:textId="77777777" w:rsidTr="00FE0513">
        <w:tc>
          <w:tcPr>
            <w:tcW w:w="2093" w:type="dxa"/>
            <w:vMerge w:val="restart"/>
          </w:tcPr>
          <w:p w14:paraId="42B3BF54" w14:textId="4CF605FF" w:rsidR="001476DA" w:rsidRPr="001476DA" w:rsidRDefault="001476DA" w:rsidP="0007056B">
            <w:pPr>
              <w:rPr>
                <w:rFonts w:eastAsiaTheme="majorEastAsia" w:cstheme="minorHAnsi"/>
                <w:bCs/>
                <w:szCs w:val="20"/>
              </w:rPr>
            </w:pPr>
            <w:r w:rsidRPr="001476DA">
              <w:rPr>
                <w:rFonts w:eastAsiaTheme="majorEastAsia" w:cstheme="minorHAnsi"/>
                <w:bCs/>
                <w:szCs w:val="20"/>
              </w:rPr>
              <w:t>Kolling Institute of Medical Research</w:t>
            </w:r>
          </w:p>
        </w:tc>
        <w:tc>
          <w:tcPr>
            <w:tcW w:w="7150" w:type="dxa"/>
          </w:tcPr>
          <w:p w14:paraId="04BFD276" w14:textId="11A9CF76" w:rsidR="001476DA" w:rsidRPr="001476DA" w:rsidRDefault="001476DA" w:rsidP="0007056B">
            <w:pPr>
              <w:rPr>
                <w:rFonts w:eastAsiaTheme="majorEastAsia" w:cstheme="minorHAnsi"/>
                <w:bCs/>
                <w:szCs w:val="20"/>
              </w:rPr>
            </w:pPr>
            <w:r w:rsidRPr="001476DA">
              <w:rPr>
                <w:rFonts w:eastAsiaTheme="majorEastAsia" w:cstheme="minorHAnsi"/>
                <w:bCs/>
                <w:szCs w:val="20"/>
              </w:rPr>
              <w:t>eASY electronic antibiotic software system</w:t>
            </w:r>
          </w:p>
        </w:tc>
      </w:tr>
      <w:tr w:rsidR="001476DA" w:rsidRPr="001476DA" w14:paraId="5D5AE0DB" w14:textId="77777777" w:rsidTr="00FE0513">
        <w:tc>
          <w:tcPr>
            <w:tcW w:w="2093" w:type="dxa"/>
            <w:vMerge/>
          </w:tcPr>
          <w:p w14:paraId="55903ECC" w14:textId="77777777" w:rsidR="001476DA" w:rsidRPr="001476DA" w:rsidRDefault="001476DA" w:rsidP="0007056B">
            <w:pPr>
              <w:rPr>
                <w:rFonts w:eastAsiaTheme="majorEastAsia" w:cstheme="minorHAnsi"/>
                <w:bCs/>
                <w:szCs w:val="20"/>
              </w:rPr>
            </w:pPr>
          </w:p>
        </w:tc>
        <w:tc>
          <w:tcPr>
            <w:tcW w:w="7150" w:type="dxa"/>
          </w:tcPr>
          <w:p w14:paraId="19C6092E" w14:textId="7E59C716" w:rsidR="001476DA" w:rsidRPr="001476DA" w:rsidRDefault="001476DA" w:rsidP="0007056B">
            <w:pPr>
              <w:rPr>
                <w:rFonts w:eastAsiaTheme="majorEastAsia" w:cstheme="minorHAnsi"/>
                <w:bCs/>
                <w:szCs w:val="20"/>
              </w:rPr>
            </w:pPr>
            <w:r w:rsidRPr="001476DA">
              <w:rPr>
                <w:rFonts w:eastAsiaTheme="majorEastAsia" w:cstheme="minorHAnsi"/>
                <w:bCs/>
                <w:szCs w:val="20"/>
              </w:rPr>
              <w:t xml:space="preserve">Diabetes support products </w:t>
            </w:r>
          </w:p>
        </w:tc>
      </w:tr>
      <w:tr w:rsidR="001476DA" w:rsidRPr="001476DA" w14:paraId="488A96E7" w14:textId="77777777" w:rsidTr="00FE0513">
        <w:tc>
          <w:tcPr>
            <w:tcW w:w="2093" w:type="dxa"/>
            <w:vMerge/>
          </w:tcPr>
          <w:p w14:paraId="26D34E22" w14:textId="77777777" w:rsidR="001476DA" w:rsidRPr="001476DA" w:rsidRDefault="001476DA" w:rsidP="0007056B">
            <w:pPr>
              <w:rPr>
                <w:rFonts w:eastAsiaTheme="majorEastAsia" w:cstheme="minorHAnsi"/>
                <w:bCs/>
                <w:szCs w:val="20"/>
              </w:rPr>
            </w:pPr>
          </w:p>
        </w:tc>
        <w:tc>
          <w:tcPr>
            <w:tcW w:w="7150" w:type="dxa"/>
          </w:tcPr>
          <w:p w14:paraId="1369450C" w14:textId="125EE3C6" w:rsidR="001476DA" w:rsidRPr="001476DA" w:rsidRDefault="001476DA" w:rsidP="0007056B">
            <w:pPr>
              <w:rPr>
                <w:rFonts w:eastAsiaTheme="majorEastAsia" w:cstheme="minorHAnsi"/>
                <w:bCs/>
                <w:szCs w:val="20"/>
              </w:rPr>
            </w:pPr>
            <w:r w:rsidRPr="001476DA">
              <w:rPr>
                <w:rFonts w:eastAsiaTheme="majorEastAsia" w:cstheme="minorHAnsi"/>
                <w:bCs/>
                <w:szCs w:val="20"/>
              </w:rPr>
              <w:t>Mental health patient support and handover electronic board</w:t>
            </w:r>
          </w:p>
        </w:tc>
      </w:tr>
      <w:tr w:rsidR="001476DA" w:rsidRPr="001476DA" w14:paraId="50CF5A7B" w14:textId="77777777" w:rsidTr="00FE0513">
        <w:tc>
          <w:tcPr>
            <w:tcW w:w="2093" w:type="dxa"/>
            <w:vMerge/>
          </w:tcPr>
          <w:p w14:paraId="746151C0" w14:textId="77777777" w:rsidR="001476DA" w:rsidRPr="001476DA" w:rsidRDefault="001476DA" w:rsidP="0007056B">
            <w:pPr>
              <w:rPr>
                <w:rFonts w:eastAsiaTheme="majorEastAsia" w:cstheme="minorHAnsi"/>
                <w:bCs/>
                <w:szCs w:val="20"/>
              </w:rPr>
            </w:pPr>
          </w:p>
        </w:tc>
        <w:tc>
          <w:tcPr>
            <w:tcW w:w="7150" w:type="dxa"/>
          </w:tcPr>
          <w:p w14:paraId="64723012" w14:textId="77777777" w:rsidR="001476DA" w:rsidRPr="001476DA" w:rsidRDefault="001476DA" w:rsidP="003D145F">
            <w:pPr>
              <w:rPr>
                <w:rFonts w:eastAsiaTheme="majorEastAsia" w:cstheme="minorHAnsi"/>
                <w:bCs/>
                <w:szCs w:val="20"/>
              </w:rPr>
            </w:pPr>
            <w:r w:rsidRPr="001476DA">
              <w:rPr>
                <w:rFonts w:eastAsiaTheme="majorEastAsia" w:cstheme="minorHAnsi"/>
                <w:bCs/>
                <w:szCs w:val="20"/>
              </w:rPr>
              <w:t>PAPP-A Commercialisation</w:t>
            </w:r>
          </w:p>
          <w:p w14:paraId="548A1834" w14:textId="0359D307" w:rsidR="001476DA" w:rsidRPr="001476DA" w:rsidRDefault="001476DA" w:rsidP="0007056B">
            <w:pPr>
              <w:rPr>
                <w:rFonts w:eastAsiaTheme="majorEastAsia" w:cstheme="minorHAnsi"/>
                <w:bCs/>
                <w:szCs w:val="20"/>
              </w:rPr>
            </w:pPr>
            <w:r w:rsidRPr="001476DA">
              <w:rPr>
                <w:rFonts w:eastAsiaTheme="majorEastAsia" w:cstheme="minorHAnsi"/>
                <w:bCs/>
                <w:szCs w:val="20"/>
              </w:rPr>
              <w:t>Various Medical and Patient Support Apps.</w:t>
            </w:r>
          </w:p>
        </w:tc>
      </w:tr>
      <w:tr w:rsidR="003D145F" w:rsidRPr="001476DA" w14:paraId="76E40B11" w14:textId="77777777" w:rsidTr="00FE0513">
        <w:tc>
          <w:tcPr>
            <w:tcW w:w="2093" w:type="dxa"/>
          </w:tcPr>
          <w:p w14:paraId="1084460D" w14:textId="111EBB3C" w:rsidR="003D145F" w:rsidRPr="001476DA" w:rsidRDefault="003D145F" w:rsidP="0007056B">
            <w:pPr>
              <w:rPr>
                <w:rFonts w:eastAsiaTheme="majorEastAsia" w:cstheme="minorHAnsi"/>
                <w:bCs/>
                <w:szCs w:val="20"/>
              </w:rPr>
            </w:pPr>
            <w:r w:rsidRPr="001476DA">
              <w:rPr>
                <w:rFonts w:eastAsiaTheme="majorEastAsia" w:cstheme="minorHAnsi"/>
                <w:bCs/>
                <w:szCs w:val="20"/>
              </w:rPr>
              <w:t>Latrobe University</w:t>
            </w:r>
          </w:p>
        </w:tc>
        <w:tc>
          <w:tcPr>
            <w:tcW w:w="7150" w:type="dxa"/>
          </w:tcPr>
          <w:p w14:paraId="3D801CF7" w14:textId="24E48C56" w:rsidR="003D145F" w:rsidRPr="001476DA" w:rsidRDefault="003D145F" w:rsidP="003D145F">
            <w:pPr>
              <w:rPr>
                <w:rFonts w:eastAsiaTheme="majorEastAsia" w:cstheme="minorHAnsi"/>
                <w:bCs/>
                <w:szCs w:val="20"/>
              </w:rPr>
            </w:pPr>
            <w:r w:rsidRPr="001476DA">
              <w:rPr>
                <w:rFonts w:eastAsiaTheme="majorEastAsia" w:cstheme="minorHAnsi"/>
                <w:bCs/>
                <w:szCs w:val="20"/>
              </w:rPr>
              <w:t>Crossing Roads Technology</w:t>
            </w:r>
          </w:p>
        </w:tc>
      </w:tr>
      <w:tr w:rsidR="001476DA" w:rsidRPr="001476DA" w14:paraId="0016AE1B" w14:textId="77777777" w:rsidTr="00FE0513">
        <w:tc>
          <w:tcPr>
            <w:tcW w:w="2093" w:type="dxa"/>
            <w:vMerge w:val="restart"/>
          </w:tcPr>
          <w:p w14:paraId="67713767" w14:textId="2558575F" w:rsidR="001476DA" w:rsidRPr="001476DA" w:rsidRDefault="001476DA" w:rsidP="0007056B">
            <w:pPr>
              <w:rPr>
                <w:rFonts w:eastAsiaTheme="majorEastAsia" w:cstheme="minorHAnsi"/>
                <w:bCs/>
                <w:szCs w:val="20"/>
              </w:rPr>
            </w:pPr>
            <w:r w:rsidRPr="001476DA">
              <w:rPr>
                <w:rFonts w:eastAsiaTheme="majorEastAsia" w:cstheme="minorHAnsi"/>
                <w:bCs/>
                <w:szCs w:val="20"/>
              </w:rPr>
              <w:t>Macfarlane Burnet Institute for Medical Research and Public Health Ltd</w:t>
            </w:r>
          </w:p>
        </w:tc>
        <w:tc>
          <w:tcPr>
            <w:tcW w:w="7150" w:type="dxa"/>
          </w:tcPr>
          <w:p w14:paraId="4774536A" w14:textId="77777777" w:rsidR="001476DA" w:rsidRPr="001476DA" w:rsidRDefault="001476DA" w:rsidP="003D145F">
            <w:pPr>
              <w:rPr>
                <w:rFonts w:eastAsiaTheme="majorEastAsia" w:cstheme="minorHAnsi"/>
                <w:bCs/>
                <w:szCs w:val="20"/>
              </w:rPr>
            </w:pPr>
            <w:r w:rsidRPr="001476DA">
              <w:rPr>
                <w:rFonts w:eastAsiaTheme="majorEastAsia" w:cstheme="minorHAnsi"/>
                <w:bCs/>
                <w:szCs w:val="20"/>
              </w:rPr>
              <w:t>Healthy Mothers Health Babies Program; Work</w:t>
            </w:r>
          </w:p>
          <w:p w14:paraId="7D675437" w14:textId="77777777" w:rsidR="001476DA" w:rsidRPr="001476DA" w:rsidRDefault="001476DA" w:rsidP="003D145F">
            <w:pPr>
              <w:rPr>
                <w:rFonts w:eastAsiaTheme="majorEastAsia" w:cstheme="minorHAnsi"/>
                <w:bCs/>
                <w:szCs w:val="20"/>
              </w:rPr>
            </w:pPr>
          </w:p>
        </w:tc>
      </w:tr>
      <w:tr w:rsidR="001476DA" w:rsidRPr="001476DA" w14:paraId="2C932C04" w14:textId="77777777" w:rsidTr="00FE0513">
        <w:tc>
          <w:tcPr>
            <w:tcW w:w="2093" w:type="dxa"/>
            <w:vMerge/>
          </w:tcPr>
          <w:p w14:paraId="46936A43" w14:textId="77777777" w:rsidR="001476DA" w:rsidRPr="001476DA" w:rsidRDefault="001476DA" w:rsidP="0007056B">
            <w:pPr>
              <w:rPr>
                <w:rFonts w:eastAsiaTheme="majorEastAsia" w:cstheme="minorHAnsi"/>
                <w:bCs/>
                <w:szCs w:val="20"/>
              </w:rPr>
            </w:pPr>
          </w:p>
        </w:tc>
        <w:tc>
          <w:tcPr>
            <w:tcW w:w="7150" w:type="dxa"/>
          </w:tcPr>
          <w:p w14:paraId="206061C3" w14:textId="50C07F3D"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Breast Feeding Policy: In a landmark study, </w:t>
            </w:r>
          </w:p>
        </w:tc>
      </w:tr>
      <w:tr w:rsidR="001476DA" w:rsidRPr="001476DA" w14:paraId="00AD171A" w14:textId="77777777" w:rsidTr="00FE0513">
        <w:tc>
          <w:tcPr>
            <w:tcW w:w="2093" w:type="dxa"/>
            <w:vMerge/>
          </w:tcPr>
          <w:p w14:paraId="14650F80" w14:textId="77777777" w:rsidR="001476DA" w:rsidRPr="001476DA" w:rsidRDefault="001476DA" w:rsidP="0007056B">
            <w:pPr>
              <w:rPr>
                <w:rFonts w:eastAsiaTheme="majorEastAsia" w:cstheme="minorHAnsi"/>
                <w:bCs/>
                <w:szCs w:val="20"/>
              </w:rPr>
            </w:pPr>
          </w:p>
        </w:tc>
        <w:tc>
          <w:tcPr>
            <w:tcW w:w="7150" w:type="dxa"/>
          </w:tcPr>
          <w:p w14:paraId="04104ED6" w14:textId="5C50C448" w:rsidR="001476DA" w:rsidRPr="001476DA" w:rsidRDefault="001476DA" w:rsidP="003D145F">
            <w:pPr>
              <w:rPr>
                <w:rFonts w:eastAsiaTheme="majorEastAsia" w:cstheme="minorHAnsi"/>
                <w:bCs/>
                <w:szCs w:val="20"/>
              </w:rPr>
            </w:pPr>
            <w:r w:rsidRPr="001476DA">
              <w:rPr>
                <w:rFonts w:eastAsiaTheme="majorEastAsia" w:cstheme="minorHAnsi"/>
                <w:bCs/>
                <w:szCs w:val="20"/>
              </w:rPr>
              <w:t>Water Quality Study: Study assessing drinking</w:t>
            </w:r>
          </w:p>
        </w:tc>
      </w:tr>
      <w:tr w:rsidR="001476DA" w:rsidRPr="001476DA" w14:paraId="21355C89" w14:textId="77777777" w:rsidTr="00FE0513">
        <w:tc>
          <w:tcPr>
            <w:tcW w:w="2093" w:type="dxa"/>
            <w:vMerge/>
          </w:tcPr>
          <w:p w14:paraId="0523CD6B" w14:textId="77777777" w:rsidR="001476DA" w:rsidRPr="001476DA" w:rsidRDefault="001476DA" w:rsidP="0007056B">
            <w:pPr>
              <w:rPr>
                <w:rFonts w:eastAsiaTheme="majorEastAsia" w:cstheme="minorHAnsi"/>
                <w:bCs/>
                <w:szCs w:val="20"/>
              </w:rPr>
            </w:pPr>
          </w:p>
        </w:tc>
        <w:tc>
          <w:tcPr>
            <w:tcW w:w="7150" w:type="dxa"/>
          </w:tcPr>
          <w:p w14:paraId="498C2A08" w14:textId="0FC3351C" w:rsidR="001476DA" w:rsidRPr="001476DA" w:rsidRDefault="001476DA" w:rsidP="003D145F">
            <w:pPr>
              <w:rPr>
                <w:rFonts w:eastAsiaTheme="majorEastAsia" w:cstheme="minorHAnsi"/>
                <w:bCs/>
                <w:szCs w:val="20"/>
              </w:rPr>
            </w:pPr>
            <w:r w:rsidRPr="001476DA">
              <w:rPr>
                <w:rFonts w:eastAsiaTheme="majorEastAsia" w:cstheme="minorHAnsi"/>
                <w:bCs/>
                <w:szCs w:val="20"/>
              </w:rPr>
              <w:t>Tap Study: Seeing if treating high risk IDU</w:t>
            </w:r>
          </w:p>
        </w:tc>
      </w:tr>
      <w:tr w:rsidR="001476DA" w:rsidRPr="001476DA" w14:paraId="194C0C6B" w14:textId="77777777" w:rsidTr="00FE0513">
        <w:tc>
          <w:tcPr>
            <w:tcW w:w="2093" w:type="dxa"/>
            <w:vMerge/>
          </w:tcPr>
          <w:p w14:paraId="68589043" w14:textId="77777777" w:rsidR="001476DA" w:rsidRPr="001476DA" w:rsidRDefault="001476DA" w:rsidP="0007056B">
            <w:pPr>
              <w:rPr>
                <w:rFonts w:eastAsiaTheme="majorEastAsia" w:cstheme="minorHAnsi"/>
                <w:bCs/>
                <w:szCs w:val="20"/>
              </w:rPr>
            </w:pPr>
          </w:p>
        </w:tc>
        <w:tc>
          <w:tcPr>
            <w:tcW w:w="7150" w:type="dxa"/>
          </w:tcPr>
          <w:p w14:paraId="28A33C46" w14:textId="6BB997C1" w:rsidR="001476DA" w:rsidRPr="001476DA" w:rsidRDefault="001476DA" w:rsidP="003D145F">
            <w:pPr>
              <w:rPr>
                <w:rFonts w:eastAsiaTheme="majorEastAsia" w:cstheme="minorHAnsi"/>
                <w:bCs/>
                <w:szCs w:val="20"/>
              </w:rPr>
            </w:pPr>
            <w:r w:rsidRPr="001476DA">
              <w:rPr>
                <w:rFonts w:eastAsiaTheme="majorEastAsia" w:cstheme="minorHAnsi"/>
                <w:bCs/>
                <w:szCs w:val="20"/>
              </w:rPr>
              <w:t>Centre for Research Excellence into IDU</w:t>
            </w:r>
          </w:p>
        </w:tc>
      </w:tr>
      <w:tr w:rsidR="001476DA" w:rsidRPr="001476DA" w14:paraId="3D58A611" w14:textId="77777777" w:rsidTr="00FE0513">
        <w:tc>
          <w:tcPr>
            <w:tcW w:w="2093" w:type="dxa"/>
            <w:vMerge w:val="restart"/>
          </w:tcPr>
          <w:p w14:paraId="47CDF34A" w14:textId="6E8D4E85" w:rsidR="001476DA" w:rsidRPr="001476DA" w:rsidRDefault="001476DA" w:rsidP="0007056B">
            <w:pPr>
              <w:rPr>
                <w:rFonts w:eastAsiaTheme="majorEastAsia" w:cstheme="minorHAnsi"/>
                <w:bCs/>
                <w:szCs w:val="20"/>
              </w:rPr>
            </w:pPr>
            <w:r w:rsidRPr="001476DA">
              <w:rPr>
                <w:rFonts w:eastAsiaTheme="majorEastAsia" w:cstheme="minorHAnsi"/>
                <w:bCs/>
                <w:szCs w:val="20"/>
              </w:rPr>
              <w:t>Macquarie University</w:t>
            </w:r>
          </w:p>
        </w:tc>
        <w:tc>
          <w:tcPr>
            <w:tcW w:w="7150" w:type="dxa"/>
          </w:tcPr>
          <w:p w14:paraId="42FB4A28" w14:textId="7322670A"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Wi-Fi: Dr David Skellern, at the time Professor of Electronics and head of Macquarie’s Department of Electronics started to consider wireless communication in the early 19902 and teamed up with researchers with similar ideas from CSIRO to develop the technology. There are now over five billion devices in the world incorporating wi-fi technology.  </w:t>
            </w:r>
          </w:p>
        </w:tc>
      </w:tr>
      <w:tr w:rsidR="001476DA" w:rsidRPr="001476DA" w14:paraId="4858D9A8" w14:textId="77777777" w:rsidTr="00FE0513">
        <w:tc>
          <w:tcPr>
            <w:tcW w:w="2093" w:type="dxa"/>
            <w:vMerge/>
          </w:tcPr>
          <w:p w14:paraId="7B93254A" w14:textId="77777777" w:rsidR="001476DA" w:rsidRPr="001476DA" w:rsidRDefault="001476DA" w:rsidP="0007056B">
            <w:pPr>
              <w:rPr>
                <w:rFonts w:eastAsiaTheme="majorEastAsia" w:cstheme="minorHAnsi"/>
                <w:bCs/>
                <w:szCs w:val="20"/>
              </w:rPr>
            </w:pPr>
          </w:p>
        </w:tc>
        <w:tc>
          <w:tcPr>
            <w:tcW w:w="7150" w:type="dxa"/>
          </w:tcPr>
          <w:p w14:paraId="570A7C8C" w14:textId="00560BAB"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Climate impact: Since the 1980s, Macquarie has made significant contributions to public policy and academic research both in Australia and internationally.   </w:t>
            </w:r>
          </w:p>
        </w:tc>
      </w:tr>
      <w:tr w:rsidR="001476DA" w:rsidRPr="001476DA" w14:paraId="10A361C4" w14:textId="77777777" w:rsidTr="00FE0513">
        <w:tc>
          <w:tcPr>
            <w:tcW w:w="2093" w:type="dxa"/>
            <w:vMerge/>
          </w:tcPr>
          <w:p w14:paraId="75046BBD" w14:textId="77777777" w:rsidR="001476DA" w:rsidRPr="001476DA" w:rsidRDefault="001476DA" w:rsidP="0007056B">
            <w:pPr>
              <w:rPr>
                <w:rFonts w:eastAsiaTheme="majorEastAsia" w:cstheme="minorHAnsi"/>
                <w:bCs/>
                <w:szCs w:val="20"/>
              </w:rPr>
            </w:pPr>
          </w:p>
        </w:tc>
        <w:tc>
          <w:tcPr>
            <w:tcW w:w="7150" w:type="dxa"/>
          </w:tcPr>
          <w:p w14:paraId="45A61C95" w14:textId="67348A3E"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MultiLit: Making Up Lost Time in Literacy has transformed the lives of thousands of children since it was established in 1996. MultiLit builds phonemic awareness, proficiency in phonics, word recognition skills and expands children’s vocabulary through programs in schools, literacy centres and community-based literacy projects across Australia, New Zealand and Asia.  </w:t>
            </w:r>
          </w:p>
        </w:tc>
      </w:tr>
      <w:tr w:rsidR="001476DA" w:rsidRPr="001476DA" w14:paraId="4D2A0600" w14:textId="77777777" w:rsidTr="00FE0513">
        <w:tc>
          <w:tcPr>
            <w:tcW w:w="2093" w:type="dxa"/>
            <w:vMerge/>
          </w:tcPr>
          <w:p w14:paraId="1F07FA1F" w14:textId="77777777" w:rsidR="001476DA" w:rsidRPr="001476DA" w:rsidRDefault="001476DA" w:rsidP="0007056B">
            <w:pPr>
              <w:rPr>
                <w:rFonts w:eastAsiaTheme="majorEastAsia" w:cstheme="minorHAnsi"/>
                <w:bCs/>
                <w:szCs w:val="20"/>
              </w:rPr>
            </w:pPr>
          </w:p>
        </w:tc>
        <w:tc>
          <w:tcPr>
            <w:tcW w:w="7150" w:type="dxa"/>
          </w:tcPr>
          <w:p w14:paraId="10133D79" w14:textId="7D9A9774"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Big History: Professor of Russian History, David Christian was fascinated by the history of humanity as a whole and introduced the first ‘Big History” subject to undergraduates at Macquarie in 1989. The course crossed disciplinary boundaries and attempted to answer “What is my lace in the cosmos?” David was approached by Bill Gates in 2008 who announced he wished to support him.  Big History is now taught in over 300 schools in Australia and the United States with pilot schools in Korea, the Netherlands and Scotland as well as a free online course.   </w:t>
            </w:r>
          </w:p>
        </w:tc>
      </w:tr>
      <w:tr w:rsidR="001476DA" w:rsidRPr="001476DA" w14:paraId="3BBEC6F7" w14:textId="77777777" w:rsidTr="00FE0513">
        <w:tc>
          <w:tcPr>
            <w:tcW w:w="2093" w:type="dxa"/>
            <w:vMerge/>
          </w:tcPr>
          <w:p w14:paraId="4CEE8282" w14:textId="77777777" w:rsidR="001476DA" w:rsidRPr="001476DA" w:rsidRDefault="001476DA" w:rsidP="0007056B">
            <w:pPr>
              <w:rPr>
                <w:rFonts w:eastAsiaTheme="majorEastAsia" w:cstheme="minorHAnsi"/>
                <w:bCs/>
                <w:szCs w:val="20"/>
              </w:rPr>
            </w:pPr>
          </w:p>
        </w:tc>
        <w:tc>
          <w:tcPr>
            <w:tcW w:w="7150" w:type="dxa"/>
          </w:tcPr>
          <w:p w14:paraId="75118240" w14:textId="185027C9" w:rsidR="001476DA" w:rsidRPr="001476DA" w:rsidRDefault="001476DA" w:rsidP="003D145F">
            <w:pPr>
              <w:rPr>
                <w:rFonts w:eastAsiaTheme="majorEastAsia" w:cstheme="minorHAnsi"/>
                <w:bCs/>
                <w:szCs w:val="20"/>
              </w:rPr>
            </w:pPr>
            <w:r w:rsidRPr="001476DA">
              <w:rPr>
                <w:rFonts w:eastAsiaTheme="majorEastAsia" w:cstheme="minorHAnsi"/>
                <w:bCs/>
                <w:szCs w:val="20"/>
              </w:rPr>
              <w:t>Yellow laser: Macquarie has developed a continuous wave laser that emits yellow light with significant outcomes for ophthalmology. Laser treatment of retinal diseases is now commonplace and yellow light require less power and target haemoglobin more selectively reducing pain and side effects.</w:t>
            </w:r>
          </w:p>
        </w:tc>
      </w:tr>
      <w:tr w:rsidR="001476DA" w:rsidRPr="001476DA" w14:paraId="73ACE305" w14:textId="77777777" w:rsidTr="00FE0513">
        <w:tc>
          <w:tcPr>
            <w:tcW w:w="2093" w:type="dxa"/>
            <w:vMerge w:val="restart"/>
          </w:tcPr>
          <w:p w14:paraId="65883B23" w14:textId="32BECB16" w:rsidR="001476DA" w:rsidRPr="001476DA" w:rsidRDefault="001476DA" w:rsidP="0007056B">
            <w:pPr>
              <w:rPr>
                <w:rFonts w:eastAsiaTheme="majorEastAsia" w:cstheme="minorHAnsi"/>
                <w:bCs/>
                <w:szCs w:val="20"/>
              </w:rPr>
            </w:pPr>
            <w:r w:rsidRPr="001476DA">
              <w:rPr>
                <w:rFonts w:eastAsiaTheme="majorEastAsia" w:cstheme="minorHAnsi"/>
                <w:bCs/>
                <w:szCs w:val="20"/>
              </w:rPr>
              <w:t>Monash University</w:t>
            </w:r>
          </w:p>
        </w:tc>
        <w:tc>
          <w:tcPr>
            <w:tcW w:w="7150" w:type="dxa"/>
          </w:tcPr>
          <w:p w14:paraId="36519AD0" w14:textId="7D800079" w:rsidR="001476DA" w:rsidRPr="001476DA" w:rsidRDefault="001476DA" w:rsidP="003D145F">
            <w:pPr>
              <w:rPr>
                <w:rFonts w:eastAsiaTheme="majorEastAsia" w:cstheme="minorHAnsi"/>
                <w:bCs/>
                <w:szCs w:val="20"/>
              </w:rPr>
            </w:pPr>
            <w:r w:rsidRPr="001476DA">
              <w:rPr>
                <w:rFonts w:eastAsiaTheme="majorEastAsia" w:cstheme="minorHAnsi"/>
                <w:bCs/>
                <w:szCs w:val="20"/>
              </w:rPr>
              <w:t>IVF</w:t>
            </w:r>
          </w:p>
        </w:tc>
      </w:tr>
      <w:tr w:rsidR="001476DA" w:rsidRPr="001476DA" w14:paraId="3328728D" w14:textId="77777777" w:rsidTr="00FE0513">
        <w:tc>
          <w:tcPr>
            <w:tcW w:w="2093" w:type="dxa"/>
            <w:vMerge/>
          </w:tcPr>
          <w:p w14:paraId="043CD0C7" w14:textId="77777777" w:rsidR="001476DA" w:rsidRPr="001476DA" w:rsidRDefault="001476DA" w:rsidP="0007056B">
            <w:pPr>
              <w:rPr>
                <w:rFonts w:eastAsiaTheme="majorEastAsia" w:cstheme="minorHAnsi"/>
                <w:bCs/>
                <w:szCs w:val="20"/>
              </w:rPr>
            </w:pPr>
          </w:p>
        </w:tc>
        <w:tc>
          <w:tcPr>
            <w:tcW w:w="7150" w:type="dxa"/>
          </w:tcPr>
          <w:p w14:paraId="2C221911" w14:textId="4F0B5D15" w:rsidR="001476DA" w:rsidRPr="001476DA" w:rsidRDefault="001476DA" w:rsidP="003D145F">
            <w:pPr>
              <w:rPr>
                <w:rFonts w:eastAsiaTheme="majorEastAsia" w:cstheme="minorHAnsi"/>
                <w:bCs/>
                <w:szCs w:val="20"/>
              </w:rPr>
            </w:pPr>
            <w:r w:rsidRPr="001476DA">
              <w:rPr>
                <w:rFonts w:eastAsiaTheme="majorEastAsia" w:cstheme="minorHAnsi"/>
                <w:bCs/>
                <w:szCs w:val="20"/>
              </w:rPr>
              <w:t>Relenza</w:t>
            </w:r>
          </w:p>
        </w:tc>
      </w:tr>
      <w:tr w:rsidR="001476DA" w:rsidRPr="001476DA" w14:paraId="2AABACC0" w14:textId="77777777" w:rsidTr="00FE0513">
        <w:tc>
          <w:tcPr>
            <w:tcW w:w="2093" w:type="dxa"/>
            <w:vMerge/>
          </w:tcPr>
          <w:p w14:paraId="54C20FC0" w14:textId="77777777" w:rsidR="001476DA" w:rsidRPr="001476DA" w:rsidRDefault="001476DA" w:rsidP="0007056B">
            <w:pPr>
              <w:rPr>
                <w:rFonts w:eastAsiaTheme="majorEastAsia" w:cstheme="minorHAnsi"/>
                <w:bCs/>
                <w:szCs w:val="20"/>
              </w:rPr>
            </w:pPr>
          </w:p>
        </w:tc>
        <w:tc>
          <w:tcPr>
            <w:tcW w:w="7150" w:type="dxa"/>
          </w:tcPr>
          <w:p w14:paraId="33E31BBB" w14:textId="4B686499" w:rsidR="001476DA" w:rsidRPr="001476DA" w:rsidRDefault="001476DA" w:rsidP="003D145F">
            <w:pPr>
              <w:rPr>
                <w:rFonts w:eastAsiaTheme="majorEastAsia" w:cstheme="minorHAnsi"/>
                <w:bCs/>
                <w:szCs w:val="20"/>
              </w:rPr>
            </w:pPr>
            <w:r w:rsidRPr="001476DA">
              <w:rPr>
                <w:rFonts w:eastAsiaTheme="majorEastAsia" w:cstheme="minorHAnsi"/>
                <w:bCs/>
                <w:szCs w:val="20"/>
              </w:rPr>
              <w:t>Axiron</w:t>
            </w:r>
          </w:p>
        </w:tc>
      </w:tr>
      <w:tr w:rsidR="001476DA" w:rsidRPr="001476DA" w14:paraId="70EF36CF" w14:textId="77777777" w:rsidTr="00FE0513">
        <w:tc>
          <w:tcPr>
            <w:tcW w:w="2093" w:type="dxa"/>
            <w:vMerge/>
          </w:tcPr>
          <w:p w14:paraId="384D9D6E" w14:textId="77777777" w:rsidR="001476DA" w:rsidRPr="001476DA" w:rsidRDefault="001476DA" w:rsidP="0007056B">
            <w:pPr>
              <w:rPr>
                <w:rFonts w:eastAsiaTheme="majorEastAsia" w:cstheme="minorHAnsi"/>
                <w:bCs/>
                <w:szCs w:val="20"/>
              </w:rPr>
            </w:pPr>
          </w:p>
        </w:tc>
        <w:tc>
          <w:tcPr>
            <w:tcW w:w="7150" w:type="dxa"/>
          </w:tcPr>
          <w:p w14:paraId="149D4866" w14:textId="2B887C8C" w:rsidR="001476DA" w:rsidRPr="001476DA" w:rsidRDefault="001476DA" w:rsidP="003D145F">
            <w:pPr>
              <w:rPr>
                <w:rFonts w:eastAsiaTheme="majorEastAsia" w:cstheme="minorHAnsi"/>
                <w:bCs/>
                <w:szCs w:val="20"/>
              </w:rPr>
            </w:pPr>
            <w:r w:rsidRPr="001476DA">
              <w:rPr>
                <w:rFonts w:eastAsiaTheme="majorEastAsia" w:cstheme="minorHAnsi"/>
                <w:bCs/>
                <w:szCs w:val="20"/>
              </w:rPr>
              <w:t>FODMAP diet and app</w:t>
            </w:r>
          </w:p>
        </w:tc>
      </w:tr>
      <w:tr w:rsidR="001476DA" w:rsidRPr="001476DA" w14:paraId="1328E685" w14:textId="77777777" w:rsidTr="00FE0513">
        <w:tc>
          <w:tcPr>
            <w:tcW w:w="2093" w:type="dxa"/>
            <w:vMerge/>
          </w:tcPr>
          <w:p w14:paraId="16369E1B" w14:textId="77777777" w:rsidR="001476DA" w:rsidRPr="001476DA" w:rsidRDefault="001476DA" w:rsidP="0007056B">
            <w:pPr>
              <w:rPr>
                <w:rFonts w:eastAsiaTheme="majorEastAsia" w:cstheme="minorHAnsi"/>
                <w:bCs/>
                <w:szCs w:val="20"/>
              </w:rPr>
            </w:pPr>
          </w:p>
        </w:tc>
        <w:tc>
          <w:tcPr>
            <w:tcW w:w="7150" w:type="dxa"/>
          </w:tcPr>
          <w:p w14:paraId="485C2CA1" w14:textId="15884D05" w:rsidR="001476DA" w:rsidRPr="001476DA" w:rsidRDefault="001476DA" w:rsidP="003D145F">
            <w:pPr>
              <w:rPr>
                <w:rFonts w:eastAsiaTheme="majorEastAsia" w:cstheme="minorHAnsi"/>
                <w:bCs/>
                <w:szCs w:val="20"/>
              </w:rPr>
            </w:pPr>
            <w:r w:rsidRPr="001476DA">
              <w:rPr>
                <w:rFonts w:eastAsiaTheme="majorEastAsia" w:cstheme="minorHAnsi"/>
                <w:bCs/>
                <w:szCs w:val="20"/>
              </w:rPr>
              <w:t>Eliminate Dengue Program</w:t>
            </w:r>
          </w:p>
        </w:tc>
      </w:tr>
    </w:tbl>
    <w:p w14:paraId="121F4EB5" w14:textId="0C4EE1A2" w:rsidR="001476DA" w:rsidRDefault="001476DA"/>
    <w:p w14:paraId="4932C6FD" w14:textId="77777777" w:rsidR="001476DA" w:rsidRDefault="001476DA">
      <w:pPr>
        <w:spacing w:after="200"/>
      </w:pPr>
      <w:r>
        <w:br w:type="page"/>
      </w:r>
    </w:p>
    <w:p w14:paraId="698E1F2D" w14:textId="77777777" w:rsidR="001476DA" w:rsidRDefault="001476DA"/>
    <w:tbl>
      <w:tblPr>
        <w:tblStyle w:val="TableGrid"/>
        <w:tblW w:w="0" w:type="auto"/>
        <w:tblLayout w:type="fixed"/>
        <w:tblLook w:val="04A0" w:firstRow="1" w:lastRow="0" w:firstColumn="1" w:lastColumn="0" w:noHBand="0" w:noVBand="1"/>
      </w:tblPr>
      <w:tblGrid>
        <w:gridCol w:w="2093"/>
        <w:gridCol w:w="7150"/>
      </w:tblGrid>
      <w:tr w:rsidR="001476DA" w:rsidRPr="001476DA" w14:paraId="5CC65A96" w14:textId="77777777" w:rsidTr="00FE0513">
        <w:tc>
          <w:tcPr>
            <w:tcW w:w="2093" w:type="dxa"/>
            <w:vMerge w:val="restart"/>
          </w:tcPr>
          <w:p w14:paraId="1D5B81E7" w14:textId="09059267" w:rsidR="001476DA" w:rsidRPr="001476DA" w:rsidRDefault="001476DA" w:rsidP="0007056B">
            <w:pPr>
              <w:rPr>
                <w:rFonts w:eastAsiaTheme="majorEastAsia" w:cstheme="minorHAnsi"/>
                <w:bCs/>
                <w:szCs w:val="20"/>
              </w:rPr>
            </w:pPr>
            <w:r w:rsidRPr="001476DA">
              <w:rPr>
                <w:rFonts w:eastAsiaTheme="majorEastAsia" w:cstheme="minorHAnsi"/>
                <w:bCs/>
                <w:szCs w:val="20"/>
              </w:rPr>
              <w:t>Murdoch Childrens Research Institute</w:t>
            </w:r>
          </w:p>
        </w:tc>
        <w:tc>
          <w:tcPr>
            <w:tcW w:w="7150" w:type="dxa"/>
          </w:tcPr>
          <w:p w14:paraId="5A933789" w14:textId="75EDA071"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VCGS - clinical genetics service </w:t>
            </w:r>
          </w:p>
        </w:tc>
      </w:tr>
      <w:tr w:rsidR="001476DA" w:rsidRPr="001476DA" w14:paraId="19CC7C16" w14:textId="77777777" w:rsidTr="00FE0513">
        <w:tc>
          <w:tcPr>
            <w:tcW w:w="2093" w:type="dxa"/>
            <w:vMerge/>
          </w:tcPr>
          <w:p w14:paraId="33953CED" w14:textId="77777777" w:rsidR="001476DA" w:rsidRPr="001476DA" w:rsidRDefault="001476DA" w:rsidP="0007056B">
            <w:pPr>
              <w:rPr>
                <w:rFonts w:eastAsiaTheme="majorEastAsia" w:cstheme="minorHAnsi"/>
                <w:bCs/>
                <w:szCs w:val="20"/>
              </w:rPr>
            </w:pPr>
          </w:p>
        </w:tc>
        <w:tc>
          <w:tcPr>
            <w:tcW w:w="7150" w:type="dxa"/>
          </w:tcPr>
          <w:p w14:paraId="7F4F21B1" w14:textId="6F7900A3" w:rsidR="001476DA" w:rsidRPr="001476DA" w:rsidRDefault="001476DA" w:rsidP="003D145F">
            <w:pPr>
              <w:rPr>
                <w:rFonts w:eastAsiaTheme="majorEastAsia" w:cstheme="minorHAnsi"/>
                <w:bCs/>
                <w:szCs w:val="20"/>
              </w:rPr>
            </w:pPr>
            <w:r w:rsidRPr="001476DA">
              <w:rPr>
                <w:rFonts w:eastAsiaTheme="majorEastAsia" w:cstheme="minorHAnsi"/>
                <w:bCs/>
                <w:szCs w:val="20"/>
              </w:rPr>
              <w:t>Raising Children Network</w:t>
            </w:r>
          </w:p>
        </w:tc>
      </w:tr>
      <w:tr w:rsidR="001476DA" w:rsidRPr="001476DA" w14:paraId="3F45DF5B" w14:textId="77777777" w:rsidTr="00FE0513">
        <w:tc>
          <w:tcPr>
            <w:tcW w:w="2093" w:type="dxa"/>
            <w:vMerge/>
          </w:tcPr>
          <w:p w14:paraId="23B2F7B1" w14:textId="77777777" w:rsidR="001476DA" w:rsidRPr="001476DA" w:rsidRDefault="001476DA" w:rsidP="0007056B">
            <w:pPr>
              <w:rPr>
                <w:rFonts w:eastAsiaTheme="majorEastAsia" w:cstheme="minorHAnsi"/>
                <w:bCs/>
                <w:szCs w:val="20"/>
              </w:rPr>
            </w:pPr>
          </w:p>
        </w:tc>
        <w:tc>
          <w:tcPr>
            <w:tcW w:w="7150" w:type="dxa"/>
          </w:tcPr>
          <w:p w14:paraId="23D50C4E" w14:textId="5F77C162" w:rsidR="001476DA" w:rsidRPr="001476DA" w:rsidRDefault="001476DA" w:rsidP="003D145F">
            <w:pPr>
              <w:rPr>
                <w:rFonts w:eastAsiaTheme="majorEastAsia" w:cstheme="minorHAnsi"/>
                <w:bCs/>
                <w:szCs w:val="20"/>
              </w:rPr>
            </w:pPr>
            <w:r w:rsidRPr="001476DA">
              <w:rPr>
                <w:rFonts w:eastAsiaTheme="majorEastAsia" w:cstheme="minorHAnsi"/>
                <w:bCs/>
                <w:szCs w:val="20"/>
              </w:rPr>
              <w:t>Melbourne Childrens Trials Centre</w:t>
            </w:r>
          </w:p>
        </w:tc>
      </w:tr>
      <w:tr w:rsidR="001476DA" w:rsidRPr="001476DA" w14:paraId="73A74E1B" w14:textId="77777777" w:rsidTr="00FE0513">
        <w:tc>
          <w:tcPr>
            <w:tcW w:w="2093" w:type="dxa"/>
            <w:vMerge/>
          </w:tcPr>
          <w:p w14:paraId="5E5867C5" w14:textId="77777777" w:rsidR="001476DA" w:rsidRPr="001476DA" w:rsidRDefault="001476DA" w:rsidP="0007056B">
            <w:pPr>
              <w:rPr>
                <w:rFonts w:eastAsiaTheme="majorEastAsia" w:cstheme="minorHAnsi"/>
                <w:bCs/>
                <w:szCs w:val="20"/>
              </w:rPr>
            </w:pPr>
          </w:p>
        </w:tc>
        <w:tc>
          <w:tcPr>
            <w:tcW w:w="7150" w:type="dxa"/>
          </w:tcPr>
          <w:p w14:paraId="0091C7B6" w14:textId="68664939" w:rsidR="001476DA" w:rsidRPr="001476DA" w:rsidRDefault="001476DA" w:rsidP="003D145F">
            <w:pPr>
              <w:rPr>
                <w:rFonts w:eastAsiaTheme="majorEastAsia" w:cstheme="minorHAnsi"/>
                <w:bCs/>
                <w:szCs w:val="20"/>
              </w:rPr>
            </w:pPr>
            <w:r w:rsidRPr="001476DA">
              <w:rPr>
                <w:rFonts w:eastAsiaTheme="majorEastAsia" w:cstheme="minorHAnsi"/>
                <w:bCs/>
                <w:szCs w:val="20"/>
              </w:rPr>
              <w:t>Non - invasive prenatal testing</w:t>
            </w:r>
          </w:p>
        </w:tc>
      </w:tr>
      <w:tr w:rsidR="001476DA" w:rsidRPr="001476DA" w14:paraId="1C8B8F4E" w14:textId="77777777" w:rsidTr="00FE0513">
        <w:tc>
          <w:tcPr>
            <w:tcW w:w="2093" w:type="dxa"/>
            <w:vMerge/>
          </w:tcPr>
          <w:p w14:paraId="23B1E3B5" w14:textId="77777777" w:rsidR="001476DA" w:rsidRPr="001476DA" w:rsidRDefault="001476DA" w:rsidP="0007056B">
            <w:pPr>
              <w:rPr>
                <w:rFonts w:eastAsiaTheme="majorEastAsia" w:cstheme="minorHAnsi"/>
                <w:bCs/>
                <w:szCs w:val="20"/>
              </w:rPr>
            </w:pPr>
          </w:p>
        </w:tc>
        <w:tc>
          <w:tcPr>
            <w:tcW w:w="7150" w:type="dxa"/>
          </w:tcPr>
          <w:p w14:paraId="7A795A56" w14:textId="6D45526A"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Head Check </w:t>
            </w:r>
          </w:p>
        </w:tc>
      </w:tr>
      <w:tr w:rsidR="00721ADD" w:rsidRPr="001476DA" w14:paraId="27B07096" w14:textId="77777777" w:rsidTr="00FE0513">
        <w:tc>
          <w:tcPr>
            <w:tcW w:w="2093" w:type="dxa"/>
          </w:tcPr>
          <w:p w14:paraId="5672F017" w14:textId="07B82D31" w:rsidR="00721ADD" w:rsidRPr="001476DA" w:rsidRDefault="00721ADD" w:rsidP="0007056B">
            <w:pPr>
              <w:rPr>
                <w:rFonts w:eastAsiaTheme="majorEastAsia" w:cstheme="minorHAnsi"/>
                <w:bCs/>
                <w:szCs w:val="20"/>
              </w:rPr>
            </w:pPr>
            <w:r w:rsidRPr="001476DA">
              <w:rPr>
                <w:rFonts w:eastAsiaTheme="majorEastAsia" w:cstheme="minorHAnsi"/>
                <w:bCs/>
                <w:szCs w:val="20"/>
              </w:rPr>
              <w:t>Murdoch University</w:t>
            </w:r>
          </w:p>
        </w:tc>
        <w:tc>
          <w:tcPr>
            <w:tcW w:w="7150" w:type="dxa"/>
          </w:tcPr>
          <w:p w14:paraId="127182B7" w14:textId="4111730C" w:rsidR="00721ADD" w:rsidRPr="001476DA" w:rsidRDefault="00721ADD" w:rsidP="001476DA">
            <w:pPr>
              <w:rPr>
                <w:rFonts w:eastAsiaTheme="majorEastAsia" w:cstheme="minorHAnsi"/>
                <w:bCs/>
                <w:szCs w:val="20"/>
              </w:rPr>
            </w:pPr>
            <w:r w:rsidRPr="001476DA">
              <w:rPr>
                <w:rFonts w:eastAsiaTheme="majorEastAsia" w:cstheme="minorHAnsi"/>
                <w:bCs/>
                <w:szCs w:val="20"/>
              </w:rPr>
              <w:t>Meat Grading system - Agriculture - Meat Standards Australia</w:t>
            </w:r>
            <w:r w:rsidR="003431CE" w:rsidRPr="001476DA">
              <w:rPr>
                <w:rFonts w:eastAsiaTheme="majorEastAsia" w:cstheme="minorHAnsi"/>
                <w:bCs/>
                <w:szCs w:val="20"/>
              </w:rPr>
              <w:t xml:space="preserve"> </w:t>
            </w:r>
            <w:hyperlink r:id="rId42" w:history="1">
              <w:r w:rsidR="003431CE" w:rsidRPr="00684C1C">
                <w:rPr>
                  <w:rFonts w:eastAsiaTheme="majorEastAsia" w:cstheme="minorHAnsi"/>
                  <w:bCs/>
                  <w:color w:val="0070C0"/>
                  <w:u w:val="single"/>
                </w:rPr>
                <w:t>http://media.murdoch.edu.au/an-oscar-for-australian-meat-science</w:t>
              </w:r>
            </w:hyperlink>
            <w:r w:rsidR="003431CE" w:rsidRPr="001476DA">
              <w:rPr>
                <w:rFonts w:eastAsiaTheme="majorEastAsia" w:cstheme="minorHAnsi"/>
                <w:bCs/>
                <w:szCs w:val="20"/>
              </w:rPr>
              <w:t xml:space="preserve"> </w:t>
            </w:r>
          </w:p>
        </w:tc>
      </w:tr>
      <w:tr w:rsidR="001476DA" w:rsidRPr="001476DA" w14:paraId="5FD81691" w14:textId="77777777" w:rsidTr="00FE0513">
        <w:tc>
          <w:tcPr>
            <w:tcW w:w="2093" w:type="dxa"/>
            <w:vMerge w:val="restart"/>
          </w:tcPr>
          <w:p w14:paraId="67DC029E" w14:textId="0F40F97C" w:rsidR="001476DA" w:rsidRPr="001476DA" w:rsidRDefault="001476DA" w:rsidP="0007056B">
            <w:pPr>
              <w:rPr>
                <w:rFonts w:eastAsiaTheme="majorEastAsia" w:cstheme="minorHAnsi"/>
                <w:bCs/>
                <w:szCs w:val="20"/>
              </w:rPr>
            </w:pPr>
            <w:r w:rsidRPr="001476DA">
              <w:rPr>
                <w:rFonts w:eastAsiaTheme="majorEastAsia" w:cstheme="minorHAnsi"/>
                <w:bCs/>
                <w:szCs w:val="20"/>
              </w:rPr>
              <w:t>National Measurement Institute (NMI)</w:t>
            </w:r>
            <w:r w:rsidRPr="001476DA">
              <w:rPr>
                <w:rFonts w:eastAsiaTheme="majorEastAsia" w:cstheme="minorHAnsi"/>
                <w:bCs/>
                <w:sz w:val="16"/>
                <w:vertAlign w:val="superscript"/>
              </w:rPr>
              <w:footnoteReference w:id="3"/>
            </w:r>
          </w:p>
        </w:tc>
        <w:tc>
          <w:tcPr>
            <w:tcW w:w="7150" w:type="dxa"/>
          </w:tcPr>
          <w:p w14:paraId="7E5D6427" w14:textId="0BCC8E57" w:rsidR="001476DA" w:rsidRPr="001476DA" w:rsidRDefault="001476DA" w:rsidP="003D145F">
            <w:pPr>
              <w:rPr>
                <w:rFonts w:eastAsiaTheme="majorEastAsia" w:cstheme="minorHAnsi"/>
                <w:bCs/>
                <w:szCs w:val="20"/>
              </w:rPr>
            </w:pPr>
            <w:r w:rsidRPr="001476DA">
              <w:rPr>
                <w:rFonts w:eastAsiaTheme="majorEastAsia" w:cstheme="minorHAnsi"/>
                <w:bCs/>
                <w:szCs w:val="20"/>
              </w:rPr>
              <w:t>Maintenance and dissemination of Australia's primary measurement standards for the Australian Legal Units of Measurement (based on the System International measurement units which underpin the metric system).</w:t>
            </w:r>
          </w:p>
        </w:tc>
      </w:tr>
      <w:tr w:rsidR="001476DA" w:rsidRPr="001476DA" w14:paraId="5466BF2E" w14:textId="77777777" w:rsidTr="00FE0513">
        <w:tc>
          <w:tcPr>
            <w:tcW w:w="2093" w:type="dxa"/>
            <w:vMerge/>
          </w:tcPr>
          <w:p w14:paraId="5E9E2673" w14:textId="77777777" w:rsidR="001476DA" w:rsidRPr="001476DA" w:rsidRDefault="001476DA" w:rsidP="0007056B">
            <w:pPr>
              <w:rPr>
                <w:rFonts w:eastAsiaTheme="majorEastAsia" w:cstheme="minorHAnsi"/>
                <w:bCs/>
                <w:szCs w:val="20"/>
              </w:rPr>
            </w:pPr>
          </w:p>
        </w:tc>
        <w:tc>
          <w:tcPr>
            <w:tcW w:w="7150" w:type="dxa"/>
          </w:tcPr>
          <w:p w14:paraId="7435F0E0" w14:textId="16AF644A" w:rsidR="001476DA" w:rsidRPr="001476DA" w:rsidRDefault="001476DA" w:rsidP="00721ADD">
            <w:pPr>
              <w:rPr>
                <w:rFonts w:eastAsiaTheme="majorEastAsia" w:cstheme="minorHAnsi"/>
                <w:bCs/>
                <w:szCs w:val="20"/>
              </w:rPr>
            </w:pPr>
            <w:r w:rsidRPr="001476DA">
              <w:rPr>
                <w:rFonts w:eastAsiaTheme="majorEastAsia" w:cstheme="minorHAnsi"/>
                <w:bCs/>
                <w:szCs w:val="20"/>
              </w:rPr>
              <w:t xml:space="preserve">Scientific services reliant on NMI's research and development outputs, for example nanometrology and biometrology  </w:t>
            </w:r>
            <w:hyperlink r:id="rId43" w:history="1">
              <w:r w:rsidRPr="00684C1C">
                <w:rPr>
                  <w:rFonts w:eastAsiaTheme="majorEastAsia" w:cstheme="minorHAnsi"/>
                  <w:bCs/>
                  <w:color w:val="0070C0"/>
                  <w:u w:val="single"/>
                </w:rPr>
                <w:t>http://www.measurement.gov.au/ScienceTechnology/Pages/default.aspx</w:t>
              </w:r>
            </w:hyperlink>
            <w:r w:rsidRPr="001476DA">
              <w:rPr>
                <w:rFonts w:eastAsiaTheme="majorEastAsia" w:cstheme="minorHAnsi"/>
                <w:bCs/>
                <w:szCs w:val="20"/>
              </w:rPr>
              <w:t xml:space="preserve"> </w:t>
            </w:r>
          </w:p>
        </w:tc>
      </w:tr>
      <w:tr w:rsidR="001476DA" w:rsidRPr="001476DA" w14:paraId="17166306" w14:textId="77777777" w:rsidTr="00FE0513">
        <w:tc>
          <w:tcPr>
            <w:tcW w:w="2093" w:type="dxa"/>
            <w:vMerge/>
          </w:tcPr>
          <w:p w14:paraId="452306E5" w14:textId="77777777" w:rsidR="001476DA" w:rsidRPr="001476DA" w:rsidRDefault="001476DA" w:rsidP="0007056B">
            <w:pPr>
              <w:rPr>
                <w:rFonts w:eastAsiaTheme="majorEastAsia" w:cstheme="minorHAnsi"/>
                <w:bCs/>
                <w:szCs w:val="20"/>
              </w:rPr>
            </w:pPr>
          </w:p>
        </w:tc>
        <w:tc>
          <w:tcPr>
            <w:tcW w:w="7150" w:type="dxa"/>
          </w:tcPr>
          <w:p w14:paraId="6BCC48EB" w14:textId="637885D6" w:rsidR="001476DA" w:rsidRPr="001476DA" w:rsidRDefault="001476DA" w:rsidP="003D145F">
            <w:pPr>
              <w:rPr>
                <w:rFonts w:eastAsiaTheme="majorEastAsia" w:cstheme="minorHAnsi"/>
                <w:bCs/>
                <w:szCs w:val="20"/>
              </w:rPr>
            </w:pPr>
            <w:r w:rsidRPr="001476DA">
              <w:rPr>
                <w:rFonts w:eastAsiaTheme="majorEastAsia" w:cstheme="minorHAnsi"/>
                <w:bCs/>
                <w:szCs w:val="20"/>
              </w:rPr>
              <w:t>Pattern approval of measuring instruments used for trade, as part of NMI's legal metrology regulatory activities (estimated to support about $400 billion of Australian trade transactions annually).</w:t>
            </w:r>
          </w:p>
        </w:tc>
      </w:tr>
      <w:tr w:rsidR="001476DA" w:rsidRPr="001476DA" w14:paraId="5FA998B1" w14:textId="77777777" w:rsidTr="00FE0513">
        <w:tc>
          <w:tcPr>
            <w:tcW w:w="2093" w:type="dxa"/>
            <w:vMerge/>
          </w:tcPr>
          <w:p w14:paraId="0F6C7989" w14:textId="77777777" w:rsidR="001476DA" w:rsidRPr="001476DA" w:rsidRDefault="001476DA" w:rsidP="0007056B">
            <w:pPr>
              <w:rPr>
                <w:rFonts w:eastAsiaTheme="majorEastAsia" w:cstheme="minorHAnsi"/>
                <w:bCs/>
                <w:szCs w:val="20"/>
              </w:rPr>
            </w:pPr>
          </w:p>
        </w:tc>
        <w:tc>
          <w:tcPr>
            <w:tcW w:w="7150" w:type="dxa"/>
          </w:tcPr>
          <w:p w14:paraId="4F7F3F3B" w14:textId="0936A00C"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Analytical measurement services. For example, NMI provides sports drug testing services to the Australian Sports Anti-Doping Authority (ASADA), forensic drug analysis to the Australian Federal Police; dioxin testing to Environmental Protection Agencies; for the Department of Agriculture and Water, NMI tests imported foods for safety and quality, and exports for chemical residues; and also supports the Department of Health's Food Standards Australia New Zealand and the Therapeutic Goods Administration. </w:t>
            </w:r>
          </w:p>
        </w:tc>
      </w:tr>
      <w:tr w:rsidR="001476DA" w:rsidRPr="001476DA" w14:paraId="15142836" w14:textId="77777777" w:rsidTr="00FE0513">
        <w:tc>
          <w:tcPr>
            <w:tcW w:w="2093" w:type="dxa"/>
            <w:vMerge/>
          </w:tcPr>
          <w:p w14:paraId="3955C408" w14:textId="77777777" w:rsidR="001476DA" w:rsidRPr="001476DA" w:rsidRDefault="001476DA" w:rsidP="0007056B">
            <w:pPr>
              <w:rPr>
                <w:rFonts w:eastAsiaTheme="majorEastAsia" w:cstheme="minorHAnsi"/>
                <w:bCs/>
                <w:szCs w:val="20"/>
              </w:rPr>
            </w:pPr>
          </w:p>
        </w:tc>
        <w:tc>
          <w:tcPr>
            <w:tcW w:w="7150" w:type="dxa"/>
          </w:tcPr>
          <w:p w14:paraId="2A4E3356" w14:textId="7055EEEE" w:rsidR="001476DA" w:rsidRPr="001476DA" w:rsidRDefault="001476DA" w:rsidP="003D145F">
            <w:pPr>
              <w:rPr>
                <w:rFonts w:eastAsiaTheme="majorEastAsia" w:cstheme="minorHAnsi"/>
                <w:bCs/>
                <w:szCs w:val="20"/>
              </w:rPr>
            </w:pPr>
            <w:r w:rsidRPr="001476DA">
              <w:rPr>
                <w:rFonts w:eastAsiaTheme="majorEastAsia" w:cstheme="minorHAnsi"/>
                <w:bCs/>
                <w:szCs w:val="20"/>
              </w:rPr>
              <w:t xml:space="preserve">Training in measurement science for Australian researchers and industry; and technology transfer services for innovators (especially regarding new measurement technologies; including for industrial and regulatory purposes) </w:t>
            </w:r>
          </w:p>
        </w:tc>
      </w:tr>
    </w:tbl>
    <w:p w14:paraId="1B1D3A76" w14:textId="6F5523C7" w:rsidR="001476DA" w:rsidRDefault="001476DA"/>
    <w:p w14:paraId="304A8560" w14:textId="77777777" w:rsidR="001476DA" w:rsidRDefault="001476DA">
      <w:pPr>
        <w:spacing w:after="200"/>
      </w:pPr>
      <w:r>
        <w:br w:type="page"/>
      </w:r>
    </w:p>
    <w:p w14:paraId="1BADA30E" w14:textId="77777777" w:rsidR="001476DA" w:rsidRDefault="001476DA"/>
    <w:tbl>
      <w:tblPr>
        <w:tblStyle w:val="TableGrid"/>
        <w:tblW w:w="0" w:type="auto"/>
        <w:tblLayout w:type="fixed"/>
        <w:tblLook w:val="04A0" w:firstRow="1" w:lastRow="0" w:firstColumn="1" w:lastColumn="0" w:noHBand="0" w:noVBand="1"/>
      </w:tblPr>
      <w:tblGrid>
        <w:gridCol w:w="2093"/>
        <w:gridCol w:w="7150"/>
      </w:tblGrid>
      <w:tr w:rsidR="003431CE" w:rsidRPr="001476DA" w14:paraId="4F4E1ABD" w14:textId="77777777" w:rsidTr="00FE0513">
        <w:tc>
          <w:tcPr>
            <w:tcW w:w="2093" w:type="dxa"/>
          </w:tcPr>
          <w:p w14:paraId="611E2FC2" w14:textId="421A9529" w:rsidR="003431CE" w:rsidRPr="001476DA" w:rsidRDefault="003431CE" w:rsidP="0007056B">
            <w:pPr>
              <w:rPr>
                <w:rFonts w:eastAsiaTheme="majorEastAsia" w:cstheme="minorHAnsi"/>
                <w:bCs/>
                <w:szCs w:val="20"/>
              </w:rPr>
            </w:pPr>
            <w:r w:rsidRPr="001476DA">
              <w:rPr>
                <w:rFonts w:eastAsiaTheme="majorEastAsia" w:cstheme="minorHAnsi"/>
                <w:bCs/>
                <w:szCs w:val="20"/>
              </w:rPr>
              <w:t>Neuroscience Research Australia</w:t>
            </w:r>
          </w:p>
        </w:tc>
        <w:tc>
          <w:tcPr>
            <w:tcW w:w="7150" w:type="dxa"/>
          </w:tcPr>
          <w:p w14:paraId="5E1B1053" w14:textId="7D43F33D" w:rsidR="003431CE" w:rsidRPr="001476DA" w:rsidRDefault="003431CE" w:rsidP="001476DA">
            <w:pPr>
              <w:rPr>
                <w:rFonts w:eastAsiaTheme="majorEastAsia" w:cstheme="minorHAnsi"/>
                <w:bCs/>
                <w:szCs w:val="20"/>
              </w:rPr>
            </w:pPr>
            <w:r w:rsidRPr="001476DA">
              <w:rPr>
                <w:rFonts w:eastAsiaTheme="majorEastAsia" w:cstheme="minorHAnsi"/>
                <w:bCs/>
                <w:szCs w:val="20"/>
              </w:rPr>
              <w:t>FallScreen© is a falls risk calculator and has two forms: a short form and a long form. The short form is designed as a screening instrument suitable for General Practice surgeries, acute hospitals, and long-term care institutions. It takes only 15 minutes to administer and contains five items: a single assessment of vision, peripheral sensation, lower limb strength, reaction time and body sway.  The long form is designed as a comprehensive instrument suitable for Rehabilitation and Physical Therapy and Occupational Therapy settings and for dedicated Falls Clinics. It takes 45 minutes to administer and contains 15 items: three assessments of vision (high and low contrast visual acuity and edge contrast sensitivity), three assessments of peripheral sensation (tactile sensitivity, vibration sense and proprioception), assessments of three lower limb muscle groups (knee extensors, knee flexors and ankle dorsiflexors), assessments of both hand and foot reaction time and four assessments of body sway (sway on floor and foam with eyes open and closed).  Prof Stephen Lord's Physiological Profile Assessment (PPA) has been marketed through Neuroscience Research Australia (formerly the Prince of Wales Medical Research Institute) as POWMRI FallScreen®. These tools are now used in over 150 research and clinical settings within Australia and across the world, Belgium, Canada, China, Denmark, Finland, Korea, Malta, New Zealand, Norway, Poland, Singapore, Sweden, Switzerland, Taiwan, USA and UK.</w:t>
            </w:r>
          </w:p>
        </w:tc>
      </w:tr>
      <w:tr w:rsidR="001476DA" w:rsidRPr="001476DA" w14:paraId="4A7A29F1" w14:textId="77777777" w:rsidTr="00FE0513">
        <w:tc>
          <w:tcPr>
            <w:tcW w:w="2093" w:type="dxa"/>
            <w:vMerge w:val="restart"/>
          </w:tcPr>
          <w:p w14:paraId="12B04699" w14:textId="64451941" w:rsidR="001476DA" w:rsidRPr="001476DA" w:rsidRDefault="001476DA" w:rsidP="0007056B">
            <w:pPr>
              <w:rPr>
                <w:rFonts w:eastAsiaTheme="majorEastAsia" w:cstheme="minorHAnsi"/>
                <w:bCs/>
                <w:szCs w:val="20"/>
              </w:rPr>
            </w:pPr>
            <w:r w:rsidRPr="001476DA">
              <w:rPr>
                <w:rFonts w:eastAsiaTheme="majorEastAsia" w:cstheme="minorHAnsi"/>
                <w:bCs/>
                <w:szCs w:val="20"/>
              </w:rPr>
              <w:t>NICTA</w:t>
            </w:r>
          </w:p>
        </w:tc>
        <w:tc>
          <w:tcPr>
            <w:tcW w:w="7150" w:type="dxa"/>
          </w:tcPr>
          <w:p w14:paraId="0F910BB0" w14:textId="6A9CDED1" w:rsidR="001476DA" w:rsidRPr="001476DA" w:rsidRDefault="001476DA" w:rsidP="003431CE">
            <w:pPr>
              <w:rPr>
                <w:rFonts w:eastAsiaTheme="majorEastAsia" w:cstheme="minorHAnsi"/>
                <w:bCs/>
                <w:szCs w:val="20"/>
              </w:rPr>
            </w:pPr>
            <w:r w:rsidRPr="001476DA">
              <w:rPr>
                <w:rFonts w:eastAsiaTheme="majorEastAsia" w:cstheme="minorHAnsi"/>
                <w:bCs/>
                <w:szCs w:val="20"/>
              </w:rPr>
              <w:t>Intelligent fleet logistics technology is being rolled out to the transport industry and has demonstrated savings of 10-15% of transport company costs.</w:t>
            </w:r>
          </w:p>
        </w:tc>
      </w:tr>
      <w:tr w:rsidR="001476DA" w:rsidRPr="001476DA" w14:paraId="7F87CF73" w14:textId="77777777" w:rsidTr="00FE0513">
        <w:tc>
          <w:tcPr>
            <w:tcW w:w="2093" w:type="dxa"/>
            <w:vMerge/>
          </w:tcPr>
          <w:p w14:paraId="35226CC6" w14:textId="77777777" w:rsidR="001476DA" w:rsidRPr="001476DA" w:rsidRDefault="001476DA" w:rsidP="0007056B">
            <w:pPr>
              <w:rPr>
                <w:rFonts w:eastAsiaTheme="majorEastAsia" w:cstheme="minorHAnsi"/>
                <w:bCs/>
                <w:szCs w:val="20"/>
              </w:rPr>
            </w:pPr>
          </w:p>
        </w:tc>
        <w:tc>
          <w:tcPr>
            <w:tcW w:w="7150" w:type="dxa"/>
          </w:tcPr>
          <w:p w14:paraId="04B3C48C" w14:textId="3AC35E7B" w:rsidR="001476DA" w:rsidRPr="001476DA" w:rsidRDefault="001476DA" w:rsidP="003431CE">
            <w:pPr>
              <w:rPr>
                <w:rFonts w:eastAsiaTheme="majorEastAsia" w:cstheme="minorHAnsi"/>
                <w:bCs/>
                <w:szCs w:val="20"/>
              </w:rPr>
            </w:pPr>
            <w:r w:rsidRPr="001476DA">
              <w:rPr>
                <w:rFonts w:eastAsiaTheme="majorEastAsia" w:cstheme="minorHAnsi"/>
                <w:bCs/>
                <w:szCs w:val="20"/>
              </w:rPr>
              <w:t>Smart pipes technology is estimated to have capacity to reduce water pipeline maintenance costs by close to $100m per year.</w:t>
            </w:r>
          </w:p>
        </w:tc>
      </w:tr>
      <w:tr w:rsidR="001476DA" w:rsidRPr="001476DA" w14:paraId="41BC6C9D" w14:textId="77777777" w:rsidTr="00FE0513">
        <w:tc>
          <w:tcPr>
            <w:tcW w:w="2093" w:type="dxa"/>
            <w:vMerge/>
          </w:tcPr>
          <w:p w14:paraId="5A461827" w14:textId="77777777" w:rsidR="001476DA" w:rsidRPr="001476DA" w:rsidRDefault="001476DA" w:rsidP="0007056B">
            <w:pPr>
              <w:rPr>
                <w:rFonts w:eastAsiaTheme="majorEastAsia" w:cstheme="minorHAnsi"/>
                <w:bCs/>
                <w:szCs w:val="20"/>
              </w:rPr>
            </w:pPr>
          </w:p>
        </w:tc>
        <w:tc>
          <w:tcPr>
            <w:tcW w:w="7150" w:type="dxa"/>
          </w:tcPr>
          <w:p w14:paraId="4E197578" w14:textId="5C635E9E" w:rsidR="001476DA" w:rsidRPr="001476DA" w:rsidRDefault="001476DA" w:rsidP="003431CE">
            <w:pPr>
              <w:rPr>
                <w:rFonts w:eastAsiaTheme="majorEastAsia" w:cstheme="minorHAnsi"/>
                <w:bCs/>
                <w:szCs w:val="20"/>
              </w:rPr>
            </w:pPr>
            <w:r w:rsidRPr="001476DA">
              <w:rPr>
                <w:rFonts w:eastAsiaTheme="majorEastAsia" w:cstheme="minorHAnsi"/>
                <w:bCs/>
                <w:szCs w:val="20"/>
              </w:rPr>
              <w:t>NICTA's Operating System micro-kernel is used in over 3 billion smart phones globally, and the secure version is the core of future secure operating systems through major international collaborative research projects.</w:t>
            </w:r>
          </w:p>
        </w:tc>
      </w:tr>
      <w:tr w:rsidR="001476DA" w:rsidRPr="001476DA" w14:paraId="51C8CB57" w14:textId="77777777" w:rsidTr="00FE0513">
        <w:tc>
          <w:tcPr>
            <w:tcW w:w="2093" w:type="dxa"/>
            <w:vMerge/>
          </w:tcPr>
          <w:p w14:paraId="39B8DF7D" w14:textId="77777777" w:rsidR="001476DA" w:rsidRPr="001476DA" w:rsidRDefault="001476DA" w:rsidP="0007056B">
            <w:pPr>
              <w:rPr>
                <w:rFonts w:eastAsiaTheme="majorEastAsia" w:cstheme="minorHAnsi"/>
                <w:bCs/>
                <w:szCs w:val="20"/>
              </w:rPr>
            </w:pPr>
          </w:p>
        </w:tc>
        <w:tc>
          <w:tcPr>
            <w:tcW w:w="7150" w:type="dxa"/>
          </w:tcPr>
          <w:p w14:paraId="04627FAD" w14:textId="2BEB0107" w:rsidR="001476DA" w:rsidRPr="001476DA" w:rsidRDefault="001476DA" w:rsidP="003431CE">
            <w:pPr>
              <w:rPr>
                <w:rFonts w:eastAsiaTheme="majorEastAsia" w:cstheme="minorHAnsi"/>
                <w:bCs/>
                <w:szCs w:val="20"/>
              </w:rPr>
            </w:pPr>
            <w:r w:rsidRPr="001476DA">
              <w:rPr>
                <w:rFonts w:eastAsiaTheme="majorEastAsia" w:cstheme="minorHAnsi"/>
                <w:bCs/>
                <w:szCs w:val="20"/>
              </w:rPr>
              <w:t>LIXI business blueprints and ready to use toolsets have reduced loan approval times from 14 days to 15 minutes and enabled potential cost reductions of over $30m per year in the NSW mortgage industry.</w:t>
            </w:r>
          </w:p>
        </w:tc>
      </w:tr>
      <w:tr w:rsidR="001476DA" w:rsidRPr="001476DA" w14:paraId="3EA9DF14" w14:textId="77777777" w:rsidTr="00FE0513">
        <w:tc>
          <w:tcPr>
            <w:tcW w:w="2093" w:type="dxa"/>
            <w:vMerge/>
          </w:tcPr>
          <w:p w14:paraId="38C69F46" w14:textId="77777777" w:rsidR="001476DA" w:rsidRPr="001476DA" w:rsidRDefault="001476DA" w:rsidP="0007056B">
            <w:pPr>
              <w:rPr>
                <w:rFonts w:eastAsiaTheme="majorEastAsia" w:cstheme="minorHAnsi"/>
                <w:bCs/>
                <w:szCs w:val="20"/>
              </w:rPr>
            </w:pPr>
          </w:p>
        </w:tc>
        <w:tc>
          <w:tcPr>
            <w:tcW w:w="7150" w:type="dxa"/>
          </w:tcPr>
          <w:p w14:paraId="36D90537" w14:textId="1986B19E" w:rsidR="001476DA" w:rsidRPr="001476DA" w:rsidRDefault="001476DA" w:rsidP="003431CE">
            <w:pPr>
              <w:rPr>
                <w:rFonts w:eastAsiaTheme="majorEastAsia" w:cstheme="minorHAnsi"/>
                <w:bCs/>
                <w:szCs w:val="20"/>
              </w:rPr>
            </w:pPr>
            <w:r w:rsidRPr="001476DA">
              <w:rPr>
                <w:rFonts w:eastAsiaTheme="majorEastAsia" w:cstheme="minorHAnsi"/>
                <w:bCs/>
                <w:szCs w:val="20"/>
              </w:rPr>
              <w:t>Governments and geothermal companies can now predict their chances of successfully drilling at locations selected as possible sources of geothermal energy, thus increasing the returns from what are substantial investments when drilling a well.</w:t>
            </w:r>
          </w:p>
        </w:tc>
      </w:tr>
      <w:tr w:rsidR="006A69BF" w:rsidRPr="001476DA" w14:paraId="120F6681" w14:textId="77777777" w:rsidTr="00FE0513">
        <w:tc>
          <w:tcPr>
            <w:tcW w:w="2093" w:type="dxa"/>
          </w:tcPr>
          <w:p w14:paraId="2FA10085" w14:textId="20487C32" w:rsidR="006A69BF" w:rsidRPr="001476DA" w:rsidRDefault="007D20EB" w:rsidP="0007056B">
            <w:pPr>
              <w:rPr>
                <w:rFonts w:eastAsiaTheme="majorEastAsia" w:cstheme="minorHAnsi"/>
                <w:bCs/>
                <w:szCs w:val="20"/>
              </w:rPr>
            </w:pPr>
            <w:r w:rsidRPr="001476DA">
              <w:rPr>
                <w:rFonts w:eastAsiaTheme="majorEastAsia" w:cstheme="minorHAnsi"/>
                <w:bCs/>
                <w:szCs w:val="20"/>
              </w:rPr>
              <w:t>QIMR Berghofer Medical Research Institute</w:t>
            </w:r>
          </w:p>
        </w:tc>
        <w:tc>
          <w:tcPr>
            <w:tcW w:w="7150" w:type="dxa"/>
          </w:tcPr>
          <w:p w14:paraId="4E9DAD55" w14:textId="35BFCFC6" w:rsidR="006A69BF" w:rsidRPr="001476DA" w:rsidRDefault="007D20EB" w:rsidP="003431CE">
            <w:pPr>
              <w:rPr>
                <w:rFonts w:eastAsiaTheme="majorEastAsia" w:cstheme="minorHAnsi"/>
                <w:bCs/>
                <w:szCs w:val="20"/>
              </w:rPr>
            </w:pPr>
            <w:r w:rsidRPr="001476DA">
              <w:rPr>
                <w:rFonts w:eastAsiaTheme="majorEastAsia" w:cstheme="minorHAnsi"/>
                <w:bCs/>
                <w:szCs w:val="20"/>
              </w:rPr>
              <w:t>Quanteferon CMV diagnostic</w:t>
            </w:r>
          </w:p>
        </w:tc>
      </w:tr>
      <w:tr w:rsidR="001476DA" w:rsidRPr="001476DA" w14:paraId="47C6EEB1" w14:textId="77777777" w:rsidTr="00FE0513">
        <w:tc>
          <w:tcPr>
            <w:tcW w:w="2093" w:type="dxa"/>
            <w:vMerge w:val="restart"/>
          </w:tcPr>
          <w:p w14:paraId="5F2F961D" w14:textId="1DDF3FD8" w:rsidR="001476DA" w:rsidRPr="001476DA" w:rsidRDefault="001476DA" w:rsidP="0007056B">
            <w:pPr>
              <w:rPr>
                <w:rFonts w:eastAsiaTheme="majorEastAsia" w:cstheme="minorHAnsi"/>
                <w:bCs/>
                <w:szCs w:val="20"/>
              </w:rPr>
            </w:pPr>
            <w:r w:rsidRPr="001476DA">
              <w:rPr>
                <w:rFonts w:eastAsiaTheme="majorEastAsia" w:cstheme="minorHAnsi"/>
                <w:bCs/>
                <w:szCs w:val="20"/>
              </w:rPr>
              <w:t>Queensland University of Technology</w:t>
            </w:r>
          </w:p>
        </w:tc>
        <w:tc>
          <w:tcPr>
            <w:tcW w:w="7150" w:type="dxa"/>
          </w:tcPr>
          <w:p w14:paraId="3F9EBD0A" w14:textId="390653AA" w:rsidR="001476DA" w:rsidRPr="001476DA" w:rsidRDefault="001476DA" w:rsidP="007D20EB">
            <w:pPr>
              <w:rPr>
                <w:rFonts w:eastAsiaTheme="majorEastAsia" w:cstheme="minorHAnsi"/>
                <w:bCs/>
                <w:szCs w:val="20"/>
              </w:rPr>
            </w:pPr>
            <w:r w:rsidRPr="001476DA">
              <w:rPr>
                <w:rFonts w:eastAsiaTheme="majorEastAsia" w:cstheme="minorHAnsi"/>
                <w:bCs/>
                <w:szCs w:val="20"/>
              </w:rPr>
              <w:t>PEACH</w:t>
            </w:r>
          </w:p>
        </w:tc>
      </w:tr>
      <w:tr w:rsidR="001476DA" w:rsidRPr="001476DA" w14:paraId="5A120227" w14:textId="77777777" w:rsidTr="00FE0513">
        <w:tc>
          <w:tcPr>
            <w:tcW w:w="2093" w:type="dxa"/>
            <w:vMerge/>
          </w:tcPr>
          <w:p w14:paraId="503E212D" w14:textId="77777777" w:rsidR="001476DA" w:rsidRPr="001476DA" w:rsidRDefault="001476DA" w:rsidP="0007056B">
            <w:pPr>
              <w:rPr>
                <w:rFonts w:eastAsiaTheme="majorEastAsia" w:cstheme="minorHAnsi"/>
                <w:bCs/>
                <w:szCs w:val="20"/>
              </w:rPr>
            </w:pPr>
          </w:p>
        </w:tc>
        <w:tc>
          <w:tcPr>
            <w:tcW w:w="7150" w:type="dxa"/>
          </w:tcPr>
          <w:p w14:paraId="7A8BA3A6" w14:textId="4BFC94B9" w:rsidR="001476DA" w:rsidRPr="001476DA" w:rsidRDefault="001476DA" w:rsidP="007D20EB">
            <w:pPr>
              <w:rPr>
                <w:rFonts w:eastAsiaTheme="majorEastAsia" w:cstheme="minorHAnsi"/>
                <w:bCs/>
                <w:szCs w:val="20"/>
              </w:rPr>
            </w:pPr>
            <w:r w:rsidRPr="001476DA">
              <w:rPr>
                <w:rFonts w:eastAsiaTheme="majorEastAsia" w:cstheme="minorHAnsi"/>
                <w:bCs/>
                <w:szCs w:val="20"/>
              </w:rPr>
              <w:t>PEPA</w:t>
            </w:r>
          </w:p>
        </w:tc>
      </w:tr>
      <w:tr w:rsidR="001476DA" w:rsidRPr="001476DA" w14:paraId="12E47F3C" w14:textId="77777777" w:rsidTr="00FE0513">
        <w:tc>
          <w:tcPr>
            <w:tcW w:w="2093" w:type="dxa"/>
            <w:vMerge/>
          </w:tcPr>
          <w:p w14:paraId="40A4CDAC" w14:textId="77777777" w:rsidR="001476DA" w:rsidRPr="001476DA" w:rsidRDefault="001476DA" w:rsidP="0007056B">
            <w:pPr>
              <w:rPr>
                <w:rFonts w:eastAsiaTheme="majorEastAsia" w:cstheme="minorHAnsi"/>
                <w:bCs/>
                <w:szCs w:val="20"/>
              </w:rPr>
            </w:pPr>
          </w:p>
        </w:tc>
        <w:tc>
          <w:tcPr>
            <w:tcW w:w="7150" w:type="dxa"/>
          </w:tcPr>
          <w:p w14:paraId="0D731475" w14:textId="659BCE1A" w:rsidR="001476DA" w:rsidRPr="001476DA" w:rsidRDefault="001476DA" w:rsidP="007D20EB">
            <w:pPr>
              <w:rPr>
                <w:rFonts w:eastAsiaTheme="majorEastAsia" w:cstheme="minorHAnsi"/>
                <w:bCs/>
                <w:szCs w:val="20"/>
              </w:rPr>
            </w:pPr>
            <w:r w:rsidRPr="001476DA">
              <w:rPr>
                <w:rFonts w:eastAsiaTheme="majorEastAsia" w:cstheme="minorHAnsi"/>
                <w:bCs/>
                <w:szCs w:val="20"/>
              </w:rPr>
              <w:t xml:space="preserve">Yumi Deadly </w:t>
            </w:r>
          </w:p>
        </w:tc>
      </w:tr>
      <w:tr w:rsidR="007D20EB" w:rsidRPr="001476DA" w14:paraId="2D6CB434" w14:textId="77777777" w:rsidTr="00FE0513">
        <w:tc>
          <w:tcPr>
            <w:tcW w:w="2093" w:type="dxa"/>
          </w:tcPr>
          <w:p w14:paraId="31C29583" w14:textId="23272E02" w:rsidR="007D20EB" w:rsidRPr="001476DA" w:rsidRDefault="007D20EB" w:rsidP="0007056B">
            <w:pPr>
              <w:rPr>
                <w:rFonts w:eastAsiaTheme="majorEastAsia" w:cstheme="minorHAnsi"/>
                <w:bCs/>
                <w:szCs w:val="20"/>
              </w:rPr>
            </w:pPr>
            <w:r w:rsidRPr="001476DA">
              <w:rPr>
                <w:rFonts w:eastAsiaTheme="majorEastAsia" w:cstheme="minorHAnsi"/>
                <w:bCs/>
                <w:szCs w:val="20"/>
              </w:rPr>
              <w:t>RMIT University</w:t>
            </w:r>
          </w:p>
        </w:tc>
        <w:tc>
          <w:tcPr>
            <w:tcW w:w="7150" w:type="dxa"/>
          </w:tcPr>
          <w:p w14:paraId="10EE9F94" w14:textId="0EFFEA00" w:rsidR="007D20EB" w:rsidRPr="001476DA" w:rsidRDefault="00165205" w:rsidP="007D20EB">
            <w:pPr>
              <w:rPr>
                <w:rFonts w:eastAsiaTheme="majorEastAsia" w:cstheme="minorHAnsi"/>
                <w:bCs/>
                <w:szCs w:val="20"/>
              </w:rPr>
            </w:pPr>
            <w:hyperlink r:id="rId44" w:history="1">
              <w:r w:rsidR="007D20EB" w:rsidRPr="001476DA">
                <w:rPr>
                  <w:rFonts w:eastAsiaTheme="majorEastAsia" w:cstheme="minorHAnsi"/>
                  <w:bCs/>
                </w:rPr>
                <w:t>http://www.rmit.edu.au/news/publications/making-connections</w:t>
              </w:r>
            </w:hyperlink>
            <w:r w:rsidR="007D20EB" w:rsidRPr="001476DA">
              <w:rPr>
                <w:rFonts w:eastAsiaTheme="majorEastAsia" w:cstheme="minorHAnsi"/>
                <w:bCs/>
                <w:szCs w:val="20"/>
              </w:rPr>
              <w:t xml:space="preserve"> </w:t>
            </w:r>
          </w:p>
        </w:tc>
      </w:tr>
      <w:tr w:rsidR="001476DA" w:rsidRPr="001476DA" w14:paraId="773268E7" w14:textId="77777777" w:rsidTr="00FE0513">
        <w:tc>
          <w:tcPr>
            <w:tcW w:w="2093" w:type="dxa"/>
            <w:vMerge w:val="restart"/>
          </w:tcPr>
          <w:p w14:paraId="3784B8BE" w14:textId="4A1B0C96" w:rsidR="001476DA" w:rsidRPr="001476DA" w:rsidRDefault="001476DA" w:rsidP="0007056B">
            <w:pPr>
              <w:rPr>
                <w:rFonts w:eastAsiaTheme="majorEastAsia" w:cstheme="minorHAnsi"/>
                <w:bCs/>
                <w:szCs w:val="20"/>
              </w:rPr>
            </w:pPr>
            <w:r w:rsidRPr="001476DA">
              <w:rPr>
                <w:rFonts w:eastAsiaTheme="majorEastAsia" w:cstheme="minorHAnsi"/>
                <w:bCs/>
                <w:szCs w:val="20"/>
              </w:rPr>
              <w:t>Southern Cross University</w:t>
            </w:r>
          </w:p>
        </w:tc>
        <w:tc>
          <w:tcPr>
            <w:tcW w:w="7150" w:type="dxa"/>
          </w:tcPr>
          <w:p w14:paraId="79B0301B" w14:textId="50E4DAF7" w:rsidR="001476DA" w:rsidRPr="001476DA" w:rsidRDefault="001476DA" w:rsidP="007D20EB">
            <w:pPr>
              <w:rPr>
                <w:rFonts w:eastAsiaTheme="majorEastAsia" w:cstheme="minorHAnsi"/>
                <w:bCs/>
                <w:szCs w:val="20"/>
              </w:rPr>
            </w:pPr>
            <w:r w:rsidRPr="001476DA">
              <w:rPr>
                <w:rFonts w:eastAsiaTheme="majorEastAsia" w:cstheme="minorHAnsi"/>
                <w:bCs/>
                <w:szCs w:val="20"/>
              </w:rPr>
              <w:t>Regional engagement</w:t>
            </w:r>
          </w:p>
        </w:tc>
      </w:tr>
      <w:tr w:rsidR="001476DA" w:rsidRPr="001476DA" w14:paraId="72F5913D" w14:textId="77777777" w:rsidTr="00FE0513">
        <w:tc>
          <w:tcPr>
            <w:tcW w:w="2093" w:type="dxa"/>
            <w:vMerge/>
          </w:tcPr>
          <w:p w14:paraId="58F1F5D8" w14:textId="77777777" w:rsidR="001476DA" w:rsidRPr="001476DA" w:rsidRDefault="001476DA" w:rsidP="0007056B">
            <w:pPr>
              <w:rPr>
                <w:rFonts w:eastAsiaTheme="majorEastAsia" w:cstheme="minorHAnsi"/>
                <w:bCs/>
                <w:szCs w:val="20"/>
              </w:rPr>
            </w:pPr>
          </w:p>
        </w:tc>
        <w:tc>
          <w:tcPr>
            <w:tcW w:w="7150" w:type="dxa"/>
          </w:tcPr>
          <w:p w14:paraId="55713470" w14:textId="11F45E30" w:rsidR="001476DA" w:rsidRPr="001476DA" w:rsidRDefault="001476DA" w:rsidP="007D20EB">
            <w:pPr>
              <w:rPr>
                <w:rFonts w:eastAsiaTheme="majorEastAsia" w:cstheme="minorHAnsi"/>
                <w:bCs/>
                <w:szCs w:val="20"/>
              </w:rPr>
            </w:pPr>
            <w:r w:rsidRPr="001476DA">
              <w:rPr>
                <w:rFonts w:eastAsiaTheme="majorEastAsia" w:cstheme="minorHAnsi"/>
                <w:bCs/>
                <w:szCs w:val="20"/>
              </w:rPr>
              <w:t>Coal seam gas monitoring</w:t>
            </w:r>
          </w:p>
        </w:tc>
      </w:tr>
      <w:tr w:rsidR="001476DA" w:rsidRPr="001476DA" w14:paraId="48911474" w14:textId="77777777" w:rsidTr="00FE0513">
        <w:tc>
          <w:tcPr>
            <w:tcW w:w="2093" w:type="dxa"/>
            <w:vMerge/>
          </w:tcPr>
          <w:p w14:paraId="6058FC89" w14:textId="77777777" w:rsidR="001476DA" w:rsidRPr="001476DA" w:rsidRDefault="001476DA" w:rsidP="0007056B">
            <w:pPr>
              <w:rPr>
                <w:rFonts w:eastAsiaTheme="majorEastAsia" w:cstheme="minorHAnsi"/>
                <w:bCs/>
                <w:szCs w:val="20"/>
              </w:rPr>
            </w:pPr>
          </w:p>
        </w:tc>
        <w:tc>
          <w:tcPr>
            <w:tcW w:w="7150" w:type="dxa"/>
          </w:tcPr>
          <w:p w14:paraId="50DCFADF" w14:textId="24966B95" w:rsidR="001476DA" w:rsidRPr="001476DA" w:rsidRDefault="001476DA" w:rsidP="007D20EB">
            <w:pPr>
              <w:rPr>
                <w:rFonts w:eastAsiaTheme="majorEastAsia" w:cstheme="minorHAnsi"/>
                <w:bCs/>
                <w:szCs w:val="20"/>
              </w:rPr>
            </w:pPr>
            <w:r w:rsidRPr="001476DA">
              <w:rPr>
                <w:rFonts w:eastAsiaTheme="majorEastAsia" w:cstheme="minorHAnsi"/>
                <w:bCs/>
                <w:szCs w:val="20"/>
              </w:rPr>
              <w:t>Acid sulphate soils</w:t>
            </w:r>
          </w:p>
        </w:tc>
      </w:tr>
      <w:tr w:rsidR="001476DA" w:rsidRPr="001476DA" w14:paraId="602A2612" w14:textId="77777777" w:rsidTr="00FE0513">
        <w:tc>
          <w:tcPr>
            <w:tcW w:w="2093" w:type="dxa"/>
            <w:vMerge/>
          </w:tcPr>
          <w:p w14:paraId="54D05979" w14:textId="77777777" w:rsidR="001476DA" w:rsidRPr="001476DA" w:rsidRDefault="001476DA" w:rsidP="0007056B">
            <w:pPr>
              <w:rPr>
                <w:rFonts w:eastAsiaTheme="majorEastAsia" w:cstheme="minorHAnsi"/>
                <w:bCs/>
                <w:szCs w:val="20"/>
              </w:rPr>
            </w:pPr>
          </w:p>
        </w:tc>
        <w:tc>
          <w:tcPr>
            <w:tcW w:w="7150" w:type="dxa"/>
          </w:tcPr>
          <w:p w14:paraId="580558BD" w14:textId="0E323D5E" w:rsidR="001476DA" w:rsidRPr="001476DA" w:rsidRDefault="001476DA" w:rsidP="007D20EB">
            <w:pPr>
              <w:rPr>
                <w:rFonts w:eastAsiaTheme="majorEastAsia" w:cstheme="minorHAnsi"/>
                <w:bCs/>
                <w:szCs w:val="20"/>
              </w:rPr>
            </w:pPr>
            <w:r w:rsidRPr="001476DA">
              <w:rPr>
                <w:rFonts w:eastAsiaTheme="majorEastAsia" w:cstheme="minorHAnsi"/>
                <w:bCs/>
                <w:szCs w:val="20"/>
              </w:rPr>
              <w:t>Pre breeding plant crop development</w:t>
            </w:r>
          </w:p>
        </w:tc>
      </w:tr>
      <w:tr w:rsidR="001476DA" w:rsidRPr="001476DA" w14:paraId="51279E30" w14:textId="77777777" w:rsidTr="00FE0513">
        <w:tc>
          <w:tcPr>
            <w:tcW w:w="2093" w:type="dxa"/>
            <w:vMerge/>
          </w:tcPr>
          <w:p w14:paraId="391F9C3E" w14:textId="77777777" w:rsidR="001476DA" w:rsidRPr="001476DA" w:rsidRDefault="001476DA" w:rsidP="0007056B">
            <w:pPr>
              <w:rPr>
                <w:rFonts w:eastAsiaTheme="majorEastAsia" w:cstheme="minorHAnsi"/>
                <w:bCs/>
                <w:szCs w:val="20"/>
              </w:rPr>
            </w:pPr>
          </w:p>
        </w:tc>
        <w:tc>
          <w:tcPr>
            <w:tcW w:w="7150" w:type="dxa"/>
          </w:tcPr>
          <w:p w14:paraId="0CB9DB88" w14:textId="10815A12" w:rsidR="001476DA" w:rsidRPr="001476DA" w:rsidRDefault="001476DA" w:rsidP="007D20EB">
            <w:pPr>
              <w:rPr>
                <w:rFonts w:eastAsiaTheme="majorEastAsia" w:cstheme="minorHAnsi"/>
                <w:bCs/>
                <w:szCs w:val="20"/>
              </w:rPr>
            </w:pPr>
            <w:r w:rsidRPr="001476DA">
              <w:rPr>
                <w:rFonts w:eastAsiaTheme="majorEastAsia" w:cstheme="minorHAnsi"/>
                <w:bCs/>
                <w:szCs w:val="20"/>
              </w:rPr>
              <w:t>Crustacean  lobster aging</w:t>
            </w:r>
          </w:p>
        </w:tc>
      </w:tr>
    </w:tbl>
    <w:p w14:paraId="196E878F" w14:textId="030F4BFC" w:rsidR="007E0C15" w:rsidRDefault="007E0C15"/>
    <w:p w14:paraId="7CE2A59C" w14:textId="77777777" w:rsidR="007E0C15" w:rsidRDefault="007E0C15">
      <w:pPr>
        <w:spacing w:after="200"/>
      </w:pPr>
      <w:r>
        <w:br w:type="page"/>
      </w:r>
    </w:p>
    <w:p w14:paraId="087EC9C5" w14:textId="77777777" w:rsidR="007E0C15" w:rsidRDefault="007E0C15"/>
    <w:tbl>
      <w:tblPr>
        <w:tblStyle w:val="TableGrid"/>
        <w:tblW w:w="0" w:type="auto"/>
        <w:tblLayout w:type="fixed"/>
        <w:tblLook w:val="04A0" w:firstRow="1" w:lastRow="0" w:firstColumn="1" w:lastColumn="0" w:noHBand="0" w:noVBand="1"/>
      </w:tblPr>
      <w:tblGrid>
        <w:gridCol w:w="2093"/>
        <w:gridCol w:w="7150"/>
      </w:tblGrid>
      <w:tr w:rsidR="001476DA" w:rsidRPr="001476DA" w14:paraId="6E3B3173" w14:textId="77777777" w:rsidTr="00FE0513">
        <w:tc>
          <w:tcPr>
            <w:tcW w:w="2093" w:type="dxa"/>
            <w:vMerge w:val="restart"/>
          </w:tcPr>
          <w:p w14:paraId="28D2390E" w14:textId="40B70176" w:rsidR="001476DA" w:rsidRPr="001476DA" w:rsidRDefault="001476DA" w:rsidP="0007056B">
            <w:pPr>
              <w:rPr>
                <w:rFonts w:eastAsiaTheme="majorEastAsia" w:cstheme="minorHAnsi"/>
                <w:bCs/>
                <w:szCs w:val="20"/>
              </w:rPr>
            </w:pPr>
            <w:r w:rsidRPr="001476DA">
              <w:rPr>
                <w:rFonts w:eastAsiaTheme="majorEastAsia" w:cstheme="minorHAnsi"/>
                <w:bCs/>
                <w:szCs w:val="20"/>
              </w:rPr>
              <w:t>Swinburne University of technology</w:t>
            </w:r>
          </w:p>
        </w:tc>
        <w:tc>
          <w:tcPr>
            <w:tcW w:w="7150" w:type="dxa"/>
          </w:tcPr>
          <w:p w14:paraId="23E39E43" w14:textId="66026FCA" w:rsidR="001476DA" w:rsidRPr="001476DA" w:rsidRDefault="001476DA" w:rsidP="007D20EB">
            <w:pPr>
              <w:rPr>
                <w:rFonts w:eastAsiaTheme="majorEastAsia" w:cstheme="minorHAnsi"/>
                <w:bCs/>
                <w:szCs w:val="20"/>
              </w:rPr>
            </w:pPr>
            <w:r w:rsidRPr="001476DA">
              <w:rPr>
                <w:rFonts w:eastAsiaTheme="majorEastAsia" w:cstheme="minorHAnsi"/>
                <w:bCs/>
                <w:szCs w:val="20"/>
              </w:rPr>
              <w:t>Hidden Universe, an IMAX Film production; Seen by 1.5 million people to date; hitting distribution level at 31 theatres around the world; in conjunction to financial returns impact noted via utilisation of data originally supported via ARC grants and effective mechanism in the promotion of science and technology to the next generation.</w:t>
            </w:r>
          </w:p>
        </w:tc>
      </w:tr>
      <w:tr w:rsidR="001476DA" w:rsidRPr="001476DA" w14:paraId="78E9DDA7" w14:textId="77777777" w:rsidTr="00FE0513">
        <w:tc>
          <w:tcPr>
            <w:tcW w:w="2093" w:type="dxa"/>
            <w:vMerge/>
          </w:tcPr>
          <w:p w14:paraId="1194CC92" w14:textId="77777777" w:rsidR="001476DA" w:rsidRPr="001476DA" w:rsidRDefault="001476DA" w:rsidP="0007056B">
            <w:pPr>
              <w:rPr>
                <w:rFonts w:eastAsiaTheme="majorEastAsia" w:cstheme="minorHAnsi"/>
                <w:bCs/>
                <w:szCs w:val="20"/>
              </w:rPr>
            </w:pPr>
          </w:p>
        </w:tc>
        <w:tc>
          <w:tcPr>
            <w:tcW w:w="7150" w:type="dxa"/>
          </w:tcPr>
          <w:p w14:paraId="1478C9FE" w14:textId="7D2502E5" w:rsidR="001476DA" w:rsidRPr="001476DA" w:rsidRDefault="001476DA" w:rsidP="007D20EB">
            <w:pPr>
              <w:rPr>
                <w:rFonts w:eastAsiaTheme="majorEastAsia" w:cstheme="minorHAnsi"/>
                <w:bCs/>
                <w:szCs w:val="20"/>
              </w:rPr>
            </w:pPr>
            <w:r w:rsidRPr="001476DA">
              <w:rPr>
                <w:rFonts w:eastAsiaTheme="majorEastAsia" w:cstheme="minorHAnsi"/>
                <w:bCs/>
                <w:szCs w:val="20"/>
              </w:rPr>
              <w:t>MiniFAB Pty Ltd, a spin out established in 2002 involving a collaborative arrangment, is a contract engineering firm that develops and manufactures disposable micro-engineered products; Company has grown from 5 to 60 people in this time; The organisation has completed more than 900 projects and now has offices in Europe and the US; involved a high number of research students and researchers within commercial projects where a significant number are now employees of the company; impact measure is that the success of this company has had both a social an economic impact within our community</w:t>
            </w:r>
          </w:p>
        </w:tc>
      </w:tr>
      <w:tr w:rsidR="001476DA" w:rsidRPr="001476DA" w14:paraId="3DE30D4D" w14:textId="77777777" w:rsidTr="00FE0513">
        <w:tc>
          <w:tcPr>
            <w:tcW w:w="2093" w:type="dxa"/>
            <w:vMerge/>
          </w:tcPr>
          <w:p w14:paraId="034344F3" w14:textId="77777777" w:rsidR="001476DA" w:rsidRPr="001476DA" w:rsidRDefault="001476DA" w:rsidP="0007056B">
            <w:pPr>
              <w:rPr>
                <w:rFonts w:eastAsiaTheme="majorEastAsia" w:cstheme="minorHAnsi"/>
                <w:bCs/>
                <w:szCs w:val="20"/>
              </w:rPr>
            </w:pPr>
          </w:p>
        </w:tc>
        <w:tc>
          <w:tcPr>
            <w:tcW w:w="7150" w:type="dxa"/>
          </w:tcPr>
          <w:p w14:paraId="46B8E2D6" w14:textId="6076E131" w:rsidR="001476DA" w:rsidRPr="001476DA" w:rsidRDefault="001476DA" w:rsidP="007D20EB">
            <w:pPr>
              <w:rPr>
                <w:rFonts w:eastAsiaTheme="majorEastAsia" w:cstheme="minorHAnsi"/>
                <w:bCs/>
                <w:szCs w:val="20"/>
              </w:rPr>
            </w:pPr>
            <w:r w:rsidRPr="001476DA">
              <w:rPr>
                <w:rFonts w:eastAsiaTheme="majorEastAsia" w:cstheme="minorHAnsi"/>
                <w:bCs/>
                <w:szCs w:val="20"/>
              </w:rPr>
              <w:t>Youthworx Productions is a social enterprise company where trainees produce professional videos under the mentorship of media and production specialists. The company emerged out of a partnership between the Swinburne Institute for Social Research and the Salvation Army, within the ARC Centre of Excellence for Creative Industries and Innovation.</w:t>
            </w:r>
          </w:p>
        </w:tc>
      </w:tr>
      <w:tr w:rsidR="001476DA" w:rsidRPr="001476DA" w14:paraId="063138BF" w14:textId="77777777" w:rsidTr="00FE0513">
        <w:tc>
          <w:tcPr>
            <w:tcW w:w="2093" w:type="dxa"/>
            <w:vMerge/>
          </w:tcPr>
          <w:p w14:paraId="1665601D" w14:textId="77777777" w:rsidR="001476DA" w:rsidRPr="001476DA" w:rsidRDefault="001476DA" w:rsidP="0007056B">
            <w:pPr>
              <w:rPr>
                <w:rFonts w:eastAsiaTheme="majorEastAsia" w:cstheme="minorHAnsi"/>
                <w:bCs/>
                <w:szCs w:val="20"/>
              </w:rPr>
            </w:pPr>
          </w:p>
        </w:tc>
        <w:tc>
          <w:tcPr>
            <w:tcW w:w="7150" w:type="dxa"/>
          </w:tcPr>
          <w:p w14:paraId="4A24F0A8" w14:textId="0E39DFB8" w:rsidR="001476DA" w:rsidRPr="001476DA" w:rsidRDefault="001476DA" w:rsidP="007D20EB">
            <w:pPr>
              <w:rPr>
                <w:rFonts w:eastAsiaTheme="majorEastAsia" w:cstheme="minorHAnsi"/>
                <w:bCs/>
                <w:szCs w:val="20"/>
              </w:rPr>
            </w:pPr>
            <w:r w:rsidRPr="001476DA">
              <w:rPr>
                <w:rFonts w:eastAsiaTheme="majorEastAsia" w:cstheme="minorHAnsi"/>
                <w:bCs/>
                <w:szCs w:val="20"/>
              </w:rPr>
              <w:t>The Wellbeing Clinic for Older Adults is a result of an industry-university collaboration; Villa Maria is a not-for-profit organisation providing residential and community services to older people, children and adults with disability, their families and carers; Problem identified that staff overwhelmed by the emotional needs of new residents and their families; Impact outcomes include fact that 66% of participants showed improved quality of life indicators (QOL-AD), reduction in participants’ depression post-treatment, offered staff an alternative treatment to drugs, clinic has been rolled out to five further aged care residences and offspring programs include: Psychology Volunteer Program, Life Story Programs.</w:t>
            </w:r>
          </w:p>
        </w:tc>
      </w:tr>
      <w:tr w:rsidR="001476DA" w:rsidRPr="001476DA" w14:paraId="052DF849" w14:textId="77777777" w:rsidTr="00FE0513">
        <w:tc>
          <w:tcPr>
            <w:tcW w:w="2093" w:type="dxa"/>
            <w:vMerge/>
          </w:tcPr>
          <w:p w14:paraId="2FF3D91B" w14:textId="77777777" w:rsidR="001476DA" w:rsidRPr="001476DA" w:rsidRDefault="001476DA" w:rsidP="0007056B">
            <w:pPr>
              <w:rPr>
                <w:rFonts w:eastAsiaTheme="majorEastAsia" w:cstheme="minorHAnsi"/>
                <w:bCs/>
                <w:szCs w:val="20"/>
              </w:rPr>
            </w:pPr>
          </w:p>
        </w:tc>
        <w:tc>
          <w:tcPr>
            <w:tcW w:w="7150" w:type="dxa"/>
          </w:tcPr>
          <w:p w14:paraId="38DCAEE2" w14:textId="4C6B8A3F" w:rsidR="001476DA" w:rsidRPr="001476DA" w:rsidRDefault="001476DA" w:rsidP="007D20EB">
            <w:pPr>
              <w:rPr>
                <w:rFonts w:eastAsiaTheme="majorEastAsia" w:cstheme="minorHAnsi"/>
                <w:bCs/>
                <w:szCs w:val="20"/>
              </w:rPr>
            </w:pPr>
            <w:r w:rsidRPr="001476DA">
              <w:rPr>
                <w:rFonts w:eastAsiaTheme="majorEastAsia" w:cstheme="minorHAnsi"/>
                <w:bCs/>
                <w:szCs w:val="20"/>
              </w:rPr>
              <w:t>Swinburne established Doors into projects in Millingimbi and Ramingining communities in the Northern Territory in 2014. The projects build a skilled workforce of community members to conduct repairs and maintenance at municipal and homelands properties through Dinybulu Regional Services; Arnhem Land Progress Aboriginal Corporation (ALPA) is the lead partner, supported by the Department of Business (NT) and the Services Industry Training Advisory Council (SIAC); Swinburne delivers the Certificate III in Remote Area Building Repairs and Maintenance to participants. We also offer support to build skills in language, literacy, numeracy, basic IT and real industry experience such as small jobs and repairs; Impact is that participants now have a direct pathway to employment as Community Housing Maintenance Officers or other roles in building and construction.</w:t>
            </w:r>
          </w:p>
        </w:tc>
      </w:tr>
    </w:tbl>
    <w:p w14:paraId="245D45C8" w14:textId="3C07D24C" w:rsidR="007E0C15" w:rsidRDefault="007E0C15"/>
    <w:p w14:paraId="131B934A" w14:textId="77777777" w:rsidR="007E0C15" w:rsidRDefault="007E0C15">
      <w:pPr>
        <w:spacing w:after="200"/>
      </w:pPr>
      <w:r>
        <w:br w:type="page"/>
      </w:r>
    </w:p>
    <w:p w14:paraId="33401239" w14:textId="77777777" w:rsidR="001476DA" w:rsidRDefault="001476DA"/>
    <w:tbl>
      <w:tblPr>
        <w:tblStyle w:val="TableGrid"/>
        <w:tblW w:w="0" w:type="auto"/>
        <w:tblLayout w:type="fixed"/>
        <w:tblLook w:val="04A0" w:firstRow="1" w:lastRow="0" w:firstColumn="1" w:lastColumn="0" w:noHBand="0" w:noVBand="1"/>
      </w:tblPr>
      <w:tblGrid>
        <w:gridCol w:w="2093"/>
        <w:gridCol w:w="7150"/>
      </w:tblGrid>
      <w:tr w:rsidR="00684C1C" w:rsidRPr="001476DA" w14:paraId="2A99C467" w14:textId="77777777" w:rsidTr="00FE0513">
        <w:tc>
          <w:tcPr>
            <w:tcW w:w="2093" w:type="dxa"/>
            <w:vMerge w:val="restart"/>
          </w:tcPr>
          <w:p w14:paraId="37E4E91B" w14:textId="1A452B79" w:rsidR="00684C1C" w:rsidRPr="001476DA" w:rsidRDefault="00684C1C" w:rsidP="0007056B">
            <w:pPr>
              <w:rPr>
                <w:rFonts w:eastAsiaTheme="majorEastAsia" w:cstheme="minorHAnsi"/>
                <w:bCs/>
                <w:szCs w:val="20"/>
              </w:rPr>
            </w:pPr>
            <w:r w:rsidRPr="001476DA">
              <w:rPr>
                <w:rFonts w:eastAsiaTheme="majorEastAsia" w:cstheme="minorHAnsi"/>
                <w:bCs/>
                <w:szCs w:val="20"/>
              </w:rPr>
              <w:t>Telethon Kids Institute</w:t>
            </w:r>
          </w:p>
        </w:tc>
        <w:tc>
          <w:tcPr>
            <w:tcW w:w="7150" w:type="dxa"/>
          </w:tcPr>
          <w:p w14:paraId="6999D83B" w14:textId="77777777" w:rsidR="00684C1C" w:rsidRPr="001476DA" w:rsidRDefault="00684C1C" w:rsidP="007D20EB">
            <w:pPr>
              <w:rPr>
                <w:rFonts w:eastAsiaTheme="majorEastAsia" w:cstheme="minorHAnsi"/>
                <w:bCs/>
                <w:szCs w:val="20"/>
              </w:rPr>
            </w:pPr>
            <w:r w:rsidRPr="001476DA">
              <w:rPr>
                <w:rFonts w:eastAsiaTheme="majorEastAsia" w:cstheme="minorHAnsi"/>
                <w:bCs/>
                <w:szCs w:val="20"/>
              </w:rPr>
              <w:t>[Service]: Contract research contributing to the mandatory folate fortification of foods</w:t>
            </w:r>
          </w:p>
          <w:p w14:paraId="7F6D435B" w14:textId="4E094299"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[Partners]: Food Manufacturing industry, Food Standards Australia New Zealand, WA Department of Health. </w:t>
            </w:r>
          </w:p>
          <w:p w14:paraId="1A65030A" w14:textId="77777777"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[What it does]: Contract research contributing to the fortification of food with folate to reduce neural tube defects in newborns. </w:t>
            </w:r>
          </w:p>
          <w:p w14:paraId="63CF8121" w14:textId="179C1FF4"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[Impact]: Telethon Kids Institute research identified reasons to support mandatory folate fortification and this research made a major contribution to the decision of Food Ministers, in June 2007, to introduce mandatory fortification in Australia by September 2009. Fortification results in an estimated reduction of between 14-49 out of 300-350 pregnancies in Australia and 4-14 out of 70-75 pregnancies in New Zealand affected by an neural tube defects each year. Estimates come from modelling analyses by Telethon Kids Institute researchers (commissioned by FSANZ to undertake this research; in FSANZ Final Assessment report and also published). </w:t>
            </w:r>
            <w:hyperlink r:id="rId45" w:history="1">
              <w:r w:rsidRPr="00684C1C">
                <w:rPr>
                  <w:rFonts w:eastAsiaTheme="majorEastAsia" w:cstheme="minorHAnsi"/>
                  <w:bCs/>
                  <w:color w:val="0070C0"/>
                  <w:u w:val="single"/>
                </w:rPr>
                <w:t>http://www.foodstandards.gov.au/consumer/nutrition/folicmandatory/Pages/default.asp</w:t>
              </w:r>
            </w:hyperlink>
            <w:r w:rsidRPr="001476DA">
              <w:rPr>
                <w:rFonts w:eastAsiaTheme="majorEastAsia" w:cstheme="minorHAnsi"/>
                <w:bCs/>
                <w:szCs w:val="20"/>
              </w:rPr>
              <w:t xml:space="preserve"> </w:t>
            </w:r>
          </w:p>
        </w:tc>
      </w:tr>
      <w:tr w:rsidR="00684C1C" w:rsidRPr="001476DA" w14:paraId="6C3EF23C" w14:textId="77777777" w:rsidTr="00FE0513">
        <w:tc>
          <w:tcPr>
            <w:tcW w:w="2093" w:type="dxa"/>
            <w:vMerge/>
          </w:tcPr>
          <w:p w14:paraId="3CCA92AC" w14:textId="77777777" w:rsidR="00684C1C" w:rsidRPr="001476DA" w:rsidRDefault="00684C1C" w:rsidP="0007056B">
            <w:pPr>
              <w:rPr>
                <w:rFonts w:eastAsiaTheme="majorEastAsia" w:cstheme="minorHAnsi"/>
                <w:bCs/>
                <w:szCs w:val="20"/>
              </w:rPr>
            </w:pPr>
          </w:p>
        </w:tc>
        <w:tc>
          <w:tcPr>
            <w:tcW w:w="7150" w:type="dxa"/>
          </w:tcPr>
          <w:p w14:paraId="4CF9CD00" w14:textId="77777777"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[Product]: House dust mite allergens for commercial diagnostic tests. </w:t>
            </w:r>
          </w:p>
          <w:p w14:paraId="24836B0F" w14:textId="77777777"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[Partner]: Biotechnology and pharmaceutical companies. </w:t>
            </w:r>
          </w:p>
          <w:p w14:paraId="794E7EBA" w14:textId="77777777" w:rsidR="00684C1C" w:rsidRPr="001476DA" w:rsidRDefault="00684C1C" w:rsidP="007D20EB">
            <w:pPr>
              <w:rPr>
                <w:rFonts w:eastAsiaTheme="majorEastAsia" w:cstheme="minorHAnsi"/>
                <w:bCs/>
                <w:szCs w:val="20"/>
              </w:rPr>
            </w:pPr>
            <w:r w:rsidRPr="001476DA">
              <w:rPr>
                <w:rFonts w:eastAsiaTheme="majorEastAsia" w:cstheme="minorHAnsi"/>
                <w:bCs/>
                <w:szCs w:val="20"/>
              </w:rPr>
              <w:t>[What it does]: The Telethon Kids Institute pioneered the use of recombinant allergens for scientific investigation and the development of better therapies and diagnostics. Through licencing agreements and assigned patents to Allergopharma, house dust mite allergens are being used in ImmunoCAP diagnostic tests (Phadia Thermofisher) for more accurate measures and for cat the detection of subjects with cross-reactive mammalian allergy. Patented and unpatented knowledge generated for house dust mite allergy has been used in new therapies in clinical trial having completed phase IIb (HDM-Spire, Circassia).</w:t>
            </w:r>
          </w:p>
          <w:p w14:paraId="4269B484" w14:textId="5360A46C"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[Impact]: Allergen test results with high clinical value are key for clinical decisions and diagnostic success. ImmunoCAP Lab tests give reliable results that support primary care physicians as well as specialists in providing optimal patient management. By using tests for single allergenic components as a complement to more traditional IgE antibody tests, further clinically relevant information can be gained. ImmunoCAP Allergen components are useful tools when investigating and explaining allergic reactions more in detail and to determine if they are caused by cross-reacting IgE antibodies to different allergens. </w:t>
            </w:r>
            <w:hyperlink r:id="rId46" w:history="1">
              <w:r w:rsidRPr="00684C1C">
                <w:rPr>
                  <w:rFonts w:eastAsiaTheme="majorEastAsia" w:cstheme="minorHAnsi"/>
                  <w:bCs/>
                  <w:color w:val="0070C0"/>
                  <w:u w:val="single"/>
                </w:rPr>
                <w:t>http://www.phadia.com/Products/Allergy-testing-products/ImmunoCAP-Lab-Tests/</w:t>
              </w:r>
            </w:hyperlink>
            <w:r w:rsidRPr="001476DA">
              <w:rPr>
                <w:rFonts w:eastAsiaTheme="majorEastAsia" w:cstheme="minorHAnsi"/>
                <w:bCs/>
                <w:szCs w:val="20"/>
              </w:rPr>
              <w:t xml:space="preserve"> </w:t>
            </w:r>
          </w:p>
        </w:tc>
      </w:tr>
    </w:tbl>
    <w:p w14:paraId="72C53082" w14:textId="42088323" w:rsidR="00684C1C" w:rsidRDefault="00684C1C"/>
    <w:p w14:paraId="5B9BAB5B" w14:textId="77777777" w:rsidR="00684C1C" w:rsidRDefault="00684C1C">
      <w:pPr>
        <w:spacing w:after="200"/>
      </w:pPr>
      <w:r>
        <w:br w:type="page"/>
      </w:r>
    </w:p>
    <w:p w14:paraId="477A8336" w14:textId="77777777" w:rsidR="00684C1C" w:rsidRDefault="00684C1C"/>
    <w:tbl>
      <w:tblPr>
        <w:tblStyle w:val="TableGrid"/>
        <w:tblW w:w="0" w:type="auto"/>
        <w:tblLayout w:type="fixed"/>
        <w:tblLook w:val="04A0" w:firstRow="1" w:lastRow="0" w:firstColumn="1" w:lastColumn="0" w:noHBand="0" w:noVBand="1"/>
      </w:tblPr>
      <w:tblGrid>
        <w:gridCol w:w="2093"/>
        <w:gridCol w:w="7150"/>
      </w:tblGrid>
      <w:tr w:rsidR="00684C1C" w:rsidRPr="001476DA" w14:paraId="630BB207" w14:textId="77777777" w:rsidTr="00FE0513">
        <w:tc>
          <w:tcPr>
            <w:tcW w:w="2093" w:type="dxa"/>
            <w:vMerge w:val="restart"/>
          </w:tcPr>
          <w:p w14:paraId="1DEFB371" w14:textId="1032D4AB" w:rsidR="00684C1C" w:rsidRPr="001476DA" w:rsidRDefault="00684C1C" w:rsidP="0007056B">
            <w:pPr>
              <w:rPr>
                <w:rFonts w:eastAsiaTheme="majorEastAsia" w:cstheme="minorHAnsi"/>
                <w:bCs/>
                <w:szCs w:val="20"/>
              </w:rPr>
            </w:pPr>
            <w:r w:rsidRPr="001476DA">
              <w:rPr>
                <w:rFonts w:eastAsiaTheme="majorEastAsia" w:cstheme="minorHAnsi"/>
                <w:bCs/>
                <w:szCs w:val="20"/>
              </w:rPr>
              <w:t>Telethon Kids Institute</w:t>
            </w:r>
          </w:p>
        </w:tc>
        <w:tc>
          <w:tcPr>
            <w:tcW w:w="7150" w:type="dxa"/>
          </w:tcPr>
          <w:p w14:paraId="3D90B101" w14:textId="77777777"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[Service]: Evaluation of combined Haemophilus influenzae B / Meningococcal C vaccine (Menitorix). </w:t>
            </w:r>
          </w:p>
          <w:p w14:paraId="042130B6" w14:textId="72E3512C"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[Partner]: GlaxoSmithKline. </w:t>
            </w:r>
          </w:p>
          <w:p w14:paraId="789EC10C" w14:textId="77777777"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[What it does]: Menitorix combines the two separate antigens that are scheduled to be given to infants as separate vaccine. Prior to July 2013, Australian children received 3 separate vaccines at one time, MMR (Measles Mumps and Rubella vaccine), HiB vaccine (Hiberix), Meningococcal C vaccine (NeisVaxC). The Vaccine Trials Group, along with 3 other Australian sites and the sponsor company, GSK, Menitorix could replace both Hiberix and NeisVaxC vaccine, and could be administered at the same time as the MMR vaccine. </w:t>
            </w:r>
          </w:p>
          <w:p w14:paraId="0FC3BBE3" w14:textId="7D60EAD5" w:rsidR="00684C1C" w:rsidRPr="001476DA" w:rsidRDefault="00684C1C" w:rsidP="007D20EB">
            <w:pPr>
              <w:rPr>
                <w:rFonts w:eastAsiaTheme="majorEastAsia" w:cstheme="minorHAnsi"/>
                <w:bCs/>
                <w:szCs w:val="20"/>
              </w:rPr>
            </w:pPr>
            <w:r w:rsidRPr="001476DA">
              <w:rPr>
                <w:rFonts w:eastAsiaTheme="majorEastAsia" w:cstheme="minorHAnsi"/>
                <w:bCs/>
                <w:szCs w:val="20"/>
              </w:rPr>
              <w:t xml:space="preserve">[Impact]: Immunisation coverage reports from 2009, showed that over 28% of children did not receive the Meningococcal C vaccine when it was due. It is anticipated that by reducing the actual number of injections administered to 1 year olds, that both the immunisation provider and the parents would be happier to complete the correct schedule at this timepoint. The study results showed that Menitorix was well tolerated in infants with the number of adverse reactions reported being actually lower than those reported when the vaccines were given separately. Due to these study results this combination vaccine was registered in Australia and placed on the Australia Immunisation Schedule in July 2013. Infant’s now receive two vaccines at this 12 month time point Instead of the 3 vaccines, as per the old schedule. </w:t>
            </w:r>
            <w:hyperlink r:id="rId47" w:history="1">
              <w:r w:rsidRPr="00684C1C">
                <w:rPr>
                  <w:rFonts w:eastAsiaTheme="majorEastAsia" w:cstheme="minorHAnsi"/>
                  <w:bCs/>
                  <w:color w:val="0070C0"/>
                  <w:u w:val="single"/>
                </w:rPr>
                <w:t>http://www.immunise.health.gov.au/internet/immunise/publishing.nsf/Content/national-immunisation-program-schedule</w:t>
              </w:r>
            </w:hyperlink>
            <w:r w:rsidRPr="001476DA">
              <w:rPr>
                <w:rFonts w:eastAsiaTheme="majorEastAsia" w:cstheme="minorHAnsi"/>
                <w:bCs/>
                <w:szCs w:val="20"/>
              </w:rPr>
              <w:t xml:space="preserve"> </w:t>
            </w:r>
          </w:p>
        </w:tc>
      </w:tr>
      <w:tr w:rsidR="00684C1C" w:rsidRPr="001476DA" w14:paraId="655BA4AB" w14:textId="77777777" w:rsidTr="00FE0513">
        <w:tc>
          <w:tcPr>
            <w:tcW w:w="2093" w:type="dxa"/>
            <w:vMerge/>
          </w:tcPr>
          <w:p w14:paraId="65E5C182" w14:textId="77777777" w:rsidR="00684C1C" w:rsidRPr="001476DA" w:rsidRDefault="00684C1C" w:rsidP="0007056B">
            <w:pPr>
              <w:rPr>
                <w:rFonts w:eastAsiaTheme="majorEastAsia" w:cstheme="minorHAnsi"/>
                <w:bCs/>
                <w:szCs w:val="20"/>
              </w:rPr>
            </w:pPr>
          </w:p>
        </w:tc>
        <w:tc>
          <w:tcPr>
            <w:tcW w:w="7150" w:type="dxa"/>
          </w:tcPr>
          <w:p w14:paraId="75BDCFEC"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 xml:space="preserve">[Service]: Provides strategic advice and support to the Australian Government Department of Education and Training and to State and Territory Governments for the The Australian Early Development Census programme. </w:t>
            </w:r>
          </w:p>
          <w:p w14:paraId="2DB04144"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[Partners]: Department of Education and Training, State and Territory Government Departments implementing the AEDC, Centre for Community Child Health</w:t>
            </w:r>
          </w:p>
          <w:p w14:paraId="28BD65A5"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[What it does]: Provide support to Commonwealth funded State and Territory Coordinators to assist them in supporting stakeholders in the jurisdictions to engage with the AEDC. This includes the development of support materials such as fact sheets, instruction manuals, reports, presentations to increase engagement with the AEDC</w:t>
            </w:r>
          </w:p>
          <w:p w14:paraId="6EF6B06A"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 xml:space="preserve">[Impact]: Governments at all levels and community organisations use AEDC data to inform early childhood development policy and practice since the first national collection in 2009. Improving early childhood development underpins a range of Australian Government initiatives, strategies and programmes. This includes existing programmes across the health, mental health, education and early childhood, planning, community and family services, disability, Indigenous and housing sectors. The AEDC provides strong data evidence that helps inform, support and evaluate national priorities and policies on improving early childhood development. </w:t>
            </w:r>
          </w:p>
          <w:p w14:paraId="3A3D8672" w14:textId="0515D5D3" w:rsidR="00684C1C" w:rsidRPr="001476DA" w:rsidRDefault="00165205" w:rsidP="007D20EB">
            <w:pPr>
              <w:rPr>
                <w:rFonts w:eastAsiaTheme="majorEastAsia" w:cstheme="minorHAnsi"/>
                <w:bCs/>
                <w:szCs w:val="20"/>
              </w:rPr>
            </w:pPr>
            <w:hyperlink r:id="rId48" w:history="1">
              <w:r w:rsidR="00684C1C" w:rsidRPr="00684C1C">
                <w:rPr>
                  <w:rFonts w:eastAsiaTheme="majorEastAsia" w:cstheme="minorHAnsi"/>
                  <w:bCs/>
                  <w:color w:val="0070C0"/>
                  <w:u w:val="single"/>
                </w:rPr>
                <w:t>http://www.aedc.gov.au/</w:t>
              </w:r>
            </w:hyperlink>
            <w:r w:rsidR="00684C1C" w:rsidRPr="001476DA">
              <w:rPr>
                <w:rFonts w:eastAsiaTheme="majorEastAsia" w:cstheme="minorHAnsi"/>
                <w:bCs/>
                <w:szCs w:val="20"/>
              </w:rPr>
              <w:t xml:space="preserve"> </w:t>
            </w:r>
          </w:p>
        </w:tc>
      </w:tr>
    </w:tbl>
    <w:p w14:paraId="48EF76F2" w14:textId="5530D2C4" w:rsidR="00684C1C" w:rsidRDefault="00684C1C"/>
    <w:p w14:paraId="4D129446" w14:textId="77777777" w:rsidR="00684C1C" w:rsidRDefault="00684C1C">
      <w:pPr>
        <w:spacing w:after="200"/>
      </w:pPr>
      <w:r>
        <w:br w:type="page"/>
      </w:r>
    </w:p>
    <w:p w14:paraId="6228E046" w14:textId="77777777" w:rsidR="00684C1C" w:rsidRDefault="00684C1C"/>
    <w:tbl>
      <w:tblPr>
        <w:tblStyle w:val="TableGrid"/>
        <w:tblW w:w="0" w:type="auto"/>
        <w:tblLayout w:type="fixed"/>
        <w:tblLook w:val="04A0" w:firstRow="1" w:lastRow="0" w:firstColumn="1" w:lastColumn="0" w:noHBand="0" w:noVBand="1"/>
      </w:tblPr>
      <w:tblGrid>
        <w:gridCol w:w="2093"/>
        <w:gridCol w:w="7150"/>
      </w:tblGrid>
      <w:tr w:rsidR="00684C1C" w:rsidRPr="001476DA" w14:paraId="60AD5192" w14:textId="77777777" w:rsidTr="00FE0513">
        <w:tc>
          <w:tcPr>
            <w:tcW w:w="2093" w:type="dxa"/>
          </w:tcPr>
          <w:p w14:paraId="206A0B31" w14:textId="6AEDF55E" w:rsidR="00684C1C" w:rsidRPr="001476DA" w:rsidRDefault="00684C1C" w:rsidP="0007056B">
            <w:pPr>
              <w:rPr>
                <w:rFonts w:eastAsiaTheme="majorEastAsia" w:cstheme="minorHAnsi"/>
                <w:bCs/>
                <w:szCs w:val="20"/>
              </w:rPr>
            </w:pPr>
            <w:r w:rsidRPr="001476DA">
              <w:rPr>
                <w:rFonts w:eastAsiaTheme="majorEastAsia" w:cstheme="minorHAnsi"/>
                <w:bCs/>
                <w:szCs w:val="20"/>
              </w:rPr>
              <w:t>Telethon Kids Institute</w:t>
            </w:r>
          </w:p>
        </w:tc>
        <w:tc>
          <w:tcPr>
            <w:tcW w:w="7150" w:type="dxa"/>
          </w:tcPr>
          <w:p w14:paraId="31B8B647"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 xml:space="preserve">[Service]: Contract reports for The Longitudinal Study of Australian Children. </w:t>
            </w:r>
          </w:p>
          <w:p w14:paraId="1E44EE32"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 xml:space="preserve">[Partners]: Department of Social Services, Department of Education and Training, Department of Health. </w:t>
            </w:r>
          </w:p>
          <w:p w14:paraId="2B342923"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 xml:space="preserve">[What it does]: The Longitudinal Study of Australian Children (LSAC) is a major study following the development of 10,000 children and families from all parts of Australia. Contracted reports were produced for waves 5 and 6 of the Longitudinal Study of Australian Children and reports for wave 6 of the Longitudinal Survey of Indigenous Children. </w:t>
            </w:r>
          </w:p>
          <w:p w14:paraId="17706CE3"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[Impact]:  The study and reports were commissioned to identify policy opportunities for improving support for children and their families, including early intervention and prevention strategies, in policy areas concerning children specifically parenting, family relationships and functioning, early childhood education and schooling, child care, and health. [</w:t>
            </w:r>
          </w:p>
          <w:p w14:paraId="1F3C203C" w14:textId="5A01478E" w:rsidR="00684C1C" w:rsidRPr="001476DA" w:rsidRDefault="00165205" w:rsidP="00FE0513">
            <w:pPr>
              <w:rPr>
                <w:rFonts w:eastAsiaTheme="majorEastAsia" w:cstheme="minorHAnsi"/>
                <w:bCs/>
                <w:szCs w:val="20"/>
              </w:rPr>
            </w:pPr>
            <w:hyperlink r:id="rId49" w:history="1">
              <w:r w:rsidR="00684C1C" w:rsidRPr="00684C1C">
                <w:rPr>
                  <w:rFonts w:eastAsiaTheme="majorEastAsia" w:cstheme="minorHAnsi"/>
                  <w:bCs/>
                  <w:color w:val="0070C0"/>
                  <w:u w:val="single"/>
                </w:rPr>
                <w:t>http://www.growingupinaustralia.gov.au/index.html</w:t>
              </w:r>
            </w:hyperlink>
            <w:r w:rsidR="00684C1C" w:rsidRPr="001476DA">
              <w:rPr>
                <w:rFonts w:eastAsiaTheme="majorEastAsia" w:cstheme="minorHAnsi"/>
                <w:bCs/>
                <w:szCs w:val="20"/>
              </w:rPr>
              <w:t xml:space="preserve"> </w:t>
            </w:r>
          </w:p>
        </w:tc>
      </w:tr>
      <w:tr w:rsidR="00684C1C" w:rsidRPr="001476DA" w14:paraId="5DAEBD04" w14:textId="77777777" w:rsidTr="00FE0513">
        <w:tc>
          <w:tcPr>
            <w:tcW w:w="2093" w:type="dxa"/>
          </w:tcPr>
          <w:p w14:paraId="3DD33C65" w14:textId="426059C7" w:rsidR="00684C1C" w:rsidRPr="001476DA" w:rsidRDefault="00684C1C" w:rsidP="0007056B">
            <w:pPr>
              <w:rPr>
                <w:rFonts w:eastAsiaTheme="majorEastAsia" w:cstheme="minorHAnsi"/>
                <w:bCs/>
                <w:szCs w:val="20"/>
              </w:rPr>
            </w:pPr>
            <w:r w:rsidRPr="001476DA">
              <w:rPr>
                <w:rFonts w:eastAsiaTheme="majorEastAsia" w:cstheme="minorHAnsi"/>
                <w:bCs/>
                <w:szCs w:val="20"/>
              </w:rPr>
              <w:t>The Australian National University</w:t>
            </w:r>
          </w:p>
        </w:tc>
        <w:tc>
          <w:tcPr>
            <w:tcW w:w="7150" w:type="dxa"/>
          </w:tcPr>
          <w:p w14:paraId="4434B293" w14:textId="77777777" w:rsidR="00684C1C" w:rsidRPr="001476DA" w:rsidRDefault="00684C1C" w:rsidP="00FE0513">
            <w:pPr>
              <w:rPr>
                <w:rFonts w:eastAsiaTheme="majorEastAsia" w:cstheme="minorHAnsi"/>
                <w:bCs/>
                <w:szCs w:val="20"/>
              </w:rPr>
            </w:pPr>
            <w:r w:rsidRPr="001476DA">
              <w:rPr>
                <w:rFonts w:eastAsiaTheme="majorEastAsia" w:cstheme="minorHAnsi"/>
                <w:bCs/>
                <w:szCs w:val="20"/>
              </w:rPr>
              <w:t>MoodGym - 800,000 registered users globally</w:t>
            </w:r>
          </w:p>
          <w:p w14:paraId="6BC0C767" w14:textId="77777777" w:rsidR="00684C1C" w:rsidRPr="001476DA" w:rsidRDefault="00684C1C" w:rsidP="00FE0513">
            <w:pPr>
              <w:rPr>
                <w:rFonts w:eastAsiaTheme="majorEastAsia" w:cstheme="minorHAnsi"/>
                <w:bCs/>
                <w:szCs w:val="20"/>
              </w:rPr>
            </w:pPr>
          </w:p>
        </w:tc>
      </w:tr>
      <w:tr w:rsidR="00684C1C" w:rsidRPr="001476DA" w14:paraId="202B90D7" w14:textId="77777777" w:rsidTr="00FE0513">
        <w:tc>
          <w:tcPr>
            <w:tcW w:w="2093" w:type="dxa"/>
            <w:vMerge w:val="restart"/>
          </w:tcPr>
          <w:p w14:paraId="24C1FEFE" w14:textId="3619677A" w:rsidR="00684C1C" w:rsidRPr="001476DA" w:rsidRDefault="00684C1C" w:rsidP="00FE0513">
            <w:pPr>
              <w:rPr>
                <w:rFonts w:eastAsiaTheme="majorEastAsia" w:cstheme="minorHAnsi"/>
                <w:bCs/>
                <w:szCs w:val="20"/>
              </w:rPr>
            </w:pPr>
            <w:r w:rsidRPr="001476DA">
              <w:rPr>
                <w:rFonts w:eastAsiaTheme="majorEastAsia" w:cstheme="minorHAnsi"/>
                <w:bCs/>
                <w:szCs w:val="20"/>
              </w:rPr>
              <w:t>The University of Adelaide</w:t>
            </w:r>
          </w:p>
        </w:tc>
        <w:tc>
          <w:tcPr>
            <w:tcW w:w="7150" w:type="dxa"/>
          </w:tcPr>
          <w:p w14:paraId="41602300" w14:textId="59DC0EE0" w:rsidR="00684C1C" w:rsidRPr="001476DA" w:rsidRDefault="00684C1C" w:rsidP="00FE0513">
            <w:pPr>
              <w:rPr>
                <w:rFonts w:eastAsiaTheme="majorEastAsia" w:cstheme="minorHAnsi"/>
                <w:bCs/>
                <w:szCs w:val="20"/>
              </w:rPr>
            </w:pPr>
            <w:r w:rsidRPr="001476DA">
              <w:rPr>
                <w:rFonts w:eastAsiaTheme="majorEastAsia" w:cstheme="minorHAnsi"/>
                <w:bCs/>
                <w:szCs w:val="20"/>
              </w:rPr>
              <w:t xml:space="preserve">Mosaic fertiliser, Agriculture, boosting food production </w:t>
            </w:r>
          </w:p>
        </w:tc>
      </w:tr>
      <w:tr w:rsidR="00684C1C" w:rsidRPr="001476DA" w14:paraId="14754416" w14:textId="77777777" w:rsidTr="00FE0513">
        <w:tc>
          <w:tcPr>
            <w:tcW w:w="2093" w:type="dxa"/>
            <w:vMerge/>
          </w:tcPr>
          <w:p w14:paraId="5E9137E9" w14:textId="77777777" w:rsidR="00684C1C" w:rsidRPr="001476DA" w:rsidRDefault="00684C1C" w:rsidP="00FE0513">
            <w:pPr>
              <w:rPr>
                <w:rFonts w:eastAsiaTheme="majorEastAsia" w:cstheme="minorHAnsi"/>
                <w:bCs/>
                <w:szCs w:val="20"/>
              </w:rPr>
            </w:pPr>
          </w:p>
        </w:tc>
        <w:tc>
          <w:tcPr>
            <w:tcW w:w="7150" w:type="dxa"/>
          </w:tcPr>
          <w:p w14:paraId="041AD54B" w14:textId="4F7175A3" w:rsidR="00684C1C" w:rsidRPr="001476DA" w:rsidRDefault="00684C1C" w:rsidP="00FE0513">
            <w:pPr>
              <w:rPr>
                <w:rFonts w:eastAsiaTheme="majorEastAsia" w:cstheme="minorHAnsi"/>
                <w:bCs/>
                <w:szCs w:val="20"/>
              </w:rPr>
            </w:pPr>
            <w:r w:rsidRPr="001476DA">
              <w:rPr>
                <w:rFonts w:eastAsiaTheme="majorEastAsia" w:cstheme="minorHAnsi"/>
                <w:bCs/>
                <w:szCs w:val="20"/>
              </w:rPr>
              <w:t>Malting barley wheat varieties, agriculture, delivering several new varieties and increasing market share and improving productivity of Asian brewers</w:t>
            </w:r>
          </w:p>
        </w:tc>
      </w:tr>
      <w:tr w:rsidR="00684C1C" w:rsidRPr="001476DA" w14:paraId="530E54D3" w14:textId="77777777" w:rsidTr="00FE0513">
        <w:tc>
          <w:tcPr>
            <w:tcW w:w="2093" w:type="dxa"/>
            <w:vMerge/>
          </w:tcPr>
          <w:p w14:paraId="41B4B383" w14:textId="77777777" w:rsidR="00684C1C" w:rsidRPr="001476DA" w:rsidRDefault="00684C1C" w:rsidP="00FE0513">
            <w:pPr>
              <w:rPr>
                <w:rFonts w:eastAsiaTheme="majorEastAsia" w:cstheme="minorHAnsi"/>
                <w:bCs/>
                <w:szCs w:val="20"/>
              </w:rPr>
            </w:pPr>
          </w:p>
        </w:tc>
        <w:tc>
          <w:tcPr>
            <w:tcW w:w="7150" w:type="dxa"/>
          </w:tcPr>
          <w:p w14:paraId="4C577AC9" w14:textId="330F69A7" w:rsidR="00684C1C" w:rsidRPr="001476DA" w:rsidRDefault="00684C1C" w:rsidP="00FE0513">
            <w:pPr>
              <w:rPr>
                <w:rFonts w:eastAsiaTheme="majorEastAsia" w:cstheme="minorHAnsi"/>
                <w:bCs/>
                <w:szCs w:val="20"/>
              </w:rPr>
            </w:pPr>
            <w:r w:rsidRPr="001476DA">
              <w:rPr>
                <w:rFonts w:eastAsiaTheme="majorEastAsia" w:cstheme="minorHAnsi"/>
                <w:bCs/>
                <w:szCs w:val="20"/>
              </w:rPr>
              <w:t>EmbryoGen, Reproductive Health, a fertility culture medium for growing embryos that can improve implantation by up to 40%</w:t>
            </w:r>
          </w:p>
        </w:tc>
      </w:tr>
      <w:tr w:rsidR="00684C1C" w:rsidRPr="001476DA" w14:paraId="3814035C" w14:textId="77777777" w:rsidTr="00FE0513">
        <w:tc>
          <w:tcPr>
            <w:tcW w:w="2093" w:type="dxa"/>
            <w:vMerge/>
          </w:tcPr>
          <w:p w14:paraId="1F43B151" w14:textId="77777777" w:rsidR="00684C1C" w:rsidRPr="001476DA" w:rsidRDefault="00684C1C" w:rsidP="00FE0513">
            <w:pPr>
              <w:rPr>
                <w:rFonts w:eastAsiaTheme="majorEastAsia" w:cstheme="minorHAnsi"/>
                <w:bCs/>
                <w:szCs w:val="20"/>
              </w:rPr>
            </w:pPr>
          </w:p>
        </w:tc>
        <w:tc>
          <w:tcPr>
            <w:tcW w:w="7150" w:type="dxa"/>
          </w:tcPr>
          <w:p w14:paraId="02F625C7" w14:textId="4A0A9D09" w:rsidR="00684C1C" w:rsidRPr="001476DA" w:rsidRDefault="00684C1C" w:rsidP="00FE0513">
            <w:pPr>
              <w:rPr>
                <w:rFonts w:eastAsiaTheme="majorEastAsia" w:cstheme="minorHAnsi"/>
                <w:bCs/>
                <w:szCs w:val="20"/>
              </w:rPr>
            </w:pPr>
            <w:r w:rsidRPr="001476DA">
              <w:rPr>
                <w:rFonts w:eastAsiaTheme="majorEastAsia" w:cstheme="minorHAnsi"/>
                <w:bCs/>
                <w:szCs w:val="20"/>
              </w:rPr>
              <w:t>Joanna Briggs Institute (JBI) - journal publishing, Health Science, evidence based best clinical practice</w:t>
            </w:r>
          </w:p>
        </w:tc>
      </w:tr>
      <w:tr w:rsidR="00684C1C" w:rsidRPr="001476DA" w14:paraId="1DEE27AD" w14:textId="77777777" w:rsidTr="00FE0513">
        <w:tc>
          <w:tcPr>
            <w:tcW w:w="2093" w:type="dxa"/>
            <w:vMerge/>
          </w:tcPr>
          <w:p w14:paraId="5B848474" w14:textId="77777777" w:rsidR="00684C1C" w:rsidRPr="001476DA" w:rsidRDefault="00684C1C" w:rsidP="00FE0513">
            <w:pPr>
              <w:rPr>
                <w:rFonts w:eastAsiaTheme="majorEastAsia" w:cstheme="minorHAnsi"/>
                <w:bCs/>
                <w:szCs w:val="20"/>
              </w:rPr>
            </w:pPr>
          </w:p>
        </w:tc>
        <w:tc>
          <w:tcPr>
            <w:tcW w:w="7150" w:type="dxa"/>
          </w:tcPr>
          <w:p w14:paraId="05DA2C9D" w14:textId="6CBA17E5" w:rsidR="00684C1C" w:rsidRPr="001476DA" w:rsidRDefault="00684C1C" w:rsidP="00FE0513">
            <w:pPr>
              <w:rPr>
                <w:rFonts w:eastAsiaTheme="majorEastAsia" w:cstheme="minorHAnsi"/>
                <w:bCs/>
                <w:szCs w:val="20"/>
              </w:rPr>
            </w:pPr>
            <w:r w:rsidRPr="001476DA">
              <w:rPr>
                <w:rFonts w:eastAsiaTheme="majorEastAsia" w:cstheme="minorHAnsi"/>
                <w:bCs/>
                <w:szCs w:val="20"/>
              </w:rPr>
              <w:t>TelAri, Engineering, mobile network dimensioning tool</w:t>
            </w:r>
          </w:p>
        </w:tc>
      </w:tr>
      <w:tr w:rsidR="00684C1C" w:rsidRPr="001476DA" w14:paraId="0618C787" w14:textId="77777777" w:rsidTr="00FE0513">
        <w:tc>
          <w:tcPr>
            <w:tcW w:w="2093" w:type="dxa"/>
            <w:vMerge w:val="restart"/>
          </w:tcPr>
          <w:p w14:paraId="4EE52384" w14:textId="73B13DC9" w:rsidR="00684C1C" w:rsidRPr="001476DA" w:rsidRDefault="00684C1C" w:rsidP="00FE0513">
            <w:pPr>
              <w:rPr>
                <w:rFonts w:eastAsiaTheme="majorEastAsia" w:cstheme="minorHAnsi"/>
                <w:bCs/>
                <w:szCs w:val="20"/>
              </w:rPr>
            </w:pPr>
            <w:r w:rsidRPr="001476DA">
              <w:rPr>
                <w:rFonts w:eastAsiaTheme="majorEastAsia" w:cstheme="minorHAnsi"/>
                <w:bCs/>
                <w:szCs w:val="20"/>
              </w:rPr>
              <w:t>The University of Melbourne</w:t>
            </w:r>
          </w:p>
        </w:tc>
        <w:tc>
          <w:tcPr>
            <w:tcW w:w="7150" w:type="dxa"/>
          </w:tcPr>
          <w:p w14:paraId="47904E4D" w14:textId="69B3A032" w:rsidR="00684C1C" w:rsidRPr="001476DA" w:rsidRDefault="00684C1C" w:rsidP="00FE0513">
            <w:pPr>
              <w:rPr>
                <w:rFonts w:eastAsiaTheme="majorEastAsia" w:cstheme="minorHAnsi"/>
                <w:bCs/>
                <w:szCs w:val="20"/>
              </w:rPr>
            </w:pPr>
            <w:r w:rsidRPr="001476DA">
              <w:rPr>
                <w:rFonts w:eastAsiaTheme="majorEastAsia" w:cstheme="minorHAnsi"/>
                <w:bCs/>
                <w:szCs w:val="20"/>
              </w:rPr>
              <w:t>Occurx Ltd - treatment of ophthalmic disorders</w:t>
            </w:r>
          </w:p>
        </w:tc>
      </w:tr>
      <w:tr w:rsidR="00684C1C" w:rsidRPr="001476DA" w14:paraId="6D11E3ED" w14:textId="77777777" w:rsidTr="00FE0513">
        <w:tc>
          <w:tcPr>
            <w:tcW w:w="2093" w:type="dxa"/>
            <w:vMerge/>
          </w:tcPr>
          <w:p w14:paraId="7F0FB255" w14:textId="77777777" w:rsidR="00684C1C" w:rsidRPr="001476DA" w:rsidRDefault="00684C1C" w:rsidP="00FE0513">
            <w:pPr>
              <w:rPr>
                <w:rFonts w:eastAsiaTheme="majorEastAsia" w:cstheme="minorHAnsi"/>
                <w:bCs/>
                <w:szCs w:val="20"/>
              </w:rPr>
            </w:pPr>
          </w:p>
        </w:tc>
        <w:tc>
          <w:tcPr>
            <w:tcW w:w="7150" w:type="dxa"/>
          </w:tcPr>
          <w:p w14:paraId="1839662F" w14:textId="3C3C6B9D" w:rsidR="00684C1C" w:rsidRPr="001476DA" w:rsidRDefault="00684C1C" w:rsidP="00FE0513">
            <w:pPr>
              <w:rPr>
                <w:rFonts w:eastAsiaTheme="majorEastAsia" w:cstheme="minorHAnsi"/>
                <w:bCs/>
                <w:szCs w:val="20"/>
              </w:rPr>
            </w:pPr>
            <w:r w:rsidRPr="001476DA">
              <w:rPr>
                <w:rFonts w:eastAsiaTheme="majorEastAsia" w:cstheme="minorHAnsi"/>
                <w:bCs/>
                <w:szCs w:val="20"/>
              </w:rPr>
              <w:t>Olifex Ltd - treatment of Otis Media with Effusion</w:t>
            </w:r>
          </w:p>
        </w:tc>
      </w:tr>
      <w:tr w:rsidR="00684C1C" w:rsidRPr="001476DA" w14:paraId="615577E8" w14:textId="77777777" w:rsidTr="00FE0513">
        <w:tc>
          <w:tcPr>
            <w:tcW w:w="2093" w:type="dxa"/>
            <w:vMerge/>
          </w:tcPr>
          <w:p w14:paraId="1A68E9E0" w14:textId="77777777" w:rsidR="00684C1C" w:rsidRPr="001476DA" w:rsidRDefault="00684C1C" w:rsidP="00FE0513">
            <w:pPr>
              <w:rPr>
                <w:rFonts w:eastAsiaTheme="majorEastAsia" w:cstheme="minorHAnsi"/>
                <w:bCs/>
                <w:szCs w:val="20"/>
              </w:rPr>
            </w:pPr>
          </w:p>
        </w:tc>
        <w:tc>
          <w:tcPr>
            <w:tcW w:w="7150" w:type="dxa"/>
          </w:tcPr>
          <w:p w14:paraId="45E0EF9F" w14:textId="6C05529D" w:rsidR="00684C1C" w:rsidRPr="001476DA" w:rsidRDefault="00684C1C" w:rsidP="00FE0513">
            <w:pPr>
              <w:rPr>
                <w:rFonts w:eastAsiaTheme="majorEastAsia" w:cstheme="minorHAnsi"/>
                <w:bCs/>
                <w:szCs w:val="20"/>
              </w:rPr>
            </w:pPr>
            <w:r w:rsidRPr="001476DA">
              <w:rPr>
                <w:rFonts w:eastAsiaTheme="majorEastAsia" w:cstheme="minorHAnsi"/>
                <w:bCs/>
                <w:szCs w:val="20"/>
              </w:rPr>
              <w:t>Straxcorp Ltd - Medical Imaging</w:t>
            </w:r>
          </w:p>
        </w:tc>
      </w:tr>
      <w:tr w:rsidR="00684C1C" w:rsidRPr="001476DA" w14:paraId="17672F03" w14:textId="77777777" w:rsidTr="00FE0513">
        <w:tc>
          <w:tcPr>
            <w:tcW w:w="2093" w:type="dxa"/>
            <w:vMerge/>
          </w:tcPr>
          <w:p w14:paraId="0BD6282E" w14:textId="77777777" w:rsidR="00684C1C" w:rsidRPr="001476DA" w:rsidRDefault="00684C1C" w:rsidP="00FE0513">
            <w:pPr>
              <w:rPr>
                <w:rFonts w:eastAsiaTheme="majorEastAsia" w:cstheme="minorHAnsi"/>
                <w:bCs/>
                <w:szCs w:val="20"/>
              </w:rPr>
            </w:pPr>
          </w:p>
        </w:tc>
        <w:tc>
          <w:tcPr>
            <w:tcW w:w="7150" w:type="dxa"/>
          </w:tcPr>
          <w:p w14:paraId="31D0194B" w14:textId="25BAC96B" w:rsidR="00684C1C" w:rsidRPr="001476DA" w:rsidRDefault="00684C1C" w:rsidP="00FE0513">
            <w:pPr>
              <w:rPr>
                <w:rFonts w:eastAsiaTheme="majorEastAsia" w:cstheme="minorHAnsi"/>
                <w:bCs/>
                <w:szCs w:val="20"/>
              </w:rPr>
            </w:pPr>
            <w:r w:rsidRPr="001476DA">
              <w:rPr>
                <w:rFonts w:eastAsiaTheme="majorEastAsia" w:cstheme="minorHAnsi"/>
                <w:bCs/>
                <w:szCs w:val="20"/>
              </w:rPr>
              <w:t>Halchtech Ltd - Head lice treatment</w:t>
            </w:r>
          </w:p>
        </w:tc>
      </w:tr>
      <w:tr w:rsidR="00684C1C" w:rsidRPr="001476DA" w14:paraId="66059E9C" w14:textId="77777777" w:rsidTr="00FE0513">
        <w:tc>
          <w:tcPr>
            <w:tcW w:w="2093" w:type="dxa"/>
            <w:vMerge/>
          </w:tcPr>
          <w:p w14:paraId="702FBA9A" w14:textId="77777777" w:rsidR="00684C1C" w:rsidRPr="001476DA" w:rsidRDefault="00684C1C" w:rsidP="00FE0513">
            <w:pPr>
              <w:rPr>
                <w:rFonts w:eastAsiaTheme="majorEastAsia" w:cstheme="minorHAnsi"/>
                <w:bCs/>
                <w:szCs w:val="20"/>
              </w:rPr>
            </w:pPr>
          </w:p>
        </w:tc>
        <w:tc>
          <w:tcPr>
            <w:tcW w:w="7150" w:type="dxa"/>
          </w:tcPr>
          <w:p w14:paraId="72168BFF" w14:textId="23EFDA80" w:rsidR="00684C1C" w:rsidRPr="001476DA" w:rsidRDefault="00684C1C" w:rsidP="00FE0513">
            <w:pPr>
              <w:rPr>
                <w:rFonts w:eastAsiaTheme="majorEastAsia" w:cstheme="minorHAnsi"/>
                <w:bCs/>
                <w:szCs w:val="20"/>
              </w:rPr>
            </w:pPr>
            <w:r w:rsidRPr="001476DA">
              <w:rPr>
                <w:rFonts w:eastAsiaTheme="majorEastAsia" w:cstheme="minorHAnsi"/>
                <w:bCs/>
                <w:szCs w:val="20"/>
              </w:rPr>
              <w:t>Fibrotech Ltd - Kidney fibrosis therapy</w:t>
            </w:r>
          </w:p>
        </w:tc>
      </w:tr>
    </w:tbl>
    <w:p w14:paraId="30331204" w14:textId="0B7CF935" w:rsidR="00684C1C" w:rsidRDefault="00684C1C"/>
    <w:p w14:paraId="5471232B" w14:textId="77777777" w:rsidR="00684C1C" w:rsidRDefault="00684C1C">
      <w:pPr>
        <w:spacing w:after="200"/>
      </w:pPr>
      <w:r>
        <w:br w:type="page"/>
      </w:r>
    </w:p>
    <w:p w14:paraId="659E7860" w14:textId="77777777" w:rsidR="00684C1C" w:rsidRDefault="00684C1C"/>
    <w:tbl>
      <w:tblPr>
        <w:tblStyle w:val="TableGrid"/>
        <w:tblW w:w="0" w:type="auto"/>
        <w:tblLayout w:type="fixed"/>
        <w:tblLook w:val="04A0" w:firstRow="1" w:lastRow="0" w:firstColumn="1" w:lastColumn="0" w:noHBand="0" w:noVBand="1"/>
      </w:tblPr>
      <w:tblGrid>
        <w:gridCol w:w="2093"/>
        <w:gridCol w:w="7150"/>
      </w:tblGrid>
      <w:tr w:rsidR="00684C1C" w:rsidRPr="001476DA" w14:paraId="0BC15B56" w14:textId="77777777" w:rsidTr="00FE0513">
        <w:tc>
          <w:tcPr>
            <w:tcW w:w="2093" w:type="dxa"/>
            <w:vMerge w:val="restart"/>
          </w:tcPr>
          <w:p w14:paraId="704E1F36" w14:textId="3C92FCBE" w:rsidR="00684C1C" w:rsidRPr="001476DA" w:rsidRDefault="00684C1C" w:rsidP="00FE0513">
            <w:pPr>
              <w:rPr>
                <w:rFonts w:eastAsiaTheme="majorEastAsia" w:cstheme="minorHAnsi"/>
                <w:bCs/>
                <w:szCs w:val="20"/>
              </w:rPr>
            </w:pPr>
            <w:r w:rsidRPr="001476DA">
              <w:rPr>
                <w:rFonts w:eastAsiaTheme="majorEastAsia" w:cstheme="minorHAnsi"/>
                <w:bCs/>
                <w:szCs w:val="20"/>
              </w:rPr>
              <w:t>The University of New England</w:t>
            </w:r>
          </w:p>
        </w:tc>
        <w:tc>
          <w:tcPr>
            <w:tcW w:w="7150" w:type="dxa"/>
          </w:tcPr>
          <w:p w14:paraId="001048B1" w14:textId="317CA7E4" w:rsidR="00684C1C" w:rsidRPr="001476DA" w:rsidRDefault="00684C1C" w:rsidP="001476DA">
            <w:pPr>
              <w:rPr>
                <w:rFonts w:eastAsiaTheme="majorEastAsia" w:cstheme="minorHAnsi"/>
                <w:bCs/>
                <w:szCs w:val="20"/>
              </w:rPr>
            </w:pPr>
            <w:r w:rsidRPr="001476DA">
              <w:rPr>
                <w:rFonts w:eastAsiaTheme="majorEastAsia" w:cstheme="minorHAnsi"/>
                <w:bCs/>
                <w:szCs w:val="20"/>
              </w:rPr>
              <w:t xml:space="preserve">BREEDPLAN offers all beef cattle breeders the potential to accelerate genetic progress in their herds and to provide objective information on stock they sell. It uses an advanced, modern genetic evaluation system (based on Best Linear Unbiased Prediction (BLUP) technology incorporating multi-trait analysis procedures) to produce estimates of breeding values (EBVs or EPDs) for recorded cattle across a range of important production traits. BREEDPLAN technology can be used at a number of levels, such as within-herd analyses for individual breeders, across herd analyses for members of a breed association (or breeding group) or international genetic evaluation, where breed associations from a number of countries pool their data for analysis. The rationale for this product is simple - the larger the population of cattle being evaluated the higher the chance of finding elite genetic material. This material can then be rapidly disseminated using modern artificial breeding techniques. The BREEDPLAN software was developed by the Animal Genetics and Breeding Unit (AGBU), which is a joint venture between UNE and the NSW Department of Primary Industries, with support from Meat and Livestock Australia. The BREEDPLAN technology is marketed by the Agricultural Business Research Institute (ABRI), which is a University controlled entity. This solution is now used in many of the world’s prominent beef producing countries and has been implemented as the national beef recording scheme in Australia, New Zealand, Namibia, Thailand and the Philippines. Uptake is also increasing internationally, in countries such as the United States, Canada, United Kingdom, Hungary, South America and South Africa. </w:t>
            </w:r>
          </w:p>
        </w:tc>
      </w:tr>
      <w:tr w:rsidR="00684C1C" w:rsidRPr="001476DA" w14:paraId="537E8088" w14:textId="77777777" w:rsidTr="00FE0513">
        <w:tc>
          <w:tcPr>
            <w:tcW w:w="2093" w:type="dxa"/>
            <w:vMerge/>
          </w:tcPr>
          <w:p w14:paraId="0E02E159" w14:textId="0EF65B6B" w:rsidR="00684C1C" w:rsidRPr="001476DA" w:rsidRDefault="00684C1C" w:rsidP="00FE0513">
            <w:pPr>
              <w:rPr>
                <w:rFonts w:eastAsiaTheme="majorEastAsia" w:cstheme="minorHAnsi"/>
                <w:bCs/>
                <w:szCs w:val="20"/>
              </w:rPr>
            </w:pPr>
          </w:p>
        </w:tc>
        <w:tc>
          <w:tcPr>
            <w:tcW w:w="7150" w:type="dxa"/>
          </w:tcPr>
          <w:p w14:paraId="1F8BDBDD" w14:textId="7D20866F" w:rsidR="00684C1C" w:rsidRPr="001476DA" w:rsidRDefault="00684C1C" w:rsidP="00AC196D">
            <w:pPr>
              <w:rPr>
                <w:rFonts w:eastAsiaTheme="majorEastAsia" w:cstheme="minorHAnsi"/>
                <w:bCs/>
                <w:szCs w:val="20"/>
              </w:rPr>
            </w:pPr>
            <w:r w:rsidRPr="001476DA">
              <w:rPr>
                <w:rFonts w:eastAsiaTheme="majorEastAsia" w:cstheme="minorHAnsi"/>
                <w:bCs/>
                <w:szCs w:val="20"/>
              </w:rPr>
              <w:t>Meat Standards Australia (MSA), is a globally unique beef and sheep meat eating quality program designed to consistently deliver meat products that guarantee consumer palatability requirements. MSA was developed under the leadership of UNE researchers and involves all sectors of the supply chain from paddock to plate. Based on the number of beef cattle graded through MSA, the cumulative retail-level economic benefit of MSA to 2010/11 was estimated to be around $523 million, with a current annual benefit of about $77 million. Since then, both cattle and sheep numbers graded through MSA have continued to increase exponentially, with 3.1 million cattle and 6.6 million lambs being MSA-graded in 2013/14, thereby significantly increasing the 2011 estimates of the impact of MSA. Overall, this research has delivered a highly successful quality framework for the livestock industry and consumers more broadly.</w:t>
            </w:r>
          </w:p>
        </w:tc>
      </w:tr>
      <w:tr w:rsidR="00684C1C" w:rsidRPr="001476DA" w14:paraId="5B7B6FEB" w14:textId="77777777" w:rsidTr="00FE0513">
        <w:tc>
          <w:tcPr>
            <w:tcW w:w="2093" w:type="dxa"/>
            <w:vMerge/>
          </w:tcPr>
          <w:p w14:paraId="7B93F740" w14:textId="7FCFE99F" w:rsidR="00684C1C" w:rsidRPr="001476DA" w:rsidRDefault="00684C1C" w:rsidP="00FE0513">
            <w:pPr>
              <w:rPr>
                <w:rFonts w:eastAsiaTheme="majorEastAsia" w:cstheme="minorHAnsi"/>
                <w:bCs/>
                <w:szCs w:val="20"/>
              </w:rPr>
            </w:pPr>
          </w:p>
        </w:tc>
        <w:tc>
          <w:tcPr>
            <w:tcW w:w="7150" w:type="dxa"/>
          </w:tcPr>
          <w:p w14:paraId="76815A8B" w14:textId="1641AE79" w:rsidR="00684C1C" w:rsidRPr="001476DA" w:rsidRDefault="00684C1C" w:rsidP="00AC196D">
            <w:pPr>
              <w:rPr>
                <w:rFonts w:eastAsiaTheme="majorEastAsia" w:cstheme="minorHAnsi"/>
                <w:bCs/>
                <w:szCs w:val="20"/>
              </w:rPr>
            </w:pPr>
            <w:r w:rsidRPr="001476DA">
              <w:rPr>
                <w:rFonts w:eastAsiaTheme="majorEastAsia" w:cstheme="minorHAnsi"/>
                <w:bCs/>
                <w:szCs w:val="20"/>
              </w:rPr>
              <w:t>QuickSMART is a theory-based educational intervention program aimed at reversing the trend of ongoing poor academic performance for students who have been struggling at school and who are caught in a cycle of continued failure. These targeted students experience significant and sustained difficulties in basic mathematics and/or literacy, and have a profile of low progress despite attempts to overcome their learning problems. Many such students have not drawn lasting benefits from other in-class and withdrawal instructional activities. The QuickSmart program delivers individually designed intervention programs that target students' problematic skill areas, including letter naming, word naming, comprehension, recall of number facts, and basic computation. The program is developed through the National Centre of Science, Information and Communication Technology and Mathematics Education for Rural and Regional Australia (SiMERR), at UNE. In 2014, 235 schools and 3728 students participated in the numeracy component of the program, and 53 schools and 747 students participated in the literacy component. The program is also currently being made available to Australian correctional facilities.</w:t>
            </w:r>
          </w:p>
        </w:tc>
      </w:tr>
    </w:tbl>
    <w:p w14:paraId="47EA4CF4" w14:textId="7CF9B835" w:rsidR="00684C1C" w:rsidRDefault="00684C1C"/>
    <w:p w14:paraId="131CBBAC" w14:textId="77777777" w:rsidR="00684C1C" w:rsidRDefault="00684C1C">
      <w:pPr>
        <w:spacing w:after="200"/>
      </w:pPr>
      <w:r>
        <w:br w:type="page"/>
      </w:r>
    </w:p>
    <w:p w14:paraId="79924F50" w14:textId="77777777" w:rsidR="00684C1C" w:rsidRDefault="00684C1C"/>
    <w:tbl>
      <w:tblPr>
        <w:tblStyle w:val="TableGrid"/>
        <w:tblW w:w="0" w:type="auto"/>
        <w:tblLayout w:type="fixed"/>
        <w:tblLook w:val="04A0" w:firstRow="1" w:lastRow="0" w:firstColumn="1" w:lastColumn="0" w:noHBand="0" w:noVBand="1"/>
      </w:tblPr>
      <w:tblGrid>
        <w:gridCol w:w="2093"/>
        <w:gridCol w:w="7150"/>
      </w:tblGrid>
      <w:tr w:rsidR="00684C1C" w:rsidRPr="001476DA" w14:paraId="5E5C4D74" w14:textId="77777777" w:rsidTr="00FE0513">
        <w:tc>
          <w:tcPr>
            <w:tcW w:w="2093" w:type="dxa"/>
            <w:vMerge w:val="restart"/>
          </w:tcPr>
          <w:p w14:paraId="3F724275" w14:textId="71C4FC16" w:rsidR="00684C1C" w:rsidRPr="001476DA" w:rsidRDefault="00684C1C" w:rsidP="00FE0513">
            <w:pPr>
              <w:rPr>
                <w:rFonts w:eastAsiaTheme="majorEastAsia" w:cstheme="minorHAnsi"/>
                <w:bCs/>
                <w:szCs w:val="20"/>
              </w:rPr>
            </w:pPr>
            <w:r w:rsidRPr="001476DA">
              <w:rPr>
                <w:rFonts w:eastAsiaTheme="majorEastAsia" w:cstheme="minorHAnsi"/>
                <w:bCs/>
                <w:szCs w:val="20"/>
              </w:rPr>
              <w:t>The University of Notre Dame Australia</w:t>
            </w:r>
          </w:p>
        </w:tc>
        <w:tc>
          <w:tcPr>
            <w:tcW w:w="7150" w:type="dxa"/>
          </w:tcPr>
          <w:p w14:paraId="1D6C49EA" w14:textId="5FAD2681" w:rsidR="00684C1C" w:rsidRPr="001476DA" w:rsidRDefault="00684C1C" w:rsidP="00AC196D">
            <w:pPr>
              <w:rPr>
                <w:rFonts w:eastAsiaTheme="majorEastAsia" w:cstheme="minorHAnsi"/>
                <w:bCs/>
                <w:szCs w:val="20"/>
              </w:rPr>
            </w:pPr>
            <w:r w:rsidRPr="001476DA">
              <w:rPr>
                <w:rFonts w:eastAsiaTheme="majorEastAsia" w:cstheme="minorHAnsi"/>
                <w:bCs/>
                <w:szCs w:val="20"/>
              </w:rPr>
              <w:t>Falls prevention education program aimed at older patients in rehabilitation hospital units, in collaboration with a number of hospitals (Health Sector). Impact - prevention of an estimated 320 falls in the research sites, saving an estimated $750,000.</w:t>
            </w:r>
          </w:p>
        </w:tc>
      </w:tr>
      <w:tr w:rsidR="00684C1C" w:rsidRPr="001476DA" w14:paraId="2703A43D" w14:textId="77777777" w:rsidTr="00FE0513">
        <w:tc>
          <w:tcPr>
            <w:tcW w:w="2093" w:type="dxa"/>
            <w:vMerge/>
          </w:tcPr>
          <w:p w14:paraId="092243F0" w14:textId="77777777" w:rsidR="00684C1C" w:rsidRPr="001476DA" w:rsidRDefault="00684C1C" w:rsidP="00FE0513">
            <w:pPr>
              <w:rPr>
                <w:rFonts w:eastAsiaTheme="majorEastAsia" w:cstheme="minorHAnsi"/>
                <w:bCs/>
                <w:szCs w:val="20"/>
              </w:rPr>
            </w:pPr>
          </w:p>
        </w:tc>
        <w:tc>
          <w:tcPr>
            <w:tcW w:w="7150" w:type="dxa"/>
          </w:tcPr>
          <w:p w14:paraId="0294F18F" w14:textId="234EDBD4" w:rsidR="00684C1C" w:rsidRPr="001476DA" w:rsidRDefault="00684C1C" w:rsidP="00AC196D">
            <w:pPr>
              <w:rPr>
                <w:rFonts w:eastAsiaTheme="majorEastAsia" w:cstheme="minorHAnsi"/>
                <w:bCs/>
                <w:szCs w:val="20"/>
              </w:rPr>
            </w:pPr>
            <w:r w:rsidRPr="001476DA">
              <w:rPr>
                <w:rFonts w:eastAsiaTheme="majorEastAsia" w:cstheme="minorHAnsi"/>
                <w:bCs/>
                <w:szCs w:val="20"/>
              </w:rPr>
              <w:t xml:space="preserve">Kimberley Caring for Country Plan; prepared in collaboration with the Kimberley Language Resource Centre, Kimberley Aboriginal Law  and Culture Centre, Kimberly Land Council, and Kimberley Aboriginal Pastoralists Incorporated;  plan to guide Cultural and Natural Resource Management on Country, in light of Aboriginal values and principles, includes  goals, objectives, protocols, tools; Impact: The Plan has been used to generate significant resources and underpin CNRM in the region, as one of a handful of significant Regional Indigenous Caring for Country Strategies developed nationally. </w:t>
            </w:r>
            <w:hyperlink r:id="rId50" w:history="1">
              <w:r w:rsidRPr="00684C1C">
                <w:rPr>
                  <w:rFonts w:eastAsiaTheme="majorEastAsia" w:cstheme="minorHAnsi"/>
                  <w:bCs/>
                  <w:color w:val="0070C0"/>
                  <w:u w:val="single"/>
                </w:rPr>
                <w:t>http://www.nd.edu.au/downloads/research/kimberley_aboriginal_caring_for_country_plan.pdf</w:t>
              </w:r>
            </w:hyperlink>
            <w:r w:rsidRPr="001476DA">
              <w:rPr>
                <w:rFonts w:eastAsiaTheme="majorEastAsia" w:cstheme="minorHAnsi"/>
                <w:bCs/>
                <w:szCs w:val="20"/>
              </w:rPr>
              <w:t xml:space="preserve"> </w:t>
            </w:r>
          </w:p>
        </w:tc>
      </w:tr>
      <w:tr w:rsidR="00684C1C" w:rsidRPr="001476DA" w14:paraId="7BBE6556" w14:textId="77777777" w:rsidTr="00FE0513">
        <w:tc>
          <w:tcPr>
            <w:tcW w:w="2093" w:type="dxa"/>
            <w:vMerge w:val="restart"/>
          </w:tcPr>
          <w:p w14:paraId="2E718F76" w14:textId="7C2224FA" w:rsidR="00684C1C" w:rsidRPr="001476DA" w:rsidRDefault="00684C1C" w:rsidP="00FE0513">
            <w:pPr>
              <w:rPr>
                <w:rFonts w:eastAsiaTheme="majorEastAsia" w:cstheme="minorHAnsi"/>
                <w:bCs/>
                <w:szCs w:val="20"/>
              </w:rPr>
            </w:pPr>
            <w:r w:rsidRPr="001476DA">
              <w:rPr>
                <w:rFonts w:eastAsiaTheme="majorEastAsia" w:cstheme="minorHAnsi"/>
                <w:bCs/>
                <w:szCs w:val="20"/>
              </w:rPr>
              <w:t>The University of Queensland</w:t>
            </w:r>
          </w:p>
        </w:tc>
        <w:tc>
          <w:tcPr>
            <w:tcW w:w="7150" w:type="dxa"/>
          </w:tcPr>
          <w:p w14:paraId="559978DC" w14:textId="76E05443" w:rsidR="00684C1C" w:rsidRPr="001476DA" w:rsidRDefault="00684C1C" w:rsidP="00AC196D">
            <w:pPr>
              <w:rPr>
                <w:rFonts w:eastAsiaTheme="majorEastAsia" w:cstheme="minorHAnsi"/>
                <w:bCs/>
                <w:szCs w:val="20"/>
              </w:rPr>
            </w:pPr>
            <w:r w:rsidRPr="001476DA">
              <w:rPr>
                <w:rFonts w:eastAsiaTheme="majorEastAsia" w:cstheme="minorHAnsi"/>
                <w:bCs/>
                <w:szCs w:val="20"/>
              </w:rPr>
              <w:t>Gardasil</w:t>
            </w:r>
          </w:p>
        </w:tc>
      </w:tr>
      <w:tr w:rsidR="00684C1C" w:rsidRPr="001476DA" w14:paraId="330DD1F8" w14:textId="77777777" w:rsidTr="00FE0513">
        <w:tc>
          <w:tcPr>
            <w:tcW w:w="2093" w:type="dxa"/>
            <w:vMerge/>
          </w:tcPr>
          <w:p w14:paraId="49D0C3BF" w14:textId="77777777" w:rsidR="00684C1C" w:rsidRPr="001476DA" w:rsidRDefault="00684C1C" w:rsidP="00FE0513">
            <w:pPr>
              <w:rPr>
                <w:rFonts w:eastAsiaTheme="majorEastAsia" w:cstheme="minorHAnsi"/>
                <w:bCs/>
                <w:szCs w:val="20"/>
              </w:rPr>
            </w:pPr>
          </w:p>
        </w:tc>
        <w:tc>
          <w:tcPr>
            <w:tcW w:w="7150" w:type="dxa"/>
          </w:tcPr>
          <w:p w14:paraId="68F250AC" w14:textId="5E3E6AC8" w:rsidR="00684C1C" w:rsidRPr="001476DA" w:rsidRDefault="00684C1C" w:rsidP="00AC196D">
            <w:pPr>
              <w:rPr>
                <w:rFonts w:eastAsiaTheme="majorEastAsia" w:cstheme="minorHAnsi"/>
                <w:bCs/>
                <w:szCs w:val="20"/>
              </w:rPr>
            </w:pPr>
            <w:r w:rsidRPr="001476DA">
              <w:rPr>
                <w:rFonts w:eastAsiaTheme="majorEastAsia" w:cstheme="minorHAnsi"/>
                <w:bCs/>
                <w:szCs w:val="20"/>
              </w:rPr>
              <w:t>Spinifex pharmaceuticals</w:t>
            </w:r>
          </w:p>
        </w:tc>
      </w:tr>
      <w:tr w:rsidR="00684C1C" w:rsidRPr="001476DA" w14:paraId="74064B33" w14:textId="77777777" w:rsidTr="00FE0513">
        <w:tc>
          <w:tcPr>
            <w:tcW w:w="2093" w:type="dxa"/>
            <w:vMerge/>
          </w:tcPr>
          <w:p w14:paraId="3FABC003" w14:textId="77777777" w:rsidR="00684C1C" w:rsidRPr="001476DA" w:rsidRDefault="00684C1C" w:rsidP="00FE0513">
            <w:pPr>
              <w:rPr>
                <w:rFonts w:eastAsiaTheme="majorEastAsia" w:cstheme="minorHAnsi"/>
                <w:bCs/>
                <w:szCs w:val="20"/>
              </w:rPr>
            </w:pPr>
          </w:p>
        </w:tc>
        <w:tc>
          <w:tcPr>
            <w:tcW w:w="7150" w:type="dxa"/>
          </w:tcPr>
          <w:p w14:paraId="3AF2146C" w14:textId="369EF3FE" w:rsidR="00684C1C" w:rsidRPr="001476DA" w:rsidRDefault="00684C1C" w:rsidP="00AC196D">
            <w:pPr>
              <w:rPr>
                <w:rFonts w:eastAsiaTheme="majorEastAsia" w:cstheme="minorHAnsi"/>
                <w:bCs/>
                <w:szCs w:val="20"/>
              </w:rPr>
            </w:pPr>
            <w:r w:rsidRPr="001476DA">
              <w:rPr>
                <w:rFonts w:eastAsiaTheme="majorEastAsia" w:cstheme="minorHAnsi"/>
                <w:bCs/>
                <w:szCs w:val="20"/>
              </w:rPr>
              <w:t>Nexgen Plants</w:t>
            </w:r>
          </w:p>
        </w:tc>
      </w:tr>
      <w:tr w:rsidR="00684C1C" w:rsidRPr="001476DA" w14:paraId="398D2613" w14:textId="77777777" w:rsidTr="00FE0513">
        <w:tc>
          <w:tcPr>
            <w:tcW w:w="2093" w:type="dxa"/>
            <w:vMerge/>
          </w:tcPr>
          <w:p w14:paraId="7CC62AEA" w14:textId="77777777" w:rsidR="00684C1C" w:rsidRPr="001476DA" w:rsidRDefault="00684C1C" w:rsidP="00FE0513">
            <w:pPr>
              <w:rPr>
                <w:rFonts w:eastAsiaTheme="majorEastAsia" w:cstheme="minorHAnsi"/>
                <w:bCs/>
                <w:szCs w:val="20"/>
              </w:rPr>
            </w:pPr>
          </w:p>
        </w:tc>
        <w:tc>
          <w:tcPr>
            <w:tcW w:w="7150" w:type="dxa"/>
          </w:tcPr>
          <w:p w14:paraId="59695921" w14:textId="102DCDA8" w:rsidR="00684C1C" w:rsidRPr="001476DA" w:rsidRDefault="00684C1C" w:rsidP="00AC196D">
            <w:pPr>
              <w:rPr>
                <w:rFonts w:eastAsiaTheme="majorEastAsia" w:cstheme="minorHAnsi"/>
                <w:bCs/>
                <w:szCs w:val="20"/>
              </w:rPr>
            </w:pPr>
            <w:r w:rsidRPr="001476DA">
              <w:rPr>
                <w:rFonts w:eastAsiaTheme="majorEastAsia" w:cstheme="minorHAnsi"/>
                <w:bCs/>
                <w:szCs w:val="20"/>
              </w:rPr>
              <w:t>MRI Image correction technology</w:t>
            </w:r>
          </w:p>
        </w:tc>
      </w:tr>
      <w:tr w:rsidR="00684C1C" w:rsidRPr="001476DA" w14:paraId="03BAE969" w14:textId="77777777" w:rsidTr="00FE0513">
        <w:tc>
          <w:tcPr>
            <w:tcW w:w="2093" w:type="dxa"/>
            <w:vMerge/>
          </w:tcPr>
          <w:p w14:paraId="1A7F30D0" w14:textId="77777777" w:rsidR="00684C1C" w:rsidRPr="001476DA" w:rsidRDefault="00684C1C" w:rsidP="00FE0513">
            <w:pPr>
              <w:rPr>
                <w:rFonts w:eastAsiaTheme="majorEastAsia" w:cstheme="minorHAnsi"/>
                <w:bCs/>
                <w:szCs w:val="20"/>
              </w:rPr>
            </w:pPr>
          </w:p>
        </w:tc>
        <w:tc>
          <w:tcPr>
            <w:tcW w:w="7150" w:type="dxa"/>
          </w:tcPr>
          <w:p w14:paraId="1C805EA0" w14:textId="0E58C820" w:rsidR="00684C1C" w:rsidRPr="001476DA" w:rsidRDefault="00684C1C" w:rsidP="00AC196D">
            <w:pPr>
              <w:rPr>
                <w:rFonts w:eastAsiaTheme="majorEastAsia" w:cstheme="minorHAnsi"/>
                <w:bCs/>
                <w:szCs w:val="20"/>
              </w:rPr>
            </w:pPr>
            <w:r w:rsidRPr="001476DA">
              <w:rPr>
                <w:rFonts w:eastAsiaTheme="majorEastAsia" w:cstheme="minorHAnsi"/>
                <w:bCs/>
                <w:szCs w:val="20"/>
              </w:rPr>
              <w:t>Positive parenting program</w:t>
            </w:r>
          </w:p>
        </w:tc>
      </w:tr>
      <w:tr w:rsidR="00684C1C" w:rsidRPr="001476DA" w14:paraId="1D34F678" w14:textId="77777777" w:rsidTr="00FE0513">
        <w:tc>
          <w:tcPr>
            <w:tcW w:w="2093" w:type="dxa"/>
            <w:vMerge w:val="restart"/>
          </w:tcPr>
          <w:p w14:paraId="283E4163" w14:textId="72DC75A7" w:rsidR="00684C1C" w:rsidRPr="001476DA" w:rsidRDefault="00684C1C" w:rsidP="00FE0513">
            <w:pPr>
              <w:rPr>
                <w:rFonts w:eastAsiaTheme="majorEastAsia" w:cstheme="minorHAnsi"/>
                <w:bCs/>
                <w:szCs w:val="20"/>
              </w:rPr>
            </w:pPr>
            <w:r w:rsidRPr="001476DA">
              <w:rPr>
                <w:rFonts w:eastAsiaTheme="majorEastAsia" w:cstheme="minorHAnsi"/>
                <w:bCs/>
                <w:szCs w:val="20"/>
              </w:rPr>
              <w:t>The University of Sydney</w:t>
            </w:r>
          </w:p>
        </w:tc>
        <w:tc>
          <w:tcPr>
            <w:tcW w:w="7150" w:type="dxa"/>
          </w:tcPr>
          <w:p w14:paraId="775F4708" w14:textId="18997133" w:rsidR="00684C1C" w:rsidRPr="001476DA" w:rsidRDefault="00684C1C" w:rsidP="00AC196D">
            <w:pPr>
              <w:rPr>
                <w:rFonts w:eastAsiaTheme="majorEastAsia" w:cstheme="minorHAnsi"/>
                <w:bCs/>
                <w:szCs w:val="20"/>
              </w:rPr>
            </w:pPr>
            <w:r w:rsidRPr="001476DA">
              <w:rPr>
                <w:rFonts w:eastAsiaTheme="majorEastAsia" w:cstheme="minorHAnsi"/>
                <w:bCs/>
                <w:szCs w:val="20"/>
              </w:rPr>
              <w:t>RESMED offers a full range of effective treatment options, from CPAP, APAP and Bilevel machines to masks, humidifiers and much more.</w:t>
            </w:r>
          </w:p>
        </w:tc>
      </w:tr>
      <w:tr w:rsidR="00684C1C" w:rsidRPr="001476DA" w14:paraId="770747AE" w14:textId="77777777" w:rsidTr="00FE0513">
        <w:tc>
          <w:tcPr>
            <w:tcW w:w="2093" w:type="dxa"/>
            <w:vMerge/>
          </w:tcPr>
          <w:p w14:paraId="228BA351" w14:textId="77777777" w:rsidR="00684C1C" w:rsidRPr="001476DA" w:rsidRDefault="00684C1C" w:rsidP="00FE0513">
            <w:pPr>
              <w:rPr>
                <w:rFonts w:eastAsiaTheme="majorEastAsia" w:cstheme="minorHAnsi"/>
                <w:bCs/>
                <w:szCs w:val="20"/>
              </w:rPr>
            </w:pPr>
          </w:p>
        </w:tc>
        <w:tc>
          <w:tcPr>
            <w:tcW w:w="7150" w:type="dxa"/>
          </w:tcPr>
          <w:p w14:paraId="62050E6D" w14:textId="775FC983" w:rsidR="00684C1C" w:rsidRPr="001476DA" w:rsidRDefault="00684C1C" w:rsidP="00AC196D">
            <w:pPr>
              <w:rPr>
                <w:rFonts w:eastAsiaTheme="majorEastAsia" w:cstheme="minorHAnsi"/>
                <w:bCs/>
                <w:szCs w:val="20"/>
              </w:rPr>
            </w:pPr>
            <w:r w:rsidRPr="001476DA">
              <w:rPr>
                <w:rFonts w:eastAsiaTheme="majorEastAsia" w:cstheme="minorHAnsi"/>
                <w:bCs/>
                <w:szCs w:val="20"/>
              </w:rPr>
              <w:t>NuFlora International, which was formed as a cooperative enterprise that included the University of Sydney, specialises in developing and commercialising ornamental plant cultivars for domestic and international markets through a combination of traditional breeding techniques and advanced plant breeding technologies, to become one of the world's most respected providers of innovative floriculture across a diverse range of crops.</w:t>
            </w:r>
          </w:p>
        </w:tc>
      </w:tr>
      <w:tr w:rsidR="00684C1C" w:rsidRPr="001476DA" w14:paraId="6DCF2125" w14:textId="77777777" w:rsidTr="00FE0513">
        <w:tc>
          <w:tcPr>
            <w:tcW w:w="2093" w:type="dxa"/>
            <w:vMerge/>
          </w:tcPr>
          <w:p w14:paraId="1767A547" w14:textId="77777777" w:rsidR="00684C1C" w:rsidRPr="001476DA" w:rsidRDefault="00684C1C" w:rsidP="00FE0513">
            <w:pPr>
              <w:rPr>
                <w:rFonts w:eastAsiaTheme="majorEastAsia" w:cstheme="minorHAnsi"/>
                <w:bCs/>
                <w:szCs w:val="20"/>
              </w:rPr>
            </w:pPr>
          </w:p>
        </w:tc>
        <w:tc>
          <w:tcPr>
            <w:tcW w:w="7150" w:type="dxa"/>
          </w:tcPr>
          <w:p w14:paraId="7E3C63D7" w14:textId="3E197BF0" w:rsidR="00684C1C" w:rsidRPr="001476DA" w:rsidRDefault="00684C1C" w:rsidP="00AC196D">
            <w:pPr>
              <w:rPr>
                <w:rFonts w:eastAsiaTheme="majorEastAsia" w:cstheme="minorHAnsi"/>
                <w:bCs/>
                <w:szCs w:val="20"/>
              </w:rPr>
            </w:pPr>
            <w:r w:rsidRPr="001476DA">
              <w:rPr>
                <w:rFonts w:eastAsiaTheme="majorEastAsia" w:cstheme="minorHAnsi"/>
                <w:bCs/>
                <w:szCs w:val="20"/>
              </w:rPr>
              <w:t>Wheat rust management program “Rust Bust”</w:t>
            </w:r>
          </w:p>
        </w:tc>
      </w:tr>
      <w:tr w:rsidR="00684C1C" w:rsidRPr="001476DA" w14:paraId="65AE9138" w14:textId="77777777" w:rsidTr="00FE0513">
        <w:tc>
          <w:tcPr>
            <w:tcW w:w="2093" w:type="dxa"/>
            <w:vMerge/>
          </w:tcPr>
          <w:p w14:paraId="191879E0" w14:textId="77777777" w:rsidR="00684C1C" w:rsidRPr="001476DA" w:rsidRDefault="00684C1C" w:rsidP="00FE0513">
            <w:pPr>
              <w:rPr>
                <w:rFonts w:eastAsiaTheme="majorEastAsia" w:cstheme="minorHAnsi"/>
                <w:bCs/>
                <w:szCs w:val="20"/>
              </w:rPr>
            </w:pPr>
          </w:p>
        </w:tc>
        <w:tc>
          <w:tcPr>
            <w:tcW w:w="7150" w:type="dxa"/>
          </w:tcPr>
          <w:p w14:paraId="5B083A39" w14:textId="751CB95C" w:rsidR="00684C1C" w:rsidRPr="001476DA" w:rsidRDefault="00684C1C" w:rsidP="00AC196D">
            <w:pPr>
              <w:rPr>
                <w:rFonts w:eastAsiaTheme="majorEastAsia" w:cstheme="minorHAnsi"/>
                <w:bCs/>
                <w:szCs w:val="20"/>
              </w:rPr>
            </w:pPr>
            <w:r w:rsidRPr="001476DA">
              <w:rPr>
                <w:rFonts w:eastAsiaTheme="majorEastAsia" w:cstheme="minorHAnsi"/>
                <w:bCs/>
                <w:szCs w:val="20"/>
              </w:rPr>
              <w:t xml:space="preserve">Nutritional Varietal Testing Program- NVT Online provides access to independent resul ts on the performance of recently released grain and field crop varieties - See more at: </w:t>
            </w:r>
            <w:hyperlink r:id="rId51" w:anchor="sthash.j5tkZehe.dpuf" w:history="1">
              <w:r w:rsidRPr="00684C1C">
                <w:rPr>
                  <w:rFonts w:eastAsiaTheme="majorEastAsia" w:cstheme="minorHAnsi"/>
                  <w:bCs/>
                  <w:color w:val="0070C0"/>
                  <w:u w:val="single"/>
                </w:rPr>
                <w:t>http://www.grdc.com.au/Research-and-Development/National-Variety-Trials#sthash.j5tkZehe.dpuf</w:t>
              </w:r>
            </w:hyperlink>
            <w:r w:rsidRPr="001476DA">
              <w:rPr>
                <w:rFonts w:eastAsiaTheme="majorEastAsia" w:cstheme="minorHAnsi"/>
                <w:bCs/>
                <w:szCs w:val="20"/>
              </w:rPr>
              <w:t xml:space="preserve"> </w:t>
            </w:r>
          </w:p>
        </w:tc>
      </w:tr>
    </w:tbl>
    <w:p w14:paraId="651A8206" w14:textId="2B01DF8E" w:rsidR="00684C1C" w:rsidRDefault="00684C1C"/>
    <w:p w14:paraId="01EA1C7D" w14:textId="77777777" w:rsidR="00684C1C" w:rsidRDefault="00684C1C">
      <w:pPr>
        <w:spacing w:after="200"/>
      </w:pPr>
      <w:r>
        <w:br w:type="page"/>
      </w:r>
    </w:p>
    <w:p w14:paraId="6C985500" w14:textId="77777777" w:rsidR="00684C1C" w:rsidRDefault="00684C1C"/>
    <w:tbl>
      <w:tblPr>
        <w:tblStyle w:val="TableGrid"/>
        <w:tblW w:w="0" w:type="auto"/>
        <w:tblLayout w:type="fixed"/>
        <w:tblLook w:val="04A0" w:firstRow="1" w:lastRow="0" w:firstColumn="1" w:lastColumn="0" w:noHBand="0" w:noVBand="1"/>
      </w:tblPr>
      <w:tblGrid>
        <w:gridCol w:w="2093"/>
        <w:gridCol w:w="7150"/>
      </w:tblGrid>
      <w:tr w:rsidR="00684C1C" w:rsidRPr="001476DA" w14:paraId="5D012C0F" w14:textId="77777777" w:rsidTr="00FE0513">
        <w:tc>
          <w:tcPr>
            <w:tcW w:w="2093" w:type="dxa"/>
            <w:vMerge w:val="restart"/>
          </w:tcPr>
          <w:p w14:paraId="10E3532E" w14:textId="6166EEFC" w:rsidR="00684C1C" w:rsidRPr="001476DA" w:rsidRDefault="00684C1C" w:rsidP="00FE0513">
            <w:pPr>
              <w:rPr>
                <w:rFonts w:eastAsiaTheme="majorEastAsia" w:cstheme="minorHAnsi"/>
                <w:bCs/>
                <w:szCs w:val="20"/>
              </w:rPr>
            </w:pPr>
            <w:r w:rsidRPr="001476DA">
              <w:rPr>
                <w:rFonts w:eastAsiaTheme="majorEastAsia" w:cstheme="minorHAnsi"/>
                <w:bCs/>
                <w:szCs w:val="20"/>
              </w:rPr>
              <w:t>The University of Western Australia</w:t>
            </w:r>
          </w:p>
        </w:tc>
        <w:tc>
          <w:tcPr>
            <w:tcW w:w="7150" w:type="dxa"/>
          </w:tcPr>
          <w:p w14:paraId="7BFABBBD" w14:textId="1F87C193" w:rsidR="00684C1C" w:rsidRPr="001476DA" w:rsidRDefault="00684C1C" w:rsidP="00AC196D">
            <w:pPr>
              <w:rPr>
                <w:rFonts w:eastAsiaTheme="majorEastAsia" w:cstheme="minorHAnsi"/>
                <w:bCs/>
                <w:szCs w:val="20"/>
              </w:rPr>
            </w:pPr>
            <w:r w:rsidRPr="001476DA">
              <w:rPr>
                <w:rFonts w:eastAsiaTheme="majorEastAsia" w:cstheme="minorHAnsi"/>
                <w:bCs/>
                <w:szCs w:val="20"/>
              </w:rPr>
              <w:t xml:space="preserve">FerriScan® – MRI Measurement of Liver Iron Concentration; Medical Diagnostics; Resonance Health Pty Ltd; replace liver biopsies with a MRI measurement; </w:t>
            </w:r>
            <w:hyperlink r:id="rId52" w:history="1">
              <w:r w:rsidRPr="00684C1C">
                <w:rPr>
                  <w:rFonts w:eastAsiaTheme="majorEastAsia" w:cstheme="minorHAnsi"/>
                  <w:bCs/>
                  <w:color w:val="0070C0"/>
                  <w:u w:val="single"/>
                </w:rPr>
                <w:t>www.resonancehealth.com</w:t>
              </w:r>
            </w:hyperlink>
          </w:p>
        </w:tc>
      </w:tr>
      <w:tr w:rsidR="00684C1C" w:rsidRPr="001476DA" w14:paraId="49CB9A7F" w14:textId="77777777" w:rsidTr="00FE0513">
        <w:tc>
          <w:tcPr>
            <w:tcW w:w="2093" w:type="dxa"/>
            <w:vMerge/>
          </w:tcPr>
          <w:p w14:paraId="25326735" w14:textId="77777777" w:rsidR="00684C1C" w:rsidRPr="001476DA" w:rsidRDefault="00684C1C" w:rsidP="00FE0513">
            <w:pPr>
              <w:rPr>
                <w:rFonts w:eastAsiaTheme="majorEastAsia" w:cstheme="minorHAnsi"/>
                <w:bCs/>
                <w:szCs w:val="20"/>
              </w:rPr>
            </w:pPr>
          </w:p>
        </w:tc>
        <w:tc>
          <w:tcPr>
            <w:tcW w:w="7150" w:type="dxa"/>
          </w:tcPr>
          <w:p w14:paraId="19AE2B9B" w14:textId="41DBFBDA" w:rsidR="00684C1C" w:rsidRPr="001476DA" w:rsidRDefault="00684C1C" w:rsidP="00AC196D">
            <w:pPr>
              <w:rPr>
                <w:rFonts w:eastAsiaTheme="majorEastAsia" w:cstheme="minorHAnsi"/>
                <w:bCs/>
                <w:szCs w:val="20"/>
              </w:rPr>
            </w:pPr>
            <w:r w:rsidRPr="001476DA">
              <w:rPr>
                <w:rFonts w:eastAsiaTheme="majorEastAsia" w:cstheme="minorHAnsi"/>
                <w:bCs/>
                <w:szCs w:val="20"/>
              </w:rPr>
              <w:t xml:space="preserve">Orthocell tendon regeneration, Medical therapeutic; Orthocell Pty Ltd; treatment of torn or damaged tendons common in shoulder, knee, ankle and elbow injuries, </w:t>
            </w:r>
            <w:hyperlink r:id="rId53" w:history="1">
              <w:r w:rsidRPr="00684C1C">
                <w:rPr>
                  <w:rFonts w:eastAsiaTheme="majorEastAsia" w:cstheme="minorHAnsi"/>
                  <w:bCs/>
                  <w:color w:val="0070C0"/>
                  <w:u w:val="single"/>
                </w:rPr>
                <w:t>www.orthocell.com.au</w:t>
              </w:r>
            </w:hyperlink>
            <w:r w:rsidRPr="001476DA">
              <w:rPr>
                <w:rFonts w:eastAsiaTheme="majorEastAsia" w:cstheme="minorHAnsi"/>
                <w:bCs/>
                <w:szCs w:val="20"/>
              </w:rPr>
              <w:t xml:space="preserve"> </w:t>
            </w:r>
          </w:p>
        </w:tc>
      </w:tr>
      <w:tr w:rsidR="00684C1C" w:rsidRPr="001476DA" w14:paraId="5FF28B13" w14:textId="77777777" w:rsidTr="00FE0513">
        <w:tc>
          <w:tcPr>
            <w:tcW w:w="2093" w:type="dxa"/>
            <w:vMerge/>
          </w:tcPr>
          <w:p w14:paraId="3D22C728" w14:textId="77777777" w:rsidR="00684C1C" w:rsidRPr="001476DA" w:rsidRDefault="00684C1C" w:rsidP="00FE0513">
            <w:pPr>
              <w:rPr>
                <w:rFonts w:eastAsiaTheme="majorEastAsia" w:cstheme="minorHAnsi"/>
                <w:bCs/>
                <w:szCs w:val="20"/>
              </w:rPr>
            </w:pPr>
          </w:p>
        </w:tc>
        <w:tc>
          <w:tcPr>
            <w:tcW w:w="7150" w:type="dxa"/>
          </w:tcPr>
          <w:p w14:paraId="7A3F0D6A" w14:textId="3E7B224E" w:rsidR="00684C1C" w:rsidRPr="001476DA" w:rsidRDefault="00684C1C" w:rsidP="00AC196D">
            <w:pPr>
              <w:rPr>
                <w:rFonts w:eastAsiaTheme="majorEastAsia" w:cstheme="minorHAnsi"/>
                <w:bCs/>
                <w:szCs w:val="20"/>
              </w:rPr>
            </w:pPr>
            <w:r w:rsidRPr="001476DA">
              <w:rPr>
                <w:rFonts w:eastAsiaTheme="majorEastAsia" w:cstheme="minorHAnsi"/>
                <w:bCs/>
                <w:szCs w:val="20"/>
              </w:rPr>
              <w:t xml:space="preserve">Hepascore - Predictor of liver fibrosis; Medical diagnostics; licensed to Quest Diagnostics, ~100,000 tests are performed per annum in the USA. </w:t>
            </w:r>
            <w:hyperlink r:id="rId54" w:history="1">
              <w:r w:rsidRPr="00684C1C">
                <w:rPr>
                  <w:rFonts w:eastAsiaTheme="majorEastAsia" w:cstheme="minorHAnsi"/>
                  <w:bCs/>
                  <w:color w:val="0070C0"/>
                  <w:u w:val="single"/>
                </w:rPr>
                <w:t>http://www.questdiagnostics.com/testcenter/BUOrderInfo.action?tc=19647&amp;labCode=SJC</w:t>
              </w:r>
            </w:hyperlink>
            <w:r w:rsidRPr="001476DA">
              <w:rPr>
                <w:rFonts w:eastAsiaTheme="majorEastAsia" w:cstheme="minorHAnsi"/>
                <w:bCs/>
                <w:szCs w:val="20"/>
              </w:rPr>
              <w:t xml:space="preserve"> </w:t>
            </w:r>
          </w:p>
        </w:tc>
      </w:tr>
      <w:tr w:rsidR="00684C1C" w:rsidRPr="001476DA" w14:paraId="4D35553D" w14:textId="77777777" w:rsidTr="00FE0513">
        <w:tc>
          <w:tcPr>
            <w:tcW w:w="2093" w:type="dxa"/>
            <w:vMerge/>
          </w:tcPr>
          <w:p w14:paraId="3766847D" w14:textId="77777777" w:rsidR="00684C1C" w:rsidRPr="001476DA" w:rsidRDefault="00684C1C" w:rsidP="00FE0513">
            <w:pPr>
              <w:rPr>
                <w:rFonts w:eastAsiaTheme="majorEastAsia" w:cstheme="minorHAnsi"/>
                <w:bCs/>
                <w:szCs w:val="20"/>
              </w:rPr>
            </w:pPr>
          </w:p>
        </w:tc>
        <w:tc>
          <w:tcPr>
            <w:tcW w:w="7150" w:type="dxa"/>
          </w:tcPr>
          <w:p w14:paraId="72F57278" w14:textId="189167BC" w:rsidR="00684C1C" w:rsidRPr="001476DA" w:rsidRDefault="00684C1C" w:rsidP="00AC196D">
            <w:pPr>
              <w:rPr>
                <w:rFonts w:eastAsiaTheme="majorEastAsia" w:cstheme="minorHAnsi"/>
                <w:bCs/>
                <w:szCs w:val="20"/>
              </w:rPr>
            </w:pPr>
            <w:r w:rsidRPr="001476DA">
              <w:rPr>
                <w:rFonts w:eastAsiaTheme="majorEastAsia" w:cstheme="minorHAnsi"/>
                <w:bCs/>
                <w:szCs w:val="20"/>
              </w:rPr>
              <w:t xml:space="preserve">iCeutica – developed at UWA, the SoluMatrix™ technology is a scaleable manufacturing process that can produce submicron-sized drug particles that are 10 to 200 times smaller than conventional drug particles.  This technology is being put to use by iCeutica Inc., who are developing a range of therapeutic products. </w:t>
            </w:r>
            <w:hyperlink r:id="rId55" w:history="1">
              <w:r w:rsidRPr="00684C1C">
                <w:rPr>
                  <w:rFonts w:eastAsiaTheme="majorEastAsia" w:cstheme="minorHAnsi"/>
                  <w:bCs/>
                  <w:color w:val="0070C0"/>
                  <w:u w:val="single"/>
                </w:rPr>
                <w:t>http://iceutica.com/</w:t>
              </w:r>
            </w:hyperlink>
            <w:r w:rsidRPr="001476DA">
              <w:rPr>
                <w:rFonts w:eastAsiaTheme="majorEastAsia" w:cstheme="minorHAnsi"/>
                <w:bCs/>
                <w:szCs w:val="20"/>
              </w:rPr>
              <w:t xml:space="preserve"> </w:t>
            </w:r>
          </w:p>
        </w:tc>
      </w:tr>
      <w:tr w:rsidR="00684C1C" w:rsidRPr="001476DA" w14:paraId="303B34F5" w14:textId="77777777" w:rsidTr="00FE0513">
        <w:tc>
          <w:tcPr>
            <w:tcW w:w="2093" w:type="dxa"/>
            <w:vMerge/>
          </w:tcPr>
          <w:p w14:paraId="54704E99" w14:textId="77777777" w:rsidR="00684C1C" w:rsidRPr="001476DA" w:rsidRDefault="00684C1C" w:rsidP="00FE0513">
            <w:pPr>
              <w:rPr>
                <w:rFonts w:eastAsiaTheme="majorEastAsia" w:cstheme="minorHAnsi"/>
                <w:bCs/>
                <w:szCs w:val="20"/>
              </w:rPr>
            </w:pPr>
          </w:p>
        </w:tc>
        <w:tc>
          <w:tcPr>
            <w:tcW w:w="7150" w:type="dxa"/>
          </w:tcPr>
          <w:p w14:paraId="7384298E" w14:textId="049D3AA8" w:rsidR="00684C1C" w:rsidRPr="001476DA" w:rsidRDefault="00684C1C" w:rsidP="00AC196D">
            <w:pPr>
              <w:rPr>
                <w:rFonts w:eastAsiaTheme="majorEastAsia" w:cstheme="minorHAnsi"/>
                <w:bCs/>
                <w:szCs w:val="20"/>
              </w:rPr>
            </w:pPr>
            <w:r w:rsidRPr="001476DA">
              <w:rPr>
                <w:rFonts w:eastAsiaTheme="majorEastAsia" w:cstheme="minorHAnsi"/>
                <w:bCs/>
                <w:szCs w:val="20"/>
              </w:rPr>
              <w:t xml:space="preserve">Sensear headsets &amp; earplugs; Hearing protection; Sensear Pty Ltd; Smart digital headsets that enable communication in noisy environments thus protect hearing; </w:t>
            </w:r>
            <w:hyperlink r:id="rId56" w:history="1">
              <w:r w:rsidRPr="001476DA">
                <w:rPr>
                  <w:rFonts w:eastAsiaTheme="majorEastAsia" w:cstheme="minorHAnsi"/>
                  <w:bCs/>
                </w:rPr>
                <w:t>www.sensear.com</w:t>
              </w:r>
            </w:hyperlink>
            <w:r w:rsidRPr="001476DA">
              <w:rPr>
                <w:rFonts w:eastAsiaTheme="majorEastAsia" w:cstheme="minorHAnsi"/>
                <w:bCs/>
                <w:szCs w:val="20"/>
              </w:rPr>
              <w:t xml:space="preserve"> </w:t>
            </w:r>
          </w:p>
        </w:tc>
      </w:tr>
      <w:tr w:rsidR="00684C1C" w:rsidRPr="001476DA" w14:paraId="00D287B8" w14:textId="77777777" w:rsidTr="00FE0513">
        <w:tc>
          <w:tcPr>
            <w:tcW w:w="2093" w:type="dxa"/>
            <w:vMerge w:val="restart"/>
          </w:tcPr>
          <w:p w14:paraId="6EF51313" w14:textId="6FE6D09D" w:rsidR="00684C1C" w:rsidRPr="001476DA" w:rsidRDefault="00684C1C" w:rsidP="00FE0513">
            <w:pPr>
              <w:rPr>
                <w:rFonts w:eastAsiaTheme="majorEastAsia" w:cstheme="minorHAnsi"/>
                <w:bCs/>
                <w:szCs w:val="20"/>
              </w:rPr>
            </w:pPr>
            <w:r w:rsidRPr="001476DA">
              <w:rPr>
                <w:rFonts w:eastAsiaTheme="majorEastAsia" w:cstheme="minorHAnsi"/>
                <w:bCs/>
                <w:szCs w:val="20"/>
              </w:rPr>
              <w:t>The Walter and Eliza Hall Institute of Medical Research</w:t>
            </w:r>
          </w:p>
        </w:tc>
        <w:tc>
          <w:tcPr>
            <w:tcW w:w="7150" w:type="dxa"/>
          </w:tcPr>
          <w:p w14:paraId="4AE9A7AD" w14:textId="4A8A8B82" w:rsidR="00684C1C" w:rsidRPr="001476DA" w:rsidRDefault="00684C1C" w:rsidP="00AC196D">
            <w:pPr>
              <w:rPr>
                <w:rFonts w:eastAsiaTheme="majorEastAsia" w:cstheme="minorHAnsi"/>
                <w:bCs/>
                <w:szCs w:val="20"/>
              </w:rPr>
            </w:pPr>
            <w:r w:rsidRPr="001476DA">
              <w:rPr>
                <w:rFonts w:eastAsiaTheme="majorEastAsia" w:cstheme="minorHAnsi"/>
                <w:bCs/>
                <w:szCs w:val="20"/>
              </w:rPr>
              <w:t>Influenza vaccine production</w:t>
            </w:r>
          </w:p>
        </w:tc>
      </w:tr>
      <w:tr w:rsidR="00684C1C" w:rsidRPr="001476DA" w14:paraId="280A0FBB" w14:textId="77777777" w:rsidTr="00FE0513">
        <w:tc>
          <w:tcPr>
            <w:tcW w:w="2093" w:type="dxa"/>
            <w:vMerge/>
          </w:tcPr>
          <w:p w14:paraId="252AA224" w14:textId="77777777" w:rsidR="00684C1C" w:rsidRPr="001476DA" w:rsidRDefault="00684C1C" w:rsidP="00FE0513">
            <w:pPr>
              <w:rPr>
                <w:rFonts w:eastAsiaTheme="majorEastAsia" w:cstheme="minorHAnsi"/>
                <w:bCs/>
                <w:szCs w:val="20"/>
              </w:rPr>
            </w:pPr>
          </w:p>
        </w:tc>
        <w:tc>
          <w:tcPr>
            <w:tcW w:w="7150" w:type="dxa"/>
          </w:tcPr>
          <w:p w14:paraId="6F9AFDDE" w14:textId="78562952" w:rsidR="00684C1C" w:rsidRPr="001476DA" w:rsidRDefault="00684C1C" w:rsidP="00AC196D">
            <w:pPr>
              <w:rPr>
                <w:rFonts w:eastAsiaTheme="majorEastAsia" w:cstheme="minorHAnsi"/>
                <w:bCs/>
                <w:szCs w:val="20"/>
              </w:rPr>
            </w:pPr>
            <w:r w:rsidRPr="001476DA">
              <w:rPr>
                <w:rFonts w:eastAsiaTheme="majorEastAsia" w:cstheme="minorHAnsi"/>
                <w:bCs/>
                <w:szCs w:val="20"/>
              </w:rPr>
              <w:t>Treatment of autoimmune diseases</w:t>
            </w:r>
          </w:p>
        </w:tc>
      </w:tr>
      <w:tr w:rsidR="00684C1C" w:rsidRPr="001476DA" w14:paraId="081C7FDA" w14:textId="77777777" w:rsidTr="00FE0513">
        <w:tc>
          <w:tcPr>
            <w:tcW w:w="2093" w:type="dxa"/>
            <w:vMerge/>
          </w:tcPr>
          <w:p w14:paraId="44732368" w14:textId="77777777" w:rsidR="00684C1C" w:rsidRPr="001476DA" w:rsidRDefault="00684C1C" w:rsidP="00FE0513">
            <w:pPr>
              <w:rPr>
                <w:rFonts w:eastAsiaTheme="majorEastAsia" w:cstheme="minorHAnsi"/>
                <w:bCs/>
                <w:szCs w:val="20"/>
              </w:rPr>
            </w:pPr>
          </w:p>
        </w:tc>
        <w:tc>
          <w:tcPr>
            <w:tcW w:w="7150" w:type="dxa"/>
          </w:tcPr>
          <w:p w14:paraId="10221F6E" w14:textId="21BB4955" w:rsidR="00684C1C" w:rsidRPr="001476DA" w:rsidRDefault="00684C1C" w:rsidP="00AC196D">
            <w:pPr>
              <w:rPr>
                <w:rFonts w:eastAsiaTheme="majorEastAsia" w:cstheme="minorHAnsi"/>
                <w:bCs/>
                <w:szCs w:val="20"/>
              </w:rPr>
            </w:pPr>
            <w:r w:rsidRPr="001476DA">
              <w:rPr>
                <w:rFonts w:eastAsiaTheme="majorEastAsia" w:cstheme="minorHAnsi"/>
                <w:bCs/>
                <w:szCs w:val="20"/>
              </w:rPr>
              <w:t>Cytokines</w:t>
            </w:r>
          </w:p>
        </w:tc>
      </w:tr>
      <w:tr w:rsidR="00684C1C" w:rsidRPr="001476DA" w14:paraId="530488C2" w14:textId="77777777" w:rsidTr="00FE0513">
        <w:tc>
          <w:tcPr>
            <w:tcW w:w="2093" w:type="dxa"/>
            <w:vMerge/>
          </w:tcPr>
          <w:p w14:paraId="3DAB86B0" w14:textId="77777777" w:rsidR="00684C1C" w:rsidRPr="001476DA" w:rsidRDefault="00684C1C" w:rsidP="00FE0513">
            <w:pPr>
              <w:rPr>
                <w:rFonts w:eastAsiaTheme="majorEastAsia" w:cstheme="minorHAnsi"/>
                <w:bCs/>
                <w:szCs w:val="20"/>
              </w:rPr>
            </w:pPr>
          </w:p>
        </w:tc>
        <w:tc>
          <w:tcPr>
            <w:tcW w:w="7150" w:type="dxa"/>
          </w:tcPr>
          <w:p w14:paraId="785AEB5F" w14:textId="753DDC87" w:rsidR="00684C1C" w:rsidRPr="001476DA" w:rsidRDefault="00684C1C" w:rsidP="00AC196D">
            <w:pPr>
              <w:rPr>
                <w:rFonts w:eastAsiaTheme="majorEastAsia" w:cstheme="minorHAnsi"/>
                <w:bCs/>
                <w:szCs w:val="20"/>
              </w:rPr>
            </w:pPr>
            <w:r w:rsidRPr="001476DA">
              <w:rPr>
                <w:rFonts w:eastAsiaTheme="majorEastAsia" w:cstheme="minorHAnsi"/>
                <w:bCs/>
                <w:szCs w:val="20"/>
              </w:rPr>
              <w:t>HPV diagnostic test</w:t>
            </w:r>
          </w:p>
        </w:tc>
      </w:tr>
      <w:tr w:rsidR="00684C1C" w:rsidRPr="001476DA" w14:paraId="39C4EEF5" w14:textId="77777777" w:rsidTr="00FE0513">
        <w:tc>
          <w:tcPr>
            <w:tcW w:w="2093" w:type="dxa"/>
            <w:vMerge/>
          </w:tcPr>
          <w:p w14:paraId="55AC39F2" w14:textId="77777777" w:rsidR="00684C1C" w:rsidRPr="001476DA" w:rsidRDefault="00684C1C" w:rsidP="00FE0513">
            <w:pPr>
              <w:rPr>
                <w:rFonts w:eastAsiaTheme="majorEastAsia" w:cstheme="minorHAnsi"/>
                <w:bCs/>
                <w:szCs w:val="20"/>
              </w:rPr>
            </w:pPr>
          </w:p>
        </w:tc>
        <w:tc>
          <w:tcPr>
            <w:tcW w:w="7150" w:type="dxa"/>
          </w:tcPr>
          <w:p w14:paraId="4B37E124" w14:textId="4D16736A" w:rsidR="00684C1C" w:rsidRPr="001476DA" w:rsidRDefault="00684C1C" w:rsidP="00AC196D">
            <w:pPr>
              <w:rPr>
                <w:rFonts w:eastAsiaTheme="majorEastAsia" w:cstheme="minorHAnsi"/>
                <w:bCs/>
                <w:szCs w:val="20"/>
              </w:rPr>
            </w:pPr>
            <w:r w:rsidRPr="001476DA">
              <w:rPr>
                <w:rFonts w:eastAsiaTheme="majorEastAsia" w:cstheme="minorHAnsi"/>
                <w:bCs/>
                <w:szCs w:val="20"/>
              </w:rPr>
              <w:t>LIF (research tools)</w:t>
            </w:r>
          </w:p>
        </w:tc>
      </w:tr>
      <w:tr w:rsidR="007E0C15" w:rsidRPr="001476DA" w14:paraId="21D55FC9" w14:textId="77777777" w:rsidTr="00FE0513">
        <w:tc>
          <w:tcPr>
            <w:tcW w:w="2093" w:type="dxa"/>
            <w:vMerge w:val="restart"/>
          </w:tcPr>
          <w:p w14:paraId="6B6F1243" w14:textId="1B5CFCC9" w:rsidR="007E0C15" w:rsidRPr="001476DA" w:rsidRDefault="007E0C15" w:rsidP="00FE0513">
            <w:pPr>
              <w:rPr>
                <w:rFonts w:eastAsiaTheme="majorEastAsia" w:cstheme="minorHAnsi"/>
                <w:bCs/>
                <w:szCs w:val="20"/>
              </w:rPr>
            </w:pPr>
            <w:r>
              <w:t>University of Newcastle (Newcastle Innovation)</w:t>
            </w:r>
          </w:p>
        </w:tc>
        <w:tc>
          <w:tcPr>
            <w:tcW w:w="7150" w:type="dxa"/>
          </w:tcPr>
          <w:p w14:paraId="1F1C7586" w14:textId="595A5BCC" w:rsidR="007E0C15" w:rsidRPr="001476DA" w:rsidRDefault="007E0C15" w:rsidP="00AC196D">
            <w:pPr>
              <w:rPr>
                <w:rFonts w:eastAsiaTheme="majorEastAsia" w:cstheme="minorHAnsi"/>
                <w:bCs/>
                <w:szCs w:val="20"/>
              </w:rPr>
            </w:pPr>
            <w:r w:rsidRPr="001476DA">
              <w:rPr>
                <w:rFonts w:eastAsiaTheme="majorEastAsia" w:cstheme="minorHAnsi"/>
                <w:bCs/>
                <w:szCs w:val="20"/>
              </w:rPr>
              <w:t>The Jamison cell- sales</w:t>
            </w:r>
          </w:p>
        </w:tc>
      </w:tr>
      <w:tr w:rsidR="007E0C15" w:rsidRPr="001476DA" w14:paraId="5B040643" w14:textId="77777777" w:rsidTr="00FE0513">
        <w:tc>
          <w:tcPr>
            <w:tcW w:w="2093" w:type="dxa"/>
            <w:vMerge/>
          </w:tcPr>
          <w:p w14:paraId="2CDFE776" w14:textId="77777777" w:rsidR="007E0C15" w:rsidRPr="001476DA" w:rsidRDefault="007E0C15" w:rsidP="00FE0513">
            <w:pPr>
              <w:rPr>
                <w:rFonts w:eastAsiaTheme="majorEastAsia" w:cstheme="minorHAnsi"/>
                <w:bCs/>
                <w:szCs w:val="20"/>
              </w:rPr>
            </w:pPr>
          </w:p>
        </w:tc>
        <w:tc>
          <w:tcPr>
            <w:tcW w:w="7150" w:type="dxa"/>
          </w:tcPr>
          <w:p w14:paraId="24BF53F1" w14:textId="7A808476" w:rsidR="007E0C15" w:rsidRPr="001476DA" w:rsidRDefault="007E0C15" w:rsidP="00AC196D">
            <w:pPr>
              <w:rPr>
                <w:rFonts w:eastAsiaTheme="majorEastAsia" w:cstheme="minorHAnsi"/>
                <w:bCs/>
                <w:szCs w:val="20"/>
              </w:rPr>
            </w:pPr>
            <w:r w:rsidRPr="001476DA">
              <w:rPr>
                <w:rFonts w:eastAsiaTheme="majorEastAsia" w:cstheme="minorHAnsi"/>
                <w:bCs/>
                <w:szCs w:val="20"/>
              </w:rPr>
              <w:t>The reflux classifier - sales</w:t>
            </w:r>
          </w:p>
        </w:tc>
      </w:tr>
      <w:tr w:rsidR="007E0C15" w:rsidRPr="001476DA" w14:paraId="53FDBE75" w14:textId="77777777" w:rsidTr="00FE0513">
        <w:tc>
          <w:tcPr>
            <w:tcW w:w="2093" w:type="dxa"/>
            <w:vMerge/>
          </w:tcPr>
          <w:p w14:paraId="1E4EE2C2" w14:textId="77777777" w:rsidR="007E0C15" w:rsidRPr="001476DA" w:rsidRDefault="007E0C15" w:rsidP="00FE0513">
            <w:pPr>
              <w:rPr>
                <w:rFonts w:eastAsiaTheme="majorEastAsia" w:cstheme="minorHAnsi"/>
                <w:bCs/>
                <w:szCs w:val="20"/>
              </w:rPr>
            </w:pPr>
          </w:p>
        </w:tc>
        <w:tc>
          <w:tcPr>
            <w:tcW w:w="7150" w:type="dxa"/>
          </w:tcPr>
          <w:p w14:paraId="535DE3EC" w14:textId="2F669D87" w:rsidR="007E0C15" w:rsidRPr="001476DA" w:rsidRDefault="007E0C15" w:rsidP="00AC196D">
            <w:pPr>
              <w:rPr>
                <w:rFonts w:eastAsiaTheme="majorEastAsia" w:cstheme="minorHAnsi"/>
                <w:bCs/>
                <w:szCs w:val="20"/>
              </w:rPr>
            </w:pPr>
            <w:r w:rsidRPr="001476DA">
              <w:rPr>
                <w:rFonts w:eastAsiaTheme="majorEastAsia" w:cstheme="minorHAnsi"/>
                <w:bCs/>
                <w:szCs w:val="20"/>
              </w:rPr>
              <w:t>Portable infusion device - health care service</w:t>
            </w:r>
          </w:p>
        </w:tc>
      </w:tr>
      <w:tr w:rsidR="007E0C15" w:rsidRPr="001476DA" w14:paraId="0900AB5E" w14:textId="77777777" w:rsidTr="00FE0513">
        <w:tc>
          <w:tcPr>
            <w:tcW w:w="2093" w:type="dxa"/>
            <w:vMerge/>
          </w:tcPr>
          <w:p w14:paraId="1BEDDE2E" w14:textId="77777777" w:rsidR="007E0C15" w:rsidRPr="001476DA" w:rsidRDefault="007E0C15" w:rsidP="00FE0513">
            <w:pPr>
              <w:rPr>
                <w:rFonts w:eastAsiaTheme="majorEastAsia" w:cstheme="minorHAnsi"/>
                <w:bCs/>
                <w:szCs w:val="20"/>
              </w:rPr>
            </w:pPr>
          </w:p>
        </w:tc>
        <w:tc>
          <w:tcPr>
            <w:tcW w:w="7150" w:type="dxa"/>
          </w:tcPr>
          <w:p w14:paraId="0F714F6C" w14:textId="0EB604DC" w:rsidR="007E0C15" w:rsidRPr="001476DA" w:rsidRDefault="007E0C15" w:rsidP="00AC196D">
            <w:pPr>
              <w:rPr>
                <w:rFonts w:eastAsiaTheme="majorEastAsia" w:cstheme="minorHAnsi"/>
                <w:bCs/>
                <w:szCs w:val="20"/>
              </w:rPr>
            </w:pPr>
            <w:r w:rsidRPr="001476DA">
              <w:rPr>
                <w:rFonts w:eastAsiaTheme="majorEastAsia" w:cstheme="minorHAnsi"/>
                <w:bCs/>
                <w:szCs w:val="20"/>
              </w:rPr>
              <w:t>Imaging software</w:t>
            </w:r>
          </w:p>
        </w:tc>
      </w:tr>
      <w:tr w:rsidR="007E0C15" w:rsidRPr="001476DA" w14:paraId="570DEAD3" w14:textId="77777777" w:rsidTr="00FE0513">
        <w:tc>
          <w:tcPr>
            <w:tcW w:w="2093" w:type="dxa"/>
            <w:vMerge/>
          </w:tcPr>
          <w:p w14:paraId="0E10EDFC" w14:textId="77777777" w:rsidR="007E0C15" w:rsidRPr="001476DA" w:rsidRDefault="007E0C15" w:rsidP="00FE0513">
            <w:pPr>
              <w:rPr>
                <w:rFonts w:eastAsiaTheme="majorEastAsia" w:cstheme="minorHAnsi"/>
                <w:bCs/>
                <w:szCs w:val="20"/>
              </w:rPr>
            </w:pPr>
          </w:p>
        </w:tc>
        <w:tc>
          <w:tcPr>
            <w:tcW w:w="7150" w:type="dxa"/>
          </w:tcPr>
          <w:p w14:paraId="3A868E4D" w14:textId="77E523F7" w:rsidR="007E0C15" w:rsidRPr="001476DA" w:rsidRDefault="007E0C15" w:rsidP="00AC196D">
            <w:pPr>
              <w:rPr>
                <w:rFonts w:eastAsiaTheme="majorEastAsia" w:cstheme="minorHAnsi"/>
                <w:bCs/>
                <w:szCs w:val="20"/>
              </w:rPr>
            </w:pPr>
            <w:r w:rsidRPr="001476DA">
              <w:rPr>
                <w:rFonts w:eastAsiaTheme="majorEastAsia" w:cstheme="minorHAnsi"/>
                <w:bCs/>
                <w:szCs w:val="20"/>
              </w:rPr>
              <w:t>Stuart &amp; Sons piano makers - Piano's</w:t>
            </w:r>
          </w:p>
        </w:tc>
      </w:tr>
      <w:tr w:rsidR="007E0C15" w:rsidRPr="001476DA" w14:paraId="3B91FFA0" w14:textId="77777777" w:rsidTr="00FE0513">
        <w:tc>
          <w:tcPr>
            <w:tcW w:w="2093" w:type="dxa"/>
            <w:vMerge w:val="restart"/>
          </w:tcPr>
          <w:p w14:paraId="3D376A68" w14:textId="1CCFAC88" w:rsidR="007E0C15" w:rsidRPr="001476DA" w:rsidRDefault="007E0C15" w:rsidP="00FE0513">
            <w:pPr>
              <w:rPr>
                <w:rFonts w:eastAsiaTheme="majorEastAsia" w:cstheme="minorHAnsi"/>
                <w:bCs/>
                <w:szCs w:val="20"/>
              </w:rPr>
            </w:pPr>
            <w:r>
              <w:t>University of New South Wales (NewSouth Innovations)</w:t>
            </w:r>
          </w:p>
        </w:tc>
        <w:tc>
          <w:tcPr>
            <w:tcW w:w="7150" w:type="dxa"/>
          </w:tcPr>
          <w:p w14:paraId="11F9E9FB" w14:textId="661A9081" w:rsidR="007E0C15" w:rsidRPr="001476DA" w:rsidRDefault="007E0C15" w:rsidP="00AC196D">
            <w:pPr>
              <w:rPr>
                <w:rFonts w:eastAsiaTheme="majorEastAsia" w:cstheme="minorHAnsi"/>
                <w:bCs/>
                <w:szCs w:val="20"/>
              </w:rPr>
            </w:pPr>
            <w:r w:rsidRPr="001476DA">
              <w:rPr>
                <w:rFonts w:eastAsiaTheme="majorEastAsia" w:cstheme="minorHAnsi"/>
                <w:bCs/>
                <w:szCs w:val="20"/>
              </w:rPr>
              <w:t>Silicon Hydrogel Contact Lenses</w:t>
            </w:r>
          </w:p>
        </w:tc>
      </w:tr>
      <w:tr w:rsidR="007E0C15" w:rsidRPr="001476DA" w14:paraId="074A3F05" w14:textId="77777777" w:rsidTr="00FE0513">
        <w:tc>
          <w:tcPr>
            <w:tcW w:w="2093" w:type="dxa"/>
            <w:vMerge/>
          </w:tcPr>
          <w:p w14:paraId="7CBA7ACA" w14:textId="77777777" w:rsidR="007E0C15" w:rsidRPr="001476DA" w:rsidRDefault="007E0C15" w:rsidP="00FE0513">
            <w:pPr>
              <w:rPr>
                <w:rFonts w:eastAsiaTheme="majorEastAsia" w:cstheme="minorHAnsi"/>
                <w:bCs/>
                <w:szCs w:val="20"/>
              </w:rPr>
            </w:pPr>
          </w:p>
        </w:tc>
        <w:tc>
          <w:tcPr>
            <w:tcW w:w="7150" w:type="dxa"/>
          </w:tcPr>
          <w:p w14:paraId="19059C4F" w14:textId="2426A06C" w:rsidR="007E0C15" w:rsidRPr="001476DA" w:rsidRDefault="007E0C15" w:rsidP="00AC196D">
            <w:pPr>
              <w:rPr>
                <w:rFonts w:eastAsiaTheme="majorEastAsia" w:cstheme="minorHAnsi"/>
                <w:bCs/>
                <w:szCs w:val="20"/>
              </w:rPr>
            </w:pPr>
            <w:r w:rsidRPr="001476DA">
              <w:rPr>
                <w:rFonts w:eastAsiaTheme="majorEastAsia" w:cstheme="minorHAnsi"/>
                <w:bCs/>
                <w:szCs w:val="20"/>
              </w:rPr>
              <w:t>L4 Microkernel</w:t>
            </w:r>
          </w:p>
        </w:tc>
      </w:tr>
      <w:tr w:rsidR="007E0C15" w:rsidRPr="001476DA" w14:paraId="23685C38" w14:textId="77777777" w:rsidTr="00FE0513">
        <w:tc>
          <w:tcPr>
            <w:tcW w:w="2093" w:type="dxa"/>
            <w:vMerge/>
          </w:tcPr>
          <w:p w14:paraId="4AE48824" w14:textId="77777777" w:rsidR="007E0C15" w:rsidRPr="001476DA" w:rsidRDefault="007E0C15" w:rsidP="00FE0513">
            <w:pPr>
              <w:rPr>
                <w:rFonts w:eastAsiaTheme="majorEastAsia" w:cstheme="minorHAnsi"/>
                <w:bCs/>
                <w:szCs w:val="20"/>
              </w:rPr>
            </w:pPr>
          </w:p>
        </w:tc>
        <w:tc>
          <w:tcPr>
            <w:tcW w:w="7150" w:type="dxa"/>
          </w:tcPr>
          <w:p w14:paraId="3C47A3EC" w14:textId="78E516DD" w:rsidR="007E0C15" w:rsidRPr="001476DA" w:rsidRDefault="007E0C15" w:rsidP="00AC196D">
            <w:pPr>
              <w:rPr>
                <w:rFonts w:eastAsiaTheme="majorEastAsia" w:cstheme="minorHAnsi"/>
                <w:bCs/>
                <w:szCs w:val="20"/>
              </w:rPr>
            </w:pPr>
            <w:r w:rsidRPr="001476DA">
              <w:rPr>
                <w:rFonts w:eastAsiaTheme="majorEastAsia" w:cstheme="minorHAnsi"/>
                <w:bCs/>
                <w:szCs w:val="20"/>
              </w:rPr>
              <w:t>Strategic Management of Antiretroviral Therapy</w:t>
            </w:r>
          </w:p>
        </w:tc>
      </w:tr>
      <w:tr w:rsidR="007E0C15" w:rsidRPr="001476DA" w14:paraId="2428D483" w14:textId="77777777" w:rsidTr="00FE0513">
        <w:tc>
          <w:tcPr>
            <w:tcW w:w="2093" w:type="dxa"/>
            <w:vMerge/>
          </w:tcPr>
          <w:p w14:paraId="20EE3493" w14:textId="77777777" w:rsidR="007E0C15" w:rsidRPr="001476DA" w:rsidRDefault="007E0C15" w:rsidP="00FE0513">
            <w:pPr>
              <w:rPr>
                <w:rFonts w:eastAsiaTheme="majorEastAsia" w:cstheme="minorHAnsi"/>
                <w:bCs/>
                <w:szCs w:val="20"/>
              </w:rPr>
            </w:pPr>
          </w:p>
        </w:tc>
        <w:tc>
          <w:tcPr>
            <w:tcW w:w="7150" w:type="dxa"/>
          </w:tcPr>
          <w:p w14:paraId="6D63AE76" w14:textId="07AB0F01" w:rsidR="007E0C15" w:rsidRPr="001476DA" w:rsidRDefault="007E0C15" w:rsidP="00AC196D">
            <w:pPr>
              <w:rPr>
                <w:rFonts w:eastAsiaTheme="majorEastAsia" w:cstheme="minorHAnsi"/>
                <w:bCs/>
                <w:szCs w:val="20"/>
              </w:rPr>
            </w:pPr>
            <w:r w:rsidRPr="001476DA">
              <w:rPr>
                <w:rFonts w:eastAsiaTheme="majorEastAsia" w:cstheme="minorHAnsi"/>
                <w:bCs/>
                <w:szCs w:val="20"/>
              </w:rPr>
              <w:t>Supporting the foster care of orphans in rural China</w:t>
            </w:r>
          </w:p>
        </w:tc>
      </w:tr>
      <w:tr w:rsidR="007E0C15" w:rsidRPr="001476DA" w14:paraId="4089FBEC" w14:textId="77777777" w:rsidTr="00FE0513">
        <w:tc>
          <w:tcPr>
            <w:tcW w:w="2093" w:type="dxa"/>
          </w:tcPr>
          <w:p w14:paraId="35F49F68" w14:textId="77777777" w:rsidR="007E0C15" w:rsidRPr="001476DA" w:rsidRDefault="007E0C15" w:rsidP="00FE0513">
            <w:pPr>
              <w:rPr>
                <w:rFonts w:eastAsiaTheme="majorEastAsia" w:cstheme="minorHAnsi"/>
                <w:bCs/>
                <w:szCs w:val="20"/>
              </w:rPr>
            </w:pPr>
          </w:p>
        </w:tc>
        <w:tc>
          <w:tcPr>
            <w:tcW w:w="7150" w:type="dxa"/>
          </w:tcPr>
          <w:p w14:paraId="049418D9" w14:textId="486B506F" w:rsidR="007E0C15" w:rsidRPr="001476DA" w:rsidRDefault="007E0C15" w:rsidP="00AC196D">
            <w:pPr>
              <w:rPr>
                <w:rFonts w:eastAsiaTheme="majorEastAsia" w:cstheme="minorHAnsi"/>
                <w:bCs/>
                <w:szCs w:val="20"/>
              </w:rPr>
            </w:pPr>
            <w:r w:rsidRPr="001476DA">
              <w:rPr>
                <w:rFonts w:eastAsiaTheme="majorEastAsia" w:cstheme="minorHAnsi"/>
                <w:bCs/>
                <w:szCs w:val="20"/>
              </w:rPr>
              <w:t>Kakadu Software</w:t>
            </w:r>
          </w:p>
        </w:tc>
      </w:tr>
      <w:tr w:rsidR="007E0C15" w:rsidRPr="001476DA" w14:paraId="17BACEBA" w14:textId="77777777" w:rsidTr="00FE0513">
        <w:tc>
          <w:tcPr>
            <w:tcW w:w="2093" w:type="dxa"/>
            <w:vMerge w:val="restart"/>
          </w:tcPr>
          <w:p w14:paraId="19CBB0D7" w14:textId="1CD74896" w:rsidR="007E0C15" w:rsidRPr="001476DA" w:rsidRDefault="007E0C15" w:rsidP="00FE0513">
            <w:pPr>
              <w:rPr>
                <w:rFonts w:eastAsiaTheme="majorEastAsia" w:cstheme="minorHAnsi"/>
                <w:bCs/>
                <w:szCs w:val="20"/>
              </w:rPr>
            </w:pPr>
            <w:r w:rsidRPr="001476DA">
              <w:rPr>
                <w:rFonts w:eastAsiaTheme="majorEastAsia" w:cstheme="minorHAnsi"/>
                <w:bCs/>
                <w:szCs w:val="20"/>
              </w:rPr>
              <w:t>University of Southern Queensland</w:t>
            </w:r>
          </w:p>
        </w:tc>
        <w:tc>
          <w:tcPr>
            <w:tcW w:w="7150" w:type="dxa"/>
          </w:tcPr>
          <w:p w14:paraId="364BDF1B" w14:textId="091A01C0" w:rsidR="007E0C15" w:rsidRPr="001476DA" w:rsidRDefault="007E0C15" w:rsidP="00AC196D">
            <w:pPr>
              <w:rPr>
                <w:rFonts w:eastAsiaTheme="majorEastAsia" w:cstheme="minorHAnsi"/>
                <w:bCs/>
                <w:szCs w:val="20"/>
              </w:rPr>
            </w:pPr>
            <w:r w:rsidRPr="001476DA">
              <w:rPr>
                <w:rFonts w:eastAsiaTheme="majorEastAsia" w:cstheme="minorHAnsi"/>
                <w:bCs/>
                <w:szCs w:val="20"/>
              </w:rPr>
              <w:t xml:space="preserve">Improved irrigation practices in cotton farmers - savings of 4-8 billion litres of water each year </w:t>
            </w:r>
            <w:hyperlink r:id="rId57" w:history="1">
              <w:r w:rsidRPr="00684C1C">
                <w:rPr>
                  <w:rFonts w:eastAsiaTheme="majorEastAsia" w:cstheme="minorHAnsi"/>
                  <w:bCs/>
                  <w:color w:val="0070C0"/>
                  <w:u w:val="single"/>
                </w:rPr>
                <w:t>http://www.usq.edu.au/research/research-at-usq/institutes-centres/ncea/our-projects/about-irrigation</w:t>
              </w:r>
            </w:hyperlink>
            <w:r w:rsidRPr="001476DA">
              <w:rPr>
                <w:rFonts w:eastAsiaTheme="majorEastAsia" w:cstheme="minorHAnsi"/>
                <w:bCs/>
                <w:szCs w:val="20"/>
              </w:rPr>
              <w:t xml:space="preserve"> </w:t>
            </w:r>
          </w:p>
        </w:tc>
      </w:tr>
      <w:tr w:rsidR="007E0C15" w:rsidRPr="001476DA" w14:paraId="4DC4AF0A" w14:textId="77777777" w:rsidTr="00FE0513">
        <w:tc>
          <w:tcPr>
            <w:tcW w:w="2093" w:type="dxa"/>
            <w:vMerge/>
          </w:tcPr>
          <w:p w14:paraId="17DE90C8" w14:textId="77777777" w:rsidR="007E0C15" w:rsidRPr="001476DA" w:rsidRDefault="007E0C15" w:rsidP="00FE0513">
            <w:pPr>
              <w:rPr>
                <w:rFonts w:eastAsiaTheme="majorEastAsia" w:cstheme="minorHAnsi"/>
                <w:bCs/>
                <w:szCs w:val="20"/>
              </w:rPr>
            </w:pPr>
          </w:p>
        </w:tc>
        <w:tc>
          <w:tcPr>
            <w:tcW w:w="7150" w:type="dxa"/>
          </w:tcPr>
          <w:p w14:paraId="5065002D" w14:textId="0478E27E" w:rsidR="007E0C15" w:rsidRPr="001476DA" w:rsidRDefault="007E0C15" w:rsidP="00F101EA">
            <w:pPr>
              <w:rPr>
                <w:rFonts w:eastAsiaTheme="majorEastAsia" w:cstheme="minorHAnsi"/>
                <w:bCs/>
                <w:szCs w:val="20"/>
              </w:rPr>
            </w:pPr>
            <w:r w:rsidRPr="001476DA">
              <w:rPr>
                <w:rFonts w:eastAsiaTheme="majorEastAsia" w:cstheme="minorHAnsi"/>
                <w:bCs/>
                <w:szCs w:val="20"/>
              </w:rPr>
              <w:t xml:space="preserve">ecoBiz - a business sustainability program that has connected with over 3000 businesses in Queensland. They have conducted over 50 workshops for over 500 attendees and held over 400 coaching sessions, have convened over 20 webinars (with 220 registrations) and developed 21 studies across a range of business interests - </w:t>
            </w:r>
            <w:hyperlink r:id="rId58" w:history="1">
              <w:r w:rsidRPr="00684C1C">
                <w:rPr>
                  <w:rFonts w:eastAsiaTheme="majorEastAsia" w:cstheme="minorHAnsi"/>
                  <w:bCs/>
                  <w:color w:val="0070C0"/>
                  <w:u w:val="single"/>
                </w:rPr>
                <w:t>https://www.usq.edu.au/research/research-at-usq/institutes-centres/irr/regional-business-enterprise/USQ-Working-with-Industry</w:t>
              </w:r>
            </w:hyperlink>
            <w:r w:rsidRPr="001476DA">
              <w:rPr>
                <w:rFonts w:eastAsiaTheme="majorEastAsia" w:cstheme="minorHAnsi"/>
                <w:bCs/>
                <w:szCs w:val="20"/>
              </w:rPr>
              <w:t xml:space="preserve"> </w:t>
            </w:r>
          </w:p>
        </w:tc>
      </w:tr>
      <w:tr w:rsidR="007E0C15" w:rsidRPr="001476DA" w14:paraId="02605211" w14:textId="77777777" w:rsidTr="00FE0513">
        <w:tc>
          <w:tcPr>
            <w:tcW w:w="2093" w:type="dxa"/>
            <w:vMerge/>
          </w:tcPr>
          <w:p w14:paraId="471B262A" w14:textId="77777777" w:rsidR="007E0C15" w:rsidRPr="001476DA" w:rsidRDefault="007E0C15" w:rsidP="00FE0513">
            <w:pPr>
              <w:rPr>
                <w:rFonts w:eastAsiaTheme="majorEastAsia" w:cstheme="minorHAnsi"/>
                <w:bCs/>
                <w:szCs w:val="20"/>
              </w:rPr>
            </w:pPr>
          </w:p>
        </w:tc>
        <w:tc>
          <w:tcPr>
            <w:tcW w:w="7150" w:type="dxa"/>
          </w:tcPr>
          <w:p w14:paraId="7793F664" w14:textId="4B97B414" w:rsidR="007E0C15" w:rsidRPr="001476DA" w:rsidRDefault="007E0C15" w:rsidP="00F101EA">
            <w:pPr>
              <w:rPr>
                <w:rFonts w:eastAsiaTheme="majorEastAsia" w:cstheme="minorHAnsi"/>
                <w:bCs/>
                <w:szCs w:val="20"/>
              </w:rPr>
            </w:pPr>
            <w:r w:rsidRPr="001476DA">
              <w:rPr>
                <w:rFonts w:eastAsiaTheme="majorEastAsia" w:cstheme="minorHAnsi"/>
                <w:bCs/>
                <w:szCs w:val="20"/>
              </w:rPr>
              <w:t xml:space="preserve">WAMS - Workload allocation management system. Currently in use in three different organisations and being trialled by several more - </w:t>
            </w:r>
            <w:hyperlink r:id="rId59" w:history="1">
              <w:r w:rsidRPr="00684C1C">
                <w:rPr>
                  <w:rFonts w:eastAsiaTheme="majorEastAsia" w:cstheme="minorHAnsi"/>
                  <w:bCs/>
                  <w:color w:val="0070C0"/>
                  <w:u w:val="single"/>
                </w:rPr>
                <w:t>https://tau.usq.edu.au/wams3/pub/index.html</w:t>
              </w:r>
            </w:hyperlink>
            <w:r w:rsidRPr="001476DA">
              <w:rPr>
                <w:rFonts w:eastAsiaTheme="majorEastAsia" w:cstheme="minorHAnsi"/>
                <w:bCs/>
                <w:szCs w:val="20"/>
              </w:rPr>
              <w:t xml:space="preserve"> </w:t>
            </w:r>
          </w:p>
        </w:tc>
      </w:tr>
      <w:tr w:rsidR="007E0C15" w:rsidRPr="001476DA" w14:paraId="3F5C03CA" w14:textId="77777777" w:rsidTr="00FE0513">
        <w:tc>
          <w:tcPr>
            <w:tcW w:w="2093" w:type="dxa"/>
            <w:vMerge/>
          </w:tcPr>
          <w:p w14:paraId="69CD7604" w14:textId="77777777" w:rsidR="007E0C15" w:rsidRPr="001476DA" w:rsidRDefault="007E0C15" w:rsidP="00FE0513">
            <w:pPr>
              <w:rPr>
                <w:rFonts w:eastAsiaTheme="majorEastAsia" w:cstheme="minorHAnsi"/>
                <w:bCs/>
                <w:szCs w:val="20"/>
              </w:rPr>
            </w:pPr>
          </w:p>
        </w:tc>
        <w:tc>
          <w:tcPr>
            <w:tcW w:w="7150" w:type="dxa"/>
          </w:tcPr>
          <w:p w14:paraId="0A3571D1" w14:textId="1BA0B722" w:rsidR="007E0C15" w:rsidRPr="001476DA" w:rsidRDefault="007E0C15" w:rsidP="00F101EA">
            <w:pPr>
              <w:rPr>
                <w:rFonts w:eastAsiaTheme="majorEastAsia" w:cstheme="minorHAnsi"/>
                <w:bCs/>
                <w:szCs w:val="20"/>
              </w:rPr>
            </w:pPr>
            <w:r w:rsidRPr="001476DA">
              <w:rPr>
                <w:rFonts w:eastAsiaTheme="majorEastAsia" w:cstheme="minorHAnsi"/>
                <w:bCs/>
                <w:szCs w:val="20"/>
              </w:rPr>
              <w:t xml:space="preserve">Monitoring of exotic bee pest incursions - </w:t>
            </w:r>
            <w:hyperlink r:id="rId60" w:history="1">
              <w:r w:rsidRPr="00684C1C">
                <w:rPr>
                  <w:rFonts w:eastAsiaTheme="majorEastAsia" w:cstheme="minorHAnsi"/>
                  <w:bCs/>
                  <w:color w:val="0070C0"/>
                  <w:u w:val="single"/>
                </w:rPr>
                <w:t>http://www.rirdc.gov.au/news/2013/06/04/smartphone-apps-to-protect-our-honeybees</w:t>
              </w:r>
            </w:hyperlink>
            <w:r w:rsidRPr="001476DA">
              <w:rPr>
                <w:rFonts w:eastAsiaTheme="majorEastAsia" w:cstheme="minorHAnsi"/>
                <w:bCs/>
                <w:szCs w:val="20"/>
              </w:rPr>
              <w:t xml:space="preserve"> </w:t>
            </w:r>
          </w:p>
        </w:tc>
      </w:tr>
      <w:tr w:rsidR="007E0C15" w:rsidRPr="001476DA" w14:paraId="77A93974" w14:textId="77777777" w:rsidTr="00FE0513">
        <w:tc>
          <w:tcPr>
            <w:tcW w:w="2093" w:type="dxa"/>
            <w:vMerge/>
          </w:tcPr>
          <w:p w14:paraId="285DE9D4" w14:textId="77777777" w:rsidR="007E0C15" w:rsidRPr="001476DA" w:rsidRDefault="007E0C15" w:rsidP="00FE0513">
            <w:pPr>
              <w:rPr>
                <w:rFonts w:eastAsiaTheme="majorEastAsia" w:cstheme="minorHAnsi"/>
                <w:bCs/>
                <w:szCs w:val="20"/>
              </w:rPr>
            </w:pPr>
          </w:p>
        </w:tc>
        <w:tc>
          <w:tcPr>
            <w:tcW w:w="7150" w:type="dxa"/>
          </w:tcPr>
          <w:p w14:paraId="35E0444E" w14:textId="3C9EA0F0" w:rsidR="007E0C15" w:rsidRPr="001476DA" w:rsidRDefault="007E0C15" w:rsidP="00F101EA">
            <w:pPr>
              <w:rPr>
                <w:rFonts w:eastAsiaTheme="majorEastAsia" w:cstheme="minorHAnsi"/>
                <w:bCs/>
                <w:szCs w:val="20"/>
              </w:rPr>
            </w:pPr>
            <w:r w:rsidRPr="001476DA">
              <w:rPr>
                <w:rFonts w:eastAsiaTheme="majorEastAsia" w:cstheme="minorHAnsi"/>
                <w:bCs/>
                <w:szCs w:val="20"/>
              </w:rPr>
              <w:t xml:space="preserve">Alternative energy sources for the cotton industry - </w:t>
            </w:r>
            <w:hyperlink r:id="rId61" w:history="1">
              <w:r w:rsidRPr="00684C1C">
                <w:rPr>
                  <w:rFonts w:eastAsiaTheme="majorEastAsia" w:cstheme="minorHAnsi"/>
                  <w:bCs/>
                  <w:color w:val="0070C0"/>
                  <w:u w:val="single"/>
                </w:rPr>
                <w:t>http://www.usq.edu.au/research/research-at-usq/institutes-centres/iage/project-update</w:t>
              </w:r>
            </w:hyperlink>
            <w:r w:rsidRPr="001476DA">
              <w:rPr>
                <w:rFonts w:eastAsiaTheme="majorEastAsia" w:cstheme="minorHAnsi"/>
                <w:bCs/>
                <w:szCs w:val="20"/>
              </w:rPr>
              <w:t xml:space="preserve"> </w:t>
            </w:r>
          </w:p>
        </w:tc>
      </w:tr>
    </w:tbl>
    <w:p w14:paraId="67D7B10D" w14:textId="3FC88C04" w:rsidR="00684C1C" w:rsidRDefault="00684C1C"/>
    <w:p w14:paraId="0BB0548A" w14:textId="77777777" w:rsidR="00684C1C" w:rsidRDefault="00684C1C">
      <w:pPr>
        <w:spacing w:after="200"/>
      </w:pPr>
      <w:r>
        <w:br w:type="page"/>
      </w:r>
    </w:p>
    <w:p w14:paraId="7752D529" w14:textId="77777777" w:rsidR="00684C1C" w:rsidRDefault="00684C1C"/>
    <w:tbl>
      <w:tblPr>
        <w:tblStyle w:val="TableGrid"/>
        <w:tblW w:w="0" w:type="auto"/>
        <w:tblLayout w:type="fixed"/>
        <w:tblLook w:val="04A0" w:firstRow="1" w:lastRow="0" w:firstColumn="1" w:lastColumn="0" w:noHBand="0" w:noVBand="1"/>
      </w:tblPr>
      <w:tblGrid>
        <w:gridCol w:w="2093"/>
        <w:gridCol w:w="7150"/>
      </w:tblGrid>
      <w:tr w:rsidR="00684C1C" w:rsidRPr="001476DA" w14:paraId="64A82A79" w14:textId="77777777" w:rsidTr="00FE0513">
        <w:tc>
          <w:tcPr>
            <w:tcW w:w="2093" w:type="dxa"/>
            <w:vMerge w:val="restart"/>
          </w:tcPr>
          <w:p w14:paraId="4D496ACC" w14:textId="08B1CB89" w:rsidR="00684C1C" w:rsidRPr="001476DA" w:rsidRDefault="00684C1C" w:rsidP="00FE0513">
            <w:pPr>
              <w:rPr>
                <w:rFonts w:eastAsiaTheme="majorEastAsia" w:cstheme="minorHAnsi"/>
                <w:bCs/>
                <w:szCs w:val="20"/>
              </w:rPr>
            </w:pPr>
            <w:r w:rsidRPr="001476DA">
              <w:rPr>
                <w:rFonts w:eastAsiaTheme="majorEastAsia" w:cstheme="minorHAnsi"/>
                <w:bCs/>
                <w:szCs w:val="20"/>
              </w:rPr>
              <w:t>University of Tasmania</w:t>
            </w:r>
          </w:p>
        </w:tc>
        <w:tc>
          <w:tcPr>
            <w:tcW w:w="7150" w:type="dxa"/>
          </w:tcPr>
          <w:p w14:paraId="1492F405" w14:textId="076C275C" w:rsidR="00684C1C" w:rsidRPr="001476DA" w:rsidRDefault="00684C1C" w:rsidP="00F101EA">
            <w:pPr>
              <w:rPr>
                <w:rFonts w:eastAsiaTheme="majorEastAsia" w:cstheme="minorHAnsi"/>
                <w:bCs/>
                <w:szCs w:val="20"/>
              </w:rPr>
            </w:pPr>
            <w:r w:rsidRPr="001476DA">
              <w:rPr>
                <w:rFonts w:eastAsiaTheme="majorEastAsia" w:cstheme="minorHAnsi"/>
                <w:bCs/>
                <w:szCs w:val="20"/>
              </w:rPr>
              <w:t>UTAS identified the link between babies' sleeping position and sudden infant death syndrome (SIDS).</w:t>
            </w:r>
          </w:p>
        </w:tc>
      </w:tr>
      <w:tr w:rsidR="00684C1C" w:rsidRPr="001476DA" w14:paraId="43940726" w14:textId="77777777" w:rsidTr="00FE0513">
        <w:tc>
          <w:tcPr>
            <w:tcW w:w="2093" w:type="dxa"/>
            <w:vMerge/>
          </w:tcPr>
          <w:p w14:paraId="341C1BE4" w14:textId="77777777" w:rsidR="00684C1C" w:rsidRPr="001476DA" w:rsidRDefault="00684C1C" w:rsidP="00FE0513">
            <w:pPr>
              <w:rPr>
                <w:rFonts w:eastAsiaTheme="majorEastAsia" w:cstheme="minorHAnsi"/>
                <w:bCs/>
                <w:szCs w:val="20"/>
              </w:rPr>
            </w:pPr>
          </w:p>
        </w:tc>
        <w:tc>
          <w:tcPr>
            <w:tcW w:w="7150" w:type="dxa"/>
          </w:tcPr>
          <w:p w14:paraId="3566CB5A" w14:textId="49FFD54B" w:rsidR="00684C1C" w:rsidRPr="001476DA" w:rsidRDefault="00684C1C" w:rsidP="00F101EA">
            <w:pPr>
              <w:rPr>
                <w:rFonts w:eastAsiaTheme="majorEastAsia" w:cstheme="minorHAnsi"/>
                <w:bCs/>
                <w:szCs w:val="20"/>
              </w:rPr>
            </w:pPr>
            <w:r w:rsidRPr="001476DA">
              <w:rPr>
                <w:rFonts w:eastAsiaTheme="majorEastAsia" w:cstheme="minorHAnsi"/>
                <w:bCs/>
                <w:szCs w:val="20"/>
              </w:rPr>
              <w:t>The world's first Massive Open Online Course (MOOC) in Understanding Dementia.</w:t>
            </w:r>
          </w:p>
        </w:tc>
      </w:tr>
      <w:tr w:rsidR="00684C1C" w:rsidRPr="001476DA" w14:paraId="660785A9" w14:textId="77777777" w:rsidTr="00FE0513">
        <w:tc>
          <w:tcPr>
            <w:tcW w:w="2093" w:type="dxa"/>
            <w:vMerge/>
          </w:tcPr>
          <w:p w14:paraId="32926B13" w14:textId="77777777" w:rsidR="00684C1C" w:rsidRPr="001476DA" w:rsidRDefault="00684C1C" w:rsidP="00FE0513">
            <w:pPr>
              <w:rPr>
                <w:rFonts w:eastAsiaTheme="majorEastAsia" w:cstheme="minorHAnsi"/>
                <w:bCs/>
                <w:szCs w:val="20"/>
              </w:rPr>
            </w:pPr>
          </w:p>
        </w:tc>
        <w:tc>
          <w:tcPr>
            <w:tcW w:w="7150" w:type="dxa"/>
          </w:tcPr>
          <w:p w14:paraId="362289A6" w14:textId="3B495BE1" w:rsidR="00684C1C" w:rsidRPr="001476DA" w:rsidRDefault="00684C1C" w:rsidP="00F101EA">
            <w:pPr>
              <w:rPr>
                <w:rFonts w:eastAsiaTheme="majorEastAsia" w:cstheme="minorHAnsi"/>
                <w:bCs/>
                <w:szCs w:val="20"/>
              </w:rPr>
            </w:pPr>
            <w:r w:rsidRPr="001476DA">
              <w:rPr>
                <w:rFonts w:eastAsiaTheme="majorEastAsia" w:cstheme="minorHAnsi"/>
                <w:bCs/>
                <w:szCs w:val="20"/>
              </w:rPr>
              <w:t>UTAS developed the variety of the Russet Burbank potato with improved scab resistance, which can grow Australia's global market share of potato sales.</w:t>
            </w:r>
          </w:p>
        </w:tc>
      </w:tr>
      <w:tr w:rsidR="00684C1C" w:rsidRPr="001476DA" w14:paraId="48743D16" w14:textId="77777777" w:rsidTr="00FE0513">
        <w:tc>
          <w:tcPr>
            <w:tcW w:w="2093" w:type="dxa"/>
            <w:vMerge/>
          </w:tcPr>
          <w:p w14:paraId="579207FC" w14:textId="77777777" w:rsidR="00684C1C" w:rsidRPr="001476DA" w:rsidRDefault="00684C1C" w:rsidP="00FE0513">
            <w:pPr>
              <w:rPr>
                <w:rFonts w:eastAsiaTheme="majorEastAsia" w:cstheme="minorHAnsi"/>
                <w:bCs/>
                <w:szCs w:val="20"/>
              </w:rPr>
            </w:pPr>
          </w:p>
        </w:tc>
        <w:tc>
          <w:tcPr>
            <w:tcW w:w="7150" w:type="dxa"/>
          </w:tcPr>
          <w:p w14:paraId="18492099" w14:textId="2EDE1A86" w:rsidR="00684C1C" w:rsidRPr="001476DA" w:rsidRDefault="00684C1C" w:rsidP="00F101EA">
            <w:pPr>
              <w:rPr>
                <w:rFonts w:eastAsiaTheme="majorEastAsia" w:cstheme="minorHAnsi"/>
                <w:bCs/>
                <w:szCs w:val="20"/>
              </w:rPr>
            </w:pPr>
            <w:r w:rsidRPr="001476DA">
              <w:rPr>
                <w:rFonts w:eastAsiaTheme="majorEastAsia" w:cstheme="minorHAnsi"/>
                <w:bCs/>
                <w:szCs w:val="20"/>
              </w:rPr>
              <w:t>UTAS (in collaboration with Botanical resources Australia) diagnosed the cause as the fungus Phoma ligulicola which ravaged the State's pyrethrum market. UTAS went on to develop a management strategy for disease control, saving millions of dollars per year.</w:t>
            </w:r>
          </w:p>
        </w:tc>
      </w:tr>
      <w:tr w:rsidR="00684C1C" w:rsidRPr="001476DA" w14:paraId="67C5C8EA" w14:textId="77777777" w:rsidTr="00FE0513">
        <w:tc>
          <w:tcPr>
            <w:tcW w:w="2093" w:type="dxa"/>
            <w:vMerge/>
          </w:tcPr>
          <w:p w14:paraId="79DE7995" w14:textId="77777777" w:rsidR="00684C1C" w:rsidRPr="001476DA" w:rsidRDefault="00684C1C" w:rsidP="00FE0513">
            <w:pPr>
              <w:rPr>
                <w:rFonts w:eastAsiaTheme="majorEastAsia" w:cstheme="minorHAnsi"/>
                <w:bCs/>
                <w:szCs w:val="20"/>
              </w:rPr>
            </w:pPr>
          </w:p>
        </w:tc>
        <w:tc>
          <w:tcPr>
            <w:tcW w:w="7150" w:type="dxa"/>
          </w:tcPr>
          <w:p w14:paraId="66EB310E" w14:textId="08CDE1B4" w:rsidR="00684C1C" w:rsidRPr="001476DA" w:rsidRDefault="00684C1C" w:rsidP="00F101EA">
            <w:pPr>
              <w:rPr>
                <w:rFonts w:eastAsiaTheme="majorEastAsia" w:cstheme="minorHAnsi"/>
                <w:bCs/>
                <w:szCs w:val="20"/>
              </w:rPr>
            </w:pPr>
            <w:r w:rsidRPr="001476DA">
              <w:rPr>
                <w:rFonts w:eastAsiaTheme="majorEastAsia" w:cstheme="minorHAnsi"/>
                <w:bCs/>
                <w:szCs w:val="20"/>
              </w:rPr>
              <w:t>An analytical method developed by researchers at UTAS assisted in detecting Heparin contamination that was responsible for &gt;200 deaths and underpinned new testing regimes to prevent additional mortalities.</w:t>
            </w:r>
          </w:p>
        </w:tc>
      </w:tr>
      <w:tr w:rsidR="00684C1C" w:rsidRPr="001476DA" w14:paraId="4054B1FF" w14:textId="77777777" w:rsidTr="00FE0513">
        <w:tc>
          <w:tcPr>
            <w:tcW w:w="2093" w:type="dxa"/>
            <w:vMerge w:val="restart"/>
          </w:tcPr>
          <w:p w14:paraId="518C4DC2" w14:textId="568AF996" w:rsidR="00684C1C" w:rsidRPr="001476DA" w:rsidRDefault="00684C1C" w:rsidP="00FE0513">
            <w:pPr>
              <w:rPr>
                <w:rFonts w:eastAsiaTheme="majorEastAsia" w:cstheme="minorHAnsi"/>
                <w:bCs/>
                <w:szCs w:val="20"/>
              </w:rPr>
            </w:pPr>
            <w:r w:rsidRPr="001476DA">
              <w:rPr>
                <w:rFonts w:eastAsiaTheme="majorEastAsia" w:cstheme="minorHAnsi"/>
                <w:bCs/>
                <w:szCs w:val="20"/>
              </w:rPr>
              <w:t>University of Technology Sydney</w:t>
            </w:r>
          </w:p>
        </w:tc>
        <w:tc>
          <w:tcPr>
            <w:tcW w:w="7150" w:type="dxa"/>
          </w:tcPr>
          <w:p w14:paraId="3EEEF76C" w14:textId="77777777" w:rsidR="00684C1C" w:rsidRPr="001476DA" w:rsidRDefault="00684C1C" w:rsidP="004E7773">
            <w:pPr>
              <w:rPr>
                <w:rFonts w:eastAsiaTheme="majorEastAsia" w:cstheme="minorHAnsi"/>
                <w:bCs/>
                <w:szCs w:val="20"/>
              </w:rPr>
            </w:pPr>
            <w:r w:rsidRPr="001476DA">
              <w:rPr>
                <w:rFonts w:eastAsiaTheme="majorEastAsia" w:cstheme="minorHAnsi"/>
                <w:bCs/>
                <w:szCs w:val="20"/>
              </w:rPr>
              <w:t>Austlii - case law and legislation service</w:t>
            </w:r>
          </w:p>
          <w:p w14:paraId="0E8FDE6D" w14:textId="77777777" w:rsidR="00684C1C" w:rsidRPr="001476DA" w:rsidRDefault="00684C1C" w:rsidP="00F101EA">
            <w:pPr>
              <w:rPr>
                <w:rFonts w:eastAsiaTheme="majorEastAsia" w:cstheme="minorHAnsi"/>
                <w:bCs/>
                <w:szCs w:val="20"/>
              </w:rPr>
            </w:pPr>
          </w:p>
        </w:tc>
      </w:tr>
      <w:tr w:rsidR="00684C1C" w:rsidRPr="001476DA" w14:paraId="0FC96165" w14:textId="77777777" w:rsidTr="00FE0513">
        <w:tc>
          <w:tcPr>
            <w:tcW w:w="2093" w:type="dxa"/>
            <w:vMerge/>
          </w:tcPr>
          <w:p w14:paraId="145F05AC" w14:textId="77777777" w:rsidR="00684C1C" w:rsidRPr="001476DA" w:rsidRDefault="00684C1C" w:rsidP="00FE0513">
            <w:pPr>
              <w:rPr>
                <w:rFonts w:eastAsiaTheme="majorEastAsia" w:cstheme="minorHAnsi"/>
                <w:bCs/>
                <w:szCs w:val="20"/>
              </w:rPr>
            </w:pPr>
          </w:p>
        </w:tc>
        <w:tc>
          <w:tcPr>
            <w:tcW w:w="7150" w:type="dxa"/>
          </w:tcPr>
          <w:p w14:paraId="1C695407" w14:textId="4DA20EE8" w:rsidR="00684C1C" w:rsidRPr="001476DA" w:rsidRDefault="00684C1C" w:rsidP="004E7773">
            <w:pPr>
              <w:rPr>
                <w:rFonts w:eastAsiaTheme="majorEastAsia" w:cstheme="minorHAnsi"/>
                <w:bCs/>
                <w:szCs w:val="20"/>
              </w:rPr>
            </w:pPr>
            <w:r w:rsidRPr="001476DA">
              <w:rPr>
                <w:rFonts w:eastAsiaTheme="majorEastAsia" w:cstheme="minorHAnsi"/>
                <w:bCs/>
                <w:szCs w:val="20"/>
              </w:rPr>
              <w:t>Maternal and Child Health Initiative Papua New Guinea - a collaboration with the Word Health Organisation</w:t>
            </w:r>
          </w:p>
        </w:tc>
      </w:tr>
      <w:tr w:rsidR="00684C1C" w:rsidRPr="001476DA" w14:paraId="43B7AC9F" w14:textId="77777777" w:rsidTr="00FE0513">
        <w:tc>
          <w:tcPr>
            <w:tcW w:w="2093" w:type="dxa"/>
            <w:vMerge/>
          </w:tcPr>
          <w:p w14:paraId="24CA5538" w14:textId="77777777" w:rsidR="00684C1C" w:rsidRPr="001476DA" w:rsidRDefault="00684C1C" w:rsidP="00FE0513">
            <w:pPr>
              <w:rPr>
                <w:rFonts w:eastAsiaTheme="majorEastAsia" w:cstheme="minorHAnsi"/>
                <w:bCs/>
                <w:szCs w:val="20"/>
              </w:rPr>
            </w:pPr>
          </w:p>
        </w:tc>
        <w:tc>
          <w:tcPr>
            <w:tcW w:w="7150" w:type="dxa"/>
          </w:tcPr>
          <w:p w14:paraId="01340530" w14:textId="3F8E2924" w:rsidR="00684C1C" w:rsidRPr="001476DA" w:rsidRDefault="00684C1C" w:rsidP="004E7773">
            <w:pPr>
              <w:rPr>
                <w:rFonts w:eastAsiaTheme="majorEastAsia" w:cstheme="minorHAnsi"/>
                <w:bCs/>
                <w:szCs w:val="20"/>
              </w:rPr>
            </w:pPr>
            <w:r w:rsidRPr="001476DA">
              <w:rPr>
                <w:rFonts w:eastAsiaTheme="majorEastAsia" w:cstheme="minorHAnsi"/>
                <w:bCs/>
                <w:szCs w:val="20"/>
              </w:rPr>
              <w:t>Bridge Diagnostic program</w:t>
            </w:r>
          </w:p>
        </w:tc>
      </w:tr>
      <w:tr w:rsidR="00684C1C" w:rsidRPr="001476DA" w14:paraId="13117B17" w14:textId="77777777" w:rsidTr="00FE0513">
        <w:tc>
          <w:tcPr>
            <w:tcW w:w="2093" w:type="dxa"/>
            <w:vMerge/>
          </w:tcPr>
          <w:p w14:paraId="19701A32" w14:textId="77777777" w:rsidR="00684C1C" w:rsidRPr="001476DA" w:rsidRDefault="00684C1C" w:rsidP="00FE0513">
            <w:pPr>
              <w:rPr>
                <w:rFonts w:eastAsiaTheme="majorEastAsia" w:cstheme="minorHAnsi"/>
                <w:bCs/>
                <w:szCs w:val="20"/>
              </w:rPr>
            </w:pPr>
          </w:p>
        </w:tc>
        <w:tc>
          <w:tcPr>
            <w:tcW w:w="7150" w:type="dxa"/>
          </w:tcPr>
          <w:p w14:paraId="7CA9A450" w14:textId="3FF890AB" w:rsidR="00684C1C" w:rsidRPr="001476DA" w:rsidRDefault="00684C1C" w:rsidP="004E7773">
            <w:pPr>
              <w:rPr>
                <w:rFonts w:eastAsiaTheme="majorEastAsia" w:cstheme="minorHAnsi"/>
                <w:bCs/>
                <w:szCs w:val="20"/>
              </w:rPr>
            </w:pPr>
            <w:r w:rsidRPr="001476DA">
              <w:rPr>
                <w:rFonts w:eastAsiaTheme="majorEastAsia" w:cstheme="minorHAnsi"/>
                <w:bCs/>
                <w:szCs w:val="20"/>
              </w:rPr>
              <w:t>Investigation of the real dollar impact of water prices - a collaboration with Sydney Water</w:t>
            </w:r>
          </w:p>
        </w:tc>
      </w:tr>
      <w:tr w:rsidR="00684C1C" w:rsidRPr="001476DA" w14:paraId="06F8E1BF" w14:textId="77777777" w:rsidTr="00FE0513">
        <w:tc>
          <w:tcPr>
            <w:tcW w:w="2093" w:type="dxa"/>
            <w:vMerge/>
          </w:tcPr>
          <w:p w14:paraId="40BAF72F" w14:textId="77777777" w:rsidR="00684C1C" w:rsidRPr="001476DA" w:rsidRDefault="00684C1C" w:rsidP="00FE0513">
            <w:pPr>
              <w:rPr>
                <w:rFonts w:eastAsiaTheme="majorEastAsia" w:cstheme="minorHAnsi"/>
                <w:bCs/>
                <w:szCs w:val="20"/>
              </w:rPr>
            </w:pPr>
          </w:p>
        </w:tc>
        <w:tc>
          <w:tcPr>
            <w:tcW w:w="7150" w:type="dxa"/>
          </w:tcPr>
          <w:p w14:paraId="5FA98FA7" w14:textId="3C7EE189" w:rsidR="00684C1C" w:rsidRPr="001476DA" w:rsidRDefault="00684C1C" w:rsidP="004E7773">
            <w:pPr>
              <w:rPr>
                <w:rFonts w:eastAsiaTheme="majorEastAsia" w:cstheme="minorHAnsi"/>
                <w:bCs/>
                <w:szCs w:val="20"/>
              </w:rPr>
            </w:pPr>
            <w:r w:rsidRPr="001476DA">
              <w:rPr>
                <w:rFonts w:eastAsiaTheme="majorEastAsia" w:cstheme="minorHAnsi"/>
                <w:bCs/>
                <w:szCs w:val="20"/>
              </w:rPr>
              <w:t>WASH (Water, Sanitation and Hygiene) program - run by the UTS Institute for Sustainable Futures (ISF) in South East Asia</w:t>
            </w:r>
          </w:p>
        </w:tc>
      </w:tr>
      <w:tr w:rsidR="00684C1C" w:rsidRPr="001476DA" w14:paraId="5E48F325" w14:textId="77777777" w:rsidTr="00FE0513">
        <w:tc>
          <w:tcPr>
            <w:tcW w:w="2093" w:type="dxa"/>
            <w:vMerge w:val="restart"/>
          </w:tcPr>
          <w:p w14:paraId="2605885F" w14:textId="06FF07E8" w:rsidR="00684C1C" w:rsidRPr="001476DA" w:rsidRDefault="00684C1C" w:rsidP="00FE0513">
            <w:pPr>
              <w:rPr>
                <w:rFonts w:eastAsiaTheme="majorEastAsia" w:cstheme="minorHAnsi"/>
                <w:bCs/>
                <w:szCs w:val="20"/>
              </w:rPr>
            </w:pPr>
            <w:r w:rsidRPr="001476DA">
              <w:rPr>
                <w:rFonts w:eastAsiaTheme="majorEastAsia" w:cstheme="minorHAnsi"/>
                <w:bCs/>
                <w:szCs w:val="20"/>
              </w:rPr>
              <w:t>University of the Sunshine Coast</w:t>
            </w:r>
          </w:p>
        </w:tc>
        <w:tc>
          <w:tcPr>
            <w:tcW w:w="7150" w:type="dxa"/>
          </w:tcPr>
          <w:p w14:paraId="3D4D6C85" w14:textId="04E3CD30" w:rsidR="00684C1C" w:rsidRPr="001476DA" w:rsidRDefault="00684C1C" w:rsidP="004E7773">
            <w:pPr>
              <w:rPr>
                <w:rFonts w:eastAsiaTheme="majorEastAsia" w:cstheme="minorHAnsi"/>
                <w:bCs/>
                <w:szCs w:val="20"/>
              </w:rPr>
            </w:pPr>
            <w:r w:rsidRPr="001476DA">
              <w:rPr>
                <w:rFonts w:eastAsiaTheme="majorEastAsia" w:cstheme="minorHAnsi"/>
                <w:bCs/>
                <w:szCs w:val="20"/>
              </w:rPr>
              <w:t xml:space="preserve">The UPLOADS Project; </w:t>
            </w:r>
            <w:hyperlink r:id="rId62" w:history="1">
              <w:r w:rsidRPr="00684C1C">
                <w:rPr>
                  <w:rFonts w:eastAsiaTheme="majorEastAsia" w:cstheme="minorHAnsi"/>
                  <w:bCs/>
                  <w:color w:val="0070C0"/>
                  <w:u w:val="single"/>
                </w:rPr>
                <w:t>http://uploadsproject.org/</w:t>
              </w:r>
            </w:hyperlink>
            <w:r w:rsidRPr="001476DA">
              <w:rPr>
                <w:rFonts w:eastAsiaTheme="majorEastAsia" w:cstheme="minorHAnsi"/>
                <w:bCs/>
                <w:szCs w:val="20"/>
              </w:rPr>
              <w:t xml:space="preserve"> </w:t>
            </w:r>
          </w:p>
        </w:tc>
      </w:tr>
      <w:tr w:rsidR="00684C1C" w:rsidRPr="001476DA" w14:paraId="14C30453" w14:textId="77777777" w:rsidTr="00FE0513">
        <w:tc>
          <w:tcPr>
            <w:tcW w:w="2093" w:type="dxa"/>
            <w:vMerge/>
          </w:tcPr>
          <w:p w14:paraId="3091F0D6" w14:textId="77777777" w:rsidR="00684C1C" w:rsidRPr="001476DA" w:rsidRDefault="00684C1C" w:rsidP="00FE0513">
            <w:pPr>
              <w:rPr>
                <w:rFonts w:eastAsiaTheme="majorEastAsia" w:cstheme="minorHAnsi"/>
                <w:bCs/>
                <w:szCs w:val="20"/>
              </w:rPr>
            </w:pPr>
          </w:p>
        </w:tc>
        <w:tc>
          <w:tcPr>
            <w:tcW w:w="7150" w:type="dxa"/>
          </w:tcPr>
          <w:p w14:paraId="69D11296" w14:textId="5BC4B1A0" w:rsidR="00684C1C" w:rsidRPr="001476DA" w:rsidRDefault="00684C1C" w:rsidP="004E7773">
            <w:pPr>
              <w:rPr>
                <w:rFonts w:eastAsiaTheme="majorEastAsia" w:cstheme="minorHAnsi"/>
                <w:bCs/>
                <w:szCs w:val="20"/>
              </w:rPr>
            </w:pPr>
            <w:r w:rsidRPr="001476DA">
              <w:rPr>
                <w:rFonts w:eastAsiaTheme="majorEastAsia" w:cstheme="minorHAnsi"/>
                <w:bCs/>
                <w:szCs w:val="20"/>
              </w:rPr>
              <w:t xml:space="preserve">ID Care; </w:t>
            </w:r>
            <w:hyperlink r:id="rId63" w:history="1">
              <w:r w:rsidRPr="00684C1C">
                <w:rPr>
                  <w:rFonts w:eastAsiaTheme="majorEastAsia" w:cstheme="minorHAnsi"/>
                  <w:bCs/>
                  <w:color w:val="0070C0"/>
                  <w:u w:val="single"/>
                </w:rPr>
                <w:t>http://www.idcare.org/key-personnel/</w:t>
              </w:r>
            </w:hyperlink>
          </w:p>
        </w:tc>
      </w:tr>
      <w:tr w:rsidR="00684C1C" w:rsidRPr="001476DA" w14:paraId="76B26CBA" w14:textId="77777777" w:rsidTr="00FE0513">
        <w:tc>
          <w:tcPr>
            <w:tcW w:w="2093" w:type="dxa"/>
            <w:vMerge w:val="restart"/>
          </w:tcPr>
          <w:p w14:paraId="44250F9F" w14:textId="4367B8AA" w:rsidR="00684C1C" w:rsidRPr="001476DA" w:rsidRDefault="00684C1C" w:rsidP="00FE0513">
            <w:pPr>
              <w:rPr>
                <w:rFonts w:eastAsiaTheme="majorEastAsia" w:cstheme="minorHAnsi"/>
                <w:bCs/>
                <w:szCs w:val="20"/>
              </w:rPr>
            </w:pPr>
            <w:r w:rsidRPr="001476DA">
              <w:rPr>
                <w:rFonts w:eastAsiaTheme="majorEastAsia" w:cstheme="minorHAnsi"/>
                <w:bCs/>
                <w:szCs w:val="20"/>
              </w:rPr>
              <w:t>University of Western Sydney</w:t>
            </w:r>
          </w:p>
        </w:tc>
        <w:tc>
          <w:tcPr>
            <w:tcW w:w="7150" w:type="dxa"/>
          </w:tcPr>
          <w:p w14:paraId="5CD51C7A" w14:textId="7DBD20E5" w:rsidR="00684C1C" w:rsidRPr="001476DA" w:rsidRDefault="00684C1C" w:rsidP="004E7773">
            <w:pPr>
              <w:rPr>
                <w:rFonts w:eastAsiaTheme="majorEastAsia" w:cstheme="minorHAnsi"/>
                <w:bCs/>
                <w:szCs w:val="20"/>
              </w:rPr>
            </w:pPr>
            <w:r w:rsidRPr="001476DA">
              <w:rPr>
                <w:rFonts w:eastAsiaTheme="majorEastAsia" w:cstheme="minorHAnsi"/>
                <w:bCs/>
                <w:szCs w:val="20"/>
              </w:rPr>
              <w:t>Reviews of health systems in Southwest Sydney</w:t>
            </w:r>
          </w:p>
        </w:tc>
      </w:tr>
      <w:tr w:rsidR="00684C1C" w:rsidRPr="001476DA" w14:paraId="6CD1E8BC" w14:textId="77777777" w:rsidTr="00FE0513">
        <w:tc>
          <w:tcPr>
            <w:tcW w:w="2093" w:type="dxa"/>
            <w:vMerge/>
          </w:tcPr>
          <w:p w14:paraId="6A0C8B68" w14:textId="77777777" w:rsidR="00684C1C" w:rsidRPr="001476DA" w:rsidRDefault="00684C1C" w:rsidP="00FE0513">
            <w:pPr>
              <w:rPr>
                <w:rFonts w:eastAsiaTheme="majorEastAsia" w:cstheme="minorHAnsi"/>
                <w:bCs/>
                <w:szCs w:val="20"/>
              </w:rPr>
            </w:pPr>
          </w:p>
        </w:tc>
        <w:tc>
          <w:tcPr>
            <w:tcW w:w="7150" w:type="dxa"/>
          </w:tcPr>
          <w:p w14:paraId="7E4D0BFD" w14:textId="3606C635" w:rsidR="00684C1C" w:rsidRPr="001476DA" w:rsidRDefault="00684C1C" w:rsidP="004E7773">
            <w:pPr>
              <w:rPr>
                <w:rFonts w:eastAsiaTheme="majorEastAsia" w:cstheme="minorHAnsi"/>
                <w:bCs/>
                <w:szCs w:val="20"/>
              </w:rPr>
            </w:pPr>
            <w:r w:rsidRPr="001476DA">
              <w:rPr>
                <w:rFonts w:eastAsiaTheme="majorEastAsia" w:cstheme="minorHAnsi"/>
                <w:bCs/>
                <w:szCs w:val="20"/>
              </w:rPr>
              <w:t>Catheters global prevalence study outcomes</w:t>
            </w:r>
          </w:p>
        </w:tc>
      </w:tr>
      <w:tr w:rsidR="00684C1C" w:rsidRPr="001476DA" w14:paraId="4AEF952A" w14:textId="77777777" w:rsidTr="00FE0513">
        <w:tc>
          <w:tcPr>
            <w:tcW w:w="2093" w:type="dxa"/>
            <w:vMerge/>
          </w:tcPr>
          <w:p w14:paraId="538BA333" w14:textId="77777777" w:rsidR="00684C1C" w:rsidRPr="001476DA" w:rsidRDefault="00684C1C" w:rsidP="00FE0513">
            <w:pPr>
              <w:rPr>
                <w:rFonts w:eastAsiaTheme="majorEastAsia" w:cstheme="minorHAnsi"/>
                <w:bCs/>
                <w:szCs w:val="20"/>
              </w:rPr>
            </w:pPr>
          </w:p>
        </w:tc>
        <w:tc>
          <w:tcPr>
            <w:tcW w:w="7150" w:type="dxa"/>
          </w:tcPr>
          <w:p w14:paraId="2F00C0C2" w14:textId="4BE9A76E" w:rsidR="00684C1C" w:rsidRPr="001476DA" w:rsidRDefault="00684C1C" w:rsidP="004E7773">
            <w:pPr>
              <w:rPr>
                <w:rFonts w:eastAsiaTheme="majorEastAsia" w:cstheme="minorHAnsi"/>
                <w:bCs/>
                <w:szCs w:val="20"/>
              </w:rPr>
            </w:pPr>
            <w:r w:rsidRPr="001476DA">
              <w:rPr>
                <w:rFonts w:eastAsiaTheme="majorEastAsia" w:cstheme="minorHAnsi"/>
                <w:bCs/>
                <w:szCs w:val="20"/>
              </w:rPr>
              <w:t>BabyLab - Infant research centre for pure and applied infant research on speech perception and language acquisition</w:t>
            </w:r>
          </w:p>
        </w:tc>
      </w:tr>
      <w:tr w:rsidR="00684C1C" w:rsidRPr="001476DA" w14:paraId="66A24B2C" w14:textId="77777777" w:rsidTr="00FE0513">
        <w:tc>
          <w:tcPr>
            <w:tcW w:w="2093" w:type="dxa"/>
            <w:vMerge/>
          </w:tcPr>
          <w:p w14:paraId="5AEE7B3B" w14:textId="77777777" w:rsidR="00684C1C" w:rsidRPr="001476DA" w:rsidRDefault="00684C1C" w:rsidP="00FE0513">
            <w:pPr>
              <w:rPr>
                <w:rFonts w:eastAsiaTheme="majorEastAsia" w:cstheme="minorHAnsi"/>
                <w:bCs/>
                <w:szCs w:val="20"/>
              </w:rPr>
            </w:pPr>
          </w:p>
        </w:tc>
        <w:tc>
          <w:tcPr>
            <w:tcW w:w="7150" w:type="dxa"/>
          </w:tcPr>
          <w:p w14:paraId="09FA6932" w14:textId="019C9134" w:rsidR="00684C1C" w:rsidRPr="001476DA" w:rsidRDefault="00684C1C" w:rsidP="004E7773">
            <w:pPr>
              <w:rPr>
                <w:rFonts w:eastAsiaTheme="majorEastAsia" w:cstheme="minorHAnsi"/>
                <w:bCs/>
                <w:szCs w:val="20"/>
              </w:rPr>
            </w:pPr>
            <w:r w:rsidRPr="001476DA">
              <w:rPr>
                <w:rFonts w:eastAsiaTheme="majorEastAsia" w:cstheme="minorHAnsi"/>
                <w:bCs/>
                <w:szCs w:val="20"/>
              </w:rPr>
              <w:t>Teaching, learning and social effects of children's uses of technology</w:t>
            </w:r>
          </w:p>
        </w:tc>
      </w:tr>
      <w:tr w:rsidR="00684C1C" w:rsidRPr="001476DA" w14:paraId="4BA255B6" w14:textId="77777777" w:rsidTr="00FE0513">
        <w:tc>
          <w:tcPr>
            <w:tcW w:w="2093" w:type="dxa"/>
            <w:vMerge/>
          </w:tcPr>
          <w:p w14:paraId="1907FC28" w14:textId="77777777" w:rsidR="00684C1C" w:rsidRPr="001476DA" w:rsidRDefault="00684C1C" w:rsidP="00FE0513">
            <w:pPr>
              <w:rPr>
                <w:rFonts w:eastAsiaTheme="majorEastAsia" w:cstheme="minorHAnsi"/>
                <w:bCs/>
                <w:szCs w:val="20"/>
              </w:rPr>
            </w:pPr>
          </w:p>
        </w:tc>
        <w:tc>
          <w:tcPr>
            <w:tcW w:w="7150" w:type="dxa"/>
          </w:tcPr>
          <w:p w14:paraId="6261590E" w14:textId="068AAE22" w:rsidR="00684C1C" w:rsidRPr="001476DA" w:rsidRDefault="00684C1C" w:rsidP="004E7773">
            <w:pPr>
              <w:rPr>
                <w:rFonts w:eastAsiaTheme="majorEastAsia" w:cstheme="minorHAnsi"/>
                <w:bCs/>
                <w:szCs w:val="20"/>
              </w:rPr>
            </w:pPr>
            <w:r w:rsidRPr="001476DA">
              <w:rPr>
                <w:rFonts w:eastAsiaTheme="majorEastAsia" w:cstheme="minorHAnsi"/>
                <w:bCs/>
                <w:szCs w:val="20"/>
              </w:rPr>
              <w:t>Risks to trees from falling groundwater tables</w:t>
            </w:r>
          </w:p>
        </w:tc>
      </w:tr>
    </w:tbl>
    <w:p w14:paraId="36496D3B" w14:textId="05110170" w:rsidR="00684C1C" w:rsidRDefault="00684C1C"/>
    <w:p w14:paraId="7870D45D" w14:textId="77777777" w:rsidR="00684C1C" w:rsidRDefault="00684C1C">
      <w:pPr>
        <w:spacing w:after="200"/>
      </w:pPr>
      <w:r>
        <w:br w:type="page"/>
      </w:r>
    </w:p>
    <w:p w14:paraId="4F1F767A" w14:textId="77777777" w:rsidR="00684C1C" w:rsidRDefault="00684C1C"/>
    <w:tbl>
      <w:tblPr>
        <w:tblStyle w:val="TableGrid"/>
        <w:tblW w:w="0" w:type="auto"/>
        <w:tblLayout w:type="fixed"/>
        <w:tblLook w:val="04A0" w:firstRow="1" w:lastRow="0" w:firstColumn="1" w:lastColumn="0" w:noHBand="0" w:noVBand="1"/>
      </w:tblPr>
      <w:tblGrid>
        <w:gridCol w:w="2093"/>
        <w:gridCol w:w="7150"/>
      </w:tblGrid>
      <w:tr w:rsidR="00684C1C" w:rsidRPr="001476DA" w14:paraId="0C75E930" w14:textId="77777777" w:rsidTr="00FE0513">
        <w:tc>
          <w:tcPr>
            <w:tcW w:w="2093" w:type="dxa"/>
            <w:vMerge w:val="restart"/>
          </w:tcPr>
          <w:p w14:paraId="57AA0E3D" w14:textId="59081DA5" w:rsidR="00684C1C" w:rsidRPr="001476DA" w:rsidRDefault="00684C1C" w:rsidP="00FE0513">
            <w:pPr>
              <w:rPr>
                <w:rFonts w:eastAsiaTheme="majorEastAsia" w:cstheme="minorHAnsi"/>
                <w:bCs/>
                <w:szCs w:val="20"/>
              </w:rPr>
            </w:pPr>
            <w:r w:rsidRPr="001476DA">
              <w:rPr>
                <w:rFonts w:eastAsiaTheme="majorEastAsia" w:cstheme="minorHAnsi"/>
                <w:bCs/>
                <w:szCs w:val="20"/>
              </w:rPr>
              <w:t>University of Wollongong</w:t>
            </w:r>
          </w:p>
        </w:tc>
        <w:tc>
          <w:tcPr>
            <w:tcW w:w="7150" w:type="dxa"/>
          </w:tcPr>
          <w:p w14:paraId="31F12DC7" w14:textId="569DF3AE" w:rsidR="00684C1C" w:rsidRPr="001476DA" w:rsidRDefault="00684C1C" w:rsidP="004E7773">
            <w:pPr>
              <w:rPr>
                <w:rFonts w:eastAsiaTheme="majorEastAsia" w:cstheme="minorHAnsi"/>
                <w:bCs/>
                <w:szCs w:val="20"/>
              </w:rPr>
            </w:pPr>
            <w:r w:rsidRPr="001476DA">
              <w:rPr>
                <w:rFonts w:eastAsiaTheme="majorEastAsia" w:cstheme="minorHAnsi"/>
                <w:bCs/>
                <w:szCs w:val="20"/>
              </w:rPr>
              <w:t xml:space="preserve">Collaborative Recovery Model, assist people living with enduring mental illness, 5000+ patients, </w:t>
            </w:r>
            <w:hyperlink r:id="rId64" w:history="1">
              <w:r w:rsidRPr="00684C1C">
                <w:rPr>
                  <w:rFonts w:eastAsiaTheme="majorEastAsia" w:cstheme="minorHAnsi"/>
                  <w:bCs/>
                  <w:color w:val="0070C0"/>
                  <w:u w:val="single"/>
                </w:rPr>
                <w:t>http://www.neaminational.org.au/our-approach/mental-health-recovery/collaborative-recovery-model</w:t>
              </w:r>
            </w:hyperlink>
            <w:r w:rsidRPr="001476DA">
              <w:rPr>
                <w:rFonts w:eastAsiaTheme="majorEastAsia" w:cstheme="minorHAnsi"/>
                <w:bCs/>
                <w:szCs w:val="20"/>
              </w:rPr>
              <w:t xml:space="preserve"> </w:t>
            </w:r>
          </w:p>
        </w:tc>
      </w:tr>
      <w:tr w:rsidR="00684C1C" w:rsidRPr="001476DA" w14:paraId="6CA0D735" w14:textId="77777777" w:rsidTr="00FE0513">
        <w:tc>
          <w:tcPr>
            <w:tcW w:w="2093" w:type="dxa"/>
            <w:vMerge/>
          </w:tcPr>
          <w:p w14:paraId="681A0797" w14:textId="77777777" w:rsidR="00684C1C" w:rsidRPr="001476DA" w:rsidRDefault="00684C1C" w:rsidP="00FE0513">
            <w:pPr>
              <w:rPr>
                <w:rFonts w:eastAsiaTheme="majorEastAsia" w:cstheme="minorHAnsi"/>
                <w:bCs/>
                <w:szCs w:val="20"/>
              </w:rPr>
            </w:pPr>
          </w:p>
        </w:tc>
        <w:tc>
          <w:tcPr>
            <w:tcW w:w="7150" w:type="dxa"/>
          </w:tcPr>
          <w:p w14:paraId="49A22637" w14:textId="794B72EE" w:rsidR="00684C1C" w:rsidRPr="001476DA" w:rsidRDefault="00684C1C" w:rsidP="004E7773">
            <w:pPr>
              <w:rPr>
                <w:rFonts w:eastAsiaTheme="majorEastAsia" w:cstheme="minorHAnsi"/>
                <w:bCs/>
                <w:szCs w:val="20"/>
              </w:rPr>
            </w:pPr>
            <w:r w:rsidRPr="001476DA">
              <w:rPr>
                <w:rFonts w:eastAsiaTheme="majorEastAsia" w:cstheme="minorHAnsi"/>
                <w:bCs/>
                <w:szCs w:val="20"/>
              </w:rPr>
              <w:t xml:space="preserve">FTIR, Trace gas &amp; Isotope analyser Designed for the precise measurement of trace gases and isotopes in ambient air including the full range of greenhouse gases, Used by The Intergovernmental Panel on Climate Change founded by World Meteorological Organization (WMO) and the United Nations Environment Program (UNEP).  </w:t>
            </w:r>
            <w:hyperlink r:id="rId65" w:history="1">
              <w:r w:rsidRPr="00684C1C">
                <w:rPr>
                  <w:rFonts w:eastAsiaTheme="majorEastAsia" w:cstheme="minorHAnsi"/>
                  <w:bCs/>
                  <w:color w:val="0070C0"/>
                  <w:u w:val="single"/>
                </w:rPr>
                <w:t>http://ecotech-research.com/spectronus-ftir/</w:t>
              </w:r>
            </w:hyperlink>
            <w:r w:rsidRPr="001476DA">
              <w:rPr>
                <w:rFonts w:eastAsiaTheme="majorEastAsia" w:cstheme="minorHAnsi"/>
                <w:bCs/>
                <w:szCs w:val="20"/>
              </w:rPr>
              <w:t xml:space="preserve"> </w:t>
            </w:r>
          </w:p>
        </w:tc>
      </w:tr>
      <w:tr w:rsidR="00684C1C" w:rsidRPr="001476DA" w14:paraId="555E04E8" w14:textId="77777777" w:rsidTr="00FE0513">
        <w:tc>
          <w:tcPr>
            <w:tcW w:w="2093" w:type="dxa"/>
            <w:vMerge/>
          </w:tcPr>
          <w:p w14:paraId="5661A44D" w14:textId="77777777" w:rsidR="00684C1C" w:rsidRPr="001476DA" w:rsidRDefault="00684C1C" w:rsidP="00FE0513">
            <w:pPr>
              <w:rPr>
                <w:rFonts w:eastAsiaTheme="majorEastAsia" w:cstheme="minorHAnsi"/>
                <w:bCs/>
                <w:szCs w:val="20"/>
              </w:rPr>
            </w:pPr>
          </w:p>
        </w:tc>
        <w:tc>
          <w:tcPr>
            <w:tcW w:w="7150" w:type="dxa"/>
          </w:tcPr>
          <w:p w14:paraId="0243646D" w14:textId="77777777" w:rsidR="00684C1C" w:rsidRPr="001476DA" w:rsidRDefault="00684C1C" w:rsidP="004E7773">
            <w:pPr>
              <w:rPr>
                <w:rFonts w:eastAsiaTheme="majorEastAsia" w:cstheme="minorHAnsi"/>
                <w:bCs/>
                <w:szCs w:val="20"/>
              </w:rPr>
            </w:pPr>
            <w:r w:rsidRPr="001476DA">
              <w:rPr>
                <w:rFonts w:eastAsiaTheme="majorEastAsia" w:cstheme="minorHAnsi"/>
                <w:bCs/>
                <w:szCs w:val="20"/>
              </w:rPr>
              <w:t xml:space="preserve"> iAccelerate is an initiative designed to support students, staff and the greater Illawarra Community to build an innovation ecosystem through a unique set of programs built around entrepreneurship and innovation, including a start-up incubator. </w:t>
            </w:r>
          </w:p>
          <w:p w14:paraId="68C64708" w14:textId="77777777" w:rsidR="00684C1C" w:rsidRPr="001476DA" w:rsidRDefault="00684C1C" w:rsidP="004E7773">
            <w:pPr>
              <w:rPr>
                <w:rFonts w:eastAsiaTheme="majorEastAsia" w:cstheme="minorHAnsi"/>
                <w:bCs/>
                <w:szCs w:val="20"/>
              </w:rPr>
            </w:pPr>
            <w:r w:rsidRPr="001476DA">
              <w:rPr>
                <w:rFonts w:eastAsiaTheme="majorEastAsia" w:cstheme="minorHAnsi"/>
                <w:bCs/>
                <w:szCs w:val="20"/>
              </w:rPr>
              <w:t>•</w:t>
            </w:r>
            <w:r w:rsidRPr="001476DA">
              <w:rPr>
                <w:rFonts w:eastAsiaTheme="majorEastAsia" w:cstheme="minorHAnsi"/>
                <w:bCs/>
                <w:szCs w:val="20"/>
              </w:rPr>
              <w:tab/>
              <w:t xml:space="preserve">90 + startup jobs created (conservative estimate) </w:t>
            </w:r>
          </w:p>
          <w:p w14:paraId="251BC0F0" w14:textId="77777777" w:rsidR="00684C1C" w:rsidRPr="001476DA" w:rsidRDefault="00684C1C" w:rsidP="004E7773">
            <w:pPr>
              <w:rPr>
                <w:rFonts w:eastAsiaTheme="majorEastAsia" w:cstheme="minorHAnsi"/>
                <w:bCs/>
                <w:szCs w:val="20"/>
              </w:rPr>
            </w:pPr>
            <w:r w:rsidRPr="001476DA">
              <w:rPr>
                <w:rFonts w:eastAsiaTheme="majorEastAsia" w:cstheme="minorHAnsi"/>
                <w:bCs/>
                <w:szCs w:val="20"/>
              </w:rPr>
              <w:t>•</w:t>
            </w:r>
            <w:r w:rsidRPr="001476DA">
              <w:rPr>
                <w:rFonts w:eastAsiaTheme="majorEastAsia" w:cstheme="minorHAnsi"/>
                <w:bCs/>
                <w:szCs w:val="20"/>
              </w:rPr>
              <w:tab/>
              <w:t xml:space="preserve">47 staff &amp; co-founders working full time </w:t>
            </w:r>
          </w:p>
          <w:p w14:paraId="18E99BC5" w14:textId="77777777" w:rsidR="00684C1C" w:rsidRPr="001476DA" w:rsidRDefault="00684C1C" w:rsidP="004E7773">
            <w:pPr>
              <w:rPr>
                <w:rFonts w:eastAsiaTheme="majorEastAsia" w:cstheme="minorHAnsi"/>
                <w:bCs/>
                <w:szCs w:val="20"/>
              </w:rPr>
            </w:pPr>
            <w:r w:rsidRPr="001476DA">
              <w:rPr>
                <w:rFonts w:eastAsiaTheme="majorEastAsia" w:cstheme="minorHAnsi"/>
                <w:bCs/>
                <w:szCs w:val="20"/>
              </w:rPr>
              <w:t>•</w:t>
            </w:r>
            <w:r w:rsidRPr="001476DA">
              <w:rPr>
                <w:rFonts w:eastAsiaTheme="majorEastAsia" w:cstheme="minorHAnsi"/>
                <w:bCs/>
                <w:szCs w:val="20"/>
              </w:rPr>
              <w:tab/>
              <w:t xml:space="preserve">Over 34 companies have been supported </w:t>
            </w:r>
          </w:p>
          <w:p w14:paraId="2ED62FB7" w14:textId="77777777" w:rsidR="00684C1C" w:rsidRPr="001476DA" w:rsidRDefault="00684C1C" w:rsidP="004E7773">
            <w:pPr>
              <w:rPr>
                <w:rFonts w:eastAsiaTheme="majorEastAsia" w:cstheme="minorHAnsi"/>
                <w:bCs/>
                <w:szCs w:val="20"/>
              </w:rPr>
            </w:pPr>
            <w:r w:rsidRPr="001476DA">
              <w:rPr>
                <w:rFonts w:eastAsiaTheme="majorEastAsia" w:cstheme="minorHAnsi"/>
                <w:bCs/>
                <w:szCs w:val="20"/>
              </w:rPr>
              <w:t>•</w:t>
            </w:r>
            <w:r w:rsidRPr="001476DA">
              <w:rPr>
                <w:rFonts w:eastAsiaTheme="majorEastAsia" w:cstheme="minorHAnsi"/>
                <w:bCs/>
                <w:szCs w:val="20"/>
              </w:rPr>
              <w:tab/>
              <w:t>47% Startups have a female co-founder</w:t>
            </w:r>
          </w:p>
          <w:p w14:paraId="7AE8F077" w14:textId="2D6474D5" w:rsidR="00684C1C" w:rsidRPr="001476DA" w:rsidRDefault="00165205" w:rsidP="004E7773">
            <w:pPr>
              <w:rPr>
                <w:rFonts w:eastAsiaTheme="majorEastAsia" w:cstheme="minorHAnsi"/>
                <w:bCs/>
                <w:szCs w:val="20"/>
              </w:rPr>
            </w:pPr>
            <w:hyperlink r:id="rId66" w:history="1">
              <w:r w:rsidR="00684C1C" w:rsidRPr="00684C1C">
                <w:rPr>
                  <w:rFonts w:eastAsiaTheme="majorEastAsia" w:cstheme="minorHAnsi"/>
                  <w:bCs/>
                  <w:color w:val="0070C0"/>
                  <w:u w:val="single"/>
                </w:rPr>
                <w:t>http://www.iaccelerate.com.au/</w:t>
              </w:r>
            </w:hyperlink>
            <w:r w:rsidR="00684C1C" w:rsidRPr="001476DA">
              <w:rPr>
                <w:rFonts w:eastAsiaTheme="majorEastAsia" w:cstheme="minorHAnsi"/>
                <w:bCs/>
                <w:szCs w:val="20"/>
              </w:rPr>
              <w:t xml:space="preserve"> </w:t>
            </w:r>
          </w:p>
        </w:tc>
      </w:tr>
      <w:tr w:rsidR="00684C1C" w:rsidRPr="001476DA" w14:paraId="1AE87AE1" w14:textId="77777777" w:rsidTr="00FE0513">
        <w:tc>
          <w:tcPr>
            <w:tcW w:w="2093" w:type="dxa"/>
            <w:vMerge/>
          </w:tcPr>
          <w:p w14:paraId="33A823B1" w14:textId="77777777" w:rsidR="00684C1C" w:rsidRPr="001476DA" w:rsidRDefault="00684C1C" w:rsidP="00FE0513">
            <w:pPr>
              <w:rPr>
                <w:rFonts w:eastAsiaTheme="majorEastAsia" w:cstheme="minorHAnsi"/>
                <w:bCs/>
                <w:szCs w:val="20"/>
              </w:rPr>
            </w:pPr>
          </w:p>
        </w:tc>
        <w:tc>
          <w:tcPr>
            <w:tcW w:w="7150" w:type="dxa"/>
          </w:tcPr>
          <w:p w14:paraId="546DFF50" w14:textId="00742BE7" w:rsidR="00684C1C" w:rsidRPr="001476DA" w:rsidRDefault="00684C1C" w:rsidP="004E7773">
            <w:pPr>
              <w:rPr>
                <w:rFonts w:eastAsiaTheme="majorEastAsia" w:cstheme="minorHAnsi"/>
                <w:bCs/>
                <w:szCs w:val="20"/>
              </w:rPr>
            </w:pPr>
            <w:r w:rsidRPr="001476DA">
              <w:rPr>
                <w:rFonts w:eastAsiaTheme="majorEastAsia" w:cstheme="minorHAnsi"/>
                <w:bCs/>
                <w:szCs w:val="20"/>
              </w:rPr>
              <w:t xml:space="preserve">Bulk Material Handling,Australia's Centre for Bulk Solids and Particulate Technologies (CBSPT) is a world leader in applied and fundamental bulk solids handling research,  </w:t>
            </w:r>
            <w:hyperlink r:id="rId67" w:history="1">
              <w:r w:rsidRPr="001476DA">
                <w:rPr>
                  <w:rFonts w:eastAsiaTheme="majorEastAsia" w:cstheme="minorHAnsi"/>
                  <w:bCs/>
                </w:rPr>
                <w:t>http://eis.uow.edu.au/manufacturing/bmh/index.html</w:t>
              </w:r>
            </w:hyperlink>
            <w:r w:rsidRPr="001476DA">
              <w:rPr>
                <w:rFonts w:eastAsiaTheme="majorEastAsia" w:cstheme="minorHAnsi"/>
                <w:bCs/>
                <w:szCs w:val="20"/>
              </w:rPr>
              <w:t xml:space="preserve"> </w:t>
            </w:r>
          </w:p>
        </w:tc>
      </w:tr>
      <w:tr w:rsidR="00684C1C" w:rsidRPr="001476DA" w14:paraId="0CB48D47" w14:textId="77777777" w:rsidTr="00FE0513">
        <w:tc>
          <w:tcPr>
            <w:tcW w:w="2093" w:type="dxa"/>
            <w:vMerge/>
          </w:tcPr>
          <w:p w14:paraId="7DAF586B" w14:textId="77777777" w:rsidR="00684C1C" w:rsidRPr="001476DA" w:rsidRDefault="00684C1C" w:rsidP="00FE0513">
            <w:pPr>
              <w:rPr>
                <w:rFonts w:eastAsiaTheme="majorEastAsia" w:cstheme="minorHAnsi"/>
                <w:bCs/>
                <w:szCs w:val="20"/>
              </w:rPr>
            </w:pPr>
          </w:p>
        </w:tc>
        <w:tc>
          <w:tcPr>
            <w:tcW w:w="7150" w:type="dxa"/>
          </w:tcPr>
          <w:p w14:paraId="4ADFF486" w14:textId="4BFD0A8E" w:rsidR="00684C1C" w:rsidRPr="001476DA" w:rsidRDefault="00684C1C" w:rsidP="004E7773">
            <w:pPr>
              <w:rPr>
                <w:rFonts w:eastAsiaTheme="majorEastAsia" w:cstheme="minorHAnsi"/>
                <w:bCs/>
                <w:szCs w:val="20"/>
              </w:rPr>
            </w:pPr>
            <w:r w:rsidRPr="001476DA">
              <w:rPr>
                <w:rFonts w:eastAsiaTheme="majorEastAsia" w:cstheme="minorHAnsi"/>
                <w:bCs/>
                <w:szCs w:val="20"/>
              </w:rPr>
              <w:t xml:space="preserve">ANFF, The ANFF Materials Node brings together specific strengths in the fabrication of both hard and soft materials, particularly nano-organic and inorganic electronic materials, </w:t>
            </w:r>
            <w:hyperlink r:id="rId68" w:history="1">
              <w:r w:rsidRPr="00684C1C">
                <w:rPr>
                  <w:rFonts w:eastAsiaTheme="majorEastAsia" w:cstheme="minorHAnsi"/>
                  <w:bCs/>
                  <w:color w:val="0070C0"/>
                  <w:u w:val="single"/>
                </w:rPr>
                <w:t>https://ipri.uow.edu.au/anff/index.html</w:t>
              </w:r>
            </w:hyperlink>
            <w:r>
              <w:rPr>
                <w:rFonts w:eastAsiaTheme="majorEastAsia" w:cstheme="minorHAnsi"/>
                <w:bCs/>
                <w:szCs w:val="20"/>
              </w:rPr>
              <w:t xml:space="preserve"> </w:t>
            </w:r>
          </w:p>
        </w:tc>
      </w:tr>
      <w:tr w:rsidR="00684C1C" w:rsidRPr="001476DA" w14:paraId="6536F017" w14:textId="77777777" w:rsidTr="00FE0513">
        <w:tc>
          <w:tcPr>
            <w:tcW w:w="2093" w:type="dxa"/>
            <w:vMerge w:val="restart"/>
          </w:tcPr>
          <w:p w14:paraId="42C5F535" w14:textId="0D4785E1" w:rsidR="00684C1C" w:rsidRPr="001476DA" w:rsidRDefault="00684C1C" w:rsidP="00FE0513">
            <w:pPr>
              <w:rPr>
                <w:rFonts w:eastAsiaTheme="majorEastAsia" w:cstheme="minorHAnsi"/>
                <w:bCs/>
                <w:szCs w:val="20"/>
              </w:rPr>
            </w:pPr>
            <w:r w:rsidRPr="001476DA">
              <w:rPr>
                <w:rFonts w:eastAsiaTheme="majorEastAsia" w:cstheme="minorHAnsi"/>
                <w:bCs/>
                <w:szCs w:val="20"/>
              </w:rPr>
              <w:t>Victoria University</w:t>
            </w:r>
          </w:p>
        </w:tc>
        <w:tc>
          <w:tcPr>
            <w:tcW w:w="7150" w:type="dxa"/>
          </w:tcPr>
          <w:p w14:paraId="3F5CC679" w14:textId="0A0C8DEC" w:rsidR="00684C1C" w:rsidRPr="001476DA" w:rsidRDefault="00684C1C" w:rsidP="004E7773">
            <w:pPr>
              <w:rPr>
                <w:rFonts w:eastAsiaTheme="majorEastAsia" w:cstheme="minorHAnsi"/>
                <w:bCs/>
                <w:szCs w:val="20"/>
              </w:rPr>
            </w:pPr>
            <w:r w:rsidRPr="001476DA">
              <w:rPr>
                <w:rFonts w:eastAsiaTheme="majorEastAsia" w:cstheme="minorHAnsi"/>
                <w:bCs/>
                <w:szCs w:val="20"/>
              </w:rPr>
              <w:t>Magnetic particle technology cleaning oiled wildlife</w:t>
            </w:r>
          </w:p>
        </w:tc>
      </w:tr>
      <w:tr w:rsidR="00684C1C" w:rsidRPr="001476DA" w14:paraId="6B7D7205" w14:textId="77777777" w:rsidTr="00FE0513">
        <w:tc>
          <w:tcPr>
            <w:tcW w:w="2093" w:type="dxa"/>
            <w:vMerge/>
          </w:tcPr>
          <w:p w14:paraId="6BA915B4" w14:textId="77777777" w:rsidR="00684C1C" w:rsidRPr="001476DA" w:rsidRDefault="00684C1C" w:rsidP="00FE0513">
            <w:pPr>
              <w:rPr>
                <w:rFonts w:eastAsiaTheme="majorEastAsia" w:cstheme="minorHAnsi"/>
                <w:bCs/>
                <w:szCs w:val="20"/>
              </w:rPr>
            </w:pPr>
          </w:p>
        </w:tc>
        <w:tc>
          <w:tcPr>
            <w:tcW w:w="7150" w:type="dxa"/>
          </w:tcPr>
          <w:p w14:paraId="50B283F7" w14:textId="5CCC9F2B" w:rsidR="00684C1C" w:rsidRPr="001476DA" w:rsidRDefault="00684C1C" w:rsidP="004E7773">
            <w:pPr>
              <w:rPr>
                <w:rFonts w:eastAsiaTheme="majorEastAsia" w:cstheme="minorHAnsi"/>
                <w:bCs/>
                <w:szCs w:val="20"/>
              </w:rPr>
            </w:pPr>
            <w:r w:rsidRPr="001476DA">
              <w:rPr>
                <w:rFonts w:eastAsiaTheme="majorEastAsia" w:cstheme="minorHAnsi"/>
                <w:bCs/>
                <w:szCs w:val="20"/>
              </w:rPr>
              <w:t>Economic modelling informing public policy</w:t>
            </w:r>
          </w:p>
        </w:tc>
      </w:tr>
      <w:tr w:rsidR="00684C1C" w:rsidRPr="001476DA" w14:paraId="05596F65" w14:textId="77777777" w:rsidTr="00FE0513">
        <w:tc>
          <w:tcPr>
            <w:tcW w:w="2093" w:type="dxa"/>
            <w:vMerge/>
          </w:tcPr>
          <w:p w14:paraId="2688ABDD" w14:textId="77777777" w:rsidR="00684C1C" w:rsidRPr="001476DA" w:rsidRDefault="00684C1C" w:rsidP="00FE0513">
            <w:pPr>
              <w:rPr>
                <w:rFonts w:eastAsiaTheme="majorEastAsia" w:cstheme="minorHAnsi"/>
                <w:bCs/>
                <w:szCs w:val="20"/>
              </w:rPr>
            </w:pPr>
          </w:p>
        </w:tc>
        <w:tc>
          <w:tcPr>
            <w:tcW w:w="7150" w:type="dxa"/>
          </w:tcPr>
          <w:p w14:paraId="6435F734" w14:textId="2E540A59" w:rsidR="00684C1C" w:rsidRPr="001476DA" w:rsidRDefault="00684C1C" w:rsidP="004E7773">
            <w:pPr>
              <w:rPr>
                <w:rFonts w:eastAsiaTheme="majorEastAsia" w:cstheme="minorHAnsi"/>
                <w:bCs/>
                <w:szCs w:val="20"/>
              </w:rPr>
            </w:pPr>
            <w:r w:rsidRPr="001476DA">
              <w:rPr>
                <w:rFonts w:eastAsiaTheme="majorEastAsia" w:cstheme="minorHAnsi"/>
                <w:bCs/>
                <w:szCs w:val="20"/>
              </w:rPr>
              <w:t>Prevention of radicalisation</w:t>
            </w:r>
          </w:p>
        </w:tc>
      </w:tr>
      <w:tr w:rsidR="00684C1C" w:rsidRPr="001476DA" w14:paraId="028B2DB3" w14:textId="77777777" w:rsidTr="00FE0513">
        <w:tc>
          <w:tcPr>
            <w:tcW w:w="2093" w:type="dxa"/>
            <w:vMerge/>
          </w:tcPr>
          <w:p w14:paraId="0DD89EF5" w14:textId="77777777" w:rsidR="00684C1C" w:rsidRPr="001476DA" w:rsidRDefault="00684C1C" w:rsidP="00FE0513">
            <w:pPr>
              <w:rPr>
                <w:rFonts w:eastAsiaTheme="majorEastAsia" w:cstheme="minorHAnsi"/>
                <w:bCs/>
                <w:szCs w:val="20"/>
              </w:rPr>
            </w:pPr>
          </w:p>
        </w:tc>
        <w:tc>
          <w:tcPr>
            <w:tcW w:w="7150" w:type="dxa"/>
          </w:tcPr>
          <w:p w14:paraId="4A56E48F" w14:textId="379F744F" w:rsidR="00684C1C" w:rsidRPr="001476DA" w:rsidRDefault="00684C1C" w:rsidP="004E7773">
            <w:pPr>
              <w:rPr>
                <w:rFonts w:eastAsiaTheme="majorEastAsia" w:cstheme="minorHAnsi"/>
                <w:bCs/>
                <w:szCs w:val="20"/>
              </w:rPr>
            </w:pPr>
            <w:r w:rsidRPr="001476DA">
              <w:rPr>
                <w:rFonts w:eastAsiaTheme="majorEastAsia" w:cstheme="minorHAnsi"/>
                <w:bCs/>
                <w:szCs w:val="20"/>
              </w:rPr>
              <w:t>Membrane distillation technology</w:t>
            </w:r>
          </w:p>
        </w:tc>
      </w:tr>
      <w:tr w:rsidR="00684C1C" w:rsidRPr="001476DA" w14:paraId="66EF33BB" w14:textId="77777777" w:rsidTr="00FE0513">
        <w:tc>
          <w:tcPr>
            <w:tcW w:w="2093" w:type="dxa"/>
            <w:vMerge/>
          </w:tcPr>
          <w:p w14:paraId="35FCA0BF" w14:textId="77777777" w:rsidR="00684C1C" w:rsidRPr="001476DA" w:rsidRDefault="00684C1C" w:rsidP="00FE0513">
            <w:pPr>
              <w:rPr>
                <w:rFonts w:eastAsiaTheme="majorEastAsia" w:cstheme="minorHAnsi"/>
                <w:bCs/>
                <w:szCs w:val="20"/>
              </w:rPr>
            </w:pPr>
          </w:p>
        </w:tc>
        <w:tc>
          <w:tcPr>
            <w:tcW w:w="7150" w:type="dxa"/>
          </w:tcPr>
          <w:p w14:paraId="37AF9B8D" w14:textId="71229FFD" w:rsidR="00684C1C" w:rsidRPr="001476DA" w:rsidRDefault="00684C1C" w:rsidP="004E7773">
            <w:pPr>
              <w:rPr>
                <w:rFonts w:eastAsiaTheme="majorEastAsia" w:cstheme="minorHAnsi"/>
                <w:bCs/>
                <w:szCs w:val="20"/>
              </w:rPr>
            </w:pPr>
            <w:r w:rsidRPr="001476DA">
              <w:rPr>
                <w:rFonts w:eastAsiaTheme="majorEastAsia" w:cstheme="minorHAnsi"/>
                <w:bCs/>
                <w:szCs w:val="20"/>
              </w:rPr>
              <w:t>Contribution to elite sport performance and sport participation policies</w:t>
            </w:r>
          </w:p>
        </w:tc>
      </w:tr>
      <w:tr w:rsidR="00684C1C" w:rsidRPr="001476DA" w14:paraId="2DB87A41" w14:textId="77777777" w:rsidTr="00FE0513">
        <w:tc>
          <w:tcPr>
            <w:tcW w:w="2093" w:type="dxa"/>
            <w:vMerge w:val="restart"/>
          </w:tcPr>
          <w:p w14:paraId="4BB16E7F" w14:textId="351601CE" w:rsidR="00684C1C" w:rsidRPr="001476DA" w:rsidRDefault="00684C1C" w:rsidP="00FE0513">
            <w:pPr>
              <w:rPr>
                <w:rFonts w:eastAsiaTheme="majorEastAsia" w:cstheme="minorHAnsi"/>
                <w:bCs/>
                <w:szCs w:val="20"/>
              </w:rPr>
            </w:pPr>
            <w:r w:rsidRPr="001476DA">
              <w:rPr>
                <w:rFonts w:eastAsiaTheme="majorEastAsia" w:cstheme="minorHAnsi"/>
                <w:bCs/>
                <w:szCs w:val="20"/>
              </w:rPr>
              <w:t>Women's &amp; Children's Health Research Institute Inc</w:t>
            </w:r>
          </w:p>
        </w:tc>
        <w:tc>
          <w:tcPr>
            <w:tcW w:w="7150" w:type="dxa"/>
          </w:tcPr>
          <w:p w14:paraId="70E8CAC9" w14:textId="18ACA381" w:rsidR="00684C1C" w:rsidRPr="001476DA" w:rsidRDefault="00684C1C" w:rsidP="004E7773">
            <w:pPr>
              <w:rPr>
                <w:rFonts w:eastAsiaTheme="majorEastAsia" w:cstheme="minorHAnsi"/>
                <w:bCs/>
                <w:szCs w:val="20"/>
              </w:rPr>
            </w:pPr>
            <w:r w:rsidRPr="001476DA">
              <w:rPr>
                <w:rFonts w:eastAsiaTheme="majorEastAsia" w:cstheme="minorHAnsi"/>
                <w:bCs/>
                <w:szCs w:val="20"/>
              </w:rPr>
              <w:t>Research Publications</w:t>
            </w:r>
          </w:p>
        </w:tc>
      </w:tr>
      <w:tr w:rsidR="00684C1C" w:rsidRPr="001476DA" w14:paraId="754DD91A" w14:textId="77777777" w:rsidTr="00FE0513">
        <w:tc>
          <w:tcPr>
            <w:tcW w:w="2093" w:type="dxa"/>
            <w:vMerge/>
          </w:tcPr>
          <w:p w14:paraId="0543C900" w14:textId="77777777" w:rsidR="00684C1C" w:rsidRPr="001476DA" w:rsidRDefault="00684C1C" w:rsidP="00FE0513">
            <w:pPr>
              <w:rPr>
                <w:rFonts w:eastAsiaTheme="majorEastAsia" w:cstheme="minorHAnsi"/>
                <w:bCs/>
                <w:szCs w:val="20"/>
              </w:rPr>
            </w:pPr>
          </w:p>
        </w:tc>
        <w:tc>
          <w:tcPr>
            <w:tcW w:w="7150" w:type="dxa"/>
          </w:tcPr>
          <w:p w14:paraId="1482B45C" w14:textId="2FEC00C4" w:rsidR="00684C1C" w:rsidRPr="001476DA" w:rsidRDefault="00684C1C" w:rsidP="004E7773">
            <w:pPr>
              <w:rPr>
                <w:rFonts w:eastAsiaTheme="majorEastAsia" w:cstheme="minorHAnsi"/>
                <w:bCs/>
                <w:szCs w:val="20"/>
              </w:rPr>
            </w:pPr>
            <w:r w:rsidRPr="001476DA">
              <w:rPr>
                <w:rFonts w:eastAsiaTheme="majorEastAsia" w:cstheme="minorHAnsi"/>
                <w:bCs/>
                <w:szCs w:val="20"/>
              </w:rPr>
              <w:t>Representation on Industry Advisory Boards</w:t>
            </w:r>
          </w:p>
        </w:tc>
      </w:tr>
      <w:tr w:rsidR="00684C1C" w:rsidRPr="001476DA" w14:paraId="04A5B6A2" w14:textId="77777777" w:rsidTr="00FE0513">
        <w:tc>
          <w:tcPr>
            <w:tcW w:w="2093" w:type="dxa"/>
            <w:vMerge w:val="restart"/>
          </w:tcPr>
          <w:p w14:paraId="50AD6B15" w14:textId="403ED2C5" w:rsidR="00684C1C" w:rsidRPr="001476DA" w:rsidRDefault="00684C1C" w:rsidP="00FE0513">
            <w:pPr>
              <w:rPr>
                <w:rFonts w:eastAsiaTheme="majorEastAsia" w:cstheme="minorHAnsi"/>
                <w:bCs/>
                <w:szCs w:val="20"/>
              </w:rPr>
            </w:pPr>
            <w:r w:rsidRPr="001476DA">
              <w:rPr>
                <w:rFonts w:eastAsiaTheme="majorEastAsia" w:cstheme="minorHAnsi"/>
                <w:bCs/>
                <w:szCs w:val="20"/>
              </w:rPr>
              <w:t>Woolcock Institute of Medical Research</w:t>
            </w:r>
            <w:r w:rsidRPr="001476DA">
              <w:rPr>
                <w:rFonts w:eastAsiaTheme="majorEastAsia" w:cstheme="minorHAnsi"/>
                <w:bCs/>
              </w:rPr>
              <w:footnoteReference w:id="4"/>
            </w:r>
          </w:p>
        </w:tc>
        <w:tc>
          <w:tcPr>
            <w:tcW w:w="7150" w:type="dxa"/>
          </w:tcPr>
          <w:p w14:paraId="27F1DC86" w14:textId="390C67E5" w:rsidR="00684C1C" w:rsidRPr="001476DA" w:rsidRDefault="00684C1C" w:rsidP="004E7773">
            <w:pPr>
              <w:rPr>
                <w:rFonts w:eastAsiaTheme="majorEastAsia" w:cstheme="minorHAnsi"/>
                <w:bCs/>
                <w:szCs w:val="20"/>
              </w:rPr>
            </w:pPr>
            <w:r w:rsidRPr="001476DA">
              <w:rPr>
                <w:rFonts w:eastAsiaTheme="majorEastAsia" w:cstheme="minorHAnsi"/>
                <w:bCs/>
                <w:szCs w:val="20"/>
              </w:rPr>
              <w:t>Sleep studies - ~2,250 in 2014</w:t>
            </w:r>
          </w:p>
        </w:tc>
      </w:tr>
      <w:tr w:rsidR="00684C1C" w:rsidRPr="001476DA" w14:paraId="789AF384" w14:textId="77777777" w:rsidTr="00FE0513">
        <w:tc>
          <w:tcPr>
            <w:tcW w:w="2093" w:type="dxa"/>
            <w:vMerge/>
          </w:tcPr>
          <w:p w14:paraId="568BBFF5" w14:textId="77777777" w:rsidR="00684C1C" w:rsidRPr="001476DA" w:rsidRDefault="00684C1C" w:rsidP="00FE0513">
            <w:pPr>
              <w:rPr>
                <w:rFonts w:eastAsiaTheme="majorEastAsia" w:cstheme="minorHAnsi"/>
                <w:bCs/>
                <w:szCs w:val="20"/>
              </w:rPr>
            </w:pPr>
          </w:p>
        </w:tc>
        <w:tc>
          <w:tcPr>
            <w:tcW w:w="7150" w:type="dxa"/>
          </w:tcPr>
          <w:p w14:paraId="4A4FF5F1" w14:textId="7448B274" w:rsidR="00684C1C" w:rsidRPr="001476DA" w:rsidRDefault="00684C1C" w:rsidP="004E7773">
            <w:pPr>
              <w:rPr>
                <w:rFonts w:eastAsiaTheme="majorEastAsia" w:cstheme="minorHAnsi"/>
                <w:bCs/>
                <w:szCs w:val="20"/>
              </w:rPr>
            </w:pPr>
            <w:r w:rsidRPr="001476DA">
              <w:rPr>
                <w:rFonts w:eastAsiaTheme="majorEastAsia" w:cstheme="minorHAnsi"/>
                <w:bCs/>
                <w:szCs w:val="20"/>
              </w:rPr>
              <w:t>Paediatric sleep studies - ~360 in 2014</w:t>
            </w:r>
          </w:p>
        </w:tc>
      </w:tr>
    </w:tbl>
    <w:p w14:paraId="05F61490" w14:textId="77777777" w:rsidR="00721ADD" w:rsidRPr="001476DA" w:rsidRDefault="00721ADD" w:rsidP="001476DA">
      <w:pPr>
        <w:spacing w:line="240" w:lineRule="auto"/>
        <w:rPr>
          <w:rFonts w:eastAsiaTheme="majorEastAsia" w:cstheme="minorHAnsi"/>
          <w:bCs/>
          <w:szCs w:val="20"/>
        </w:rPr>
      </w:pPr>
    </w:p>
    <w:p w14:paraId="085233E7" w14:textId="63D820CA" w:rsidR="003D145F" w:rsidRPr="001476DA" w:rsidRDefault="003D145F" w:rsidP="001476DA">
      <w:pPr>
        <w:spacing w:line="240" w:lineRule="auto"/>
        <w:rPr>
          <w:rFonts w:eastAsiaTheme="majorEastAsia" w:cstheme="minorHAnsi"/>
          <w:bCs/>
          <w:szCs w:val="20"/>
        </w:rPr>
      </w:pPr>
    </w:p>
    <w:sectPr w:rsidR="003D145F" w:rsidRPr="001476DA" w:rsidSect="00CF7A2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6C7D7" w14:textId="77777777" w:rsidR="001476DA" w:rsidRDefault="001476DA" w:rsidP="00B526AB">
      <w:pPr>
        <w:spacing w:after="0" w:line="240" w:lineRule="auto"/>
      </w:pPr>
      <w:r>
        <w:separator/>
      </w:r>
    </w:p>
  </w:endnote>
  <w:endnote w:type="continuationSeparator" w:id="0">
    <w:p w14:paraId="72E42DB9" w14:textId="77777777" w:rsidR="001476DA" w:rsidRDefault="001476DA"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5A4E" w14:textId="77777777" w:rsidR="001476DA" w:rsidRDefault="001476DA"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695A39" w14:textId="77777777" w:rsidR="001476DA" w:rsidRDefault="001476DA" w:rsidP="00316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E0083" w14:textId="77777777" w:rsidR="001476DA" w:rsidRDefault="001476DA" w:rsidP="00A939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E568" w14:textId="77777777" w:rsidR="001476DA" w:rsidRDefault="001476DA"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205">
      <w:rPr>
        <w:rStyle w:val="PageNumber"/>
        <w:noProof/>
      </w:rPr>
      <w:t>31</w:t>
    </w:r>
    <w:r>
      <w:rPr>
        <w:rStyle w:val="PageNumber"/>
      </w:rPr>
      <w:fldChar w:fldCharType="end"/>
    </w:r>
  </w:p>
  <w:p w14:paraId="57BE8425" w14:textId="502422A2" w:rsidR="001476DA" w:rsidRPr="0092471F" w:rsidRDefault="001476DA" w:rsidP="0031658C">
    <w:pPr>
      <w:pStyle w:val="Footer"/>
      <w:ind w:right="36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B949" w14:textId="77777777" w:rsidR="001476DA" w:rsidRDefault="001476DA"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121BD5" w14:textId="77777777" w:rsidR="001476DA" w:rsidRDefault="001476DA" w:rsidP="0031658C">
    <w:pPr>
      <w:pStyle w:val="Footer"/>
      <w:tabs>
        <w:tab w:val="clear" w:pos="8640"/>
      </w:tabs>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25FD0" w14:textId="77777777" w:rsidR="001476DA" w:rsidRDefault="001476DA" w:rsidP="00B526AB">
      <w:pPr>
        <w:spacing w:after="0" w:line="240" w:lineRule="auto"/>
      </w:pPr>
      <w:r>
        <w:separator/>
      </w:r>
    </w:p>
  </w:footnote>
  <w:footnote w:type="continuationSeparator" w:id="0">
    <w:p w14:paraId="4D76CF8A" w14:textId="77777777" w:rsidR="001476DA" w:rsidRDefault="001476DA" w:rsidP="00B526AB">
      <w:pPr>
        <w:spacing w:after="0" w:line="240" w:lineRule="auto"/>
      </w:pPr>
      <w:r>
        <w:continuationSeparator/>
      </w:r>
    </w:p>
  </w:footnote>
  <w:footnote w:id="1">
    <w:p w14:paraId="3229957D" w14:textId="169FE0F1" w:rsidR="001476DA" w:rsidRDefault="001476DA">
      <w:pPr>
        <w:pStyle w:val="FootnoteText"/>
      </w:pPr>
      <w:r>
        <w:rPr>
          <w:rStyle w:val="FootnoteReference"/>
        </w:rPr>
        <w:footnoteRef/>
      </w:r>
      <w:r>
        <w:t xml:space="preserve"> </w:t>
      </w:r>
      <w:r w:rsidRPr="00E27930">
        <w:rPr>
          <w:rFonts w:ascii="Arial" w:hAnsi="Arial" w:cs="Arial"/>
          <w:szCs w:val="16"/>
        </w:rPr>
        <w:t xml:space="preserve">Appendix A provides definitions of knowledge transfer channels and </w:t>
      </w:r>
      <w:r>
        <w:rPr>
          <w:rFonts w:ascii="Arial" w:hAnsi="Arial" w:cs="Arial"/>
          <w:szCs w:val="16"/>
        </w:rPr>
        <w:t>notes on how</w:t>
      </w:r>
      <w:r w:rsidRPr="00E27930">
        <w:rPr>
          <w:rFonts w:ascii="Arial" w:hAnsi="Arial" w:cs="Arial"/>
          <w:szCs w:val="16"/>
        </w:rPr>
        <w:t xml:space="preserve"> ranking averages are calculated.</w:t>
      </w:r>
    </w:p>
  </w:footnote>
  <w:footnote w:id="2">
    <w:p w14:paraId="75087854" w14:textId="7A55869E" w:rsidR="001476DA" w:rsidRDefault="001476DA">
      <w:pPr>
        <w:pStyle w:val="FootnoteText"/>
      </w:pPr>
      <w:r>
        <w:rPr>
          <w:rStyle w:val="FootnoteReference"/>
        </w:rPr>
        <w:footnoteRef/>
      </w:r>
      <w:r>
        <w:t xml:space="preserve"> </w:t>
      </w:r>
      <w:r w:rsidRPr="00E27930">
        <w:rPr>
          <w:rFonts w:ascii="Arial" w:hAnsi="Arial" w:cs="Arial"/>
          <w:szCs w:val="16"/>
        </w:rPr>
        <w:t xml:space="preserve">Appendix A provides </w:t>
      </w:r>
      <w:r>
        <w:rPr>
          <w:rFonts w:ascii="Arial" w:hAnsi="Arial" w:cs="Arial"/>
          <w:szCs w:val="16"/>
        </w:rPr>
        <w:t>descriptions of these</w:t>
      </w:r>
      <w:r w:rsidRPr="00E27930">
        <w:rPr>
          <w:rFonts w:ascii="Arial" w:hAnsi="Arial" w:cs="Arial"/>
          <w:szCs w:val="16"/>
        </w:rPr>
        <w:t xml:space="preserve"> structured system</w:t>
      </w:r>
      <w:r>
        <w:rPr>
          <w:rFonts w:ascii="Arial" w:hAnsi="Arial" w:cs="Arial"/>
          <w:szCs w:val="16"/>
        </w:rPr>
        <w:t>s.</w:t>
      </w:r>
    </w:p>
  </w:footnote>
  <w:footnote w:id="3">
    <w:p w14:paraId="1E7252EF" w14:textId="22E45E7D" w:rsidR="001476DA" w:rsidRPr="00721ADD" w:rsidRDefault="001476DA" w:rsidP="00721ADD">
      <w:pPr>
        <w:rPr>
          <w:rFonts w:ascii="Calibri" w:eastAsia="Times New Roman" w:hAnsi="Calibri" w:cs="Times New Roman"/>
          <w:color w:val="000000"/>
          <w:szCs w:val="20"/>
          <w:lang w:eastAsia="en-AU"/>
        </w:rPr>
      </w:pPr>
      <w:r>
        <w:rPr>
          <w:rStyle w:val="FootnoteReference"/>
        </w:rPr>
        <w:footnoteRef/>
      </w:r>
      <w:r>
        <w:t xml:space="preserve"> </w:t>
      </w:r>
      <w:r w:rsidRPr="00721ADD">
        <w:rPr>
          <w:rFonts w:eastAsia="Times New Roman" w:cstheme="minorHAnsi"/>
          <w:color w:val="000000"/>
          <w:sz w:val="16"/>
          <w:szCs w:val="16"/>
          <w:lang w:eastAsia="en-AU"/>
        </w:rPr>
        <w:t>The National Measurement Institute (NMI) implements the Commonwealth’s responsibilities under section 51 of the Constitution to provide for “weights and measures”. NMI provides measurement standards and expertise to support Australia’s industries, enable Australia’s participation in global supply chains, and facilitate international and domestic trade. NMI underpins the effective use of the metric system in Australia in the context of a globally connected, minimally regulated economy.</w:t>
      </w:r>
    </w:p>
    <w:p w14:paraId="4AAFBEB9" w14:textId="221CE756" w:rsidR="001476DA" w:rsidRDefault="001476DA">
      <w:pPr>
        <w:pStyle w:val="FootnoteText"/>
      </w:pPr>
    </w:p>
  </w:footnote>
  <w:footnote w:id="4">
    <w:p w14:paraId="45289314" w14:textId="2548FB62" w:rsidR="00684C1C" w:rsidRDefault="00684C1C">
      <w:pPr>
        <w:pStyle w:val="FootnoteText"/>
      </w:pPr>
      <w:r>
        <w:rPr>
          <w:rStyle w:val="FootnoteReference"/>
        </w:rPr>
        <w:footnoteRef/>
      </w:r>
      <w:r>
        <w:t xml:space="preserve"> </w:t>
      </w:r>
      <w:r w:rsidRPr="00820264">
        <w:t>We help the individual people who use out clinical services as well as providing resources which lead to reduced waiting times for people using these services in NSW.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BDC9" w14:textId="077CF20E" w:rsidR="001476DA" w:rsidRDefault="001476DA">
    <w:pPr>
      <w:pStyle w:val="Header"/>
    </w:pPr>
    <w:r>
      <w:rPr>
        <w:noProof/>
        <w:lang w:eastAsia="en-AU"/>
      </w:rPr>
      <w:drawing>
        <wp:anchor distT="0" distB="0" distL="114300" distR="114300" simplePos="0" relativeHeight="251661312" behindDoc="0" locked="0" layoutInCell="1" allowOverlap="1" wp14:anchorId="66222572" wp14:editId="47037D07">
          <wp:simplePos x="0" y="0"/>
          <wp:positionH relativeFrom="column">
            <wp:posOffset>-417830</wp:posOffset>
          </wp:positionH>
          <wp:positionV relativeFrom="paragraph">
            <wp:posOffset>82550</wp:posOffset>
          </wp:positionV>
          <wp:extent cx="2448560" cy="727710"/>
          <wp:effectExtent l="0" t="0" r="0" b="8890"/>
          <wp:wrapTopAndBottom/>
          <wp:docPr id="11" name="Picture 11"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t xml:space="preserve"> </w:t>
    </w:r>
    <w:r>
      <w:rPr>
        <w:noProof/>
        <w:lang w:eastAsia="en-AU"/>
      </w:rPr>
      <w:drawing>
        <wp:anchor distT="0" distB="0" distL="114300" distR="114300" simplePos="0" relativeHeight="251659264" behindDoc="1" locked="0" layoutInCell="1" allowOverlap="1" wp14:anchorId="6BE03D9F" wp14:editId="14A8F2ED">
          <wp:simplePos x="0" y="0"/>
          <wp:positionH relativeFrom="column">
            <wp:posOffset>-784860</wp:posOffset>
          </wp:positionH>
          <wp:positionV relativeFrom="paragraph">
            <wp:posOffset>-199390</wp:posOffset>
          </wp:positionV>
          <wp:extent cx="7271385" cy="10285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a:blip r:embed="rId2">
                    <a:extLst>
                      <a:ext uri="{28A0092B-C50C-407E-A947-70E740481C1C}">
                        <a14:useLocalDpi xmlns:a14="http://schemas.microsoft.com/office/drawing/2010/main" val="0"/>
                      </a:ext>
                    </a:extLst>
                  </a:blip>
                  <a:stretch>
                    <a:fillRect/>
                  </a:stretch>
                </pic:blipFill>
                <pic:spPr>
                  <a:xfrm>
                    <a:off x="0" y="0"/>
                    <a:ext cx="7271385" cy="102857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77555" w14:textId="50FB938F" w:rsidR="001476DA" w:rsidRDefault="001476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E35D" w14:textId="5E58BC0D" w:rsidR="001476DA" w:rsidRPr="007B6E7A" w:rsidRDefault="001476DA" w:rsidP="007B6E7A">
    <w:pPr>
      <w:pStyle w:val="Header"/>
      <w:jc w:val="center"/>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DE43" w14:textId="5F5EC013" w:rsidR="001476DA" w:rsidRDefault="00147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502" w:hanging="360"/>
      </w:pPr>
      <w:rPr>
        <w:rFonts w:ascii="Symbol" w:hAnsi="Symbol" w:hint="default"/>
        <w:color w:val="005677" w:themeColor="accent1"/>
      </w:rPr>
    </w:lvl>
  </w:abstractNum>
  <w:abstractNum w:abstractNumId="10" w15:restartNumberingAfterBreak="0">
    <w:nsid w:val="093F5F38"/>
    <w:multiLevelType w:val="hybridMultilevel"/>
    <w:tmpl w:val="4DBED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EC57DF"/>
    <w:multiLevelType w:val="hybridMultilevel"/>
    <w:tmpl w:val="D4FA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8D459E"/>
    <w:multiLevelType w:val="hybridMultilevel"/>
    <w:tmpl w:val="E8F0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C6321"/>
    <w:multiLevelType w:val="hybridMultilevel"/>
    <w:tmpl w:val="D752FB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FC3ED9"/>
    <w:multiLevelType w:val="multilevel"/>
    <w:tmpl w:val="E4621600"/>
    <w:lvl w:ilvl="0">
      <w:start w:val="3"/>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06D1E92"/>
    <w:multiLevelType w:val="hybridMultilevel"/>
    <w:tmpl w:val="55BC8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13FDC"/>
    <w:multiLevelType w:val="hybridMultilevel"/>
    <w:tmpl w:val="B3381A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8AA1FC9"/>
    <w:multiLevelType w:val="hybridMultilevel"/>
    <w:tmpl w:val="5830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7C3384"/>
    <w:multiLevelType w:val="hybridMultilevel"/>
    <w:tmpl w:val="116CE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73DF0"/>
    <w:multiLevelType w:val="hybridMultilevel"/>
    <w:tmpl w:val="D58E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47977"/>
    <w:multiLevelType w:val="hybridMultilevel"/>
    <w:tmpl w:val="4A08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75C9D"/>
    <w:multiLevelType w:val="multilevel"/>
    <w:tmpl w:val="9EB63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D7A8E"/>
    <w:multiLevelType w:val="multilevel"/>
    <w:tmpl w:val="C5AE17D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3" w15:restartNumberingAfterBreak="0">
    <w:nsid w:val="5EF523D2"/>
    <w:multiLevelType w:val="hybridMultilevel"/>
    <w:tmpl w:val="24A883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0FC5C8E"/>
    <w:multiLevelType w:val="hybridMultilevel"/>
    <w:tmpl w:val="92309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BF4751"/>
    <w:multiLevelType w:val="hybridMultilevel"/>
    <w:tmpl w:val="172EC67E"/>
    <w:lvl w:ilvl="0" w:tplc="6FF4531E">
      <w:start w:val="1"/>
      <w:numFmt w:val="decimal"/>
      <w:lvlText w:val="%1."/>
      <w:lvlJc w:val="left"/>
      <w:pPr>
        <w:ind w:left="360" w:hanging="360"/>
      </w:pPr>
      <w:rPr>
        <w:rFonts w:hint="default"/>
        <w:sz w:val="22"/>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D3430B"/>
    <w:multiLevelType w:val="hybridMultilevel"/>
    <w:tmpl w:val="FFEA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DC7E88"/>
    <w:multiLevelType w:val="hybridMultilevel"/>
    <w:tmpl w:val="1B2CD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624CCB"/>
    <w:multiLevelType w:val="hybridMultilevel"/>
    <w:tmpl w:val="62FCB154"/>
    <w:lvl w:ilvl="0" w:tplc="D8F81C7E">
      <w:start w:val="2"/>
      <w:numFmt w:val="decimal"/>
      <w:lvlText w:val="%1."/>
      <w:lvlJc w:val="left"/>
      <w:pPr>
        <w:ind w:left="717" w:hanging="360"/>
      </w:pPr>
      <w:rPr>
        <w:rFonts w:hint="default"/>
        <w:sz w:val="22"/>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7678388A"/>
    <w:multiLevelType w:val="multilevel"/>
    <w:tmpl w:val="1C30B23A"/>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DFF663C"/>
    <w:multiLevelType w:val="hybridMultilevel"/>
    <w:tmpl w:val="B10CA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5"/>
  </w:num>
  <w:num w:numId="13">
    <w:abstractNumId w:val="24"/>
  </w:num>
  <w:num w:numId="14">
    <w:abstractNumId w:val="21"/>
  </w:num>
  <w:num w:numId="15">
    <w:abstractNumId w:val="28"/>
  </w:num>
  <w:num w:numId="16">
    <w:abstractNumId w:val="16"/>
  </w:num>
  <w:num w:numId="17">
    <w:abstractNumId w:val="29"/>
  </w:num>
  <w:num w:numId="18">
    <w:abstractNumId w:val="14"/>
  </w:num>
  <w:num w:numId="19">
    <w:abstractNumId w:val="18"/>
  </w:num>
  <w:num w:numId="20">
    <w:abstractNumId w:val="10"/>
  </w:num>
  <w:num w:numId="21">
    <w:abstractNumId w:val="15"/>
  </w:num>
  <w:num w:numId="22">
    <w:abstractNumId w:val="23"/>
  </w:num>
  <w:num w:numId="23">
    <w:abstractNumId w:val="13"/>
  </w:num>
  <w:num w:numId="24">
    <w:abstractNumId w:val="22"/>
  </w:num>
  <w:num w:numId="25">
    <w:abstractNumId w:val="26"/>
  </w:num>
  <w:num w:numId="26">
    <w:abstractNumId w:val="12"/>
  </w:num>
  <w:num w:numId="27">
    <w:abstractNumId w:val="27"/>
  </w:num>
  <w:num w:numId="28">
    <w:abstractNumId w:val="17"/>
  </w:num>
  <w:num w:numId="29">
    <w:abstractNumId w:val="11"/>
  </w:num>
  <w:num w:numId="30">
    <w:abstractNumId w:val="2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Style1"/>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A8"/>
    <w:rsid w:val="00001D23"/>
    <w:rsid w:val="00004158"/>
    <w:rsid w:val="00040EAF"/>
    <w:rsid w:val="00061C16"/>
    <w:rsid w:val="0007056B"/>
    <w:rsid w:val="00092AC0"/>
    <w:rsid w:val="000C2213"/>
    <w:rsid w:val="000C33B2"/>
    <w:rsid w:val="00103264"/>
    <w:rsid w:val="00112B36"/>
    <w:rsid w:val="00113B82"/>
    <w:rsid w:val="00123711"/>
    <w:rsid w:val="001339AD"/>
    <w:rsid w:val="0013549F"/>
    <w:rsid w:val="001445FE"/>
    <w:rsid w:val="001476DA"/>
    <w:rsid w:val="00154380"/>
    <w:rsid w:val="00155B9B"/>
    <w:rsid w:val="00163B54"/>
    <w:rsid w:val="0016519B"/>
    <w:rsid w:val="00165205"/>
    <w:rsid w:val="001835C3"/>
    <w:rsid w:val="00193875"/>
    <w:rsid w:val="001A25AE"/>
    <w:rsid w:val="001A2DC6"/>
    <w:rsid w:val="001A3C49"/>
    <w:rsid w:val="001B3DA8"/>
    <w:rsid w:val="001C6BD6"/>
    <w:rsid w:val="001E594C"/>
    <w:rsid w:val="001E5C3E"/>
    <w:rsid w:val="00203321"/>
    <w:rsid w:val="002300AC"/>
    <w:rsid w:val="00235324"/>
    <w:rsid w:val="00244596"/>
    <w:rsid w:val="00252158"/>
    <w:rsid w:val="00256A41"/>
    <w:rsid w:val="00260585"/>
    <w:rsid w:val="00263E00"/>
    <w:rsid w:val="002770D9"/>
    <w:rsid w:val="002831AD"/>
    <w:rsid w:val="002839C9"/>
    <w:rsid w:val="002916ED"/>
    <w:rsid w:val="002B57BF"/>
    <w:rsid w:val="002D03D5"/>
    <w:rsid w:val="002D3954"/>
    <w:rsid w:val="002E14EA"/>
    <w:rsid w:val="002E201E"/>
    <w:rsid w:val="002F65AF"/>
    <w:rsid w:val="00304F04"/>
    <w:rsid w:val="0031658C"/>
    <w:rsid w:val="00333C59"/>
    <w:rsid w:val="00334DB0"/>
    <w:rsid w:val="003431CE"/>
    <w:rsid w:val="0035196A"/>
    <w:rsid w:val="00356902"/>
    <w:rsid w:val="003630F9"/>
    <w:rsid w:val="00370B37"/>
    <w:rsid w:val="0038442D"/>
    <w:rsid w:val="003A31F2"/>
    <w:rsid w:val="003C3187"/>
    <w:rsid w:val="003C5A33"/>
    <w:rsid w:val="003C5ED8"/>
    <w:rsid w:val="003D145F"/>
    <w:rsid w:val="003F3B39"/>
    <w:rsid w:val="00402E42"/>
    <w:rsid w:val="00403AD4"/>
    <w:rsid w:val="00407ECA"/>
    <w:rsid w:val="004111E9"/>
    <w:rsid w:val="00416ED8"/>
    <w:rsid w:val="004240A7"/>
    <w:rsid w:val="00432A88"/>
    <w:rsid w:val="00436B60"/>
    <w:rsid w:val="0044229E"/>
    <w:rsid w:val="004465F3"/>
    <w:rsid w:val="004526B4"/>
    <w:rsid w:val="00452BA6"/>
    <w:rsid w:val="00453EA4"/>
    <w:rsid w:val="004577EC"/>
    <w:rsid w:val="004850EB"/>
    <w:rsid w:val="00485C9D"/>
    <w:rsid w:val="00486100"/>
    <w:rsid w:val="00490B78"/>
    <w:rsid w:val="00491160"/>
    <w:rsid w:val="00491213"/>
    <w:rsid w:val="004B2B0B"/>
    <w:rsid w:val="004B733B"/>
    <w:rsid w:val="004E530D"/>
    <w:rsid w:val="004E7773"/>
    <w:rsid w:val="00521AB3"/>
    <w:rsid w:val="00522B1C"/>
    <w:rsid w:val="005231B5"/>
    <w:rsid w:val="00530445"/>
    <w:rsid w:val="00537465"/>
    <w:rsid w:val="005628E7"/>
    <w:rsid w:val="005642F2"/>
    <w:rsid w:val="00572BE8"/>
    <w:rsid w:val="00573909"/>
    <w:rsid w:val="0058158C"/>
    <w:rsid w:val="00581891"/>
    <w:rsid w:val="00585806"/>
    <w:rsid w:val="005968B2"/>
    <w:rsid w:val="005A32C2"/>
    <w:rsid w:val="005B3CAB"/>
    <w:rsid w:val="005C0038"/>
    <w:rsid w:val="005C1C7F"/>
    <w:rsid w:val="005D0228"/>
    <w:rsid w:val="005D028F"/>
    <w:rsid w:val="005D0D5B"/>
    <w:rsid w:val="005E48D1"/>
    <w:rsid w:val="005F099E"/>
    <w:rsid w:val="005F1934"/>
    <w:rsid w:val="005F738B"/>
    <w:rsid w:val="00602C92"/>
    <w:rsid w:val="00604B73"/>
    <w:rsid w:val="006129E1"/>
    <w:rsid w:val="00615159"/>
    <w:rsid w:val="00616067"/>
    <w:rsid w:val="006255AE"/>
    <w:rsid w:val="00662A0A"/>
    <w:rsid w:val="006820A5"/>
    <w:rsid w:val="00684C1C"/>
    <w:rsid w:val="00695EEE"/>
    <w:rsid w:val="00697C46"/>
    <w:rsid w:val="006A69BF"/>
    <w:rsid w:val="006B63CA"/>
    <w:rsid w:val="006C161F"/>
    <w:rsid w:val="006C2852"/>
    <w:rsid w:val="006C4B64"/>
    <w:rsid w:val="006D398E"/>
    <w:rsid w:val="006D7255"/>
    <w:rsid w:val="006E47A1"/>
    <w:rsid w:val="006F08A5"/>
    <w:rsid w:val="0070126F"/>
    <w:rsid w:val="00706764"/>
    <w:rsid w:val="00721ADD"/>
    <w:rsid w:val="00723B30"/>
    <w:rsid w:val="00724B0D"/>
    <w:rsid w:val="00746B67"/>
    <w:rsid w:val="00747604"/>
    <w:rsid w:val="00756ADF"/>
    <w:rsid w:val="00765432"/>
    <w:rsid w:val="00765D53"/>
    <w:rsid w:val="00787500"/>
    <w:rsid w:val="00795087"/>
    <w:rsid w:val="00796BB7"/>
    <w:rsid w:val="007B542D"/>
    <w:rsid w:val="007B5590"/>
    <w:rsid w:val="007B6E7A"/>
    <w:rsid w:val="007D20EB"/>
    <w:rsid w:val="007D2D19"/>
    <w:rsid w:val="007E0C15"/>
    <w:rsid w:val="008019EF"/>
    <w:rsid w:val="00811D43"/>
    <w:rsid w:val="00820264"/>
    <w:rsid w:val="00822068"/>
    <w:rsid w:val="00827022"/>
    <w:rsid w:val="00850038"/>
    <w:rsid w:val="00851B62"/>
    <w:rsid w:val="00857192"/>
    <w:rsid w:val="00857784"/>
    <w:rsid w:val="008577C7"/>
    <w:rsid w:val="008602BC"/>
    <w:rsid w:val="0086454A"/>
    <w:rsid w:val="00870663"/>
    <w:rsid w:val="00872519"/>
    <w:rsid w:val="00880F8E"/>
    <w:rsid w:val="0088639D"/>
    <w:rsid w:val="00894B91"/>
    <w:rsid w:val="00897AB9"/>
    <w:rsid w:val="008F4B1E"/>
    <w:rsid w:val="00915145"/>
    <w:rsid w:val="0092471F"/>
    <w:rsid w:val="00927CC6"/>
    <w:rsid w:val="00951FD3"/>
    <w:rsid w:val="00956813"/>
    <w:rsid w:val="00975726"/>
    <w:rsid w:val="00991FDD"/>
    <w:rsid w:val="00997B12"/>
    <w:rsid w:val="009A0EF0"/>
    <w:rsid w:val="009A7669"/>
    <w:rsid w:val="009B7215"/>
    <w:rsid w:val="009D79B3"/>
    <w:rsid w:val="009D7BB6"/>
    <w:rsid w:val="009F0F4D"/>
    <w:rsid w:val="009F1CDE"/>
    <w:rsid w:val="009F1EFD"/>
    <w:rsid w:val="00A073D2"/>
    <w:rsid w:val="00A15DE0"/>
    <w:rsid w:val="00A22053"/>
    <w:rsid w:val="00A3584D"/>
    <w:rsid w:val="00A366C4"/>
    <w:rsid w:val="00A45D77"/>
    <w:rsid w:val="00A51E16"/>
    <w:rsid w:val="00A55A31"/>
    <w:rsid w:val="00A55D59"/>
    <w:rsid w:val="00A57B1F"/>
    <w:rsid w:val="00A64FEC"/>
    <w:rsid w:val="00A83162"/>
    <w:rsid w:val="00A85BA1"/>
    <w:rsid w:val="00A93922"/>
    <w:rsid w:val="00A93F40"/>
    <w:rsid w:val="00A9556E"/>
    <w:rsid w:val="00A971ED"/>
    <w:rsid w:val="00A97215"/>
    <w:rsid w:val="00AA029A"/>
    <w:rsid w:val="00AA2AE2"/>
    <w:rsid w:val="00AB4450"/>
    <w:rsid w:val="00AB6CF1"/>
    <w:rsid w:val="00AC196D"/>
    <w:rsid w:val="00AC7DD6"/>
    <w:rsid w:val="00B11D95"/>
    <w:rsid w:val="00B37916"/>
    <w:rsid w:val="00B526AB"/>
    <w:rsid w:val="00B61A1B"/>
    <w:rsid w:val="00B6478A"/>
    <w:rsid w:val="00BA5BE4"/>
    <w:rsid w:val="00BA7C02"/>
    <w:rsid w:val="00BE22E8"/>
    <w:rsid w:val="00BF2F5E"/>
    <w:rsid w:val="00C13F44"/>
    <w:rsid w:val="00C14C8F"/>
    <w:rsid w:val="00C24BED"/>
    <w:rsid w:val="00C26BCC"/>
    <w:rsid w:val="00C313B1"/>
    <w:rsid w:val="00C441A5"/>
    <w:rsid w:val="00C5438A"/>
    <w:rsid w:val="00C74CD2"/>
    <w:rsid w:val="00C87253"/>
    <w:rsid w:val="00CB2680"/>
    <w:rsid w:val="00CB5D3D"/>
    <w:rsid w:val="00CC7875"/>
    <w:rsid w:val="00CD07C7"/>
    <w:rsid w:val="00CE1F65"/>
    <w:rsid w:val="00CF00AF"/>
    <w:rsid w:val="00CF69A5"/>
    <w:rsid w:val="00CF7A20"/>
    <w:rsid w:val="00D02D15"/>
    <w:rsid w:val="00D05CB9"/>
    <w:rsid w:val="00D0634F"/>
    <w:rsid w:val="00D22AE6"/>
    <w:rsid w:val="00D252FE"/>
    <w:rsid w:val="00D3571E"/>
    <w:rsid w:val="00D46D83"/>
    <w:rsid w:val="00D51482"/>
    <w:rsid w:val="00D64F74"/>
    <w:rsid w:val="00D70296"/>
    <w:rsid w:val="00D87BC8"/>
    <w:rsid w:val="00D9560B"/>
    <w:rsid w:val="00DB62B8"/>
    <w:rsid w:val="00DC0615"/>
    <w:rsid w:val="00DD116A"/>
    <w:rsid w:val="00DE2277"/>
    <w:rsid w:val="00DF1E5F"/>
    <w:rsid w:val="00E029B2"/>
    <w:rsid w:val="00E035A6"/>
    <w:rsid w:val="00E133E0"/>
    <w:rsid w:val="00E2207D"/>
    <w:rsid w:val="00E27930"/>
    <w:rsid w:val="00E30F4C"/>
    <w:rsid w:val="00E4139D"/>
    <w:rsid w:val="00E54E16"/>
    <w:rsid w:val="00E5755A"/>
    <w:rsid w:val="00E65F01"/>
    <w:rsid w:val="00E72774"/>
    <w:rsid w:val="00E82B3A"/>
    <w:rsid w:val="00EB1408"/>
    <w:rsid w:val="00EC3D6B"/>
    <w:rsid w:val="00ED17D8"/>
    <w:rsid w:val="00ED55E9"/>
    <w:rsid w:val="00ED57E8"/>
    <w:rsid w:val="00EE27AC"/>
    <w:rsid w:val="00EE431D"/>
    <w:rsid w:val="00EE6EB6"/>
    <w:rsid w:val="00F101EA"/>
    <w:rsid w:val="00F11C75"/>
    <w:rsid w:val="00F2121A"/>
    <w:rsid w:val="00F25F29"/>
    <w:rsid w:val="00F525BA"/>
    <w:rsid w:val="00F63169"/>
    <w:rsid w:val="00F6459B"/>
    <w:rsid w:val="00FC2E8C"/>
    <w:rsid w:val="00FC49E6"/>
    <w:rsid w:val="00FC70DE"/>
    <w:rsid w:val="00FD01FB"/>
    <w:rsid w:val="00FD5DE8"/>
    <w:rsid w:val="00FE0513"/>
    <w:rsid w:val="00FE0F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6D3D6320"/>
  <w15:docId w15:val="{C97031D0-C526-4718-9E07-6E3DD101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616067"/>
    <w:pPr>
      <w:keepNext/>
      <w:keepLines/>
      <w:spacing w:before="36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616067"/>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795087"/>
    <w:pPr>
      <w:spacing w:before="8500" w:after="480" w:line="240" w:lineRule="auto"/>
    </w:pPr>
    <w:rPr>
      <w:rFonts w:asciiTheme="majorHAnsi" w:eastAsiaTheme="majorEastAsia" w:hAnsiTheme="majorHAnsi" w:cstheme="majorBidi"/>
      <w:b/>
      <w:color w:val="2C2C2D" w:themeColor="text2" w:themeShade="80"/>
      <w:spacing w:val="5"/>
      <w:kern w:val="28"/>
      <w:sz w:val="56"/>
      <w:szCs w:val="52"/>
    </w:rPr>
  </w:style>
  <w:style w:type="character" w:customStyle="1" w:styleId="TitleChar">
    <w:name w:val="Title Char"/>
    <w:basedOn w:val="DefaultParagraphFont"/>
    <w:link w:val="Title"/>
    <w:uiPriority w:val="10"/>
    <w:rsid w:val="00795087"/>
    <w:rPr>
      <w:rFonts w:asciiTheme="majorHAnsi" w:eastAsiaTheme="majorEastAsia" w:hAnsiTheme="majorHAnsi" w:cstheme="majorBidi"/>
      <w:b/>
      <w:color w:val="2C2C2D" w:themeColor="text2" w:themeShade="80"/>
      <w:spacing w:val="5"/>
      <w:kern w:val="28"/>
      <w:sz w:val="56"/>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857192"/>
    <w:pPr>
      <w:spacing w:after="0" w:line="240" w:lineRule="auto"/>
      <w:jc w:val="right"/>
    </w:pPr>
    <w:rPr>
      <w:rFonts w:ascii="Arial" w:hAnsi="Arial"/>
      <w:color w:val="000000" w:themeColor="text1"/>
      <w:sz w:val="20"/>
    </w:rPr>
    <w:tblPr>
      <w:tblBorders>
        <w:bottom w:val="single" w:sz="2" w:space="0" w:color="005677" w:themeColor="accent1"/>
        <w:insideH w:val="single" w:sz="2" w:space="0" w:color="005677" w:themeColor="accent1"/>
      </w:tblBorders>
    </w:tblPr>
    <w:tcPr>
      <w:shd w:val="clear" w:color="auto" w:fill="auto"/>
      <w:vAlign w:val="center"/>
    </w:tcPr>
    <w:tblStylePr w:type="firstRow">
      <w:pPr>
        <w:wordWrap/>
        <w:jc w:val="righ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pPr>
        <w:wordWrap/>
        <w:jc w:val="left"/>
      </w:pPr>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616067"/>
    <w:pPr>
      <w:numPr>
        <w:numId w:val="1"/>
      </w:numPr>
      <w:spacing w:after="240"/>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9D7BB6"/>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E035A6"/>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ListParagraph">
    <w:name w:val="List Paragraph"/>
    <w:basedOn w:val="Normal"/>
    <w:uiPriority w:val="34"/>
    <w:qFormat/>
    <w:rsid w:val="006255AE"/>
    <w:pPr>
      <w:spacing w:after="200"/>
      <w:ind w:left="720"/>
      <w:contextualSpacing/>
    </w:pPr>
    <w:rPr>
      <w:sz w:val="22"/>
    </w:rPr>
  </w:style>
  <w:style w:type="paragraph" w:styleId="NormalWeb">
    <w:name w:val="Normal (Web)"/>
    <w:basedOn w:val="Normal"/>
    <w:uiPriority w:val="99"/>
    <w:unhideWhenUsed/>
    <w:rsid w:val="006D398E"/>
    <w:pPr>
      <w:spacing w:before="100" w:beforeAutospacing="1" w:after="100" w:afterAutospacing="1" w:line="336" w:lineRule="atLeast"/>
    </w:pPr>
    <w:rPr>
      <w:rFonts w:ascii="Times New Roman" w:eastAsia="Times New Roman" w:hAnsi="Times New Roman" w:cs="Times New Roman"/>
      <w:sz w:val="24"/>
      <w:szCs w:val="24"/>
      <w:lang w:eastAsia="en-AU"/>
    </w:rPr>
  </w:style>
  <w:style w:type="paragraph" w:customStyle="1" w:styleId="tableheader">
    <w:name w:val="table header"/>
    <w:basedOn w:val="Normal"/>
    <w:qFormat/>
    <w:rsid w:val="00997B12"/>
    <w:pPr>
      <w:spacing w:after="0" w:line="240" w:lineRule="auto"/>
      <w:jc w:val="center"/>
    </w:pPr>
    <w:rPr>
      <w:rFonts w:ascii="Arial" w:eastAsia="Times New Roman" w:hAnsi="Arial" w:cs="Arial"/>
      <w:b/>
      <w:color w:val="FFFFFF" w:themeColor="background1"/>
      <w:szCs w:val="20"/>
      <w:lang w:eastAsia="en-AU"/>
    </w:rPr>
  </w:style>
  <w:style w:type="character" w:styleId="CommentReference">
    <w:name w:val="annotation reference"/>
    <w:basedOn w:val="DefaultParagraphFont"/>
    <w:uiPriority w:val="99"/>
    <w:semiHidden/>
    <w:unhideWhenUsed/>
    <w:rsid w:val="009A7669"/>
    <w:rPr>
      <w:sz w:val="16"/>
      <w:szCs w:val="16"/>
    </w:rPr>
  </w:style>
  <w:style w:type="paragraph" w:styleId="CommentText">
    <w:name w:val="annotation text"/>
    <w:basedOn w:val="Normal"/>
    <w:link w:val="CommentTextChar"/>
    <w:uiPriority w:val="99"/>
    <w:semiHidden/>
    <w:unhideWhenUsed/>
    <w:rsid w:val="009A7669"/>
    <w:pPr>
      <w:spacing w:after="200" w:line="240" w:lineRule="auto"/>
    </w:pPr>
    <w:rPr>
      <w:szCs w:val="20"/>
    </w:rPr>
  </w:style>
  <w:style w:type="character" w:customStyle="1" w:styleId="CommentTextChar">
    <w:name w:val="Comment Text Char"/>
    <w:basedOn w:val="DefaultParagraphFont"/>
    <w:link w:val="CommentText"/>
    <w:uiPriority w:val="99"/>
    <w:semiHidden/>
    <w:rsid w:val="009A7669"/>
    <w:rPr>
      <w:sz w:val="20"/>
      <w:szCs w:val="20"/>
    </w:rPr>
  </w:style>
  <w:style w:type="paragraph" w:customStyle="1" w:styleId="Default">
    <w:name w:val="Default"/>
    <w:rsid w:val="00857784"/>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21AB3"/>
    <w:pPr>
      <w:spacing w:after="120"/>
    </w:pPr>
    <w:rPr>
      <w:b/>
      <w:bCs/>
    </w:rPr>
  </w:style>
  <w:style w:type="character" w:customStyle="1" w:styleId="CommentSubjectChar">
    <w:name w:val="Comment Subject Char"/>
    <w:basedOn w:val="CommentTextChar"/>
    <w:link w:val="CommentSubject"/>
    <w:uiPriority w:val="99"/>
    <w:semiHidden/>
    <w:rsid w:val="00521AB3"/>
    <w:rPr>
      <w:b/>
      <w:bCs/>
      <w:sz w:val="20"/>
      <w:szCs w:val="20"/>
    </w:rPr>
  </w:style>
  <w:style w:type="paragraph" w:styleId="Revision">
    <w:name w:val="Revision"/>
    <w:hidden/>
    <w:uiPriority w:val="99"/>
    <w:semiHidden/>
    <w:rsid w:val="00E82B3A"/>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83">
      <w:bodyDiv w:val="1"/>
      <w:marLeft w:val="0"/>
      <w:marRight w:val="0"/>
      <w:marTop w:val="0"/>
      <w:marBottom w:val="0"/>
      <w:divBdr>
        <w:top w:val="none" w:sz="0" w:space="0" w:color="auto"/>
        <w:left w:val="none" w:sz="0" w:space="0" w:color="auto"/>
        <w:bottom w:val="none" w:sz="0" w:space="0" w:color="auto"/>
        <w:right w:val="none" w:sz="0" w:space="0" w:color="auto"/>
      </w:divBdr>
    </w:div>
    <w:div w:id="44332976">
      <w:bodyDiv w:val="1"/>
      <w:marLeft w:val="0"/>
      <w:marRight w:val="0"/>
      <w:marTop w:val="0"/>
      <w:marBottom w:val="0"/>
      <w:divBdr>
        <w:top w:val="none" w:sz="0" w:space="0" w:color="auto"/>
        <w:left w:val="none" w:sz="0" w:space="0" w:color="auto"/>
        <w:bottom w:val="none" w:sz="0" w:space="0" w:color="auto"/>
        <w:right w:val="none" w:sz="0" w:space="0" w:color="auto"/>
      </w:divBdr>
    </w:div>
    <w:div w:id="67386476">
      <w:bodyDiv w:val="1"/>
      <w:marLeft w:val="0"/>
      <w:marRight w:val="0"/>
      <w:marTop w:val="0"/>
      <w:marBottom w:val="0"/>
      <w:divBdr>
        <w:top w:val="none" w:sz="0" w:space="0" w:color="auto"/>
        <w:left w:val="none" w:sz="0" w:space="0" w:color="auto"/>
        <w:bottom w:val="none" w:sz="0" w:space="0" w:color="auto"/>
        <w:right w:val="none" w:sz="0" w:space="0" w:color="auto"/>
      </w:divBdr>
    </w:div>
    <w:div w:id="75902915">
      <w:bodyDiv w:val="1"/>
      <w:marLeft w:val="0"/>
      <w:marRight w:val="0"/>
      <w:marTop w:val="0"/>
      <w:marBottom w:val="0"/>
      <w:divBdr>
        <w:top w:val="none" w:sz="0" w:space="0" w:color="auto"/>
        <w:left w:val="none" w:sz="0" w:space="0" w:color="auto"/>
        <w:bottom w:val="none" w:sz="0" w:space="0" w:color="auto"/>
        <w:right w:val="none" w:sz="0" w:space="0" w:color="auto"/>
      </w:divBdr>
    </w:div>
    <w:div w:id="88820226">
      <w:bodyDiv w:val="1"/>
      <w:marLeft w:val="0"/>
      <w:marRight w:val="0"/>
      <w:marTop w:val="0"/>
      <w:marBottom w:val="0"/>
      <w:divBdr>
        <w:top w:val="none" w:sz="0" w:space="0" w:color="auto"/>
        <w:left w:val="none" w:sz="0" w:space="0" w:color="auto"/>
        <w:bottom w:val="none" w:sz="0" w:space="0" w:color="auto"/>
        <w:right w:val="none" w:sz="0" w:space="0" w:color="auto"/>
      </w:divBdr>
    </w:div>
    <w:div w:id="103968538">
      <w:bodyDiv w:val="1"/>
      <w:marLeft w:val="0"/>
      <w:marRight w:val="0"/>
      <w:marTop w:val="0"/>
      <w:marBottom w:val="0"/>
      <w:divBdr>
        <w:top w:val="none" w:sz="0" w:space="0" w:color="auto"/>
        <w:left w:val="none" w:sz="0" w:space="0" w:color="auto"/>
        <w:bottom w:val="none" w:sz="0" w:space="0" w:color="auto"/>
        <w:right w:val="none" w:sz="0" w:space="0" w:color="auto"/>
      </w:divBdr>
    </w:div>
    <w:div w:id="109979679">
      <w:bodyDiv w:val="1"/>
      <w:marLeft w:val="0"/>
      <w:marRight w:val="0"/>
      <w:marTop w:val="0"/>
      <w:marBottom w:val="0"/>
      <w:divBdr>
        <w:top w:val="none" w:sz="0" w:space="0" w:color="auto"/>
        <w:left w:val="none" w:sz="0" w:space="0" w:color="auto"/>
        <w:bottom w:val="none" w:sz="0" w:space="0" w:color="auto"/>
        <w:right w:val="none" w:sz="0" w:space="0" w:color="auto"/>
      </w:divBdr>
    </w:div>
    <w:div w:id="114297962">
      <w:bodyDiv w:val="1"/>
      <w:marLeft w:val="0"/>
      <w:marRight w:val="0"/>
      <w:marTop w:val="0"/>
      <w:marBottom w:val="0"/>
      <w:divBdr>
        <w:top w:val="none" w:sz="0" w:space="0" w:color="auto"/>
        <w:left w:val="none" w:sz="0" w:space="0" w:color="auto"/>
        <w:bottom w:val="none" w:sz="0" w:space="0" w:color="auto"/>
        <w:right w:val="none" w:sz="0" w:space="0" w:color="auto"/>
      </w:divBdr>
    </w:div>
    <w:div w:id="120417999">
      <w:bodyDiv w:val="1"/>
      <w:marLeft w:val="0"/>
      <w:marRight w:val="0"/>
      <w:marTop w:val="0"/>
      <w:marBottom w:val="0"/>
      <w:divBdr>
        <w:top w:val="none" w:sz="0" w:space="0" w:color="auto"/>
        <w:left w:val="none" w:sz="0" w:space="0" w:color="auto"/>
        <w:bottom w:val="none" w:sz="0" w:space="0" w:color="auto"/>
        <w:right w:val="none" w:sz="0" w:space="0" w:color="auto"/>
      </w:divBdr>
    </w:div>
    <w:div w:id="139619165">
      <w:bodyDiv w:val="1"/>
      <w:marLeft w:val="0"/>
      <w:marRight w:val="0"/>
      <w:marTop w:val="0"/>
      <w:marBottom w:val="0"/>
      <w:divBdr>
        <w:top w:val="none" w:sz="0" w:space="0" w:color="auto"/>
        <w:left w:val="none" w:sz="0" w:space="0" w:color="auto"/>
        <w:bottom w:val="none" w:sz="0" w:space="0" w:color="auto"/>
        <w:right w:val="none" w:sz="0" w:space="0" w:color="auto"/>
      </w:divBdr>
    </w:div>
    <w:div w:id="146283339">
      <w:bodyDiv w:val="1"/>
      <w:marLeft w:val="0"/>
      <w:marRight w:val="0"/>
      <w:marTop w:val="0"/>
      <w:marBottom w:val="0"/>
      <w:divBdr>
        <w:top w:val="none" w:sz="0" w:space="0" w:color="auto"/>
        <w:left w:val="none" w:sz="0" w:space="0" w:color="auto"/>
        <w:bottom w:val="none" w:sz="0" w:space="0" w:color="auto"/>
        <w:right w:val="none" w:sz="0" w:space="0" w:color="auto"/>
      </w:divBdr>
    </w:div>
    <w:div w:id="167330719">
      <w:bodyDiv w:val="1"/>
      <w:marLeft w:val="0"/>
      <w:marRight w:val="0"/>
      <w:marTop w:val="0"/>
      <w:marBottom w:val="0"/>
      <w:divBdr>
        <w:top w:val="none" w:sz="0" w:space="0" w:color="auto"/>
        <w:left w:val="none" w:sz="0" w:space="0" w:color="auto"/>
        <w:bottom w:val="none" w:sz="0" w:space="0" w:color="auto"/>
        <w:right w:val="none" w:sz="0" w:space="0" w:color="auto"/>
      </w:divBdr>
    </w:div>
    <w:div w:id="170728250">
      <w:bodyDiv w:val="1"/>
      <w:marLeft w:val="0"/>
      <w:marRight w:val="0"/>
      <w:marTop w:val="0"/>
      <w:marBottom w:val="0"/>
      <w:divBdr>
        <w:top w:val="none" w:sz="0" w:space="0" w:color="auto"/>
        <w:left w:val="none" w:sz="0" w:space="0" w:color="auto"/>
        <w:bottom w:val="none" w:sz="0" w:space="0" w:color="auto"/>
        <w:right w:val="none" w:sz="0" w:space="0" w:color="auto"/>
      </w:divBdr>
    </w:div>
    <w:div w:id="196049240">
      <w:bodyDiv w:val="1"/>
      <w:marLeft w:val="0"/>
      <w:marRight w:val="0"/>
      <w:marTop w:val="0"/>
      <w:marBottom w:val="0"/>
      <w:divBdr>
        <w:top w:val="none" w:sz="0" w:space="0" w:color="auto"/>
        <w:left w:val="none" w:sz="0" w:space="0" w:color="auto"/>
        <w:bottom w:val="none" w:sz="0" w:space="0" w:color="auto"/>
        <w:right w:val="none" w:sz="0" w:space="0" w:color="auto"/>
      </w:divBdr>
    </w:div>
    <w:div w:id="243026556">
      <w:bodyDiv w:val="1"/>
      <w:marLeft w:val="0"/>
      <w:marRight w:val="0"/>
      <w:marTop w:val="0"/>
      <w:marBottom w:val="0"/>
      <w:divBdr>
        <w:top w:val="none" w:sz="0" w:space="0" w:color="auto"/>
        <w:left w:val="none" w:sz="0" w:space="0" w:color="auto"/>
        <w:bottom w:val="none" w:sz="0" w:space="0" w:color="auto"/>
        <w:right w:val="none" w:sz="0" w:space="0" w:color="auto"/>
      </w:divBdr>
    </w:div>
    <w:div w:id="248393967">
      <w:bodyDiv w:val="1"/>
      <w:marLeft w:val="0"/>
      <w:marRight w:val="0"/>
      <w:marTop w:val="0"/>
      <w:marBottom w:val="0"/>
      <w:divBdr>
        <w:top w:val="none" w:sz="0" w:space="0" w:color="auto"/>
        <w:left w:val="none" w:sz="0" w:space="0" w:color="auto"/>
        <w:bottom w:val="none" w:sz="0" w:space="0" w:color="auto"/>
        <w:right w:val="none" w:sz="0" w:space="0" w:color="auto"/>
      </w:divBdr>
    </w:div>
    <w:div w:id="254366429">
      <w:bodyDiv w:val="1"/>
      <w:marLeft w:val="0"/>
      <w:marRight w:val="0"/>
      <w:marTop w:val="0"/>
      <w:marBottom w:val="0"/>
      <w:divBdr>
        <w:top w:val="none" w:sz="0" w:space="0" w:color="auto"/>
        <w:left w:val="none" w:sz="0" w:space="0" w:color="auto"/>
        <w:bottom w:val="none" w:sz="0" w:space="0" w:color="auto"/>
        <w:right w:val="none" w:sz="0" w:space="0" w:color="auto"/>
      </w:divBdr>
    </w:div>
    <w:div w:id="270820357">
      <w:bodyDiv w:val="1"/>
      <w:marLeft w:val="0"/>
      <w:marRight w:val="0"/>
      <w:marTop w:val="0"/>
      <w:marBottom w:val="0"/>
      <w:divBdr>
        <w:top w:val="none" w:sz="0" w:space="0" w:color="auto"/>
        <w:left w:val="none" w:sz="0" w:space="0" w:color="auto"/>
        <w:bottom w:val="none" w:sz="0" w:space="0" w:color="auto"/>
        <w:right w:val="none" w:sz="0" w:space="0" w:color="auto"/>
      </w:divBdr>
    </w:div>
    <w:div w:id="324405345">
      <w:bodyDiv w:val="1"/>
      <w:marLeft w:val="0"/>
      <w:marRight w:val="0"/>
      <w:marTop w:val="0"/>
      <w:marBottom w:val="0"/>
      <w:divBdr>
        <w:top w:val="none" w:sz="0" w:space="0" w:color="auto"/>
        <w:left w:val="none" w:sz="0" w:space="0" w:color="auto"/>
        <w:bottom w:val="none" w:sz="0" w:space="0" w:color="auto"/>
        <w:right w:val="none" w:sz="0" w:space="0" w:color="auto"/>
      </w:divBdr>
    </w:div>
    <w:div w:id="327444014">
      <w:bodyDiv w:val="1"/>
      <w:marLeft w:val="0"/>
      <w:marRight w:val="0"/>
      <w:marTop w:val="0"/>
      <w:marBottom w:val="0"/>
      <w:divBdr>
        <w:top w:val="none" w:sz="0" w:space="0" w:color="auto"/>
        <w:left w:val="none" w:sz="0" w:space="0" w:color="auto"/>
        <w:bottom w:val="none" w:sz="0" w:space="0" w:color="auto"/>
        <w:right w:val="none" w:sz="0" w:space="0" w:color="auto"/>
      </w:divBdr>
    </w:div>
    <w:div w:id="342391648">
      <w:bodyDiv w:val="1"/>
      <w:marLeft w:val="0"/>
      <w:marRight w:val="0"/>
      <w:marTop w:val="0"/>
      <w:marBottom w:val="0"/>
      <w:divBdr>
        <w:top w:val="none" w:sz="0" w:space="0" w:color="auto"/>
        <w:left w:val="none" w:sz="0" w:space="0" w:color="auto"/>
        <w:bottom w:val="none" w:sz="0" w:space="0" w:color="auto"/>
        <w:right w:val="none" w:sz="0" w:space="0" w:color="auto"/>
      </w:divBdr>
    </w:div>
    <w:div w:id="348221046">
      <w:bodyDiv w:val="1"/>
      <w:marLeft w:val="0"/>
      <w:marRight w:val="0"/>
      <w:marTop w:val="0"/>
      <w:marBottom w:val="0"/>
      <w:divBdr>
        <w:top w:val="none" w:sz="0" w:space="0" w:color="auto"/>
        <w:left w:val="none" w:sz="0" w:space="0" w:color="auto"/>
        <w:bottom w:val="none" w:sz="0" w:space="0" w:color="auto"/>
        <w:right w:val="none" w:sz="0" w:space="0" w:color="auto"/>
      </w:divBdr>
    </w:div>
    <w:div w:id="349180989">
      <w:bodyDiv w:val="1"/>
      <w:marLeft w:val="0"/>
      <w:marRight w:val="0"/>
      <w:marTop w:val="0"/>
      <w:marBottom w:val="0"/>
      <w:divBdr>
        <w:top w:val="none" w:sz="0" w:space="0" w:color="auto"/>
        <w:left w:val="none" w:sz="0" w:space="0" w:color="auto"/>
        <w:bottom w:val="none" w:sz="0" w:space="0" w:color="auto"/>
        <w:right w:val="none" w:sz="0" w:space="0" w:color="auto"/>
      </w:divBdr>
    </w:div>
    <w:div w:id="353651683">
      <w:bodyDiv w:val="1"/>
      <w:marLeft w:val="0"/>
      <w:marRight w:val="0"/>
      <w:marTop w:val="0"/>
      <w:marBottom w:val="0"/>
      <w:divBdr>
        <w:top w:val="none" w:sz="0" w:space="0" w:color="auto"/>
        <w:left w:val="none" w:sz="0" w:space="0" w:color="auto"/>
        <w:bottom w:val="none" w:sz="0" w:space="0" w:color="auto"/>
        <w:right w:val="none" w:sz="0" w:space="0" w:color="auto"/>
      </w:divBdr>
    </w:div>
    <w:div w:id="357465053">
      <w:bodyDiv w:val="1"/>
      <w:marLeft w:val="0"/>
      <w:marRight w:val="0"/>
      <w:marTop w:val="0"/>
      <w:marBottom w:val="0"/>
      <w:divBdr>
        <w:top w:val="none" w:sz="0" w:space="0" w:color="auto"/>
        <w:left w:val="none" w:sz="0" w:space="0" w:color="auto"/>
        <w:bottom w:val="none" w:sz="0" w:space="0" w:color="auto"/>
        <w:right w:val="none" w:sz="0" w:space="0" w:color="auto"/>
      </w:divBdr>
    </w:div>
    <w:div w:id="365329715">
      <w:bodyDiv w:val="1"/>
      <w:marLeft w:val="0"/>
      <w:marRight w:val="0"/>
      <w:marTop w:val="0"/>
      <w:marBottom w:val="0"/>
      <w:divBdr>
        <w:top w:val="none" w:sz="0" w:space="0" w:color="auto"/>
        <w:left w:val="none" w:sz="0" w:space="0" w:color="auto"/>
        <w:bottom w:val="none" w:sz="0" w:space="0" w:color="auto"/>
        <w:right w:val="none" w:sz="0" w:space="0" w:color="auto"/>
      </w:divBdr>
    </w:div>
    <w:div w:id="401369218">
      <w:bodyDiv w:val="1"/>
      <w:marLeft w:val="0"/>
      <w:marRight w:val="0"/>
      <w:marTop w:val="0"/>
      <w:marBottom w:val="0"/>
      <w:divBdr>
        <w:top w:val="none" w:sz="0" w:space="0" w:color="auto"/>
        <w:left w:val="none" w:sz="0" w:space="0" w:color="auto"/>
        <w:bottom w:val="none" w:sz="0" w:space="0" w:color="auto"/>
        <w:right w:val="none" w:sz="0" w:space="0" w:color="auto"/>
      </w:divBdr>
    </w:div>
    <w:div w:id="402144062">
      <w:bodyDiv w:val="1"/>
      <w:marLeft w:val="0"/>
      <w:marRight w:val="0"/>
      <w:marTop w:val="0"/>
      <w:marBottom w:val="0"/>
      <w:divBdr>
        <w:top w:val="none" w:sz="0" w:space="0" w:color="auto"/>
        <w:left w:val="none" w:sz="0" w:space="0" w:color="auto"/>
        <w:bottom w:val="none" w:sz="0" w:space="0" w:color="auto"/>
        <w:right w:val="none" w:sz="0" w:space="0" w:color="auto"/>
      </w:divBdr>
    </w:div>
    <w:div w:id="433403930">
      <w:bodyDiv w:val="1"/>
      <w:marLeft w:val="0"/>
      <w:marRight w:val="0"/>
      <w:marTop w:val="0"/>
      <w:marBottom w:val="0"/>
      <w:divBdr>
        <w:top w:val="none" w:sz="0" w:space="0" w:color="auto"/>
        <w:left w:val="none" w:sz="0" w:space="0" w:color="auto"/>
        <w:bottom w:val="none" w:sz="0" w:space="0" w:color="auto"/>
        <w:right w:val="none" w:sz="0" w:space="0" w:color="auto"/>
      </w:divBdr>
    </w:div>
    <w:div w:id="451099717">
      <w:bodyDiv w:val="1"/>
      <w:marLeft w:val="0"/>
      <w:marRight w:val="0"/>
      <w:marTop w:val="0"/>
      <w:marBottom w:val="0"/>
      <w:divBdr>
        <w:top w:val="none" w:sz="0" w:space="0" w:color="auto"/>
        <w:left w:val="none" w:sz="0" w:space="0" w:color="auto"/>
        <w:bottom w:val="none" w:sz="0" w:space="0" w:color="auto"/>
        <w:right w:val="none" w:sz="0" w:space="0" w:color="auto"/>
      </w:divBdr>
    </w:div>
    <w:div w:id="456803012">
      <w:bodyDiv w:val="1"/>
      <w:marLeft w:val="0"/>
      <w:marRight w:val="0"/>
      <w:marTop w:val="0"/>
      <w:marBottom w:val="0"/>
      <w:divBdr>
        <w:top w:val="none" w:sz="0" w:space="0" w:color="auto"/>
        <w:left w:val="none" w:sz="0" w:space="0" w:color="auto"/>
        <w:bottom w:val="none" w:sz="0" w:space="0" w:color="auto"/>
        <w:right w:val="none" w:sz="0" w:space="0" w:color="auto"/>
      </w:divBdr>
    </w:div>
    <w:div w:id="461073501">
      <w:bodyDiv w:val="1"/>
      <w:marLeft w:val="0"/>
      <w:marRight w:val="0"/>
      <w:marTop w:val="0"/>
      <w:marBottom w:val="0"/>
      <w:divBdr>
        <w:top w:val="none" w:sz="0" w:space="0" w:color="auto"/>
        <w:left w:val="none" w:sz="0" w:space="0" w:color="auto"/>
        <w:bottom w:val="none" w:sz="0" w:space="0" w:color="auto"/>
        <w:right w:val="none" w:sz="0" w:space="0" w:color="auto"/>
      </w:divBdr>
    </w:div>
    <w:div w:id="499076210">
      <w:bodyDiv w:val="1"/>
      <w:marLeft w:val="0"/>
      <w:marRight w:val="0"/>
      <w:marTop w:val="0"/>
      <w:marBottom w:val="0"/>
      <w:divBdr>
        <w:top w:val="none" w:sz="0" w:space="0" w:color="auto"/>
        <w:left w:val="none" w:sz="0" w:space="0" w:color="auto"/>
        <w:bottom w:val="none" w:sz="0" w:space="0" w:color="auto"/>
        <w:right w:val="none" w:sz="0" w:space="0" w:color="auto"/>
      </w:divBdr>
    </w:div>
    <w:div w:id="518861151">
      <w:bodyDiv w:val="1"/>
      <w:marLeft w:val="0"/>
      <w:marRight w:val="0"/>
      <w:marTop w:val="0"/>
      <w:marBottom w:val="0"/>
      <w:divBdr>
        <w:top w:val="none" w:sz="0" w:space="0" w:color="auto"/>
        <w:left w:val="none" w:sz="0" w:space="0" w:color="auto"/>
        <w:bottom w:val="none" w:sz="0" w:space="0" w:color="auto"/>
        <w:right w:val="none" w:sz="0" w:space="0" w:color="auto"/>
      </w:divBdr>
    </w:div>
    <w:div w:id="521942798">
      <w:bodyDiv w:val="1"/>
      <w:marLeft w:val="0"/>
      <w:marRight w:val="0"/>
      <w:marTop w:val="0"/>
      <w:marBottom w:val="0"/>
      <w:divBdr>
        <w:top w:val="none" w:sz="0" w:space="0" w:color="auto"/>
        <w:left w:val="none" w:sz="0" w:space="0" w:color="auto"/>
        <w:bottom w:val="none" w:sz="0" w:space="0" w:color="auto"/>
        <w:right w:val="none" w:sz="0" w:space="0" w:color="auto"/>
      </w:divBdr>
    </w:div>
    <w:div w:id="527181216">
      <w:bodyDiv w:val="1"/>
      <w:marLeft w:val="0"/>
      <w:marRight w:val="0"/>
      <w:marTop w:val="0"/>
      <w:marBottom w:val="0"/>
      <w:divBdr>
        <w:top w:val="none" w:sz="0" w:space="0" w:color="auto"/>
        <w:left w:val="none" w:sz="0" w:space="0" w:color="auto"/>
        <w:bottom w:val="none" w:sz="0" w:space="0" w:color="auto"/>
        <w:right w:val="none" w:sz="0" w:space="0" w:color="auto"/>
      </w:divBdr>
    </w:div>
    <w:div w:id="539631802">
      <w:bodyDiv w:val="1"/>
      <w:marLeft w:val="0"/>
      <w:marRight w:val="0"/>
      <w:marTop w:val="0"/>
      <w:marBottom w:val="0"/>
      <w:divBdr>
        <w:top w:val="none" w:sz="0" w:space="0" w:color="auto"/>
        <w:left w:val="none" w:sz="0" w:space="0" w:color="auto"/>
        <w:bottom w:val="none" w:sz="0" w:space="0" w:color="auto"/>
        <w:right w:val="none" w:sz="0" w:space="0" w:color="auto"/>
      </w:divBdr>
    </w:div>
    <w:div w:id="539633295">
      <w:bodyDiv w:val="1"/>
      <w:marLeft w:val="0"/>
      <w:marRight w:val="0"/>
      <w:marTop w:val="0"/>
      <w:marBottom w:val="0"/>
      <w:divBdr>
        <w:top w:val="none" w:sz="0" w:space="0" w:color="auto"/>
        <w:left w:val="none" w:sz="0" w:space="0" w:color="auto"/>
        <w:bottom w:val="none" w:sz="0" w:space="0" w:color="auto"/>
        <w:right w:val="none" w:sz="0" w:space="0" w:color="auto"/>
      </w:divBdr>
    </w:div>
    <w:div w:id="557208543">
      <w:bodyDiv w:val="1"/>
      <w:marLeft w:val="0"/>
      <w:marRight w:val="0"/>
      <w:marTop w:val="0"/>
      <w:marBottom w:val="0"/>
      <w:divBdr>
        <w:top w:val="none" w:sz="0" w:space="0" w:color="auto"/>
        <w:left w:val="none" w:sz="0" w:space="0" w:color="auto"/>
        <w:bottom w:val="none" w:sz="0" w:space="0" w:color="auto"/>
        <w:right w:val="none" w:sz="0" w:space="0" w:color="auto"/>
      </w:divBdr>
    </w:div>
    <w:div w:id="564805326">
      <w:bodyDiv w:val="1"/>
      <w:marLeft w:val="0"/>
      <w:marRight w:val="0"/>
      <w:marTop w:val="0"/>
      <w:marBottom w:val="0"/>
      <w:divBdr>
        <w:top w:val="none" w:sz="0" w:space="0" w:color="auto"/>
        <w:left w:val="none" w:sz="0" w:space="0" w:color="auto"/>
        <w:bottom w:val="none" w:sz="0" w:space="0" w:color="auto"/>
        <w:right w:val="none" w:sz="0" w:space="0" w:color="auto"/>
      </w:divBdr>
    </w:div>
    <w:div w:id="567351464">
      <w:bodyDiv w:val="1"/>
      <w:marLeft w:val="0"/>
      <w:marRight w:val="0"/>
      <w:marTop w:val="0"/>
      <w:marBottom w:val="0"/>
      <w:divBdr>
        <w:top w:val="none" w:sz="0" w:space="0" w:color="auto"/>
        <w:left w:val="none" w:sz="0" w:space="0" w:color="auto"/>
        <w:bottom w:val="none" w:sz="0" w:space="0" w:color="auto"/>
        <w:right w:val="none" w:sz="0" w:space="0" w:color="auto"/>
      </w:divBdr>
    </w:div>
    <w:div w:id="577062050">
      <w:bodyDiv w:val="1"/>
      <w:marLeft w:val="0"/>
      <w:marRight w:val="0"/>
      <w:marTop w:val="0"/>
      <w:marBottom w:val="0"/>
      <w:divBdr>
        <w:top w:val="none" w:sz="0" w:space="0" w:color="auto"/>
        <w:left w:val="none" w:sz="0" w:space="0" w:color="auto"/>
        <w:bottom w:val="none" w:sz="0" w:space="0" w:color="auto"/>
        <w:right w:val="none" w:sz="0" w:space="0" w:color="auto"/>
      </w:divBdr>
    </w:div>
    <w:div w:id="580411505">
      <w:bodyDiv w:val="1"/>
      <w:marLeft w:val="0"/>
      <w:marRight w:val="0"/>
      <w:marTop w:val="0"/>
      <w:marBottom w:val="0"/>
      <w:divBdr>
        <w:top w:val="none" w:sz="0" w:space="0" w:color="auto"/>
        <w:left w:val="none" w:sz="0" w:space="0" w:color="auto"/>
        <w:bottom w:val="none" w:sz="0" w:space="0" w:color="auto"/>
        <w:right w:val="none" w:sz="0" w:space="0" w:color="auto"/>
      </w:divBdr>
    </w:div>
    <w:div w:id="589197204">
      <w:bodyDiv w:val="1"/>
      <w:marLeft w:val="0"/>
      <w:marRight w:val="0"/>
      <w:marTop w:val="0"/>
      <w:marBottom w:val="0"/>
      <w:divBdr>
        <w:top w:val="none" w:sz="0" w:space="0" w:color="auto"/>
        <w:left w:val="none" w:sz="0" w:space="0" w:color="auto"/>
        <w:bottom w:val="none" w:sz="0" w:space="0" w:color="auto"/>
        <w:right w:val="none" w:sz="0" w:space="0" w:color="auto"/>
      </w:divBdr>
    </w:div>
    <w:div w:id="599604946">
      <w:bodyDiv w:val="1"/>
      <w:marLeft w:val="0"/>
      <w:marRight w:val="0"/>
      <w:marTop w:val="0"/>
      <w:marBottom w:val="0"/>
      <w:divBdr>
        <w:top w:val="none" w:sz="0" w:space="0" w:color="auto"/>
        <w:left w:val="none" w:sz="0" w:space="0" w:color="auto"/>
        <w:bottom w:val="none" w:sz="0" w:space="0" w:color="auto"/>
        <w:right w:val="none" w:sz="0" w:space="0" w:color="auto"/>
      </w:divBdr>
    </w:div>
    <w:div w:id="599796453">
      <w:bodyDiv w:val="1"/>
      <w:marLeft w:val="0"/>
      <w:marRight w:val="0"/>
      <w:marTop w:val="0"/>
      <w:marBottom w:val="0"/>
      <w:divBdr>
        <w:top w:val="none" w:sz="0" w:space="0" w:color="auto"/>
        <w:left w:val="none" w:sz="0" w:space="0" w:color="auto"/>
        <w:bottom w:val="none" w:sz="0" w:space="0" w:color="auto"/>
        <w:right w:val="none" w:sz="0" w:space="0" w:color="auto"/>
      </w:divBdr>
    </w:div>
    <w:div w:id="600991618">
      <w:bodyDiv w:val="1"/>
      <w:marLeft w:val="0"/>
      <w:marRight w:val="0"/>
      <w:marTop w:val="0"/>
      <w:marBottom w:val="0"/>
      <w:divBdr>
        <w:top w:val="none" w:sz="0" w:space="0" w:color="auto"/>
        <w:left w:val="none" w:sz="0" w:space="0" w:color="auto"/>
        <w:bottom w:val="none" w:sz="0" w:space="0" w:color="auto"/>
        <w:right w:val="none" w:sz="0" w:space="0" w:color="auto"/>
      </w:divBdr>
    </w:div>
    <w:div w:id="619188058">
      <w:bodyDiv w:val="1"/>
      <w:marLeft w:val="0"/>
      <w:marRight w:val="0"/>
      <w:marTop w:val="0"/>
      <w:marBottom w:val="0"/>
      <w:divBdr>
        <w:top w:val="none" w:sz="0" w:space="0" w:color="auto"/>
        <w:left w:val="none" w:sz="0" w:space="0" w:color="auto"/>
        <w:bottom w:val="none" w:sz="0" w:space="0" w:color="auto"/>
        <w:right w:val="none" w:sz="0" w:space="0" w:color="auto"/>
      </w:divBdr>
    </w:div>
    <w:div w:id="627667815">
      <w:bodyDiv w:val="1"/>
      <w:marLeft w:val="0"/>
      <w:marRight w:val="0"/>
      <w:marTop w:val="0"/>
      <w:marBottom w:val="0"/>
      <w:divBdr>
        <w:top w:val="none" w:sz="0" w:space="0" w:color="auto"/>
        <w:left w:val="none" w:sz="0" w:space="0" w:color="auto"/>
        <w:bottom w:val="none" w:sz="0" w:space="0" w:color="auto"/>
        <w:right w:val="none" w:sz="0" w:space="0" w:color="auto"/>
      </w:divBdr>
    </w:div>
    <w:div w:id="640577760">
      <w:bodyDiv w:val="1"/>
      <w:marLeft w:val="0"/>
      <w:marRight w:val="0"/>
      <w:marTop w:val="0"/>
      <w:marBottom w:val="0"/>
      <w:divBdr>
        <w:top w:val="none" w:sz="0" w:space="0" w:color="auto"/>
        <w:left w:val="none" w:sz="0" w:space="0" w:color="auto"/>
        <w:bottom w:val="none" w:sz="0" w:space="0" w:color="auto"/>
        <w:right w:val="none" w:sz="0" w:space="0" w:color="auto"/>
      </w:divBdr>
    </w:div>
    <w:div w:id="648364326">
      <w:bodyDiv w:val="1"/>
      <w:marLeft w:val="0"/>
      <w:marRight w:val="0"/>
      <w:marTop w:val="0"/>
      <w:marBottom w:val="0"/>
      <w:divBdr>
        <w:top w:val="none" w:sz="0" w:space="0" w:color="auto"/>
        <w:left w:val="none" w:sz="0" w:space="0" w:color="auto"/>
        <w:bottom w:val="none" w:sz="0" w:space="0" w:color="auto"/>
        <w:right w:val="none" w:sz="0" w:space="0" w:color="auto"/>
      </w:divBdr>
    </w:div>
    <w:div w:id="668873781">
      <w:bodyDiv w:val="1"/>
      <w:marLeft w:val="0"/>
      <w:marRight w:val="0"/>
      <w:marTop w:val="0"/>
      <w:marBottom w:val="0"/>
      <w:divBdr>
        <w:top w:val="none" w:sz="0" w:space="0" w:color="auto"/>
        <w:left w:val="none" w:sz="0" w:space="0" w:color="auto"/>
        <w:bottom w:val="none" w:sz="0" w:space="0" w:color="auto"/>
        <w:right w:val="none" w:sz="0" w:space="0" w:color="auto"/>
      </w:divBdr>
    </w:div>
    <w:div w:id="669871654">
      <w:bodyDiv w:val="1"/>
      <w:marLeft w:val="0"/>
      <w:marRight w:val="0"/>
      <w:marTop w:val="0"/>
      <w:marBottom w:val="0"/>
      <w:divBdr>
        <w:top w:val="none" w:sz="0" w:space="0" w:color="auto"/>
        <w:left w:val="none" w:sz="0" w:space="0" w:color="auto"/>
        <w:bottom w:val="none" w:sz="0" w:space="0" w:color="auto"/>
        <w:right w:val="none" w:sz="0" w:space="0" w:color="auto"/>
      </w:divBdr>
    </w:div>
    <w:div w:id="670989234">
      <w:bodyDiv w:val="1"/>
      <w:marLeft w:val="0"/>
      <w:marRight w:val="0"/>
      <w:marTop w:val="0"/>
      <w:marBottom w:val="0"/>
      <w:divBdr>
        <w:top w:val="none" w:sz="0" w:space="0" w:color="auto"/>
        <w:left w:val="none" w:sz="0" w:space="0" w:color="auto"/>
        <w:bottom w:val="none" w:sz="0" w:space="0" w:color="auto"/>
        <w:right w:val="none" w:sz="0" w:space="0" w:color="auto"/>
      </w:divBdr>
    </w:div>
    <w:div w:id="681978410">
      <w:bodyDiv w:val="1"/>
      <w:marLeft w:val="0"/>
      <w:marRight w:val="0"/>
      <w:marTop w:val="0"/>
      <w:marBottom w:val="0"/>
      <w:divBdr>
        <w:top w:val="none" w:sz="0" w:space="0" w:color="auto"/>
        <w:left w:val="none" w:sz="0" w:space="0" w:color="auto"/>
        <w:bottom w:val="none" w:sz="0" w:space="0" w:color="auto"/>
        <w:right w:val="none" w:sz="0" w:space="0" w:color="auto"/>
      </w:divBdr>
    </w:div>
    <w:div w:id="690490174">
      <w:bodyDiv w:val="1"/>
      <w:marLeft w:val="0"/>
      <w:marRight w:val="0"/>
      <w:marTop w:val="0"/>
      <w:marBottom w:val="0"/>
      <w:divBdr>
        <w:top w:val="none" w:sz="0" w:space="0" w:color="auto"/>
        <w:left w:val="none" w:sz="0" w:space="0" w:color="auto"/>
        <w:bottom w:val="none" w:sz="0" w:space="0" w:color="auto"/>
        <w:right w:val="none" w:sz="0" w:space="0" w:color="auto"/>
      </w:divBdr>
    </w:div>
    <w:div w:id="691339623">
      <w:bodyDiv w:val="1"/>
      <w:marLeft w:val="0"/>
      <w:marRight w:val="0"/>
      <w:marTop w:val="0"/>
      <w:marBottom w:val="0"/>
      <w:divBdr>
        <w:top w:val="none" w:sz="0" w:space="0" w:color="auto"/>
        <w:left w:val="none" w:sz="0" w:space="0" w:color="auto"/>
        <w:bottom w:val="none" w:sz="0" w:space="0" w:color="auto"/>
        <w:right w:val="none" w:sz="0" w:space="0" w:color="auto"/>
      </w:divBdr>
    </w:div>
    <w:div w:id="691608360">
      <w:bodyDiv w:val="1"/>
      <w:marLeft w:val="0"/>
      <w:marRight w:val="0"/>
      <w:marTop w:val="0"/>
      <w:marBottom w:val="0"/>
      <w:divBdr>
        <w:top w:val="none" w:sz="0" w:space="0" w:color="auto"/>
        <w:left w:val="none" w:sz="0" w:space="0" w:color="auto"/>
        <w:bottom w:val="none" w:sz="0" w:space="0" w:color="auto"/>
        <w:right w:val="none" w:sz="0" w:space="0" w:color="auto"/>
      </w:divBdr>
    </w:div>
    <w:div w:id="719787873">
      <w:bodyDiv w:val="1"/>
      <w:marLeft w:val="0"/>
      <w:marRight w:val="0"/>
      <w:marTop w:val="0"/>
      <w:marBottom w:val="0"/>
      <w:divBdr>
        <w:top w:val="none" w:sz="0" w:space="0" w:color="auto"/>
        <w:left w:val="none" w:sz="0" w:space="0" w:color="auto"/>
        <w:bottom w:val="none" w:sz="0" w:space="0" w:color="auto"/>
        <w:right w:val="none" w:sz="0" w:space="0" w:color="auto"/>
      </w:divBdr>
    </w:div>
    <w:div w:id="721178163">
      <w:bodyDiv w:val="1"/>
      <w:marLeft w:val="0"/>
      <w:marRight w:val="0"/>
      <w:marTop w:val="0"/>
      <w:marBottom w:val="0"/>
      <w:divBdr>
        <w:top w:val="none" w:sz="0" w:space="0" w:color="auto"/>
        <w:left w:val="none" w:sz="0" w:space="0" w:color="auto"/>
        <w:bottom w:val="none" w:sz="0" w:space="0" w:color="auto"/>
        <w:right w:val="none" w:sz="0" w:space="0" w:color="auto"/>
      </w:divBdr>
    </w:div>
    <w:div w:id="734357229">
      <w:bodyDiv w:val="1"/>
      <w:marLeft w:val="0"/>
      <w:marRight w:val="0"/>
      <w:marTop w:val="0"/>
      <w:marBottom w:val="0"/>
      <w:divBdr>
        <w:top w:val="none" w:sz="0" w:space="0" w:color="auto"/>
        <w:left w:val="none" w:sz="0" w:space="0" w:color="auto"/>
        <w:bottom w:val="none" w:sz="0" w:space="0" w:color="auto"/>
        <w:right w:val="none" w:sz="0" w:space="0" w:color="auto"/>
      </w:divBdr>
    </w:div>
    <w:div w:id="745876897">
      <w:bodyDiv w:val="1"/>
      <w:marLeft w:val="0"/>
      <w:marRight w:val="0"/>
      <w:marTop w:val="0"/>
      <w:marBottom w:val="0"/>
      <w:divBdr>
        <w:top w:val="none" w:sz="0" w:space="0" w:color="auto"/>
        <w:left w:val="none" w:sz="0" w:space="0" w:color="auto"/>
        <w:bottom w:val="none" w:sz="0" w:space="0" w:color="auto"/>
        <w:right w:val="none" w:sz="0" w:space="0" w:color="auto"/>
      </w:divBdr>
    </w:div>
    <w:div w:id="751319502">
      <w:bodyDiv w:val="1"/>
      <w:marLeft w:val="0"/>
      <w:marRight w:val="0"/>
      <w:marTop w:val="0"/>
      <w:marBottom w:val="0"/>
      <w:divBdr>
        <w:top w:val="none" w:sz="0" w:space="0" w:color="auto"/>
        <w:left w:val="none" w:sz="0" w:space="0" w:color="auto"/>
        <w:bottom w:val="none" w:sz="0" w:space="0" w:color="auto"/>
        <w:right w:val="none" w:sz="0" w:space="0" w:color="auto"/>
      </w:divBdr>
    </w:div>
    <w:div w:id="756563951">
      <w:bodyDiv w:val="1"/>
      <w:marLeft w:val="0"/>
      <w:marRight w:val="0"/>
      <w:marTop w:val="0"/>
      <w:marBottom w:val="0"/>
      <w:divBdr>
        <w:top w:val="none" w:sz="0" w:space="0" w:color="auto"/>
        <w:left w:val="none" w:sz="0" w:space="0" w:color="auto"/>
        <w:bottom w:val="none" w:sz="0" w:space="0" w:color="auto"/>
        <w:right w:val="none" w:sz="0" w:space="0" w:color="auto"/>
      </w:divBdr>
    </w:div>
    <w:div w:id="758139257">
      <w:bodyDiv w:val="1"/>
      <w:marLeft w:val="0"/>
      <w:marRight w:val="0"/>
      <w:marTop w:val="0"/>
      <w:marBottom w:val="0"/>
      <w:divBdr>
        <w:top w:val="none" w:sz="0" w:space="0" w:color="auto"/>
        <w:left w:val="none" w:sz="0" w:space="0" w:color="auto"/>
        <w:bottom w:val="none" w:sz="0" w:space="0" w:color="auto"/>
        <w:right w:val="none" w:sz="0" w:space="0" w:color="auto"/>
      </w:divBdr>
    </w:div>
    <w:div w:id="758603106">
      <w:bodyDiv w:val="1"/>
      <w:marLeft w:val="0"/>
      <w:marRight w:val="0"/>
      <w:marTop w:val="0"/>
      <w:marBottom w:val="0"/>
      <w:divBdr>
        <w:top w:val="none" w:sz="0" w:space="0" w:color="auto"/>
        <w:left w:val="none" w:sz="0" w:space="0" w:color="auto"/>
        <w:bottom w:val="none" w:sz="0" w:space="0" w:color="auto"/>
        <w:right w:val="none" w:sz="0" w:space="0" w:color="auto"/>
      </w:divBdr>
    </w:div>
    <w:div w:id="759570565">
      <w:bodyDiv w:val="1"/>
      <w:marLeft w:val="0"/>
      <w:marRight w:val="0"/>
      <w:marTop w:val="0"/>
      <w:marBottom w:val="0"/>
      <w:divBdr>
        <w:top w:val="none" w:sz="0" w:space="0" w:color="auto"/>
        <w:left w:val="none" w:sz="0" w:space="0" w:color="auto"/>
        <w:bottom w:val="none" w:sz="0" w:space="0" w:color="auto"/>
        <w:right w:val="none" w:sz="0" w:space="0" w:color="auto"/>
      </w:divBdr>
    </w:div>
    <w:div w:id="772240817">
      <w:bodyDiv w:val="1"/>
      <w:marLeft w:val="0"/>
      <w:marRight w:val="0"/>
      <w:marTop w:val="0"/>
      <w:marBottom w:val="0"/>
      <w:divBdr>
        <w:top w:val="none" w:sz="0" w:space="0" w:color="auto"/>
        <w:left w:val="none" w:sz="0" w:space="0" w:color="auto"/>
        <w:bottom w:val="none" w:sz="0" w:space="0" w:color="auto"/>
        <w:right w:val="none" w:sz="0" w:space="0" w:color="auto"/>
      </w:divBdr>
    </w:div>
    <w:div w:id="803280775">
      <w:bodyDiv w:val="1"/>
      <w:marLeft w:val="0"/>
      <w:marRight w:val="0"/>
      <w:marTop w:val="0"/>
      <w:marBottom w:val="0"/>
      <w:divBdr>
        <w:top w:val="none" w:sz="0" w:space="0" w:color="auto"/>
        <w:left w:val="none" w:sz="0" w:space="0" w:color="auto"/>
        <w:bottom w:val="none" w:sz="0" w:space="0" w:color="auto"/>
        <w:right w:val="none" w:sz="0" w:space="0" w:color="auto"/>
      </w:divBdr>
    </w:div>
    <w:div w:id="803893763">
      <w:bodyDiv w:val="1"/>
      <w:marLeft w:val="0"/>
      <w:marRight w:val="0"/>
      <w:marTop w:val="0"/>
      <w:marBottom w:val="0"/>
      <w:divBdr>
        <w:top w:val="none" w:sz="0" w:space="0" w:color="auto"/>
        <w:left w:val="none" w:sz="0" w:space="0" w:color="auto"/>
        <w:bottom w:val="none" w:sz="0" w:space="0" w:color="auto"/>
        <w:right w:val="none" w:sz="0" w:space="0" w:color="auto"/>
      </w:divBdr>
    </w:div>
    <w:div w:id="820191186">
      <w:bodyDiv w:val="1"/>
      <w:marLeft w:val="0"/>
      <w:marRight w:val="0"/>
      <w:marTop w:val="0"/>
      <w:marBottom w:val="0"/>
      <w:divBdr>
        <w:top w:val="none" w:sz="0" w:space="0" w:color="auto"/>
        <w:left w:val="none" w:sz="0" w:space="0" w:color="auto"/>
        <w:bottom w:val="none" w:sz="0" w:space="0" w:color="auto"/>
        <w:right w:val="none" w:sz="0" w:space="0" w:color="auto"/>
      </w:divBdr>
    </w:div>
    <w:div w:id="822697718">
      <w:bodyDiv w:val="1"/>
      <w:marLeft w:val="0"/>
      <w:marRight w:val="0"/>
      <w:marTop w:val="0"/>
      <w:marBottom w:val="0"/>
      <w:divBdr>
        <w:top w:val="none" w:sz="0" w:space="0" w:color="auto"/>
        <w:left w:val="none" w:sz="0" w:space="0" w:color="auto"/>
        <w:bottom w:val="none" w:sz="0" w:space="0" w:color="auto"/>
        <w:right w:val="none" w:sz="0" w:space="0" w:color="auto"/>
      </w:divBdr>
    </w:div>
    <w:div w:id="832574311">
      <w:bodyDiv w:val="1"/>
      <w:marLeft w:val="0"/>
      <w:marRight w:val="0"/>
      <w:marTop w:val="0"/>
      <w:marBottom w:val="0"/>
      <w:divBdr>
        <w:top w:val="none" w:sz="0" w:space="0" w:color="auto"/>
        <w:left w:val="none" w:sz="0" w:space="0" w:color="auto"/>
        <w:bottom w:val="none" w:sz="0" w:space="0" w:color="auto"/>
        <w:right w:val="none" w:sz="0" w:space="0" w:color="auto"/>
      </w:divBdr>
    </w:div>
    <w:div w:id="840924464">
      <w:bodyDiv w:val="1"/>
      <w:marLeft w:val="0"/>
      <w:marRight w:val="0"/>
      <w:marTop w:val="0"/>
      <w:marBottom w:val="0"/>
      <w:divBdr>
        <w:top w:val="none" w:sz="0" w:space="0" w:color="auto"/>
        <w:left w:val="none" w:sz="0" w:space="0" w:color="auto"/>
        <w:bottom w:val="none" w:sz="0" w:space="0" w:color="auto"/>
        <w:right w:val="none" w:sz="0" w:space="0" w:color="auto"/>
      </w:divBdr>
    </w:div>
    <w:div w:id="861475578">
      <w:bodyDiv w:val="1"/>
      <w:marLeft w:val="0"/>
      <w:marRight w:val="0"/>
      <w:marTop w:val="0"/>
      <w:marBottom w:val="0"/>
      <w:divBdr>
        <w:top w:val="none" w:sz="0" w:space="0" w:color="auto"/>
        <w:left w:val="none" w:sz="0" w:space="0" w:color="auto"/>
        <w:bottom w:val="none" w:sz="0" w:space="0" w:color="auto"/>
        <w:right w:val="none" w:sz="0" w:space="0" w:color="auto"/>
      </w:divBdr>
    </w:div>
    <w:div w:id="866524446">
      <w:bodyDiv w:val="1"/>
      <w:marLeft w:val="0"/>
      <w:marRight w:val="0"/>
      <w:marTop w:val="0"/>
      <w:marBottom w:val="0"/>
      <w:divBdr>
        <w:top w:val="none" w:sz="0" w:space="0" w:color="auto"/>
        <w:left w:val="none" w:sz="0" w:space="0" w:color="auto"/>
        <w:bottom w:val="none" w:sz="0" w:space="0" w:color="auto"/>
        <w:right w:val="none" w:sz="0" w:space="0" w:color="auto"/>
      </w:divBdr>
    </w:div>
    <w:div w:id="871964631">
      <w:bodyDiv w:val="1"/>
      <w:marLeft w:val="0"/>
      <w:marRight w:val="0"/>
      <w:marTop w:val="0"/>
      <w:marBottom w:val="0"/>
      <w:divBdr>
        <w:top w:val="none" w:sz="0" w:space="0" w:color="auto"/>
        <w:left w:val="none" w:sz="0" w:space="0" w:color="auto"/>
        <w:bottom w:val="none" w:sz="0" w:space="0" w:color="auto"/>
        <w:right w:val="none" w:sz="0" w:space="0" w:color="auto"/>
      </w:divBdr>
    </w:div>
    <w:div w:id="873008123">
      <w:bodyDiv w:val="1"/>
      <w:marLeft w:val="0"/>
      <w:marRight w:val="0"/>
      <w:marTop w:val="0"/>
      <w:marBottom w:val="0"/>
      <w:divBdr>
        <w:top w:val="none" w:sz="0" w:space="0" w:color="auto"/>
        <w:left w:val="none" w:sz="0" w:space="0" w:color="auto"/>
        <w:bottom w:val="none" w:sz="0" w:space="0" w:color="auto"/>
        <w:right w:val="none" w:sz="0" w:space="0" w:color="auto"/>
      </w:divBdr>
    </w:div>
    <w:div w:id="880282627">
      <w:bodyDiv w:val="1"/>
      <w:marLeft w:val="0"/>
      <w:marRight w:val="0"/>
      <w:marTop w:val="0"/>
      <w:marBottom w:val="0"/>
      <w:divBdr>
        <w:top w:val="none" w:sz="0" w:space="0" w:color="auto"/>
        <w:left w:val="none" w:sz="0" w:space="0" w:color="auto"/>
        <w:bottom w:val="none" w:sz="0" w:space="0" w:color="auto"/>
        <w:right w:val="none" w:sz="0" w:space="0" w:color="auto"/>
      </w:divBdr>
    </w:div>
    <w:div w:id="892617414">
      <w:bodyDiv w:val="1"/>
      <w:marLeft w:val="0"/>
      <w:marRight w:val="0"/>
      <w:marTop w:val="0"/>
      <w:marBottom w:val="0"/>
      <w:divBdr>
        <w:top w:val="none" w:sz="0" w:space="0" w:color="auto"/>
        <w:left w:val="none" w:sz="0" w:space="0" w:color="auto"/>
        <w:bottom w:val="none" w:sz="0" w:space="0" w:color="auto"/>
        <w:right w:val="none" w:sz="0" w:space="0" w:color="auto"/>
      </w:divBdr>
    </w:div>
    <w:div w:id="895504686">
      <w:bodyDiv w:val="1"/>
      <w:marLeft w:val="0"/>
      <w:marRight w:val="0"/>
      <w:marTop w:val="0"/>
      <w:marBottom w:val="0"/>
      <w:divBdr>
        <w:top w:val="none" w:sz="0" w:space="0" w:color="auto"/>
        <w:left w:val="none" w:sz="0" w:space="0" w:color="auto"/>
        <w:bottom w:val="none" w:sz="0" w:space="0" w:color="auto"/>
        <w:right w:val="none" w:sz="0" w:space="0" w:color="auto"/>
      </w:divBdr>
    </w:div>
    <w:div w:id="904295203">
      <w:bodyDiv w:val="1"/>
      <w:marLeft w:val="0"/>
      <w:marRight w:val="0"/>
      <w:marTop w:val="0"/>
      <w:marBottom w:val="0"/>
      <w:divBdr>
        <w:top w:val="none" w:sz="0" w:space="0" w:color="auto"/>
        <w:left w:val="none" w:sz="0" w:space="0" w:color="auto"/>
        <w:bottom w:val="none" w:sz="0" w:space="0" w:color="auto"/>
        <w:right w:val="none" w:sz="0" w:space="0" w:color="auto"/>
      </w:divBdr>
    </w:div>
    <w:div w:id="917909638">
      <w:bodyDiv w:val="1"/>
      <w:marLeft w:val="0"/>
      <w:marRight w:val="0"/>
      <w:marTop w:val="0"/>
      <w:marBottom w:val="0"/>
      <w:divBdr>
        <w:top w:val="none" w:sz="0" w:space="0" w:color="auto"/>
        <w:left w:val="none" w:sz="0" w:space="0" w:color="auto"/>
        <w:bottom w:val="none" w:sz="0" w:space="0" w:color="auto"/>
        <w:right w:val="none" w:sz="0" w:space="0" w:color="auto"/>
      </w:divBdr>
    </w:div>
    <w:div w:id="920868236">
      <w:bodyDiv w:val="1"/>
      <w:marLeft w:val="0"/>
      <w:marRight w:val="0"/>
      <w:marTop w:val="0"/>
      <w:marBottom w:val="0"/>
      <w:divBdr>
        <w:top w:val="none" w:sz="0" w:space="0" w:color="auto"/>
        <w:left w:val="none" w:sz="0" w:space="0" w:color="auto"/>
        <w:bottom w:val="none" w:sz="0" w:space="0" w:color="auto"/>
        <w:right w:val="none" w:sz="0" w:space="0" w:color="auto"/>
      </w:divBdr>
    </w:div>
    <w:div w:id="926888803">
      <w:bodyDiv w:val="1"/>
      <w:marLeft w:val="0"/>
      <w:marRight w:val="0"/>
      <w:marTop w:val="0"/>
      <w:marBottom w:val="0"/>
      <w:divBdr>
        <w:top w:val="none" w:sz="0" w:space="0" w:color="auto"/>
        <w:left w:val="none" w:sz="0" w:space="0" w:color="auto"/>
        <w:bottom w:val="none" w:sz="0" w:space="0" w:color="auto"/>
        <w:right w:val="none" w:sz="0" w:space="0" w:color="auto"/>
      </w:divBdr>
    </w:div>
    <w:div w:id="936719034">
      <w:bodyDiv w:val="1"/>
      <w:marLeft w:val="0"/>
      <w:marRight w:val="0"/>
      <w:marTop w:val="0"/>
      <w:marBottom w:val="0"/>
      <w:divBdr>
        <w:top w:val="none" w:sz="0" w:space="0" w:color="auto"/>
        <w:left w:val="none" w:sz="0" w:space="0" w:color="auto"/>
        <w:bottom w:val="none" w:sz="0" w:space="0" w:color="auto"/>
        <w:right w:val="none" w:sz="0" w:space="0" w:color="auto"/>
      </w:divBdr>
    </w:div>
    <w:div w:id="936869732">
      <w:bodyDiv w:val="1"/>
      <w:marLeft w:val="0"/>
      <w:marRight w:val="0"/>
      <w:marTop w:val="0"/>
      <w:marBottom w:val="0"/>
      <w:divBdr>
        <w:top w:val="none" w:sz="0" w:space="0" w:color="auto"/>
        <w:left w:val="none" w:sz="0" w:space="0" w:color="auto"/>
        <w:bottom w:val="none" w:sz="0" w:space="0" w:color="auto"/>
        <w:right w:val="none" w:sz="0" w:space="0" w:color="auto"/>
      </w:divBdr>
    </w:div>
    <w:div w:id="955600399">
      <w:bodyDiv w:val="1"/>
      <w:marLeft w:val="0"/>
      <w:marRight w:val="0"/>
      <w:marTop w:val="0"/>
      <w:marBottom w:val="0"/>
      <w:divBdr>
        <w:top w:val="none" w:sz="0" w:space="0" w:color="auto"/>
        <w:left w:val="none" w:sz="0" w:space="0" w:color="auto"/>
        <w:bottom w:val="none" w:sz="0" w:space="0" w:color="auto"/>
        <w:right w:val="none" w:sz="0" w:space="0" w:color="auto"/>
      </w:divBdr>
    </w:div>
    <w:div w:id="957294494">
      <w:bodyDiv w:val="1"/>
      <w:marLeft w:val="0"/>
      <w:marRight w:val="0"/>
      <w:marTop w:val="0"/>
      <w:marBottom w:val="0"/>
      <w:divBdr>
        <w:top w:val="none" w:sz="0" w:space="0" w:color="auto"/>
        <w:left w:val="none" w:sz="0" w:space="0" w:color="auto"/>
        <w:bottom w:val="none" w:sz="0" w:space="0" w:color="auto"/>
        <w:right w:val="none" w:sz="0" w:space="0" w:color="auto"/>
      </w:divBdr>
    </w:div>
    <w:div w:id="969938459">
      <w:bodyDiv w:val="1"/>
      <w:marLeft w:val="0"/>
      <w:marRight w:val="0"/>
      <w:marTop w:val="0"/>
      <w:marBottom w:val="0"/>
      <w:divBdr>
        <w:top w:val="none" w:sz="0" w:space="0" w:color="auto"/>
        <w:left w:val="none" w:sz="0" w:space="0" w:color="auto"/>
        <w:bottom w:val="none" w:sz="0" w:space="0" w:color="auto"/>
        <w:right w:val="none" w:sz="0" w:space="0" w:color="auto"/>
      </w:divBdr>
    </w:div>
    <w:div w:id="974990572">
      <w:bodyDiv w:val="1"/>
      <w:marLeft w:val="0"/>
      <w:marRight w:val="0"/>
      <w:marTop w:val="0"/>
      <w:marBottom w:val="0"/>
      <w:divBdr>
        <w:top w:val="none" w:sz="0" w:space="0" w:color="auto"/>
        <w:left w:val="none" w:sz="0" w:space="0" w:color="auto"/>
        <w:bottom w:val="none" w:sz="0" w:space="0" w:color="auto"/>
        <w:right w:val="none" w:sz="0" w:space="0" w:color="auto"/>
      </w:divBdr>
    </w:div>
    <w:div w:id="984352372">
      <w:bodyDiv w:val="1"/>
      <w:marLeft w:val="0"/>
      <w:marRight w:val="0"/>
      <w:marTop w:val="0"/>
      <w:marBottom w:val="0"/>
      <w:divBdr>
        <w:top w:val="none" w:sz="0" w:space="0" w:color="auto"/>
        <w:left w:val="none" w:sz="0" w:space="0" w:color="auto"/>
        <w:bottom w:val="none" w:sz="0" w:space="0" w:color="auto"/>
        <w:right w:val="none" w:sz="0" w:space="0" w:color="auto"/>
      </w:divBdr>
    </w:div>
    <w:div w:id="993070413">
      <w:bodyDiv w:val="1"/>
      <w:marLeft w:val="0"/>
      <w:marRight w:val="0"/>
      <w:marTop w:val="0"/>
      <w:marBottom w:val="0"/>
      <w:divBdr>
        <w:top w:val="none" w:sz="0" w:space="0" w:color="auto"/>
        <w:left w:val="none" w:sz="0" w:space="0" w:color="auto"/>
        <w:bottom w:val="none" w:sz="0" w:space="0" w:color="auto"/>
        <w:right w:val="none" w:sz="0" w:space="0" w:color="auto"/>
      </w:divBdr>
    </w:div>
    <w:div w:id="1008481221">
      <w:bodyDiv w:val="1"/>
      <w:marLeft w:val="0"/>
      <w:marRight w:val="0"/>
      <w:marTop w:val="0"/>
      <w:marBottom w:val="0"/>
      <w:divBdr>
        <w:top w:val="none" w:sz="0" w:space="0" w:color="auto"/>
        <w:left w:val="none" w:sz="0" w:space="0" w:color="auto"/>
        <w:bottom w:val="none" w:sz="0" w:space="0" w:color="auto"/>
        <w:right w:val="none" w:sz="0" w:space="0" w:color="auto"/>
      </w:divBdr>
    </w:div>
    <w:div w:id="1017385736">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9432588">
      <w:bodyDiv w:val="1"/>
      <w:marLeft w:val="0"/>
      <w:marRight w:val="0"/>
      <w:marTop w:val="0"/>
      <w:marBottom w:val="0"/>
      <w:divBdr>
        <w:top w:val="none" w:sz="0" w:space="0" w:color="auto"/>
        <w:left w:val="none" w:sz="0" w:space="0" w:color="auto"/>
        <w:bottom w:val="none" w:sz="0" w:space="0" w:color="auto"/>
        <w:right w:val="none" w:sz="0" w:space="0" w:color="auto"/>
      </w:divBdr>
    </w:div>
    <w:div w:id="1056246911">
      <w:bodyDiv w:val="1"/>
      <w:marLeft w:val="0"/>
      <w:marRight w:val="0"/>
      <w:marTop w:val="0"/>
      <w:marBottom w:val="0"/>
      <w:divBdr>
        <w:top w:val="none" w:sz="0" w:space="0" w:color="auto"/>
        <w:left w:val="none" w:sz="0" w:space="0" w:color="auto"/>
        <w:bottom w:val="none" w:sz="0" w:space="0" w:color="auto"/>
        <w:right w:val="none" w:sz="0" w:space="0" w:color="auto"/>
      </w:divBdr>
    </w:div>
    <w:div w:id="1056586073">
      <w:bodyDiv w:val="1"/>
      <w:marLeft w:val="0"/>
      <w:marRight w:val="0"/>
      <w:marTop w:val="0"/>
      <w:marBottom w:val="0"/>
      <w:divBdr>
        <w:top w:val="none" w:sz="0" w:space="0" w:color="auto"/>
        <w:left w:val="none" w:sz="0" w:space="0" w:color="auto"/>
        <w:bottom w:val="none" w:sz="0" w:space="0" w:color="auto"/>
        <w:right w:val="none" w:sz="0" w:space="0" w:color="auto"/>
      </w:divBdr>
    </w:div>
    <w:div w:id="1079907267">
      <w:bodyDiv w:val="1"/>
      <w:marLeft w:val="0"/>
      <w:marRight w:val="0"/>
      <w:marTop w:val="0"/>
      <w:marBottom w:val="0"/>
      <w:divBdr>
        <w:top w:val="none" w:sz="0" w:space="0" w:color="auto"/>
        <w:left w:val="none" w:sz="0" w:space="0" w:color="auto"/>
        <w:bottom w:val="none" w:sz="0" w:space="0" w:color="auto"/>
        <w:right w:val="none" w:sz="0" w:space="0" w:color="auto"/>
      </w:divBdr>
    </w:div>
    <w:div w:id="1099250763">
      <w:bodyDiv w:val="1"/>
      <w:marLeft w:val="0"/>
      <w:marRight w:val="0"/>
      <w:marTop w:val="0"/>
      <w:marBottom w:val="0"/>
      <w:divBdr>
        <w:top w:val="none" w:sz="0" w:space="0" w:color="auto"/>
        <w:left w:val="none" w:sz="0" w:space="0" w:color="auto"/>
        <w:bottom w:val="none" w:sz="0" w:space="0" w:color="auto"/>
        <w:right w:val="none" w:sz="0" w:space="0" w:color="auto"/>
      </w:divBdr>
    </w:div>
    <w:div w:id="1127315704">
      <w:bodyDiv w:val="1"/>
      <w:marLeft w:val="0"/>
      <w:marRight w:val="0"/>
      <w:marTop w:val="0"/>
      <w:marBottom w:val="0"/>
      <w:divBdr>
        <w:top w:val="none" w:sz="0" w:space="0" w:color="auto"/>
        <w:left w:val="none" w:sz="0" w:space="0" w:color="auto"/>
        <w:bottom w:val="none" w:sz="0" w:space="0" w:color="auto"/>
        <w:right w:val="none" w:sz="0" w:space="0" w:color="auto"/>
      </w:divBdr>
    </w:div>
    <w:div w:id="1136989546">
      <w:bodyDiv w:val="1"/>
      <w:marLeft w:val="0"/>
      <w:marRight w:val="0"/>
      <w:marTop w:val="0"/>
      <w:marBottom w:val="0"/>
      <w:divBdr>
        <w:top w:val="none" w:sz="0" w:space="0" w:color="auto"/>
        <w:left w:val="none" w:sz="0" w:space="0" w:color="auto"/>
        <w:bottom w:val="none" w:sz="0" w:space="0" w:color="auto"/>
        <w:right w:val="none" w:sz="0" w:space="0" w:color="auto"/>
      </w:divBdr>
    </w:div>
    <w:div w:id="1146095074">
      <w:bodyDiv w:val="1"/>
      <w:marLeft w:val="0"/>
      <w:marRight w:val="0"/>
      <w:marTop w:val="0"/>
      <w:marBottom w:val="0"/>
      <w:divBdr>
        <w:top w:val="none" w:sz="0" w:space="0" w:color="auto"/>
        <w:left w:val="none" w:sz="0" w:space="0" w:color="auto"/>
        <w:bottom w:val="none" w:sz="0" w:space="0" w:color="auto"/>
        <w:right w:val="none" w:sz="0" w:space="0" w:color="auto"/>
      </w:divBdr>
    </w:div>
    <w:div w:id="1161893077">
      <w:bodyDiv w:val="1"/>
      <w:marLeft w:val="0"/>
      <w:marRight w:val="0"/>
      <w:marTop w:val="0"/>
      <w:marBottom w:val="0"/>
      <w:divBdr>
        <w:top w:val="none" w:sz="0" w:space="0" w:color="auto"/>
        <w:left w:val="none" w:sz="0" w:space="0" w:color="auto"/>
        <w:bottom w:val="none" w:sz="0" w:space="0" w:color="auto"/>
        <w:right w:val="none" w:sz="0" w:space="0" w:color="auto"/>
      </w:divBdr>
    </w:div>
    <w:div w:id="1171480797">
      <w:bodyDiv w:val="1"/>
      <w:marLeft w:val="0"/>
      <w:marRight w:val="0"/>
      <w:marTop w:val="0"/>
      <w:marBottom w:val="0"/>
      <w:divBdr>
        <w:top w:val="none" w:sz="0" w:space="0" w:color="auto"/>
        <w:left w:val="none" w:sz="0" w:space="0" w:color="auto"/>
        <w:bottom w:val="none" w:sz="0" w:space="0" w:color="auto"/>
        <w:right w:val="none" w:sz="0" w:space="0" w:color="auto"/>
      </w:divBdr>
    </w:div>
    <w:div w:id="1190214636">
      <w:bodyDiv w:val="1"/>
      <w:marLeft w:val="0"/>
      <w:marRight w:val="0"/>
      <w:marTop w:val="0"/>
      <w:marBottom w:val="0"/>
      <w:divBdr>
        <w:top w:val="none" w:sz="0" w:space="0" w:color="auto"/>
        <w:left w:val="none" w:sz="0" w:space="0" w:color="auto"/>
        <w:bottom w:val="none" w:sz="0" w:space="0" w:color="auto"/>
        <w:right w:val="none" w:sz="0" w:space="0" w:color="auto"/>
      </w:divBdr>
    </w:div>
    <w:div w:id="1205631151">
      <w:bodyDiv w:val="1"/>
      <w:marLeft w:val="0"/>
      <w:marRight w:val="0"/>
      <w:marTop w:val="0"/>
      <w:marBottom w:val="0"/>
      <w:divBdr>
        <w:top w:val="none" w:sz="0" w:space="0" w:color="auto"/>
        <w:left w:val="none" w:sz="0" w:space="0" w:color="auto"/>
        <w:bottom w:val="none" w:sz="0" w:space="0" w:color="auto"/>
        <w:right w:val="none" w:sz="0" w:space="0" w:color="auto"/>
      </w:divBdr>
    </w:div>
    <w:div w:id="1211576700">
      <w:bodyDiv w:val="1"/>
      <w:marLeft w:val="0"/>
      <w:marRight w:val="0"/>
      <w:marTop w:val="0"/>
      <w:marBottom w:val="0"/>
      <w:divBdr>
        <w:top w:val="none" w:sz="0" w:space="0" w:color="auto"/>
        <w:left w:val="none" w:sz="0" w:space="0" w:color="auto"/>
        <w:bottom w:val="none" w:sz="0" w:space="0" w:color="auto"/>
        <w:right w:val="none" w:sz="0" w:space="0" w:color="auto"/>
      </w:divBdr>
    </w:div>
    <w:div w:id="1213226927">
      <w:bodyDiv w:val="1"/>
      <w:marLeft w:val="0"/>
      <w:marRight w:val="0"/>
      <w:marTop w:val="0"/>
      <w:marBottom w:val="0"/>
      <w:divBdr>
        <w:top w:val="none" w:sz="0" w:space="0" w:color="auto"/>
        <w:left w:val="none" w:sz="0" w:space="0" w:color="auto"/>
        <w:bottom w:val="none" w:sz="0" w:space="0" w:color="auto"/>
        <w:right w:val="none" w:sz="0" w:space="0" w:color="auto"/>
      </w:divBdr>
    </w:div>
    <w:div w:id="1213233191">
      <w:bodyDiv w:val="1"/>
      <w:marLeft w:val="0"/>
      <w:marRight w:val="0"/>
      <w:marTop w:val="0"/>
      <w:marBottom w:val="0"/>
      <w:divBdr>
        <w:top w:val="none" w:sz="0" w:space="0" w:color="auto"/>
        <w:left w:val="none" w:sz="0" w:space="0" w:color="auto"/>
        <w:bottom w:val="none" w:sz="0" w:space="0" w:color="auto"/>
        <w:right w:val="none" w:sz="0" w:space="0" w:color="auto"/>
      </w:divBdr>
    </w:div>
    <w:div w:id="1214150608">
      <w:bodyDiv w:val="1"/>
      <w:marLeft w:val="0"/>
      <w:marRight w:val="0"/>
      <w:marTop w:val="0"/>
      <w:marBottom w:val="0"/>
      <w:divBdr>
        <w:top w:val="none" w:sz="0" w:space="0" w:color="auto"/>
        <w:left w:val="none" w:sz="0" w:space="0" w:color="auto"/>
        <w:bottom w:val="none" w:sz="0" w:space="0" w:color="auto"/>
        <w:right w:val="none" w:sz="0" w:space="0" w:color="auto"/>
      </w:divBdr>
    </w:div>
    <w:div w:id="1218787602">
      <w:bodyDiv w:val="1"/>
      <w:marLeft w:val="0"/>
      <w:marRight w:val="0"/>
      <w:marTop w:val="0"/>
      <w:marBottom w:val="0"/>
      <w:divBdr>
        <w:top w:val="none" w:sz="0" w:space="0" w:color="auto"/>
        <w:left w:val="none" w:sz="0" w:space="0" w:color="auto"/>
        <w:bottom w:val="none" w:sz="0" w:space="0" w:color="auto"/>
        <w:right w:val="none" w:sz="0" w:space="0" w:color="auto"/>
      </w:divBdr>
    </w:div>
    <w:div w:id="1227062079">
      <w:bodyDiv w:val="1"/>
      <w:marLeft w:val="0"/>
      <w:marRight w:val="0"/>
      <w:marTop w:val="0"/>
      <w:marBottom w:val="0"/>
      <w:divBdr>
        <w:top w:val="none" w:sz="0" w:space="0" w:color="auto"/>
        <w:left w:val="none" w:sz="0" w:space="0" w:color="auto"/>
        <w:bottom w:val="none" w:sz="0" w:space="0" w:color="auto"/>
        <w:right w:val="none" w:sz="0" w:space="0" w:color="auto"/>
      </w:divBdr>
    </w:div>
    <w:div w:id="1227108545">
      <w:bodyDiv w:val="1"/>
      <w:marLeft w:val="0"/>
      <w:marRight w:val="0"/>
      <w:marTop w:val="0"/>
      <w:marBottom w:val="0"/>
      <w:divBdr>
        <w:top w:val="none" w:sz="0" w:space="0" w:color="auto"/>
        <w:left w:val="none" w:sz="0" w:space="0" w:color="auto"/>
        <w:bottom w:val="none" w:sz="0" w:space="0" w:color="auto"/>
        <w:right w:val="none" w:sz="0" w:space="0" w:color="auto"/>
      </w:divBdr>
    </w:div>
    <w:div w:id="1230070493">
      <w:bodyDiv w:val="1"/>
      <w:marLeft w:val="0"/>
      <w:marRight w:val="0"/>
      <w:marTop w:val="0"/>
      <w:marBottom w:val="0"/>
      <w:divBdr>
        <w:top w:val="none" w:sz="0" w:space="0" w:color="auto"/>
        <w:left w:val="none" w:sz="0" w:space="0" w:color="auto"/>
        <w:bottom w:val="none" w:sz="0" w:space="0" w:color="auto"/>
        <w:right w:val="none" w:sz="0" w:space="0" w:color="auto"/>
      </w:divBdr>
    </w:div>
    <w:div w:id="1233664213">
      <w:bodyDiv w:val="1"/>
      <w:marLeft w:val="0"/>
      <w:marRight w:val="0"/>
      <w:marTop w:val="0"/>
      <w:marBottom w:val="0"/>
      <w:divBdr>
        <w:top w:val="none" w:sz="0" w:space="0" w:color="auto"/>
        <w:left w:val="none" w:sz="0" w:space="0" w:color="auto"/>
        <w:bottom w:val="none" w:sz="0" w:space="0" w:color="auto"/>
        <w:right w:val="none" w:sz="0" w:space="0" w:color="auto"/>
      </w:divBdr>
    </w:div>
    <w:div w:id="1244607926">
      <w:bodyDiv w:val="1"/>
      <w:marLeft w:val="0"/>
      <w:marRight w:val="0"/>
      <w:marTop w:val="0"/>
      <w:marBottom w:val="0"/>
      <w:divBdr>
        <w:top w:val="none" w:sz="0" w:space="0" w:color="auto"/>
        <w:left w:val="none" w:sz="0" w:space="0" w:color="auto"/>
        <w:bottom w:val="none" w:sz="0" w:space="0" w:color="auto"/>
        <w:right w:val="none" w:sz="0" w:space="0" w:color="auto"/>
      </w:divBdr>
    </w:div>
    <w:div w:id="1279724826">
      <w:bodyDiv w:val="1"/>
      <w:marLeft w:val="0"/>
      <w:marRight w:val="0"/>
      <w:marTop w:val="0"/>
      <w:marBottom w:val="0"/>
      <w:divBdr>
        <w:top w:val="none" w:sz="0" w:space="0" w:color="auto"/>
        <w:left w:val="none" w:sz="0" w:space="0" w:color="auto"/>
        <w:bottom w:val="none" w:sz="0" w:space="0" w:color="auto"/>
        <w:right w:val="none" w:sz="0" w:space="0" w:color="auto"/>
      </w:divBdr>
    </w:div>
    <w:div w:id="1290476498">
      <w:bodyDiv w:val="1"/>
      <w:marLeft w:val="0"/>
      <w:marRight w:val="0"/>
      <w:marTop w:val="0"/>
      <w:marBottom w:val="0"/>
      <w:divBdr>
        <w:top w:val="none" w:sz="0" w:space="0" w:color="auto"/>
        <w:left w:val="none" w:sz="0" w:space="0" w:color="auto"/>
        <w:bottom w:val="none" w:sz="0" w:space="0" w:color="auto"/>
        <w:right w:val="none" w:sz="0" w:space="0" w:color="auto"/>
      </w:divBdr>
    </w:div>
    <w:div w:id="1338918555">
      <w:bodyDiv w:val="1"/>
      <w:marLeft w:val="0"/>
      <w:marRight w:val="0"/>
      <w:marTop w:val="0"/>
      <w:marBottom w:val="0"/>
      <w:divBdr>
        <w:top w:val="none" w:sz="0" w:space="0" w:color="auto"/>
        <w:left w:val="none" w:sz="0" w:space="0" w:color="auto"/>
        <w:bottom w:val="none" w:sz="0" w:space="0" w:color="auto"/>
        <w:right w:val="none" w:sz="0" w:space="0" w:color="auto"/>
      </w:divBdr>
    </w:div>
    <w:div w:id="1347563600">
      <w:bodyDiv w:val="1"/>
      <w:marLeft w:val="0"/>
      <w:marRight w:val="0"/>
      <w:marTop w:val="0"/>
      <w:marBottom w:val="0"/>
      <w:divBdr>
        <w:top w:val="none" w:sz="0" w:space="0" w:color="auto"/>
        <w:left w:val="none" w:sz="0" w:space="0" w:color="auto"/>
        <w:bottom w:val="none" w:sz="0" w:space="0" w:color="auto"/>
        <w:right w:val="none" w:sz="0" w:space="0" w:color="auto"/>
      </w:divBdr>
    </w:div>
    <w:div w:id="1347755119">
      <w:bodyDiv w:val="1"/>
      <w:marLeft w:val="0"/>
      <w:marRight w:val="0"/>
      <w:marTop w:val="0"/>
      <w:marBottom w:val="0"/>
      <w:divBdr>
        <w:top w:val="none" w:sz="0" w:space="0" w:color="auto"/>
        <w:left w:val="none" w:sz="0" w:space="0" w:color="auto"/>
        <w:bottom w:val="none" w:sz="0" w:space="0" w:color="auto"/>
        <w:right w:val="none" w:sz="0" w:space="0" w:color="auto"/>
      </w:divBdr>
    </w:div>
    <w:div w:id="1349141448">
      <w:bodyDiv w:val="1"/>
      <w:marLeft w:val="0"/>
      <w:marRight w:val="0"/>
      <w:marTop w:val="0"/>
      <w:marBottom w:val="0"/>
      <w:divBdr>
        <w:top w:val="none" w:sz="0" w:space="0" w:color="auto"/>
        <w:left w:val="none" w:sz="0" w:space="0" w:color="auto"/>
        <w:bottom w:val="none" w:sz="0" w:space="0" w:color="auto"/>
        <w:right w:val="none" w:sz="0" w:space="0" w:color="auto"/>
      </w:divBdr>
    </w:div>
    <w:div w:id="1358502801">
      <w:bodyDiv w:val="1"/>
      <w:marLeft w:val="0"/>
      <w:marRight w:val="0"/>
      <w:marTop w:val="0"/>
      <w:marBottom w:val="0"/>
      <w:divBdr>
        <w:top w:val="none" w:sz="0" w:space="0" w:color="auto"/>
        <w:left w:val="none" w:sz="0" w:space="0" w:color="auto"/>
        <w:bottom w:val="none" w:sz="0" w:space="0" w:color="auto"/>
        <w:right w:val="none" w:sz="0" w:space="0" w:color="auto"/>
      </w:divBdr>
    </w:div>
    <w:div w:id="1367682349">
      <w:bodyDiv w:val="1"/>
      <w:marLeft w:val="0"/>
      <w:marRight w:val="0"/>
      <w:marTop w:val="0"/>
      <w:marBottom w:val="0"/>
      <w:divBdr>
        <w:top w:val="none" w:sz="0" w:space="0" w:color="auto"/>
        <w:left w:val="none" w:sz="0" w:space="0" w:color="auto"/>
        <w:bottom w:val="none" w:sz="0" w:space="0" w:color="auto"/>
        <w:right w:val="none" w:sz="0" w:space="0" w:color="auto"/>
      </w:divBdr>
    </w:div>
    <w:div w:id="1367829953">
      <w:bodyDiv w:val="1"/>
      <w:marLeft w:val="0"/>
      <w:marRight w:val="0"/>
      <w:marTop w:val="0"/>
      <w:marBottom w:val="0"/>
      <w:divBdr>
        <w:top w:val="none" w:sz="0" w:space="0" w:color="auto"/>
        <w:left w:val="none" w:sz="0" w:space="0" w:color="auto"/>
        <w:bottom w:val="none" w:sz="0" w:space="0" w:color="auto"/>
        <w:right w:val="none" w:sz="0" w:space="0" w:color="auto"/>
      </w:divBdr>
    </w:div>
    <w:div w:id="1370062030">
      <w:bodyDiv w:val="1"/>
      <w:marLeft w:val="0"/>
      <w:marRight w:val="0"/>
      <w:marTop w:val="0"/>
      <w:marBottom w:val="0"/>
      <w:divBdr>
        <w:top w:val="none" w:sz="0" w:space="0" w:color="auto"/>
        <w:left w:val="none" w:sz="0" w:space="0" w:color="auto"/>
        <w:bottom w:val="none" w:sz="0" w:space="0" w:color="auto"/>
        <w:right w:val="none" w:sz="0" w:space="0" w:color="auto"/>
      </w:divBdr>
    </w:div>
    <w:div w:id="1417242883">
      <w:bodyDiv w:val="1"/>
      <w:marLeft w:val="0"/>
      <w:marRight w:val="0"/>
      <w:marTop w:val="0"/>
      <w:marBottom w:val="0"/>
      <w:divBdr>
        <w:top w:val="none" w:sz="0" w:space="0" w:color="auto"/>
        <w:left w:val="none" w:sz="0" w:space="0" w:color="auto"/>
        <w:bottom w:val="none" w:sz="0" w:space="0" w:color="auto"/>
        <w:right w:val="none" w:sz="0" w:space="0" w:color="auto"/>
      </w:divBdr>
    </w:div>
    <w:div w:id="1427964836">
      <w:bodyDiv w:val="1"/>
      <w:marLeft w:val="0"/>
      <w:marRight w:val="0"/>
      <w:marTop w:val="0"/>
      <w:marBottom w:val="0"/>
      <w:divBdr>
        <w:top w:val="none" w:sz="0" w:space="0" w:color="auto"/>
        <w:left w:val="none" w:sz="0" w:space="0" w:color="auto"/>
        <w:bottom w:val="none" w:sz="0" w:space="0" w:color="auto"/>
        <w:right w:val="none" w:sz="0" w:space="0" w:color="auto"/>
      </w:divBdr>
    </w:div>
    <w:div w:id="1452438807">
      <w:bodyDiv w:val="1"/>
      <w:marLeft w:val="0"/>
      <w:marRight w:val="0"/>
      <w:marTop w:val="0"/>
      <w:marBottom w:val="0"/>
      <w:divBdr>
        <w:top w:val="none" w:sz="0" w:space="0" w:color="auto"/>
        <w:left w:val="none" w:sz="0" w:space="0" w:color="auto"/>
        <w:bottom w:val="none" w:sz="0" w:space="0" w:color="auto"/>
        <w:right w:val="none" w:sz="0" w:space="0" w:color="auto"/>
      </w:divBdr>
    </w:div>
    <w:div w:id="1462770757">
      <w:bodyDiv w:val="1"/>
      <w:marLeft w:val="0"/>
      <w:marRight w:val="0"/>
      <w:marTop w:val="0"/>
      <w:marBottom w:val="0"/>
      <w:divBdr>
        <w:top w:val="none" w:sz="0" w:space="0" w:color="auto"/>
        <w:left w:val="none" w:sz="0" w:space="0" w:color="auto"/>
        <w:bottom w:val="none" w:sz="0" w:space="0" w:color="auto"/>
        <w:right w:val="none" w:sz="0" w:space="0" w:color="auto"/>
      </w:divBdr>
    </w:div>
    <w:div w:id="1480732030">
      <w:bodyDiv w:val="1"/>
      <w:marLeft w:val="0"/>
      <w:marRight w:val="0"/>
      <w:marTop w:val="0"/>
      <w:marBottom w:val="0"/>
      <w:divBdr>
        <w:top w:val="none" w:sz="0" w:space="0" w:color="auto"/>
        <w:left w:val="none" w:sz="0" w:space="0" w:color="auto"/>
        <w:bottom w:val="none" w:sz="0" w:space="0" w:color="auto"/>
        <w:right w:val="none" w:sz="0" w:space="0" w:color="auto"/>
      </w:divBdr>
    </w:div>
    <w:div w:id="1482653393">
      <w:bodyDiv w:val="1"/>
      <w:marLeft w:val="0"/>
      <w:marRight w:val="0"/>
      <w:marTop w:val="0"/>
      <w:marBottom w:val="0"/>
      <w:divBdr>
        <w:top w:val="none" w:sz="0" w:space="0" w:color="auto"/>
        <w:left w:val="none" w:sz="0" w:space="0" w:color="auto"/>
        <w:bottom w:val="none" w:sz="0" w:space="0" w:color="auto"/>
        <w:right w:val="none" w:sz="0" w:space="0" w:color="auto"/>
      </w:divBdr>
    </w:div>
    <w:div w:id="1495335138">
      <w:bodyDiv w:val="1"/>
      <w:marLeft w:val="0"/>
      <w:marRight w:val="0"/>
      <w:marTop w:val="0"/>
      <w:marBottom w:val="0"/>
      <w:divBdr>
        <w:top w:val="none" w:sz="0" w:space="0" w:color="auto"/>
        <w:left w:val="none" w:sz="0" w:space="0" w:color="auto"/>
        <w:bottom w:val="none" w:sz="0" w:space="0" w:color="auto"/>
        <w:right w:val="none" w:sz="0" w:space="0" w:color="auto"/>
      </w:divBdr>
    </w:div>
    <w:div w:id="1496845922">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52308020">
      <w:bodyDiv w:val="1"/>
      <w:marLeft w:val="0"/>
      <w:marRight w:val="0"/>
      <w:marTop w:val="0"/>
      <w:marBottom w:val="0"/>
      <w:divBdr>
        <w:top w:val="none" w:sz="0" w:space="0" w:color="auto"/>
        <w:left w:val="none" w:sz="0" w:space="0" w:color="auto"/>
        <w:bottom w:val="none" w:sz="0" w:space="0" w:color="auto"/>
        <w:right w:val="none" w:sz="0" w:space="0" w:color="auto"/>
      </w:divBdr>
    </w:div>
    <w:div w:id="1562323742">
      <w:bodyDiv w:val="1"/>
      <w:marLeft w:val="0"/>
      <w:marRight w:val="0"/>
      <w:marTop w:val="0"/>
      <w:marBottom w:val="0"/>
      <w:divBdr>
        <w:top w:val="none" w:sz="0" w:space="0" w:color="auto"/>
        <w:left w:val="none" w:sz="0" w:space="0" w:color="auto"/>
        <w:bottom w:val="none" w:sz="0" w:space="0" w:color="auto"/>
        <w:right w:val="none" w:sz="0" w:space="0" w:color="auto"/>
      </w:divBdr>
    </w:div>
    <w:div w:id="1571235312">
      <w:bodyDiv w:val="1"/>
      <w:marLeft w:val="0"/>
      <w:marRight w:val="0"/>
      <w:marTop w:val="0"/>
      <w:marBottom w:val="0"/>
      <w:divBdr>
        <w:top w:val="none" w:sz="0" w:space="0" w:color="auto"/>
        <w:left w:val="none" w:sz="0" w:space="0" w:color="auto"/>
        <w:bottom w:val="none" w:sz="0" w:space="0" w:color="auto"/>
        <w:right w:val="none" w:sz="0" w:space="0" w:color="auto"/>
      </w:divBdr>
    </w:div>
    <w:div w:id="1573809759">
      <w:bodyDiv w:val="1"/>
      <w:marLeft w:val="0"/>
      <w:marRight w:val="0"/>
      <w:marTop w:val="0"/>
      <w:marBottom w:val="0"/>
      <w:divBdr>
        <w:top w:val="none" w:sz="0" w:space="0" w:color="auto"/>
        <w:left w:val="none" w:sz="0" w:space="0" w:color="auto"/>
        <w:bottom w:val="none" w:sz="0" w:space="0" w:color="auto"/>
        <w:right w:val="none" w:sz="0" w:space="0" w:color="auto"/>
      </w:divBdr>
    </w:div>
    <w:div w:id="1576355495">
      <w:bodyDiv w:val="1"/>
      <w:marLeft w:val="0"/>
      <w:marRight w:val="0"/>
      <w:marTop w:val="0"/>
      <w:marBottom w:val="0"/>
      <w:divBdr>
        <w:top w:val="none" w:sz="0" w:space="0" w:color="auto"/>
        <w:left w:val="none" w:sz="0" w:space="0" w:color="auto"/>
        <w:bottom w:val="none" w:sz="0" w:space="0" w:color="auto"/>
        <w:right w:val="none" w:sz="0" w:space="0" w:color="auto"/>
      </w:divBdr>
    </w:div>
    <w:div w:id="1602760225">
      <w:bodyDiv w:val="1"/>
      <w:marLeft w:val="0"/>
      <w:marRight w:val="0"/>
      <w:marTop w:val="0"/>
      <w:marBottom w:val="0"/>
      <w:divBdr>
        <w:top w:val="none" w:sz="0" w:space="0" w:color="auto"/>
        <w:left w:val="none" w:sz="0" w:space="0" w:color="auto"/>
        <w:bottom w:val="none" w:sz="0" w:space="0" w:color="auto"/>
        <w:right w:val="none" w:sz="0" w:space="0" w:color="auto"/>
      </w:divBdr>
    </w:div>
    <w:div w:id="1603567232">
      <w:bodyDiv w:val="1"/>
      <w:marLeft w:val="0"/>
      <w:marRight w:val="0"/>
      <w:marTop w:val="0"/>
      <w:marBottom w:val="0"/>
      <w:divBdr>
        <w:top w:val="none" w:sz="0" w:space="0" w:color="auto"/>
        <w:left w:val="none" w:sz="0" w:space="0" w:color="auto"/>
        <w:bottom w:val="none" w:sz="0" w:space="0" w:color="auto"/>
        <w:right w:val="none" w:sz="0" w:space="0" w:color="auto"/>
      </w:divBdr>
    </w:div>
    <w:div w:id="1609849264">
      <w:bodyDiv w:val="1"/>
      <w:marLeft w:val="0"/>
      <w:marRight w:val="0"/>
      <w:marTop w:val="0"/>
      <w:marBottom w:val="0"/>
      <w:divBdr>
        <w:top w:val="none" w:sz="0" w:space="0" w:color="auto"/>
        <w:left w:val="none" w:sz="0" w:space="0" w:color="auto"/>
        <w:bottom w:val="none" w:sz="0" w:space="0" w:color="auto"/>
        <w:right w:val="none" w:sz="0" w:space="0" w:color="auto"/>
      </w:divBdr>
    </w:div>
    <w:div w:id="1621764555">
      <w:bodyDiv w:val="1"/>
      <w:marLeft w:val="0"/>
      <w:marRight w:val="0"/>
      <w:marTop w:val="0"/>
      <w:marBottom w:val="0"/>
      <w:divBdr>
        <w:top w:val="none" w:sz="0" w:space="0" w:color="auto"/>
        <w:left w:val="none" w:sz="0" w:space="0" w:color="auto"/>
        <w:bottom w:val="none" w:sz="0" w:space="0" w:color="auto"/>
        <w:right w:val="none" w:sz="0" w:space="0" w:color="auto"/>
      </w:divBdr>
    </w:div>
    <w:div w:id="1633443775">
      <w:bodyDiv w:val="1"/>
      <w:marLeft w:val="0"/>
      <w:marRight w:val="0"/>
      <w:marTop w:val="0"/>
      <w:marBottom w:val="0"/>
      <w:divBdr>
        <w:top w:val="none" w:sz="0" w:space="0" w:color="auto"/>
        <w:left w:val="none" w:sz="0" w:space="0" w:color="auto"/>
        <w:bottom w:val="none" w:sz="0" w:space="0" w:color="auto"/>
        <w:right w:val="none" w:sz="0" w:space="0" w:color="auto"/>
      </w:divBdr>
    </w:div>
    <w:div w:id="1635065052">
      <w:bodyDiv w:val="1"/>
      <w:marLeft w:val="0"/>
      <w:marRight w:val="0"/>
      <w:marTop w:val="0"/>
      <w:marBottom w:val="0"/>
      <w:divBdr>
        <w:top w:val="none" w:sz="0" w:space="0" w:color="auto"/>
        <w:left w:val="none" w:sz="0" w:space="0" w:color="auto"/>
        <w:bottom w:val="none" w:sz="0" w:space="0" w:color="auto"/>
        <w:right w:val="none" w:sz="0" w:space="0" w:color="auto"/>
      </w:divBdr>
    </w:div>
    <w:div w:id="1646624737">
      <w:bodyDiv w:val="1"/>
      <w:marLeft w:val="0"/>
      <w:marRight w:val="0"/>
      <w:marTop w:val="0"/>
      <w:marBottom w:val="0"/>
      <w:divBdr>
        <w:top w:val="none" w:sz="0" w:space="0" w:color="auto"/>
        <w:left w:val="none" w:sz="0" w:space="0" w:color="auto"/>
        <w:bottom w:val="none" w:sz="0" w:space="0" w:color="auto"/>
        <w:right w:val="none" w:sz="0" w:space="0" w:color="auto"/>
      </w:divBdr>
    </w:div>
    <w:div w:id="1660235327">
      <w:bodyDiv w:val="1"/>
      <w:marLeft w:val="0"/>
      <w:marRight w:val="0"/>
      <w:marTop w:val="0"/>
      <w:marBottom w:val="0"/>
      <w:divBdr>
        <w:top w:val="none" w:sz="0" w:space="0" w:color="auto"/>
        <w:left w:val="none" w:sz="0" w:space="0" w:color="auto"/>
        <w:bottom w:val="none" w:sz="0" w:space="0" w:color="auto"/>
        <w:right w:val="none" w:sz="0" w:space="0" w:color="auto"/>
      </w:divBdr>
    </w:div>
    <w:div w:id="1671911092">
      <w:bodyDiv w:val="1"/>
      <w:marLeft w:val="0"/>
      <w:marRight w:val="0"/>
      <w:marTop w:val="0"/>
      <w:marBottom w:val="0"/>
      <w:divBdr>
        <w:top w:val="none" w:sz="0" w:space="0" w:color="auto"/>
        <w:left w:val="none" w:sz="0" w:space="0" w:color="auto"/>
        <w:bottom w:val="none" w:sz="0" w:space="0" w:color="auto"/>
        <w:right w:val="none" w:sz="0" w:space="0" w:color="auto"/>
      </w:divBdr>
    </w:div>
    <w:div w:id="1675495947">
      <w:bodyDiv w:val="1"/>
      <w:marLeft w:val="0"/>
      <w:marRight w:val="0"/>
      <w:marTop w:val="0"/>
      <w:marBottom w:val="0"/>
      <w:divBdr>
        <w:top w:val="none" w:sz="0" w:space="0" w:color="auto"/>
        <w:left w:val="none" w:sz="0" w:space="0" w:color="auto"/>
        <w:bottom w:val="none" w:sz="0" w:space="0" w:color="auto"/>
        <w:right w:val="none" w:sz="0" w:space="0" w:color="auto"/>
      </w:divBdr>
    </w:div>
    <w:div w:id="1703750074">
      <w:bodyDiv w:val="1"/>
      <w:marLeft w:val="0"/>
      <w:marRight w:val="0"/>
      <w:marTop w:val="0"/>
      <w:marBottom w:val="0"/>
      <w:divBdr>
        <w:top w:val="none" w:sz="0" w:space="0" w:color="auto"/>
        <w:left w:val="none" w:sz="0" w:space="0" w:color="auto"/>
        <w:bottom w:val="none" w:sz="0" w:space="0" w:color="auto"/>
        <w:right w:val="none" w:sz="0" w:space="0" w:color="auto"/>
      </w:divBdr>
    </w:div>
    <w:div w:id="1715929327">
      <w:bodyDiv w:val="1"/>
      <w:marLeft w:val="0"/>
      <w:marRight w:val="0"/>
      <w:marTop w:val="0"/>
      <w:marBottom w:val="0"/>
      <w:divBdr>
        <w:top w:val="none" w:sz="0" w:space="0" w:color="auto"/>
        <w:left w:val="none" w:sz="0" w:space="0" w:color="auto"/>
        <w:bottom w:val="none" w:sz="0" w:space="0" w:color="auto"/>
        <w:right w:val="none" w:sz="0" w:space="0" w:color="auto"/>
      </w:divBdr>
    </w:div>
    <w:div w:id="1717318894">
      <w:bodyDiv w:val="1"/>
      <w:marLeft w:val="0"/>
      <w:marRight w:val="0"/>
      <w:marTop w:val="0"/>
      <w:marBottom w:val="0"/>
      <w:divBdr>
        <w:top w:val="none" w:sz="0" w:space="0" w:color="auto"/>
        <w:left w:val="none" w:sz="0" w:space="0" w:color="auto"/>
        <w:bottom w:val="none" w:sz="0" w:space="0" w:color="auto"/>
        <w:right w:val="none" w:sz="0" w:space="0" w:color="auto"/>
      </w:divBdr>
    </w:div>
    <w:div w:id="1722634439">
      <w:bodyDiv w:val="1"/>
      <w:marLeft w:val="0"/>
      <w:marRight w:val="0"/>
      <w:marTop w:val="0"/>
      <w:marBottom w:val="0"/>
      <w:divBdr>
        <w:top w:val="none" w:sz="0" w:space="0" w:color="auto"/>
        <w:left w:val="none" w:sz="0" w:space="0" w:color="auto"/>
        <w:bottom w:val="none" w:sz="0" w:space="0" w:color="auto"/>
        <w:right w:val="none" w:sz="0" w:space="0" w:color="auto"/>
      </w:divBdr>
    </w:div>
    <w:div w:id="1724791964">
      <w:bodyDiv w:val="1"/>
      <w:marLeft w:val="0"/>
      <w:marRight w:val="0"/>
      <w:marTop w:val="0"/>
      <w:marBottom w:val="0"/>
      <w:divBdr>
        <w:top w:val="none" w:sz="0" w:space="0" w:color="auto"/>
        <w:left w:val="none" w:sz="0" w:space="0" w:color="auto"/>
        <w:bottom w:val="none" w:sz="0" w:space="0" w:color="auto"/>
        <w:right w:val="none" w:sz="0" w:space="0" w:color="auto"/>
      </w:divBdr>
    </w:div>
    <w:div w:id="1729065591">
      <w:bodyDiv w:val="1"/>
      <w:marLeft w:val="0"/>
      <w:marRight w:val="0"/>
      <w:marTop w:val="0"/>
      <w:marBottom w:val="0"/>
      <w:divBdr>
        <w:top w:val="none" w:sz="0" w:space="0" w:color="auto"/>
        <w:left w:val="none" w:sz="0" w:space="0" w:color="auto"/>
        <w:bottom w:val="none" w:sz="0" w:space="0" w:color="auto"/>
        <w:right w:val="none" w:sz="0" w:space="0" w:color="auto"/>
      </w:divBdr>
    </w:div>
    <w:div w:id="1730575633">
      <w:bodyDiv w:val="1"/>
      <w:marLeft w:val="0"/>
      <w:marRight w:val="0"/>
      <w:marTop w:val="0"/>
      <w:marBottom w:val="0"/>
      <w:divBdr>
        <w:top w:val="none" w:sz="0" w:space="0" w:color="auto"/>
        <w:left w:val="none" w:sz="0" w:space="0" w:color="auto"/>
        <w:bottom w:val="none" w:sz="0" w:space="0" w:color="auto"/>
        <w:right w:val="none" w:sz="0" w:space="0" w:color="auto"/>
      </w:divBdr>
    </w:div>
    <w:div w:id="1734311031">
      <w:bodyDiv w:val="1"/>
      <w:marLeft w:val="0"/>
      <w:marRight w:val="0"/>
      <w:marTop w:val="0"/>
      <w:marBottom w:val="0"/>
      <w:divBdr>
        <w:top w:val="none" w:sz="0" w:space="0" w:color="auto"/>
        <w:left w:val="none" w:sz="0" w:space="0" w:color="auto"/>
        <w:bottom w:val="none" w:sz="0" w:space="0" w:color="auto"/>
        <w:right w:val="none" w:sz="0" w:space="0" w:color="auto"/>
      </w:divBdr>
    </w:div>
    <w:div w:id="1739278841">
      <w:bodyDiv w:val="1"/>
      <w:marLeft w:val="0"/>
      <w:marRight w:val="0"/>
      <w:marTop w:val="0"/>
      <w:marBottom w:val="0"/>
      <w:divBdr>
        <w:top w:val="none" w:sz="0" w:space="0" w:color="auto"/>
        <w:left w:val="none" w:sz="0" w:space="0" w:color="auto"/>
        <w:bottom w:val="none" w:sz="0" w:space="0" w:color="auto"/>
        <w:right w:val="none" w:sz="0" w:space="0" w:color="auto"/>
      </w:divBdr>
    </w:div>
    <w:div w:id="1741557056">
      <w:bodyDiv w:val="1"/>
      <w:marLeft w:val="0"/>
      <w:marRight w:val="0"/>
      <w:marTop w:val="0"/>
      <w:marBottom w:val="0"/>
      <w:divBdr>
        <w:top w:val="none" w:sz="0" w:space="0" w:color="auto"/>
        <w:left w:val="none" w:sz="0" w:space="0" w:color="auto"/>
        <w:bottom w:val="none" w:sz="0" w:space="0" w:color="auto"/>
        <w:right w:val="none" w:sz="0" w:space="0" w:color="auto"/>
      </w:divBdr>
    </w:div>
    <w:div w:id="1742370414">
      <w:bodyDiv w:val="1"/>
      <w:marLeft w:val="0"/>
      <w:marRight w:val="0"/>
      <w:marTop w:val="0"/>
      <w:marBottom w:val="0"/>
      <w:divBdr>
        <w:top w:val="none" w:sz="0" w:space="0" w:color="auto"/>
        <w:left w:val="none" w:sz="0" w:space="0" w:color="auto"/>
        <w:bottom w:val="none" w:sz="0" w:space="0" w:color="auto"/>
        <w:right w:val="none" w:sz="0" w:space="0" w:color="auto"/>
      </w:divBdr>
    </w:div>
    <w:div w:id="1743484335">
      <w:bodyDiv w:val="1"/>
      <w:marLeft w:val="0"/>
      <w:marRight w:val="0"/>
      <w:marTop w:val="0"/>
      <w:marBottom w:val="0"/>
      <w:divBdr>
        <w:top w:val="none" w:sz="0" w:space="0" w:color="auto"/>
        <w:left w:val="none" w:sz="0" w:space="0" w:color="auto"/>
        <w:bottom w:val="none" w:sz="0" w:space="0" w:color="auto"/>
        <w:right w:val="none" w:sz="0" w:space="0" w:color="auto"/>
      </w:divBdr>
    </w:div>
    <w:div w:id="1761752739">
      <w:bodyDiv w:val="1"/>
      <w:marLeft w:val="0"/>
      <w:marRight w:val="0"/>
      <w:marTop w:val="0"/>
      <w:marBottom w:val="0"/>
      <w:divBdr>
        <w:top w:val="none" w:sz="0" w:space="0" w:color="auto"/>
        <w:left w:val="none" w:sz="0" w:space="0" w:color="auto"/>
        <w:bottom w:val="none" w:sz="0" w:space="0" w:color="auto"/>
        <w:right w:val="none" w:sz="0" w:space="0" w:color="auto"/>
      </w:divBdr>
    </w:div>
    <w:div w:id="1763069986">
      <w:bodyDiv w:val="1"/>
      <w:marLeft w:val="0"/>
      <w:marRight w:val="0"/>
      <w:marTop w:val="0"/>
      <w:marBottom w:val="0"/>
      <w:divBdr>
        <w:top w:val="none" w:sz="0" w:space="0" w:color="auto"/>
        <w:left w:val="none" w:sz="0" w:space="0" w:color="auto"/>
        <w:bottom w:val="none" w:sz="0" w:space="0" w:color="auto"/>
        <w:right w:val="none" w:sz="0" w:space="0" w:color="auto"/>
      </w:divBdr>
    </w:div>
    <w:div w:id="1766419087">
      <w:bodyDiv w:val="1"/>
      <w:marLeft w:val="0"/>
      <w:marRight w:val="0"/>
      <w:marTop w:val="0"/>
      <w:marBottom w:val="0"/>
      <w:divBdr>
        <w:top w:val="none" w:sz="0" w:space="0" w:color="auto"/>
        <w:left w:val="none" w:sz="0" w:space="0" w:color="auto"/>
        <w:bottom w:val="none" w:sz="0" w:space="0" w:color="auto"/>
        <w:right w:val="none" w:sz="0" w:space="0" w:color="auto"/>
      </w:divBdr>
    </w:div>
    <w:div w:id="1769885829">
      <w:bodyDiv w:val="1"/>
      <w:marLeft w:val="0"/>
      <w:marRight w:val="0"/>
      <w:marTop w:val="0"/>
      <w:marBottom w:val="0"/>
      <w:divBdr>
        <w:top w:val="none" w:sz="0" w:space="0" w:color="auto"/>
        <w:left w:val="none" w:sz="0" w:space="0" w:color="auto"/>
        <w:bottom w:val="none" w:sz="0" w:space="0" w:color="auto"/>
        <w:right w:val="none" w:sz="0" w:space="0" w:color="auto"/>
      </w:divBdr>
    </w:div>
    <w:div w:id="1777283516">
      <w:bodyDiv w:val="1"/>
      <w:marLeft w:val="0"/>
      <w:marRight w:val="0"/>
      <w:marTop w:val="0"/>
      <w:marBottom w:val="0"/>
      <w:divBdr>
        <w:top w:val="none" w:sz="0" w:space="0" w:color="auto"/>
        <w:left w:val="none" w:sz="0" w:space="0" w:color="auto"/>
        <w:bottom w:val="none" w:sz="0" w:space="0" w:color="auto"/>
        <w:right w:val="none" w:sz="0" w:space="0" w:color="auto"/>
      </w:divBdr>
    </w:div>
    <w:div w:id="1788963107">
      <w:bodyDiv w:val="1"/>
      <w:marLeft w:val="0"/>
      <w:marRight w:val="0"/>
      <w:marTop w:val="0"/>
      <w:marBottom w:val="0"/>
      <w:divBdr>
        <w:top w:val="none" w:sz="0" w:space="0" w:color="auto"/>
        <w:left w:val="none" w:sz="0" w:space="0" w:color="auto"/>
        <w:bottom w:val="none" w:sz="0" w:space="0" w:color="auto"/>
        <w:right w:val="none" w:sz="0" w:space="0" w:color="auto"/>
      </w:divBdr>
    </w:div>
    <w:div w:id="1796292521">
      <w:bodyDiv w:val="1"/>
      <w:marLeft w:val="0"/>
      <w:marRight w:val="0"/>
      <w:marTop w:val="0"/>
      <w:marBottom w:val="0"/>
      <w:divBdr>
        <w:top w:val="none" w:sz="0" w:space="0" w:color="auto"/>
        <w:left w:val="none" w:sz="0" w:space="0" w:color="auto"/>
        <w:bottom w:val="none" w:sz="0" w:space="0" w:color="auto"/>
        <w:right w:val="none" w:sz="0" w:space="0" w:color="auto"/>
      </w:divBdr>
    </w:div>
    <w:div w:id="1819297214">
      <w:bodyDiv w:val="1"/>
      <w:marLeft w:val="0"/>
      <w:marRight w:val="0"/>
      <w:marTop w:val="0"/>
      <w:marBottom w:val="0"/>
      <w:divBdr>
        <w:top w:val="none" w:sz="0" w:space="0" w:color="auto"/>
        <w:left w:val="none" w:sz="0" w:space="0" w:color="auto"/>
        <w:bottom w:val="none" w:sz="0" w:space="0" w:color="auto"/>
        <w:right w:val="none" w:sz="0" w:space="0" w:color="auto"/>
      </w:divBdr>
    </w:div>
    <w:div w:id="1820993748">
      <w:bodyDiv w:val="1"/>
      <w:marLeft w:val="0"/>
      <w:marRight w:val="0"/>
      <w:marTop w:val="0"/>
      <w:marBottom w:val="0"/>
      <w:divBdr>
        <w:top w:val="none" w:sz="0" w:space="0" w:color="auto"/>
        <w:left w:val="none" w:sz="0" w:space="0" w:color="auto"/>
        <w:bottom w:val="none" w:sz="0" w:space="0" w:color="auto"/>
        <w:right w:val="none" w:sz="0" w:space="0" w:color="auto"/>
      </w:divBdr>
    </w:div>
    <w:div w:id="1838764300">
      <w:bodyDiv w:val="1"/>
      <w:marLeft w:val="0"/>
      <w:marRight w:val="0"/>
      <w:marTop w:val="0"/>
      <w:marBottom w:val="0"/>
      <w:divBdr>
        <w:top w:val="none" w:sz="0" w:space="0" w:color="auto"/>
        <w:left w:val="none" w:sz="0" w:space="0" w:color="auto"/>
        <w:bottom w:val="none" w:sz="0" w:space="0" w:color="auto"/>
        <w:right w:val="none" w:sz="0" w:space="0" w:color="auto"/>
      </w:divBdr>
    </w:div>
    <w:div w:id="1844592050">
      <w:bodyDiv w:val="1"/>
      <w:marLeft w:val="0"/>
      <w:marRight w:val="0"/>
      <w:marTop w:val="0"/>
      <w:marBottom w:val="0"/>
      <w:divBdr>
        <w:top w:val="none" w:sz="0" w:space="0" w:color="auto"/>
        <w:left w:val="none" w:sz="0" w:space="0" w:color="auto"/>
        <w:bottom w:val="none" w:sz="0" w:space="0" w:color="auto"/>
        <w:right w:val="none" w:sz="0" w:space="0" w:color="auto"/>
      </w:divBdr>
    </w:div>
    <w:div w:id="1857962836">
      <w:bodyDiv w:val="1"/>
      <w:marLeft w:val="0"/>
      <w:marRight w:val="0"/>
      <w:marTop w:val="0"/>
      <w:marBottom w:val="0"/>
      <w:divBdr>
        <w:top w:val="none" w:sz="0" w:space="0" w:color="auto"/>
        <w:left w:val="none" w:sz="0" w:space="0" w:color="auto"/>
        <w:bottom w:val="none" w:sz="0" w:space="0" w:color="auto"/>
        <w:right w:val="none" w:sz="0" w:space="0" w:color="auto"/>
      </w:divBdr>
    </w:div>
    <w:div w:id="1872306089">
      <w:bodyDiv w:val="1"/>
      <w:marLeft w:val="0"/>
      <w:marRight w:val="0"/>
      <w:marTop w:val="0"/>
      <w:marBottom w:val="0"/>
      <w:divBdr>
        <w:top w:val="none" w:sz="0" w:space="0" w:color="auto"/>
        <w:left w:val="none" w:sz="0" w:space="0" w:color="auto"/>
        <w:bottom w:val="none" w:sz="0" w:space="0" w:color="auto"/>
        <w:right w:val="none" w:sz="0" w:space="0" w:color="auto"/>
      </w:divBdr>
    </w:div>
    <w:div w:id="1891527650">
      <w:bodyDiv w:val="1"/>
      <w:marLeft w:val="0"/>
      <w:marRight w:val="0"/>
      <w:marTop w:val="0"/>
      <w:marBottom w:val="0"/>
      <w:divBdr>
        <w:top w:val="none" w:sz="0" w:space="0" w:color="auto"/>
        <w:left w:val="none" w:sz="0" w:space="0" w:color="auto"/>
        <w:bottom w:val="none" w:sz="0" w:space="0" w:color="auto"/>
        <w:right w:val="none" w:sz="0" w:space="0" w:color="auto"/>
      </w:divBdr>
    </w:div>
    <w:div w:id="1898398585">
      <w:bodyDiv w:val="1"/>
      <w:marLeft w:val="0"/>
      <w:marRight w:val="0"/>
      <w:marTop w:val="0"/>
      <w:marBottom w:val="0"/>
      <w:divBdr>
        <w:top w:val="none" w:sz="0" w:space="0" w:color="auto"/>
        <w:left w:val="none" w:sz="0" w:space="0" w:color="auto"/>
        <w:bottom w:val="none" w:sz="0" w:space="0" w:color="auto"/>
        <w:right w:val="none" w:sz="0" w:space="0" w:color="auto"/>
      </w:divBdr>
    </w:div>
    <w:div w:id="1902208429">
      <w:bodyDiv w:val="1"/>
      <w:marLeft w:val="0"/>
      <w:marRight w:val="0"/>
      <w:marTop w:val="0"/>
      <w:marBottom w:val="0"/>
      <w:divBdr>
        <w:top w:val="none" w:sz="0" w:space="0" w:color="auto"/>
        <w:left w:val="none" w:sz="0" w:space="0" w:color="auto"/>
        <w:bottom w:val="none" w:sz="0" w:space="0" w:color="auto"/>
        <w:right w:val="none" w:sz="0" w:space="0" w:color="auto"/>
      </w:divBdr>
    </w:div>
    <w:div w:id="1905069662">
      <w:bodyDiv w:val="1"/>
      <w:marLeft w:val="0"/>
      <w:marRight w:val="0"/>
      <w:marTop w:val="0"/>
      <w:marBottom w:val="0"/>
      <w:divBdr>
        <w:top w:val="none" w:sz="0" w:space="0" w:color="auto"/>
        <w:left w:val="none" w:sz="0" w:space="0" w:color="auto"/>
        <w:bottom w:val="none" w:sz="0" w:space="0" w:color="auto"/>
        <w:right w:val="none" w:sz="0" w:space="0" w:color="auto"/>
      </w:divBdr>
    </w:div>
    <w:div w:id="1905289084">
      <w:bodyDiv w:val="1"/>
      <w:marLeft w:val="0"/>
      <w:marRight w:val="0"/>
      <w:marTop w:val="0"/>
      <w:marBottom w:val="0"/>
      <w:divBdr>
        <w:top w:val="none" w:sz="0" w:space="0" w:color="auto"/>
        <w:left w:val="none" w:sz="0" w:space="0" w:color="auto"/>
        <w:bottom w:val="none" w:sz="0" w:space="0" w:color="auto"/>
        <w:right w:val="none" w:sz="0" w:space="0" w:color="auto"/>
      </w:divBdr>
    </w:div>
    <w:div w:id="1920554803">
      <w:bodyDiv w:val="1"/>
      <w:marLeft w:val="0"/>
      <w:marRight w:val="0"/>
      <w:marTop w:val="0"/>
      <w:marBottom w:val="0"/>
      <w:divBdr>
        <w:top w:val="none" w:sz="0" w:space="0" w:color="auto"/>
        <w:left w:val="none" w:sz="0" w:space="0" w:color="auto"/>
        <w:bottom w:val="none" w:sz="0" w:space="0" w:color="auto"/>
        <w:right w:val="none" w:sz="0" w:space="0" w:color="auto"/>
      </w:divBdr>
    </w:div>
    <w:div w:id="1955092525">
      <w:bodyDiv w:val="1"/>
      <w:marLeft w:val="0"/>
      <w:marRight w:val="0"/>
      <w:marTop w:val="0"/>
      <w:marBottom w:val="0"/>
      <w:divBdr>
        <w:top w:val="none" w:sz="0" w:space="0" w:color="auto"/>
        <w:left w:val="none" w:sz="0" w:space="0" w:color="auto"/>
        <w:bottom w:val="none" w:sz="0" w:space="0" w:color="auto"/>
        <w:right w:val="none" w:sz="0" w:space="0" w:color="auto"/>
      </w:divBdr>
    </w:div>
    <w:div w:id="1958025575">
      <w:bodyDiv w:val="1"/>
      <w:marLeft w:val="0"/>
      <w:marRight w:val="0"/>
      <w:marTop w:val="0"/>
      <w:marBottom w:val="0"/>
      <w:divBdr>
        <w:top w:val="none" w:sz="0" w:space="0" w:color="auto"/>
        <w:left w:val="none" w:sz="0" w:space="0" w:color="auto"/>
        <w:bottom w:val="none" w:sz="0" w:space="0" w:color="auto"/>
        <w:right w:val="none" w:sz="0" w:space="0" w:color="auto"/>
      </w:divBdr>
    </w:div>
    <w:div w:id="2027631025">
      <w:bodyDiv w:val="1"/>
      <w:marLeft w:val="0"/>
      <w:marRight w:val="0"/>
      <w:marTop w:val="0"/>
      <w:marBottom w:val="0"/>
      <w:divBdr>
        <w:top w:val="none" w:sz="0" w:space="0" w:color="auto"/>
        <w:left w:val="none" w:sz="0" w:space="0" w:color="auto"/>
        <w:bottom w:val="none" w:sz="0" w:space="0" w:color="auto"/>
        <w:right w:val="none" w:sz="0" w:space="0" w:color="auto"/>
      </w:divBdr>
    </w:div>
    <w:div w:id="2048603141">
      <w:bodyDiv w:val="1"/>
      <w:marLeft w:val="0"/>
      <w:marRight w:val="0"/>
      <w:marTop w:val="0"/>
      <w:marBottom w:val="0"/>
      <w:divBdr>
        <w:top w:val="none" w:sz="0" w:space="0" w:color="auto"/>
        <w:left w:val="none" w:sz="0" w:space="0" w:color="auto"/>
        <w:bottom w:val="none" w:sz="0" w:space="0" w:color="auto"/>
        <w:right w:val="none" w:sz="0" w:space="0" w:color="auto"/>
      </w:divBdr>
    </w:div>
    <w:div w:id="2068411504">
      <w:bodyDiv w:val="1"/>
      <w:marLeft w:val="0"/>
      <w:marRight w:val="0"/>
      <w:marTop w:val="0"/>
      <w:marBottom w:val="0"/>
      <w:divBdr>
        <w:top w:val="none" w:sz="0" w:space="0" w:color="auto"/>
        <w:left w:val="none" w:sz="0" w:space="0" w:color="auto"/>
        <w:bottom w:val="none" w:sz="0" w:space="0" w:color="auto"/>
        <w:right w:val="none" w:sz="0" w:space="0" w:color="auto"/>
      </w:divBdr>
    </w:div>
    <w:div w:id="2071414611">
      <w:bodyDiv w:val="1"/>
      <w:marLeft w:val="0"/>
      <w:marRight w:val="0"/>
      <w:marTop w:val="0"/>
      <w:marBottom w:val="0"/>
      <w:divBdr>
        <w:top w:val="none" w:sz="0" w:space="0" w:color="auto"/>
        <w:left w:val="none" w:sz="0" w:space="0" w:color="auto"/>
        <w:bottom w:val="none" w:sz="0" w:space="0" w:color="auto"/>
        <w:right w:val="none" w:sz="0" w:space="0" w:color="auto"/>
      </w:divBdr>
    </w:div>
    <w:div w:id="2078892531">
      <w:bodyDiv w:val="1"/>
      <w:marLeft w:val="0"/>
      <w:marRight w:val="0"/>
      <w:marTop w:val="0"/>
      <w:marBottom w:val="0"/>
      <w:divBdr>
        <w:top w:val="none" w:sz="0" w:space="0" w:color="auto"/>
        <w:left w:val="none" w:sz="0" w:space="0" w:color="auto"/>
        <w:bottom w:val="none" w:sz="0" w:space="0" w:color="auto"/>
        <w:right w:val="none" w:sz="0" w:space="0" w:color="auto"/>
      </w:divBdr>
    </w:div>
    <w:div w:id="2081445953">
      <w:bodyDiv w:val="1"/>
      <w:marLeft w:val="0"/>
      <w:marRight w:val="0"/>
      <w:marTop w:val="0"/>
      <w:marBottom w:val="0"/>
      <w:divBdr>
        <w:top w:val="none" w:sz="0" w:space="0" w:color="auto"/>
        <w:left w:val="none" w:sz="0" w:space="0" w:color="auto"/>
        <w:bottom w:val="none" w:sz="0" w:space="0" w:color="auto"/>
        <w:right w:val="none" w:sz="0" w:space="0" w:color="auto"/>
      </w:divBdr>
    </w:div>
    <w:div w:id="2114204677">
      <w:bodyDiv w:val="1"/>
      <w:marLeft w:val="0"/>
      <w:marRight w:val="0"/>
      <w:marTop w:val="0"/>
      <w:marBottom w:val="0"/>
      <w:divBdr>
        <w:top w:val="none" w:sz="0" w:space="0" w:color="auto"/>
        <w:left w:val="none" w:sz="0" w:space="0" w:color="auto"/>
        <w:bottom w:val="none" w:sz="0" w:space="0" w:color="auto"/>
        <w:right w:val="none" w:sz="0" w:space="0" w:color="auto"/>
      </w:divBdr>
    </w:div>
    <w:div w:id="213367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footer" Target="footer4.xml"/><Relationship Id="rId39" Type="http://schemas.openxmlformats.org/officeDocument/2006/relationships/hyperlink" Target="http://www.co2crc.com.au" TargetMode="External"/><Relationship Id="rId21" Type="http://schemas.openxmlformats.org/officeDocument/2006/relationships/image" Target="media/image3.gif"/><Relationship Id="rId34" Type="http://schemas.openxmlformats.org/officeDocument/2006/relationships/hyperlink" Target="http://www.icetana.com/" TargetMode="External"/><Relationship Id="rId42" Type="http://schemas.openxmlformats.org/officeDocument/2006/relationships/hyperlink" Target="http://media.murdoch.edu.au/an-oscar-for-australian-meat-science" TargetMode="External"/><Relationship Id="rId47" Type="http://schemas.openxmlformats.org/officeDocument/2006/relationships/hyperlink" Target="http://www.immunise.health.gov.au/internet/immunise/publishing.nsf/Content/national-immunisation-program-schedule" TargetMode="External"/><Relationship Id="rId50" Type="http://schemas.openxmlformats.org/officeDocument/2006/relationships/hyperlink" Target="http://www.nd.edu.au/downloads/research/kimberley_aboriginal_caring_for_country_plan.pdf" TargetMode="External"/><Relationship Id="rId55" Type="http://schemas.openxmlformats.org/officeDocument/2006/relationships/hyperlink" Target="http://iceutica.com/" TargetMode="External"/><Relationship Id="rId63" Type="http://schemas.openxmlformats.org/officeDocument/2006/relationships/hyperlink" Target="http://www.idcare.org/key-personnel/" TargetMode="External"/><Relationship Id="rId68" Type="http://schemas.openxmlformats.org/officeDocument/2006/relationships/hyperlink" Target="https://ipri.uow.edu.au/anff/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hyperlink" Target="http://www.csu.edu.au/faculty/business/cm3/cm3-projects/irrig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www.outotec.com/en/Products--services/Process-equipment/Grinding-mills/Liner-condition-monitoring/MillMapper/" TargetMode="External"/><Relationship Id="rId37" Type="http://schemas.openxmlformats.org/officeDocument/2006/relationships/hyperlink" Target="http://www.deakin.edu.au/research/stories/2014/11/11/centre-for-investigative-interviewing-launched" TargetMode="External"/><Relationship Id="rId40" Type="http://schemas.openxmlformats.org/officeDocument/2006/relationships/hyperlink" Target="http://www.aflcommunityclub.com.au/index.php?id=1905" TargetMode="External"/><Relationship Id="rId45" Type="http://schemas.openxmlformats.org/officeDocument/2006/relationships/hyperlink" Target="http://www.foodstandards.gov.au/consumer/nutrition/folicmandatory/Pages/default.asp" TargetMode="External"/><Relationship Id="rId53" Type="http://schemas.openxmlformats.org/officeDocument/2006/relationships/hyperlink" Target="http://www.orthocell.com.au" TargetMode="External"/><Relationship Id="rId58" Type="http://schemas.openxmlformats.org/officeDocument/2006/relationships/hyperlink" Target="https://www.usq.edu.au/research/research-at-usq/institutes-centres/irr/regional-business-enterprise/USQ-Working-with-Industry" TargetMode="External"/><Relationship Id="rId66" Type="http://schemas.openxmlformats.org/officeDocument/2006/relationships/hyperlink" Target="http://www.iaccelerate.com.au/" TargetMode="Externa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eader" Target="header3.xml"/><Relationship Id="rId28" Type="http://schemas.openxmlformats.org/officeDocument/2006/relationships/hyperlink" Target="http://www.evergraze.com.au" TargetMode="External"/><Relationship Id="rId36" Type="http://schemas.openxmlformats.org/officeDocument/2006/relationships/hyperlink" Target="http://www.deakin.edu.au/research/stories/2012/05/23/ozbot-turns-siege-breaker" TargetMode="External"/><Relationship Id="rId49" Type="http://schemas.openxmlformats.org/officeDocument/2006/relationships/hyperlink" Target="http://www.growingupinaustralia.gov.au/index.html" TargetMode="External"/><Relationship Id="rId57" Type="http://schemas.openxmlformats.org/officeDocument/2006/relationships/hyperlink" Target="http://www.usq.edu.au/research/research-at-usq/institutes-centres/ncea/our-projects/about-irrigation" TargetMode="External"/><Relationship Id="rId61" Type="http://schemas.openxmlformats.org/officeDocument/2006/relationships/hyperlink" Target="http://www.usq.edu.au/research/research-at-usq/institutes-centres/iage/project-update" TargetMode="Externa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hyperlink" Target="http://neuromonics.com/" TargetMode="External"/><Relationship Id="rId44" Type="http://schemas.openxmlformats.org/officeDocument/2006/relationships/hyperlink" Target="http://www.rmit.edu.au/news/publications/making-connections" TargetMode="External"/><Relationship Id="rId52" Type="http://schemas.openxmlformats.org/officeDocument/2006/relationships/hyperlink" Target="http://www.resonancehealth.com" TargetMode="External"/><Relationship Id="rId60" Type="http://schemas.openxmlformats.org/officeDocument/2006/relationships/hyperlink" Target="http://www.rirdc.gov.au/news/2013/06/04/smartphone-apps-to-protect-our-honeybees" TargetMode="External"/><Relationship Id="rId65" Type="http://schemas.openxmlformats.org/officeDocument/2006/relationships/hyperlink" Target="http://ecotech-research.com/spectronus-fti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hyperlink" Target="http://www.csu.edu.au/research/multilingual-speech/ics" TargetMode="External"/><Relationship Id="rId30" Type="http://schemas.openxmlformats.org/officeDocument/2006/relationships/hyperlink" Target="http://www.hiseis.com.au/" TargetMode="External"/><Relationship Id="rId35" Type="http://schemas.openxmlformats.org/officeDocument/2006/relationships/hyperlink" Target="http://www.deakin.edu.au/research/stories/2013/11/12/toby-playpad-engaged" TargetMode="External"/><Relationship Id="rId43" Type="http://schemas.openxmlformats.org/officeDocument/2006/relationships/hyperlink" Target="http://www.measurement.gov.au/ScienceTechnology/Pages/default.aspx" TargetMode="External"/><Relationship Id="rId48" Type="http://schemas.openxmlformats.org/officeDocument/2006/relationships/hyperlink" Target="http://www.aedc.gov.au/" TargetMode="External"/><Relationship Id="rId56" Type="http://schemas.openxmlformats.org/officeDocument/2006/relationships/hyperlink" Target="http://www.sensear.com" TargetMode="External"/><Relationship Id="rId64" Type="http://schemas.openxmlformats.org/officeDocument/2006/relationships/hyperlink" Target="http://www.neaminational.org.au/our-approach/mental-health-recovery/collaborative-recovery-model"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grdc.com.au/Research-and-Development/National-Variety-Trial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header" Target="header4.xml"/><Relationship Id="rId33" Type="http://schemas.openxmlformats.org/officeDocument/2006/relationships/hyperlink" Target="http://accelrys.com/products/datasheets/gulp.pdf" TargetMode="External"/><Relationship Id="rId38" Type="http://schemas.openxmlformats.org/officeDocument/2006/relationships/hyperlink" Target="http://www.deakin.edu.au/health/research/phi/health-literacy.php" TargetMode="External"/><Relationship Id="rId46" Type="http://schemas.openxmlformats.org/officeDocument/2006/relationships/hyperlink" Target="http://www.phadia.com/Products/Allergy-testing-products/ImmunoCAP-Lab-Tests/" TargetMode="External"/><Relationship Id="rId59" Type="http://schemas.openxmlformats.org/officeDocument/2006/relationships/hyperlink" Target="https://tau.usq.edu.au/wams3/pub/index.html" TargetMode="External"/><Relationship Id="rId67" Type="http://schemas.openxmlformats.org/officeDocument/2006/relationships/hyperlink" Target="http://eis.uow.edu.au/manufacturing/bmh/index.html" TargetMode="External"/><Relationship Id="rId20" Type="http://schemas.openxmlformats.org/officeDocument/2006/relationships/chart" Target="charts/chart7.xml"/><Relationship Id="rId41" Type="http://schemas.openxmlformats.org/officeDocument/2006/relationships/hyperlink" Target="http://www.vvg.org.au/" TargetMode="External"/><Relationship Id="rId54" Type="http://schemas.openxmlformats.org/officeDocument/2006/relationships/hyperlink" Target="http://www.questdiagnostics.com/testcenter/BUOrderInfo.action?tc=19647&amp;labCode=SJC" TargetMode="External"/><Relationship Id="rId62" Type="http://schemas.openxmlformats.org/officeDocument/2006/relationships/hyperlink" Target="http://uploadsproject.org/"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prod.protected.ind\group\S&amp;R\ROP%20Branch\Business%20Collaboration%20Section\1.%20NSRC\1.%20NSRC%202015\3.%20Data%20analysis\Data\Supplementary\Structured%20systems.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prod.protected.ind\group\S&amp;R\ROP%20Branch\Business%20Collaboration%20Section\1.%20NSRC\1.%20NSRC%202015\3.%20Data%20analysis\Data\Supplementary\Networking.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oleObject" Target="file:///\\prod.protected.ind\group\S&amp;R\ROP%20Branch\Business%20Collaboration%20Section\1.%20NSRC\1.%20NSRC%202015\3.%20Data%20analysis\Data\Supplementary\Industry%20representati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Sheet2!$B$15</c:f>
              <c:strCache>
                <c:ptCount val="1"/>
                <c:pt idx="0">
                  <c:v>Rating Average</c:v>
                </c:pt>
              </c:strCache>
            </c:strRef>
          </c:tx>
          <c:spPr>
            <a:solidFill>
              <a:schemeClr val="accent4"/>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Sheet2!$A$16:$A$22</c:f>
              <c:strCache>
                <c:ptCount val="7"/>
                <c:pt idx="0">
                  <c:v>Company Creation</c:v>
                </c:pt>
                <c:pt idx="1">
                  <c:v>Professional Development</c:v>
                </c:pt>
                <c:pt idx="2">
                  <c:v>Networking/Events</c:v>
                </c:pt>
                <c:pt idx="3">
                  <c:v>Consultancy</c:v>
                </c:pt>
                <c:pt idx="4">
                  <c:v>Licensing</c:v>
                </c:pt>
                <c:pt idx="5">
                  <c:v>Contract Research</c:v>
                </c:pt>
                <c:pt idx="6">
                  <c:v>Research collaboration</c:v>
                </c:pt>
              </c:strCache>
            </c:strRef>
          </c:cat>
          <c:val>
            <c:numRef>
              <c:f>Sheet2!$B$16:$B$22</c:f>
              <c:numCache>
                <c:formatCode>0.00</c:formatCode>
                <c:ptCount val="7"/>
                <c:pt idx="0" formatCode="General">
                  <c:v>2.33</c:v>
                </c:pt>
                <c:pt idx="1">
                  <c:v>3</c:v>
                </c:pt>
                <c:pt idx="2" formatCode="General">
                  <c:v>3.31</c:v>
                </c:pt>
                <c:pt idx="3" formatCode="General">
                  <c:v>3.95</c:v>
                </c:pt>
                <c:pt idx="4" formatCode="General">
                  <c:v>3.98</c:v>
                </c:pt>
                <c:pt idx="5" formatCode="General">
                  <c:v>5.63</c:v>
                </c:pt>
                <c:pt idx="6" formatCode="General">
                  <c:v>6.52</c:v>
                </c:pt>
              </c:numCache>
            </c:numRef>
          </c:val>
        </c:ser>
        <c:dLbls>
          <c:showLegendKey val="0"/>
          <c:showVal val="0"/>
          <c:showCatName val="0"/>
          <c:showSerName val="0"/>
          <c:showPercent val="0"/>
          <c:showBubbleSize val="0"/>
        </c:dLbls>
        <c:gapWidth val="150"/>
        <c:axId val="248540544"/>
        <c:axId val="248541720"/>
      </c:barChart>
      <c:catAx>
        <c:axId val="248540544"/>
        <c:scaling>
          <c:orientation val="minMax"/>
        </c:scaling>
        <c:delete val="0"/>
        <c:axPos val="l"/>
        <c:numFmt formatCode="General" sourceLinked="0"/>
        <c:majorTickMark val="out"/>
        <c:minorTickMark val="none"/>
        <c:tickLblPos val="nextTo"/>
        <c:crossAx val="248541720"/>
        <c:crosses val="autoZero"/>
        <c:auto val="1"/>
        <c:lblAlgn val="ctr"/>
        <c:lblOffset val="100"/>
        <c:noMultiLvlLbl val="0"/>
      </c:catAx>
      <c:valAx>
        <c:axId val="248541720"/>
        <c:scaling>
          <c:orientation val="minMax"/>
        </c:scaling>
        <c:delete val="0"/>
        <c:axPos val="b"/>
        <c:majorGridlines>
          <c:spPr>
            <a:ln>
              <a:noFill/>
            </a:ln>
          </c:spPr>
        </c:majorGridlines>
        <c:numFmt formatCode="General" sourceLinked="1"/>
        <c:majorTickMark val="out"/>
        <c:minorTickMark val="none"/>
        <c:tickLblPos val="nextTo"/>
        <c:crossAx val="248540544"/>
        <c:crosses val="autoZero"/>
        <c:crossBetween val="between"/>
      </c:valAx>
    </c:plotArea>
    <c:plotVisOnly val="1"/>
    <c:dispBlanksAs val="gap"/>
    <c:showDLblsOverMax val="0"/>
  </c:chart>
  <c:txPr>
    <a:bodyPr/>
    <a:lstStyle/>
    <a:p>
      <a:pPr>
        <a:defRPr b="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'Question 1'!$B$17</c:f>
              <c:strCache>
                <c:ptCount val="1"/>
                <c:pt idx="0">
                  <c:v>Response Percent</c:v>
                </c:pt>
              </c:strCache>
            </c:strRef>
          </c:tx>
          <c:spPr>
            <a:solidFill>
              <a:schemeClr val="accent5">
                <a:lumMod val="75000"/>
              </a:schemeClr>
            </a:solidFill>
          </c:spPr>
          <c:invertIfNegative val="0"/>
          <c:dLbls>
            <c:spPr>
              <a:noFill/>
              <a:ln>
                <a:noFill/>
              </a:ln>
              <a:effectLst/>
            </c:spPr>
            <c:txPr>
              <a:bodyPr/>
              <a:lstStyle/>
              <a:p>
                <a:pPr>
                  <a:defRPr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'Question 1'!$A$18:$A$25</c:f>
              <c:strCache>
                <c:ptCount val="8"/>
                <c:pt idx="0">
                  <c:v>None of the above</c:v>
                </c:pt>
                <c:pt idx="1">
                  <c:v>Other</c:v>
                </c:pt>
                <c:pt idx="2">
                  <c:v>A single enquiry point for industry</c:v>
                </c:pt>
                <c:pt idx="3">
                  <c:v>Dedicated Administrative System</c:v>
                </c:pt>
                <c:pt idx="4">
                  <c:v>Regular Networking Events</c:v>
                </c:pt>
                <c:pt idx="5">
                  <c:v>Strategic Plan</c:v>
                </c:pt>
                <c:pt idx="6">
                  <c:v>Business Development personnel</c:v>
                </c:pt>
                <c:pt idx="7">
                  <c:v>Information and/or communication materials</c:v>
                </c:pt>
              </c:strCache>
            </c:strRef>
          </c:cat>
          <c:val>
            <c:numRef>
              <c:f>'Question 1'!$B$18:$B$25</c:f>
              <c:numCache>
                <c:formatCode>0.0%</c:formatCode>
                <c:ptCount val="8"/>
                <c:pt idx="0">
                  <c:v>0.113</c:v>
                </c:pt>
                <c:pt idx="1">
                  <c:v>0.27400000000000002</c:v>
                </c:pt>
                <c:pt idx="2">
                  <c:v>0.435</c:v>
                </c:pt>
                <c:pt idx="3">
                  <c:v>0.46799999999999997</c:v>
                </c:pt>
                <c:pt idx="4">
                  <c:v>0.58099999999999996</c:v>
                </c:pt>
                <c:pt idx="5">
                  <c:v>0.75800000000000001</c:v>
                </c:pt>
                <c:pt idx="6">
                  <c:v>0.79</c:v>
                </c:pt>
                <c:pt idx="7">
                  <c:v>0.82299999999999995</c:v>
                </c:pt>
              </c:numCache>
            </c:numRef>
          </c:val>
        </c:ser>
        <c:dLbls>
          <c:showLegendKey val="0"/>
          <c:showVal val="0"/>
          <c:showCatName val="0"/>
          <c:showSerName val="0"/>
          <c:showPercent val="0"/>
          <c:showBubbleSize val="0"/>
        </c:dLbls>
        <c:gapWidth val="150"/>
        <c:axId val="248537800"/>
        <c:axId val="248540936"/>
      </c:barChart>
      <c:catAx>
        <c:axId val="248537800"/>
        <c:scaling>
          <c:orientation val="minMax"/>
        </c:scaling>
        <c:delete val="0"/>
        <c:axPos val="l"/>
        <c:numFmt formatCode="General" sourceLinked="1"/>
        <c:majorTickMark val="out"/>
        <c:minorTickMark val="none"/>
        <c:tickLblPos val="nextTo"/>
        <c:txPr>
          <a:bodyPr/>
          <a:lstStyle/>
          <a:p>
            <a:pPr>
              <a:defRPr b="0"/>
            </a:pPr>
            <a:endParaRPr lang="en-US"/>
          </a:p>
        </c:txPr>
        <c:crossAx val="248540936"/>
        <c:crosses val="autoZero"/>
        <c:auto val="1"/>
        <c:lblAlgn val="ctr"/>
        <c:lblOffset val="100"/>
        <c:noMultiLvlLbl val="0"/>
      </c:catAx>
      <c:valAx>
        <c:axId val="248540936"/>
        <c:scaling>
          <c:orientation val="minMax"/>
        </c:scaling>
        <c:delete val="0"/>
        <c:axPos val="b"/>
        <c:numFmt formatCode="0%" sourceLinked="0"/>
        <c:majorTickMark val="out"/>
        <c:minorTickMark val="none"/>
        <c:tickLblPos val="nextTo"/>
        <c:spPr>
          <a:ln>
            <a:solidFill>
              <a:schemeClr val="accent1"/>
            </a:solidFill>
          </a:ln>
        </c:spPr>
        <c:txPr>
          <a:bodyPr/>
          <a:lstStyle/>
          <a:p>
            <a:pPr>
              <a:defRPr b="0"/>
            </a:pPr>
            <a:endParaRPr lang="en-US"/>
          </a:p>
        </c:txPr>
        <c:crossAx val="2485378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AU" sz="1000"/>
              <a:t>S3:  Do you have available data on professional development in your information systems? </a:t>
            </a:r>
          </a:p>
        </c:rich>
      </c:tx>
      <c:overlay val="0"/>
    </c:title>
    <c:autoTitleDeleted val="0"/>
    <c:plotArea>
      <c:layout/>
      <c:pieChart>
        <c:varyColors val="1"/>
        <c:ser>
          <c:idx val="0"/>
          <c:order val="0"/>
          <c:dPt>
            <c:idx val="0"/>
            <c:bubble3D val="0"/>
          </c:dPt>
          <c:dPt>
            <c:idx val="1"/>
            <c:bubble3D val="0"/>
          </c:dPt>
          <c:dLbls>
            <c:dLbl>
              <c:idx val="0"/>
              <c:layout>
                <c:manualLayout>
                  <c:x val="-0.11353828597512268"/>
                  <c:y val="0.18036325459317584"/>
                </c:manualLayout>
              </c:layout>
              <c:tx>
                <c:rich>
                  <a:bodyPr/>
                  <a:lstStyle/>
                  <a:p>
                    <a:r>
                      <a:rPr lang="en-US" sz="1100" b="1"/>
                      <a:t>Yes </a:t>
                    </a:r>
                  </a:p>
                  <a:p>
                    <a:r>
                      <a:rPr lang="en-US" sz="1100" b="1"/>
                      <a:t>25%</a:t>
                    </a:r>
                    <a:endParaRPr 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9.5354741526874356E-2"/>
                  <c:y val="-0.27241800928730064"/>
                </c:manualLayout>
              </c:layout>
              <c:tx>
                <c:rich>
                  <a:bodyPr/>
                  <a:lstStyle/>
                  <a:p>
                    <a:r>
                      <a:rPr lang="en-US" sz="1100" b="1"/>
                      <a:t>No</a:t>
                    </a:r>
                  </a:p>
                  <a:p>
                    <a:r>
                      <a:rPr lang="en-US" sz="1100" b="1"/>
                      <a:t> 75%</a:t>
                    </a:r>
                    <a:endParaRPr 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100"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'Question 1'!$A$4:$A$5</c:f>
              <c:strCache>
                <c:ptCount val="2"/>
                <c:pt idx="0">
                  <c:v>Yes</c:v>
                </c:pt>
                <c:pt idx="1">
                  <c:v>No</c:v>
                </c:pt>
              </c:strCache>
            </c:strRef>
          </c:cat>
          <c:val>
            <c:numRef>
              <c:f>'Question 1'!$C$4:$C$5</c:f>
              <c:numCache>
                <c:formatCode>0.0%</c:formatCode>
                <c:ptCount val="2"/>
                <c:pt idx="0">
                  <c:v>0.254</c:v>
                </c:pt>
                <c:pt idx="1">
                  <c:v>0.746</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AU" sz="1000"/>
              <a:t>S4:  Do you have available data on networking/events in your information systems? </a:t>
            </a:r>
          </a:p>
        </c:rich>
      </c:tx>
      <c:overlay val="0"/>
    </c:title>
    <c:autoTitleDeleted val="0"/>
    <c:plotArea>
      <c:layout/>
      <c:pieChart>
        <c:varyColors val="1"/>
        <c:ser>
          <c:idx val="0"/>
          <c:order val="0"/>
          <c:dPt>
            <c:idx val="0"/>
            <c:bubble3D val="0"/>
          </c:dPt>
          <c:dPt>
            <c:idx val="1"/>
            <c:bubble3D val="0"/>
          </c:dPt>
          <c:dLbls>
            <c:dLbl>
              <c:idx val="0"/>
              <c:layout>
                <c:manualLayout>
                  <c:x val="-0.13513827075963331"/>
                  <c:y val="0.11343460855271879"/>
                </c:manualLayout>
              </c:layout>
              <c:tx>
                <c:rich>
                  <a:bodyPr/>
                  <a:lstStyle/>
                  <a:p>
                    <a:pPr>
                      <a:defRPr b="1"/>
                    </a:pPr>
                    <a:r>
                      <a:rPr lang="en-US" b="1"/>
                      <a:t>31% </a:t>
                    </a:r>
                  </a:p>
                  <a:p>
                    <a:pPr>
                      <a:defRPr b="1"/>
                    </a:pPr>
                    <a:r>
                      <a:rPr lang="en-US" b="1"/>
                      <a:t>Yes</a:t>
                    </a:r>
                  </a:p>
                </c:rich>
              </c:tx>
              <c:sp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1121248430902658"/>
                  <c:y val="-0.20942866990111075"/>
                </c:manualLayout>
              </c:layout>
              <c:tx>
                <c:rich>
                  <a:bodyPr/>
                  <a:lstStyle/>
                  <a:p>
                    <a:pPr>
                      <a:defRPr b="1"/>
                    </a:pPr>
                    <a:r>
                      <a:rPr lang="en-US" b="1"/>
                      <a:t>69%</a:t>
                    </a:r>
                  </a:p>
                  <a:p>
                    <a:pPr>
                      <a:defRPr b="1"/>
                    </a:pPr>
                    <a:r>
                      <a:rPr lang="en-US" b="1"/>
                      <a:t> No</a:t>
                    </a:r>
                  </a:p>
                </c:rich>
              </c:tx>
              <c:sp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'Question 1'!$A$4:$A$5</c:f>
              <c:strCache>
                <c:ptCount val="2"/>
                <c:pt idx="0">
                  <c:v>Yes</c:v>
                </c:pt>
                <c:pt idx="1">
                  <c:v>No</c:v>
                </c:pt>
              </c:strCache>
            </c:strRef>
          </c:cat>
          <c:val>
            <c:numRef>
              <c:f>'Question 1'!$C$4:$C$5</c:f>
              <c:numCache>
                <c:formatCode>0.0%</c:formatCode>
                <c:ptCount val="2"/>
                <c:pt idx="0">
                  <c:v>0.30599999999999999</c:v>
                </c:pt>
                <c:pt idx="1">
                  <c:v>0.69400000000000006</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AU" sz="1000" b="1">
                <a:latin typeface="Arial" panose="020B0604020202020204" pitchFamily="34" charset="0"/>
                <a:cs typeface="Arial" panose="020B0604020202020204" pitchFamily="34" charset="0"/>
              </a:rPr>
              <a:t>S5: Does your organisation provide incentives for researchers to engage with industry?  </a:t>
            </a:r>
          </a:p>
        </c:rich>
      </c:tx>
      <c:layout>
        <c:manualLayout>
          <c:xMode val="edge"/>
          <c:yMode val="edge"/>
          <c:x val="0.11111129337999416"/>
          <c:y val="3.5294117647058823E-2"/>
        </c:manualLayout>
      </c:layout>
      <c:overlay val="0"/>
    </c:title>
    <c:autoTitleDeleted val="0"/>
    <c:plotArea>
      <c:layout>
        <c:manualLayout>
          <c:layoutTarget val="inner"/>
          <c:xMode val="edge"/>
          <c:yMode val="edge"/>
          <c:x val="0.26215322223785781"/>
          <c:y val="0.24705917833636595"/>
          <c:w val="0.39236177632950903"/>
          <c:h val="0.66470683695260357"/>
        </c:manualLayout>
      </c:layout>
      <c:pieChart>
        <c:varyColors val="1"/>
        <c:ser>
          <c:idx val="0"/>
          <c:order val="0"/>
          <c:dPt>
            <c:idx val="0"/>
            <c:bubble3D val="0"/>
          </c:dPt>
          <c:dPt>
            <c:idx val="1"/>
            <c:bubble3D val="0"/>
          </c:dPt>
          <c:dLbls>
            <c:dLbl>
              <c:idx val="0"/>
              <c:tx>
                <c:rich>
                  <a:bodyPr/>
                  <a:lstStyle/>
                  <a:p>
                    <a:r>
                      <a:rPr lang="en-US" b="1">
                        <a:latin typeface="Arial" panose="020B0604020202020204" pitchFamily="34" charset="0"/>
                        <a:cs typeface="Arial" panose="020B0604020202020204" pitchFamily="34" charset="0"/>
                      </a:rPr>
                      <a:t>54.1%</a:t>
                    </a:r>
                  </a:p>
                  <a:p>
                    <a:r>
                      <a:rPr lang="en-US" b="1">
                        <a:latin typeface="Arial" panose="020B0604020202020204" pitchFamily="34" charset="0"/>
                        <a:cs typeface="Arial" panose="020B0604020202020204" pitchFamily="34" charset="0"/>
                      </a:rPr>
                      <a:t> Yes</a:t>
                    </a:r>
                    <a:endParaRPr lang="en-US"/>
                  </a:p>
                </c:rich>
              </c:tx>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b="1">
                        <a:latin typeface="Arial" panose="020B0604020202020204" pitchFamily="34" charset="0"/>
                        <a:cs typeface="Arial" panose="020B0604020202020204" pitchFamily="34" charset="0"/>
                      </a:rPr>
                      <a:t>45.9%</a:t>
                    </a:r>
                  </a:p>
                  <a:p>
                    <a:r>
                      <a:rPr lang="en-US" b="1">
                        <a:latin typeface="Arial" panose="020B0604020202020204" pitchFamily="34" charset="0"/>
                        <a:cs typeface="Arial" panose="020B0604020202020204" pitchFamily="34" charset="0"/>
                      </a:rPr>
                      <a:t>No</a:t>
                    </a:r>
                    <a:endParaRPr lang="en-US" b="1"/>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Arial" panose="020B0604020202020204" pitchFamily="34" charset="0"/>
                    <a:cs typeface="Arial" panose="020B0604020202020204" pitchFamily="34" charset="0"/>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'Question 1'!$A$4:$A$5</c:f>
              <c:strCache>
                <c:ptCount val="2"/>
                <c:pt idx="0">
                  <c:v>Yes</c:v>
                </c:pt>
                <c:pt idx="1">
                  <c:v>No</c:v>
                </c:pt>
              </c:strCache>
            </c:strRef>
          </c:cat>
          <c:val>
            <c:numRef>
              <c:f>'Question 1'!$C$4:$C$5</c:f>
              <c:numCache>
                <c:formatCode>0.0%</c:formatCode>
                <c:ptCount val="2"/>
                <c:pt idx="0">
                  <c:v>0.54100000000000004</c:v>
                </c:pt>
                <c:pt idx="1">
                  <c:v>0.45899999999999996</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AU" sz="1000">
                <a:latin typeface="Arial" panose="020B0604020202020204" pitchFamily="34" charset="0"/>
                <a:cs typeface="Arial" panose="020B0604020202020204" pitchFamily="34" charset="0"/>
              </a:rPr>
              <a:t>S6:  Are staff as individuals rewarded by your organisation, financially or by other means, for the intellectual property that they generate?  </a:t>
            </a:r>
          </a:p>
        </c:rich>
      </c:tx>
      <c:overlay val="0"/>
    </c:title>
    <c:autoTitleDeleted val="0"/>
    <c:plotArea>
      <c:layout/>
      <c:pieChart>
        <c:varyColors val="1"/>
        <c:ser>
          <c:idx val="0"/>
          <c:order val="0"/>
          <c:dPt>
            <c:idx val="0"/>
            <c:bubble3D val="0"/>
          </c:dPt>
          <c:dPt>
            <c:idx val="1"/>
            <c:bubble3D val="0"/>
          </c:dPt>
          <c:dLbls>
            <c:dLbl>
              <c:idx val="0"/>
              <c:layout>
                <c:manualLayout>
                  <c:x val="-0.10304317464904043"/>
                  <c:y val="-0.20421716948302809"/>
                </c:manualLayout>
              </c:layout>
              <c:tx>
                <c:rich>
                  <a:bodyPr/>
                  <a:lstStyle/>
                  <a:p>
                    <a:pPr>
                      <a:defRPr b="1"/>
                    </a:pPr>
                    <a:r>
                      <a:rPr lang="en-US" b="1"/>
                      <a:t>77%</a:t>
                    </a:r>
                  </a:p>
                  <a:p>
                    <a:pPr>
                      <a:defRPr b="1"/>
                    </a:pPr>
                    <a:r>
                      <a:rPr lang="en-US" b="1"/>
                      <a:t>Yes</a:t>
                    </a:r>
                  </a:p>
                </c:rich>
              </c:tx>
              <c:sp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8.861762650039115E-2"/>
                  <c:y val="0.19052263779527559"/>
                </c:manualLayout>
              </c:layout>
              <c:tx>
                <c:rich>
                  <a:bodyPr/>
                  <a:lstStyle/>
                  <a:p>
                    <a:pPr>
                      <a:defRPr b="1"/>
                    </a:pPr>
                    <a:r>
                      <a:rPr lang="en-US" b="1"/>
                      <a:t>23% </a:t>
                    </a:r>
                  </a:p>
                  <a:p>
                    <a:pPr>
                      <a:defRPr b="1"/>
                    </a:pPr>
                    <a:r>
                      <a:rPr lang="en-US" b="1"/>
                      <a:t>No</a:t>
                    </a:r>
                  </a:p>
                </c:rich>
              </c:tx>
              <c:sp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'Question 1'!$A$4:$A$5</c:f>
              <c:strCache>
                <c:ptCount val="2"/>
                <c:pt idx="0">
                  <c:v>Yes</c:v>
                </c:pt>
                <c:pt idx="1">
                  <c:v>No</c:v>
                </c:pt>
              </c:strCache>
            </c:strRef>
          </c:cat>
          <c:val>
            <c:numRef>
              <c:f>'Question 1'!$C$4:$C$5</c:f>
              <c:numCache>
                <c:formatCode>0.0%</c:formatCode>
                <c:ptCount val="2"/>
                <c:pt idx="0">
                  <c:v>0.77400000000000002</c:v>
                </c:pt>
                <c:pt idx="1">
                  <c:v>0.22600000000000001</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n-AU" sz="1000">
                <a:latin typeface="Arial" panose="020B0604020202020204" pitchFamily="34" charset="0"/>
                <a:cs typeface="Arial" panose="020B0604020202020204" pitchFamily="34" charset="0"/>
              </a:rPr>
              <a:t>S7: Do you have industry representation on your research governance structures? </a:t>
            </a:r>
          </a:p>
        </c:rich>
      </c:tx>
      <c:overlay val="0"/>
    </c:title>
    <c:autoTitleDeleted val="0"/>
    <c:plotArea>
      <c:layout/>
      <c:pieChart>
        <c:varyColors val="1"/>
        <c:ser>
          <c:idx val="0"/>
          <c:order val="0"/>
          <c:dPt>
            <c:idx val="0"/>
            <c:bubble3D val="0"/>
          </c:dPt>
          <c:dPt>
            <c:idx val="1"/>
            <c:bubble3D val="0"/>
          </c:dPt>
          <c:dLbls>
            <c:dLbl>
              <c:idx val="0"/>
              <c:layout>
                <c:manualLayout>
                  <c:x val="-0.11759533598123244"/>
                  <c:y val="-2.0087254979415197E-2"/>
                </c:manualLayout>
              </c:layout>
              <c:tx>
                <c:rich>
                  <a:bodyPr/>
                  <a:lstStyle/>
                  <a:p>
                    <a:r>
                      <a:rPr lang="en-US" b="1"/>
                      <a:t>56%</a:t>
                    </a:r>
                  </a:p>
                  <a:p>
                    <a:r>
                      <a:rPr lang="en-US" b="1"/>
                      <a:t>Yes</a:t>
                    </a:r>
                    <a:endParaRPr 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2935368034747874"/>
                  <c:y val="-2.2034252407412285E-2"/>
                </c:manualLayout>
              </c:layout>
              <c:tx>
                <c:rich>
                  <a:bodyPr/>
                  <a:lstStyle/>
                  <a:p>
                    <a:r>
                      <a:rPr lang="en-US" b="1"/>
                      <a:t>44%</a:t>
                    </a:r>
                  </a:p>
                  <a:p>
                    <a:r>
                      <a:rPr lang="en-US" b="1"/>
                      <a:t>No</a:t>
                    </a:r>
                    <a:endParaRPr lang="en-US"/>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'Question 1'!$A$4:$A$5</c:f>
              <c:strCache>
                <c:ptCount val="2"/>
                <c:pt idx="0">
                  <c:v>Yes</c:v>
                </c:pt>
                <c:pt idx="1">
                  <c:v>No</c:v>
                </c:pt>
              </c:strCache>
            </c:strRef>
          </c:cat>
          <c:val>
            <c:numRef>
              <c:f>'Question 1'!$C$4:$C$5</c:f>
              <c:numCache>
                <c:formatCode>0.0%</c:formatCode>
                <c:ptCount val="2"/>
                <c:pt idx="0">
                  <c:v>0.55600000000000005</c:v>
                </c:pt>
                <c:pt idx="1">
                  <c:v>0.44400000000000001</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Survey_x0020_year xmlns="ce38ff00-81e0-4a2a-ab02-fc1e56a2e679" xsi:nil="true"/>
    <CorePublishingDocumentChangeDescription xmlns="d580843d-216d-45a8-9226-4ce87fce8ec1" xsi:nil="true"/>
    <IPSCategory xmlns="d580843d-216d-45a8-9226-4ce87fce8ec1" xsi:nil="true"/>
    <CorePublishingComments xmlns="d580843d-216d-45a8-9226-4ce87fce8ec1" xsi:nil="true"/>
    <CorePublishingFileReference xmlns="d580843d-216d-45a8-9226-4ce87fce8ec1" xsi:nil="true"/>
    <SubjectLookupField xmlns="c0b4bd0a-f6ac-422c-a0b2-ddc3a705a698"/>
    <PublishingExpirationDate xmlns="http://schemas.microsoft.com/sharepoint/v3" xsi:nil="true"/>
    <PublishingStartDate xmlns="http://schemas.microsoft.com/sharepoint/v3" xsi:nil="true"/>
    <CorePublishingDocumentContact xmlns="d580843d-216d-45a8-9226-4ce87fce8ec1">
      <UserInfo>
        <DisplayName/>
        <AccountId xsi:nil="true"/>
        <AccountType/>
      </UserInfo>
    </CorePublishingDocumentContact>
    <IncludeInNotificationsAndUpdates xmlns="d580843d-216d-45a8-9226-4ce87fce8ec1">true</IncludeInNotificationsAndUpdates>
    <IncludeInRSSFeeds xmlns="d580843d-216d-45a8-9226-4ce87fce8ec1">false</IncludeInRSSFeeds>
    <IncludeInContentRollups xmlns="d580843d-216d-45a8-9226-4ce87fce8ec1">false</IncludeInContentRollups>
    <DocumentRollupCategory xmlns="c0b4bd0a-f6ac-422c-a0b2-ddc3a705a6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32E8B485E70BCF4597356F588D2ECF64" ma:contentTypeVersion="79" ma:contentTypeDescription="Core Publishing Document, inherited from OOTB document." ma:contentTypeScope="" ma:versionID="387f12d8cf5c31f1226a3917102ba1aa">
  <xsd:schema xmlns:xsd="http://www.w3.org/2001/XMLSchema" xmlns:xs="http://www.w3.org/2001/XMLSchema" xmlns:p="http://schemas.microsoft.com/office/2006/metadata/properties" xmlns:ns1="http://schemas.microsoft.com/sharepoint/v3" xmlns:ns2="d580843d-216d-45a8-9226-4ce87fce8ec1" xmlns:ns3="c0b4bd0a-f6ac-422c-a0b2-ddc3a705a698" xmlns:ns4="ce38ff00-81e0-4a2a-ab02-fc1e56a2e679" targetNamespace="http://schemas.microsoft.com/office/2006/metadata/properties" ma:root="true" ma:fieldsID="856cca03d489173e4609413fa00b9057" ns1:_="" ns2:_="" ns3:_="" ns4:_="">
    <xsd:import namespace="http://schemas.microsoft.com/sharepoint/v3"/>
    <xsd:import namespace="d580843d-216d-45a8-9226-4ce87fce8ec1"/>
    <xsd:import namespace="c0b4bd0a-f6ac-422c-a0b2-ddc3a705a698"/>
    <xsd:import namespace="ce38ff00-81e0-4a2a-ab02-fc1e56a2e679"/>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Survey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80843d-216d-45a8-9226-4ce87fce8ec1"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38ff00-81e0-4a2a-ab02-fc1e56a2e679" elementFormDefault="qualified">
    <xsd:import namespace="http://schemas.microsoft.com/office/2006/documentManagement/types"/>
    <xsd:import namespace="http://schemas.microsoft.com/office/infopath/2007/PartnerControls"/>
    <xsd:element name="Survey_x0020_year" ma:index="23" nillable="true" ma:displayName="Survey year" ma:decimals="0" ma:internalName="Survey_x0020_year">
      <xsd:simpleType>
        <xsd:restriction base="dms:Number">
          <xsd:maxInclusive value="2050"/>
          <xsd:minInclusive value="199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DC23-A7C3-4E97-BF3F-16F49C19CB48}">
  <ds:schemaRefs>
    <ds:schemaRef ds:uri="c0b4bd0a-f6ac-422c-a0b2-ddc3a705a698"/>
    <ds:schemaRef ds:uri="http://schemas.openxmlformats.org/package/2006/metadata/core-properties"/>
    <ds:schemaRef ds:uri="http://purl.org/dc/dcmitype/"/>
    <ds:schemaRef ds:uri="http://schemas.microsoft.com/office/2006/documentManagement/types"/>
    <ds:schemaRef ds:uri="ce38ff00-81e0-4a2a-ab02-fc1e56a2e679"/>
    <ds:schemaRef ds:uri="http://purl.org/dc/elements/1.1/"/>
    <ds:schemaRef ds:uri="http://schemas.microsoft.com/office/2006/metadata/properties"/>
    <ds:schemaRef ds:uri="http://schemas.microsoft.com/sharepoint/v3"/>
    <ds:schemaRef ds:uri="d580843d-216d-45a8-9226-4ce87fce8ec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1E63E26-FAC4-43A5-BC49-97CDD1CF7E9C}">
  <ds:schemaRefs>
    <ds:schemaRef ds:uri="http://schemas.microsoft.com/sharepoint/v3/contenttype/forms"/>
  </ds:schemaRefs>
</ds:datastoreItem>
</file>

<file path=customXml/itemProps3.xml><?xml version="1.0" encoding="utf-8"?>
<ds:datastoreItem xmlns:ds="http://schemas.openxmlformats.org/officeDocument/2006/customXml" ds:itemID="{734990C6-7D90-428B-8634-F2B04BE7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80843d-216d-45a8-9226-4ce87fce8ec1"/>
    <ds:schemaRef ds:uri="c0b4bd0a-f6ac-422c-a0b2-ddc3a705a698"/>
    <ds:schemaRef ds:uri="ce38ff00-81e0-4a2a-ab02-fc1e56a2e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A31D2-DE3D-4B46-9221-28D02609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8572</Words>
  <Characters>48864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Report</vt:lpstr>
    </vt:vector>
  </TitlesOfParts>
  <Company>Australian Government | Department of Industry, Innovation and Science</Company>
  <LinksUpToDate>false</LinksUpToDate>
  <CharactersWithSpaces>57322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Russell Wilson</dc:creator>
  <cp:keywords>Report template</cp:keywords>
  <cp:lastModifiedBy>Bingham, Adam</cp:lastModifiedBy>
  <cp:revision>2</cp:revision>
  <cp:lastPrinted>2015-09-21T00:08:00Z</cp:lastPrinted>
  <dcterms:created xsi:type="dcterms:W3CDTF">2019-02-14T02:10:00Z</dcterms:created>
  <dcterms:modified xsi:type="dcterms:W3CDTF">2019-02-14T02:10:00Z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0x01010097F86F0C24D64525B252BB20BD9D45A70032E8B485E70BCF4597356F588D2ECF64</vt:lpwstr>
  </property>
</Properties>
</file>