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274" w:rsidRPr="002A06B1" w:rsidRDefault="00C04274" w:rsidP="00E2799B">
      <w:pPr>
        <w:jc w:val="right"/>
      </w:pPr>
      <w:bookmarkStart w:id="0" w:name="_Toc312239943"/>
      <w:bookmarkStart w:id="1" w:name="_Toc312250570"/>
      <w:bookmarkStart w:id="2" w:name="_Toc312250575"/>
      <w:bookmarkStart w:id="3" w:name="_GoBack"/>
      <w:bookmarkEnd w:id="3"/>
      <w:r w:rsidRPr="002A06B1">
        <w:rPr>
          <w:noProof/>
        </w:rPr>
        <w:drawing>
          <wp:inline distT="0" distB="0" distL="0" distR="0" wp14:anchorId="638EBC8C" wp14:editId="75E43ED1">
            <wp:extent cx="2114550" cy="1543050"/>
            <wp:effectExtent l="0" t="0" r="0" b="0"/>
            <wp:docPr id="46" name="Picture 46" descr="DIISRTE_Stacke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ISRTE_Stacked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4550" cy="1543050"/>
                    </a:xfrm>
                    <a:prstGeom prst="rect">
                      <a:avLst/>
                    </a:prstGeom>
                    <a:noFill/>
                    <a:ln>
                      <a:noFill/>
                    </a:ln>
                  </pic:spPr>
                </pic:pic>
              </a:graphicData>
            </a:graphic>
          </wp:inline>
        </w:drawing>
      </w:r>
    </w:p>
    <w:p w:rsidR="00C04274" w:rsidRDefault="00C04274" w:rsidP="00E2799B"/>
    <w:p w:rsidR="00EE4F7A" w:rsidRPr="00556ABD" w:rsidRDefault="00EE4F7A" w:rsidP="00EE4F7A">
      <w:pPr>
        <w:pStyle w:val="TitlePage"/>
      </w:pPr>
      <w:r w:rsidRPr="00556ABD">
        <w:t>THE NATIONAL SURVEY OF RESEARCH COMMERCIALISATION 2010 AND 2011</w:t>
      </w:r>
    </w:p>
    <w:p w:rsidR="00EE4F7A" w:rsidRPr="005C11B4" w:rsidRDefault="00EE4F7A" w:rsidP="001B0A51"/>
    <w:p w:rsidR="00EE4F7A" w:rsidRPr="005C11B4" w:rsidRDefault="00EE4F7A" w:rsidP="001B0A51">
      <w:r w:rsidRPr="005C11B4">
        <w:t>Selected measures of commercialisation activity in Australia's Universities, Publicly Funded Research Agencies, Medical Research Institutes and Cooperative Research Centres</w:t>
      </w:r>
    </w:p>
    <w:p w:rsidR="00EE4F7A" w:rsidRPr="0006142B" w:rsidRDefault="00EE4F7A" w:rsidP="00EE4F7A"/>
    <w:p w:rsidR="00EE4F7A" w:rsidRPr="0006142B" w:rsidRDefault="00EE4F7A" w:rsidP="00EE4F7A"/>
    <w:p w:rsidR="00EE4F7A" w:rsidRPr="000C1616" w:rsidRDefault="00EE4F7A" w:rsidP="00372F78">
      <w:pPr>
        <w:pStyle w:val="TitlePage"/>
        <w:rPr>
          <w:rStyle w:val="StrongBold"/>
        </w:rPr>
      </w:pPr>
      <w:r>
        <w:rPr>
          <w:rStyle w:val="StrongBold"/>
        </w:rPr>
        <w:t>December 2012</w:t>
      </w:r>
    </w:p>
    <w:p w:rsidR="00EE4F7A" w:rsidRDefault="00EE4F7A" w:rsidP="00372F78">
      <w:pPr>
        <w:pStyle w:val="TitlePage"/>
        <w:sectPr w:rsidR="00EE4F7A" w:rsidSect="008E7188">
          <w:footerReference w:type="first" r:id="rId12"/>
          <w:pgSz w:w="16838" w:h="11906" w:orient="landscape" w:code="9"/>
          <w:pgMar w:top="1588" w:right="1247" w:bottom="1588" w:left="1247" w:header="709" w:footer="709" w:gutter="0"/>
          <w:pgNumType w:fmt="lowerRoman"/>
          <w:cols w:space="708"/>
          <w:vAlign w:val="bottom"/>
          <w:docGrid w:linePitch="360"/>
        </w:sectPr>
      </w:pPr>
    </w:p>
    <w:p w:rsidR="00EE4F7A" w:rsidRPr="005C11B4" w:rsidRDefault="00EE4F7A" w:rsidP="001B0A51">
      <w:pPr>
        <w:rPr>
          <w:lang w:eastAsia="en-US"/>
        </w:rPr>
      </w:pPr>
    </w:p>
    <w:p w:rsidR="00EE4F7A" w:rsidRPr="001B0A51" w:rsidRDefault="00EE4F7A" w:rsidP="001B0A51">
      <w:pPr>
        <w:rPr>
          <w:lang w:eastAsia="en-US"/>
        </w:rPr>
      </w:pPr>
    </w:p>
    <w:p w:rsidR="00EE4F7A" w:rsidRPr="000C1616" w:rsidRDefault="00EE4F7A" w:rsidP="00372F78">
      <w:pPr>
        <w:pStyle w:val="TitlePage"/>
        <w:rPr>
          <w:rStyle w:val="StrongBold"/>
        </w:rPr>
      </w:pPr>
      <w:bookmarkStart w:id="4" w:name="_Toc292198632"/>
      <w:r w:rsidRPr="000C1616">
        <w:rPr>
          <w:rStyle w:val="StrongBold"/>
        </w:rPr>
        <w:t>DISCLAIMER</w:t>
      </w:r>
      <w:bookmarkEnd w:id="4"/>
    </w:p>
    <w:p w:rsidR="00EE4F7A" w:rsidRPr="005C11B4" w:rsidRDefault="00EE4F7A" w:rsidP="001B0A51">
      <w:r w:rsidRPr="005C11B4">
        <w:t>© Commonwealth of Australia 2012</w:t>
      </w:r>
    </w:p>
    <w:p w:rsidR="00C54910" w:rsidRPr="00C54910" w:rsidRDefault="00C54910" w:rsidP="00C54910">
      <w:r w:rsidRPr="00C54910">
        <w:t>ISBN 978-1-922218-02-5</w:t>
      </w:r>
    </w:p>
    <w:p w:rsidR="00EE4F7A" w:rsidRPr="001B0A51" w:rsidRDefault="00EE4F7A" w:rsidP="001B0A51">
      <w:pPr>
        <w:sectPr w:rsidR="00EE4F7A" w:rsidRPr="001B0A51" w:rsidSect="00EE4F7A">
          <w:type w:val="continuous"/>
          <w:pgSz w:w="16838" w:h="11906" w:orient="landscape" w:code="9"/>
          <w:pgMar w:top="1588" w:right="1247" w:bottom="1588" w:left="1247" w:header="709" w:footer="709" w:gutter="0"/>
          <w:pgNumType w:fmt="lowerRoman"/>
          <w:cols w:space="708"/>
          <w:vAlign w:val="bottom"/>
          <w:titlePg/>
          <w:docGrid w:linePitch="360"/>
        </w:sectPr>
      </w:pPr>
      <w:r w:rsidRPr="005C11B4">
        <w:t>This work is copyright. Apart from any use as permitted under the Copyright Act 1968, no part may be reproduced by any process without prior written permission from the Commonwealth. Req</w:t>
      </w:r>
      <w:r w:rsidRPr="001B0A51">
        <w:t xml:space="preserve">uests and inquiries concerning reproduction and rights should be addressed to the </w:t>
      </w:r>
      <w:r w:rsidR="00A665D3" w:rsidRPr="001B0A51">
        <w:t>Department of Industry, Innovation, Science, Research and Tertiary Education</w:t>
      </w:r>
      <w:r w:rsidRPr="001B0A51">
        <w:t>, GPO Box 9839, Canberra ACT 2601.</w:t>
      </w:r>
    </w:p>
    <w:p w:rsidR="006F6E14" w:rsidRDefault="00531F1A" w:rsidP="004A4F15">
      <w:pPr>
        <w:pStyle w:val="Heading1"/>
      </w:pPr>
      <w:bookmarkStart w:id="5" w:name="_Toc340149526"/>
      <w:bookmarkStart w:id="6" w:name="_Toc343002133"/>
      <w:r w:rsidRPr="006F6E14">
        <w:lastRenderedPageBreak/>
        <w:t>F</w:t>
      </w:r>
      <w:bookmarkEnd w:id="5"/>
      <w:r w:rsidR="006F6E14" w:rsidRPr="006F6E14">
        <w:t>oreword</w:t>
      </w:r>
      <w:bookmarkEnd w:id="6"/>
    </w:p>
    <w:p w:rsidR="005D2822" w:rsidRDefault="005D2822" w:rsidP="005D2822">
      <w:pPr>
        <w:sectPr w:rsidR="005D2822" w:rsidSect="008E7188">
          <w:footerReference w:type="default" r:id="rId13"/>
          <w:pgSz w:w="16838" w:h="11906" w:orient="landscape" w:code="9"/>
          <w:pgMar w:top="737" w:right="1531" w:bottom="737" w:left="1418" w:header="720" w:footer="431" w:gutter="0"/>
          <w:cols w:space="708"/>
          <w:noEndnote/>
          <w:titlePg/>
          <w:docGrid w:linePitch="326"/>
        </w:sectPr>
      </w:pPr>
    </w:p>
    <w:p w:rsidR="001A0739" w:rsidRDefault="001A0739" w:rsidP="001A0739">
      <w:r>
        <w:t xml:space="preserve">Australia’s innovation system derives significant benefits from its universities, medical research institutes, publicly funded research agencies and the Cooperative Research Centres which, collectively, comprise our publicly funded research organisations (PFROs). PFROs exist to develop new knowledge, skills, materials and technologies and to then commercialise, or otherwise share or translate this new knowledge, skills, materials and technologies. They benefit the innovation system through their role in: generating financial returns from the commercialisation of research outcomes; the development of human capital; solving national and global challenges; promotion of research collaboration between the public and private sectors; developing innovative business models; and knowledge exchange between the research and industry sectors and the wider community. </w:t>
      </w:r>
    </w:p>
    <w:p w:rsidR="001A0739" w:rsidRDefault="001A0739" w:rsidP="001A0739"/>
    <w:p w:rsidR="001A0739" w:rsidRDefault="001A0739" w:rsidP="001A0739">
      <w:r>
        <w:t>The National Survey of Research Commercialisation (NSRC) collects data on the commercialisation activities of PFROs and measures the extent to which public researchers have successfully translated their ideas into valuable technologies, services, business models and other intellectual property.</w:t>
      </w:r>
    </w:p>
    <w:p w:rsidR="001A0739" w:rsidRDefault="001A0739" w:rsidP="001A0739"/>
    <w:p w:rsidR="001A0739" w:rsidRDefault="001A0739" w:rsidP="001A0739">
      <w:r>
        <w:t>The 2010-2011 NSRC report shows that, over time, there have been steady increases in the number of invention disclosures and in the number of patents and plant breeder rights issued worldwide to Australian PFROs; an increase in the number of, and capital raising and institutional equity for start-up companies; increases in the value of research contracts and consultancies undertaken; and in direct sales recorded by PFROs. These increases demonstrate the continuing improvement of Australia’s PFROs in developing and sharing the knowledge that they create.</w:t>
      </w:r>
    </w:p>
    <w:p w:rsidR="001A0739" w:rsidRDefault="001A0739" w:rsidP="001A0739">
      <w:r>
        <w:t xml:space="preserve"> </w:t>
      </w:r>
    </w:p>
    <w:p w:rsidR="001A0739" w:rsidRDefault="001A0739" w:rsidP="001A0739">
      <w:r>
        <w:t xml:space="preserve">This report features an analysis of Australia’s PFROs Intellectual Property (IP) commercialisation activities, through citation and technology transfer rates. This analysis identified that one-third of the IP rights associated with PFROs involve commercial entities or have been transferred to a corporation; that successfully commercialised patents tend to be stronger rights; are protected in more countries, are more heavily referenced by third party patent applications and granted more frequently. The level of upfront investment in commercial patent rights is encouraging, suggesting that applicants have a higher confidence of an economic return or have expectations of a commercial technology transfer agreement. </w:t>
      </w:r>
    </w:p>
    <w:p w:rsidR="001A0739" w:rsidRDefault="001A0739" w:rsidP="001A0739"/>
    <w:p w:rsidR="001A0739" w:rsidRDefault="001A0739" w:rsidP="001A0739">
      <w:r>
        <w:t xml:space="preserve">Increasing the pace and scale of knowledge exchange between the publicly funded research sector, industry and the wider community is vital if Australia is to remain an innovative nation and deliver productivity increases. </w:t>
      </w:r>
    </w:p>
    <w:p w:rsidR="001A0739" w:rsidRDefault="001A0739" w:rsidP="001A0739"/>
    <w:p w:rsidR="001A0739" w:rsidRDefault="001A0739" w:rsidP="001A0739">
      <w:r>
        <w:t>Senator the Honourable Chris Evans</w:t>
      </w:r>
    </w:p>
    <w:p w:rsidR="001A0739" w:rsidRDefault="001A0739" w:rsidP="001A0739">
      <w:r>
        <w:t>Minister for Tertiary Education, Skills, Science and Research</w:t>
      </w:r>
    </w:p>
    <w:p w:rsidR="001A0739" w:rsidRDefault="001A0739" w:rsidP="001A0739"/>
    <w:p w:rsidR="001A0739" w:rsidRDefault="001A0739" w:rsidP="001A0739"/>
    <w:p w:rsidR="001A0739" w:rsidRDefault="001A0739" w:rsidP="001A0739">
      <w:r>
        <w:t>The Honourable Greg Combet, AM, MP</w:t>
      </w:r>
    </w:p>
    <w:p w:rsidR="008D4DB7" w:rsidRDefault="001A0739" w:rsidP="001A0739">
      <w:r>
        <w:t>Minister for Industry and Innovation</w:t>
      </w:r>
    </w:p>
    <w:p w:rsidR="008D4DB7" w:rsidRDefault="008D4DB7">
      <w:r>
        <w:br w:type="page"/>
      </w:r>
    </w:p>
    <w:p w:rsidR="008E68DC" w:rsidRPr="002A176F" w:rsidRDefault="008E68DC" w:rsidP="00531F1A">
      <w:pPr>
        <w:rPr>
          <w:rStyle w:val="Bold"/>
        </w:rPr>
      </w:pPr>
      <w:r w:rsidRPr="002A176F">
        <w:rPr>
          <w:rStyle w:val="Bold"/>
        </w:rPr>
        <w:lastRenderedPageBreak/>
        <w:t>ACKNOWLEDGEMENTS</w:t>
      </w:r>
    </w:p>
    <w:p w:rsidR="008D4DB7" w:rsidRPr="00531F1A" w:rsidRDefault="008E68DC" w:rsidP="008D4DB7">
      <w:pPr>
        <w:rPr>
          <w:rStyle w:val="StrongBold"/>
        </w:rPr>
      </w:pPr>
      <w:r w:rsidRPr="008E68DC">
        <w:t>The Department wishes to thank the respondent organisations for their participation in the survey.  The Department also wishes to acknowledge Knowledge Commercialisation Australasia (KCA) for their cooperation in the staging of the survey, Professor Anthony Arundel and Mr Nordine Es-Sadki of UNU-MERIT for providing and computing the European data and the assistance offered by the Association of University Technology Managers (AUTM), the Higher Education Statistics Agency (HESA) of England and the Higher Education Funding Council for England (HEFCE).</w:t>
      </w:r>
      <w:r w:rsidR="00F01183" w:rsidDel="00F01183">
        <w:t xml:space="preserve"> </w:t>
      </w:r>
      <w:r w:rsidR="00731C6D">
        <w:br w:type="column"/>
      </w:r>
      <w:bookmarkStart w:id="7" w:name="_Toc312239942"/>
      <w:bookmarkStart w:id="8" w:name="_Toc340070400"/>
    </w:p>
    <w:p w:rsidR="006F5078" w:rsidRPr="00531F1A" w:rsidRDefault="006F5078" w:rsidP="00E47C7E">
      <w:pPr>
        <w:pStyle w:val="KeyPointsHeadings"/>
        <w:rPr>
          <w:rStyle w:val="StrongBold"/>
        </w:rPr>
      </w:pPr>
      <w:r w:rsidRPr="00531F1A">
        <w:rPr>
          <w:rStyle w:val="StrongBold"/>
        </w:rPr>
        <w:t>Contents</w:t>
      </w:r>
    </w:p>
    <w:p w:rsidR="00674B58" w:rsidRDefault="006F6E14">
      <w:pPr>
        <w:pStyle w:val="TOC1"/>
        <w:rPr>
          <w:rFonts w:asciiTheme="minorHAnsi" w:eastAsiaTheme="minorEastAsia" w:hAnsiTheme="minorHAnsi" w:cstheme="minorBidi"/>
          <w:b w:val="0"/>
          <w:bCs w:val="0"/>
          <w:noProof/>
          <w:color w:val="auto"/>
          <w:sz w:val="22"/>
          <w:szCs w:val="22"/>
        </w:rPr>
      </w:pPr>
      <w:r>
        <w:fldChar w:fldCharType="begin"/>
      </w:r>
      <w:r>
        <w:instrText xml:space="preserve"> TOC \o "1-2" \h \z \u </w:instrText>
      </w:r>
      <w:r>
        <w:fldChar w:fldCharType="separate"/>
      </w:r>
      <w:hyperlink w:anchor="_Toc343002133" w:history="1">
        <w:r w:rsidR="00674B58" w:rsidRPr="0007024A">
          <w:rPr>
            <w:rStyle w:val="Hyperlink"/>
            <w:noProof/>
          </w:rPr>
          <w:t>Foreword</w:t>
        </w:r>
        <w:r w:rsidR="00674B58">
          <w:rPr>
            <w:noProof/>
            <w:webHidden/>
          </w:rPr>
          <w:tab/>
        </w:r>
        <w:r w:rsidR="00674B58">
          <w:rPr>
            <w:noProof/>
            <w:webHidden/>
          </w:rPr>
          <w:fldChar w:fldCharType="begin"/>
        </w:r>
        <w:r w:rsidR="00674B58">
          <w:rPr>
            <w:noProof/>
            <w:webHidden/>
          </w:rPr>
          <w:instrText xml:space="preserve"> PAGEREF _Toc343002133 \h </w:instrText>
        </w:r>
        <w:r w:rsidR="00674B58">
          <w:rPr>
            <w:noProof/>
            <w:webHidden/>
          </w:rPr>
        </w:r>
        <w:r w:rsidR="00674B58">
          <w:rPr>
            <w:noProof/>
            <w:webHidden/>
          </w:rPr>
          <w:fldChar w:fldCharType="separate"/>
        </w:r>
        <w:r w:rsidR="00674B58">
          <w:rPr>
            <w:noProof/>
            <w:webHidden/>
          </w:rPr>
          <w:t>2</w:t>
        </w:r>
        <w:r w:rsidR="00674B58">
          <w:rPr>
            <w:noProof/>
            <w:webHidden/>
          </w:rPr>
          <w:fldChar w:fldCharType="end"/>
        </w:r>
      </w:hyperlink>
    </w:p>
    <w:p w:rsidR="00674B58" w:rsidRDefault="00D35486">
      <w:pPr>
        <w:pStyle w:val="TOC1"/>
        <w:rPr>
          <w:rFonts w:asciiTheme="minorHAnsi" w:eastAsiaTheme="minorEastAsia" w:hAnsiTheme="minorHAnsi" w:cstheme="minorBidi"/>
          <w:b w:val="0"/>
          <w:bCs w:val="0"/>
          <w:noProof/>
          <w:color w:val="auto"/>
          <w:sz w:val="22"/>
          <w:szCs w:val="22"/>
        </w:rPr>
      </w:pPr>
      <w:hyperlink w:anchor="_Toc343002134" w:history="1">
        <w:r w:rsidR="00674B58" w:rsidRPr="0007024A">
          <w:rPr>
            <w:rStyle w:val="Hyperlink"/>
            <w:noProof/>
          </w:rPr>
          <w:t>Abbreviations</w:t>
        </w:r>
        <w:r w:rsidR="00674B58">
          <w:rPr>
            <w:noProof/>
            <w:webHidden/>
          </w:rPr>
          <w:tab/>
        </w:r>
        <w:r w:rsidR="00674B58">
          <w:rPr>
            <w:noProof/>
            <w:webHidden/>
          </w:rPr>
          <w:fldChar w:fldCharType="begin"/>
        </w:r>
        <w:r w:rsidR="00674B58">
          <w:rPr>
            <w:noProof/>
            <w:webHidden/>
          </w:rPr>
          <w:instrText xml:space="preserve"> PAGEREF _Toc343002134 \h </w:instrText>
        </w:r>
        <w:r w:rsidR="00674B58">
          <w:rPr>
            <w:noProof/>
            <w:webHidden/>
          </w:rPr>
        </w:r>
        <w:r w:rsidR="00674B58">
          <w:rPr>
            <w:noProof/>
            <w:webHidden/>
          </w:rPr>
          <w:fldChar w:fldCharType="separate"/>
        </w:r>
        <w:r w:rsidR="00674B58">
          <w:rPr>
            <w:noProof/>
            <w:webHidden/>
          </w:rPr>
          <w:t>9</w:t>
        </w:r>
        <w:r w:rsidR="00674B58">
          <w:rPr>
            <w:noProof/>
            <w:webHidden/>
          </w:rPr>
          <w:fldChar w:fldCharType="end"/>
        </w:r>
      </w:hyperlink>
    </w:p>
    <w:p w:rsidR="00674B58" w:rsidRDefault="00D35486">
      <w:pPr>
        <w:pStyle w:val="TOC1"/>
        <w:rPr>
          <w:rFonts w:asciiTheme="minorHAnsi" w:eastAsiaTheme="minorEastAsia" w:hAnsiTheme="minorHAnsi" w:cstheme="minorBidi"/>
          <w:b w:val="0"/>
          <w:bCs w:val="0"/>
          <w:noProof/>
          <w:color w:val="auto"/>
          <w:sz w:val="22"/>
          <w:szCs w:val="22"/>
        </w:rPr>
      </w:pPr>
      <w:hyperlink w:anchor="_Toc343002135" w:history="1">
        <w:r w:rsidR="00674B58" w:rsidRPr="0007024A">
          <w:rPr>
            <w:rStyle w:val="Hyperlink"/>
            <w:noProof/>
          </w:rPr>
          <w:t>Key Findings</w:t>
        </w:r>
        <w:r w:rsidR="00674B58">
          <w:rPr>
            <w:noProof/>
            <w:webHidden/>
          </w:rPr>
          <w:tab/>
        </w:r>
        <w:r w:rsidR="00674B58">
          <w:rPr>
            <w:noProof/>
            <w:webHidden/>
          </w:rPr>
          <w:fldChar w:fldCharType="begin"/>
        </w:r>
        <w:r w:rsidR="00674B58">
          <w:rPr>
            <w:noProof/>
            <w:webHidden/>
          </w:rPr>
          <w:instrText xml:space="preserve"> PAGEREF _Toc343002135 \h </w:instrText>
        </w:r>
        <w:r w:rsidR="00674B58">
          <w:rPr>
            <w:noProof/>
            <w:webHidden/>
          </w:rPr>
        </w:r>
        <w:r w:rsidR="00674B58">
          <w:rPr>
            <w:noProof/>
            <w:webHidden/>
          </w:rPr>
          <w:fldChar w:fldCharType="separate"/>
        </w:r>
        <w:r w:rsidR="00674B58">
          <w:rPr>
            <w:noProof/>
            <w:webHidden/>
          </w:rPr>
          <w:t>10</w:t>
        </w:r>
        <w:r w:rsidR="00674B58">
          <w:rPr>
            <w:noProof/>
            <w:webHidden/>
          </w:rPr>
          <w:fldChar w:fldCharType="end"/>
        </w:r>
      </w:hyperlink>
    </w:p>
    <w:p w:rsidR="00674B58" w:rsidRDefault="00D35486">
      <w:pPr>
        <w:pStyle w:val="TOC2"/>
        <w:rPr>
          <w:rFonts w:asciiTheme="minorHAnsi" w:eastAsiaTheme="minorEastAsia" w:hAnsiTheme="minorHAnsi" w:cstheme="minorBidi"/>
          <w:iCs w:val="0"/>
          <w:noProof/>
          <w:sz w:val="22"/>
          <w:szCs w:val="22"/>
        </w:rPr>
      </w:pPr>
      <w:hyperlink w:anchor="_Toc343002136" w:history="1">
        <w:r w:rsidR="00674B58" w:rsidRPr="0007024A">
          <w:rPr>
            <w:rStyle w:val="Hyperlink"/>
            <w:noProof/>
          </w:rPr>
          <w:t>NSRC survey findings</w:t>
        </w:r>
        <w:r w:rsidR="00674B58">
          <w:rPr>
            <w:noProof/>
            <w:webHidden/>
          </w:rPr>
          <w:tab/>
        </w:r>
        <w:r w:rsidR="00674B58">
          <w:rPr>
            <w:noProof/>
            <w:webHidden/>
          </w:rPr>
          <w:fldChar w:fldCharType="begin"/>
        </w:r>
        <w:r w:rsidR="00674B58">
          <w:rPr>
            <w:noProof/>
            <w:webHidden/>
          </w:rPr>
          <w:instrText xml:space="preserve"> PAGEREF _Toc343002136 \h </w:instrText>
        </w:r>
        <w:r w:rsidR="00674B58">
          <w:rPr>
            <w:noProof/>
            <w:webHidden/>
          </w:rPr>
        </w:r>
        <w:r w:rsidR="00674B58">
          <w:rPr>
            <w:noProof/>
            <w:webHidden/>
          </w:rPr>
          <w:fldChar w:fldCharType="separate"/>
        </w:r>
        <w:r w:rsidR="00674B58">
          <w:rPr>
            <w:noProof/>
            <w:webHidden/>
          </w:rPr>
          <w:t>10</w:t>
        </w:r>
        <w:r w:rsidR="00674B58">
          <w:rPr>
            <w:noProof/>
            <w:webHidden/>
          </w:rPr>
          <w:fldChar w:fldCharType="end"/>
        </w:r>
      </w:hyperlink>
    </w:p>
    <w:p w:rsidR="00674B58" w:rsidRDefault="00D35486">
      <w:pPr>
        <w:pStyle w:val="TOC2"/>
        <w:rPr>
          <w:rFonts w:asciiTheme="minorHAnsi" w:eastAsiaTheme="minorEastAsia" w:hAnsiTheme="minorHAnsi" w:cstheme="minorBidi"/>
          <w:iCs w:val="0"/>
          <w:noProof/>
          <w:sz w:val="22"/>
          <w:szCs w:val="22"/>
        </w:rPr>
      </w:pPr>
      <w:hyperlink w:anchor="_Toc343002137" w:history="1">
        <w:r w:rsidR="00674B58" w:rsidRPr="0007024A">
          <w:rPr>
            <w:rStyle w:val="Hyperlink"/>
            <w:noProof/>
          </w:rPr>
          <w:t>International comparisons</w:t>
        </w:r>
        <w:r w:rsidR="00674B58">
          <w:rPr>
            <w:noProof/>
            <w:webHidden/>
          </w:rPr>
          <w:tab/>
        </w:r>
        <w:r w:rsidR="00674B58">
          <w:rPr>
            <w:noProof/>
            <w:webHidden/>
          </w:rPr>
          <w:fldChar w:fldCharType="begin"/>
        </w:r>
        <w:r w:rsidR="00674B58">
          <w:rPr>
            <w:noProof/>
            <w:webHidden/>
          </w:rPr>
          <w:instrText xml:space="preserve"> PAGEREF _Toc343002137 \h </w:instrText>
        </w:r>
        <w:r w:rsidR="00674B58">
          <w:rPr>
            <w:noProof/>
            <w:webHidden/>
          </w:rPr>
        </w:r>
        <w:r w:rsidR="00674B58">
          <w:rPr>
            <w:noProof/>
            <w:webHidden/>
          </w:rPr>
          <w:fldChar w:fldCharType="separate"/>
        </w:r>
        <w:r w:rsidR="00674B58">
          <w:rPr>
            <w:noProof/>
            <w:webHidden/>
          </w:rPr>
          <w:t>12</w:t>
        </w:r>
        <w:r w:rsidR="00674B58">
          <w:rPr>
            <w:noProof/>
            <w:webHidden/>
          </w:rPr>
          <w:fldChar w:fldCharType="end"/>
        </w:r>
      </w:hyperlink>
    </w:p>
    <w:p w:rsidR="00674B58" w:rsidRDefault="00D35486">
      <w:pPr>
        <w:pStyle w:val="TOC2"/>
        <w:rPr>
          <w:rFonts w:asciiTheme="minorHAnsi" w:eastAsiaTheme="minorEastAsia" w:hAnsiTheme="minorHAnsi" w:cstheme="minorBidi"/>
          <w:iCs w:val="0"/>
          <w:noProof/>
          <w:sz w:val="22"/>
          <w:szCs w:val="22"/>
        </w:rPr>
      </w:pPr>
      <w:hyperlink w:anchor="_Toc343002138" w:history="1">
        <w:r w:rsidR="00674B58" w:rsidRPr="0007024A">
          <w:rPr>
            <w:rStyle w:val="Hyperlink"/>
            <w:noProof/>
          </w:rPr>
          <w:t>Cooperative Research Centres (CRC</w:t>
        </w:r>
        <w:r w:rsidR="00674B58" w:rsidRPr="0007024A">
          <w:rPr>
            <w:rStyle w:val="Hyperlink"/>
            <w:smallCaps/>
            <w:noProof/>
            <w:kern w:val="32"/>
          </w:rPr>
          <w:t>s</w:t>
        </w:r>
        <w:r w:rsidR="00674B58" w:rsidRPr="0007024A">
          <w:rPr>
            <w:rStyle w:val="Hyperlink"/>
            <w:noProof/>
          </w:rPr>
          <w:t>)</w:t>
        </w:r>
        <w:r w:rsidR="00674B58">
          <w:rPr>
            <w:noProof/>
            <w:webHidden/>
          </w:rPr>
          <w:tab/>
        </w:r>
        <w:r w:rsidR="00674B58">
          <w:rPr>
            <w:noProof/>
            <w:webHidden/>
          </w:rPr>
          <w:fldChar w:fldCharType="begin"/>
        </w:r>
        <w:r w:rsidR="00674B58">
          <w:rPr>
            <w:noProof/>
            <w:webHidden/>
          </w:rPr>
          <w:instrText xml:space="preserve"> PAGEREF _Toc343002138 \h </w:instrText>
        </w:r>
        <w:r w:rsidR="00674B58">
          <w:rPr>
            <w:noProof/>
            <w:webHidden/>
          </w:rPr>
        </w:r>
        <w:r w:rsidR="00674B58">
          <w:rPr>
            <w:noProof/>
            <w:webHidden/>
          </w:rPr>
          <w:fldChar w:fldCharType="separate"/>
        </w:r>
        <w:r w:rsidR="00674B58">
          <w:rPr>
            <w:noProof/>
            <w:webHidden/>
          </w:rPr>
          <w:t>13</w:t>
        </w:r>
        <w:r w:rsidR="00674B58">
          <w:rPr>
            <w:noProof/>
            <w:webHidden/>
          </w:rPr>
          <w:fldChar w:fldCharType="end"/>
        </w:r>
      </w:hyperlink>
    </w:p>
    <w:p w:rsidR="00674B58" w:rsidRDefault="00D35486">
      <w:pPr>
        <w:pStyle w:val="TOC1"/>
        <w:rPr>
          <w:rFonts w:asciiTheme="minorHAnsi" w:eastAsiaTheme="minorEastAsia" w:hAnsiTheme="minorHAnsi" w:cstheme="minorBidi"/>
          <w:b w:val="0"/>
          <w:bCs w:val="0"/>
          <w:noProof/>
          <w:color w:val="auto"/>
          <w:sz w:val="22"/>
          <w:szCs w:val="22"/>
        </w:rPr>
      </w:pPr>
      <w:hyperlink w:anchor="_Toc343002139" w:history="1">
        <w:r w:rsidR="00674B58" w:rsidRPr="0007024A">
          <w:rPr>
            <w:rStyle w:val="Hyperlink"/>
            <w:noProof/>
          </w:rPr>
          <w:t>1. Introduction</w:t>
        </w:r>
        <w:r w:rsidR="00674B58">
          <w:rPr>
            <w:noProof/>
            <w:webHidden/>
          </w:rPr>
          <w:tab/>
        </w:r>
        <w:r w:rsidR="00674B58">
          <w:rPr>
            <w:noProof/>
            <w:webHidden/>
          </w:rPr>
          <w:fldChar w:fldCharType="begin"/>
        </w:r>
        <w:r w:rsidR="00674B58">
          <w:rPr>
            <w:noProof/>
            <w:webHidden/>
          </w:rPr>
          <w:instrText xml:space="preserve"> PAGEREF _Toc343002139 \h </w:instrText>
        </w:r>
        <w:r w:rsidR="00674B58">
          <w:rPr>
            <w:noProof/>
            <w:webHidden/>
          </w:rPr>
        </w:r>
        <w:r w:rsidR="00674B58">
          <w:rPr>
            <w:noProof/>
            <w:webHidden/>
          </w:rPr>
          <w:fldChar w:fldCharType="separate"/>
        </w:r>
        <w:r w:rsidR="00674B58">
          <w:rPr>
            <w:noProof/>
            <w:webHidden/>
          </w:rPr>
          <w:t>21</w:t>
        </w:r>
        <w:r w:rsidR="00674B58">
          <w:rPr>
            <w:noProof/>
            <w:webHidden/>
          </w:rPr>
          <w:fldChar w:fldCharType="end"/>
        </w:r>
      </w:hyperlink>
    </w:p>
    <w:p w:rsidR="00674B58" w:rsidRDefault="00D35486">
      <w:pPr>
        <w:pStyle w:val="TOC1"/>
        <w:rPr>
          <w:rFonts w:asciiTheme="minorHAnsi" w:eastAsiaTheme="minorEastAsia" w:hAnsiTheme="minorHAnsi" w:cstheme="minorBidi"/>
          <w:b w:val="0"/>
          <w:bCs w:val="0"/>
          <w:noProof/>
          <w:color w:val="auto"/>
          <w:sz w:val="22"/>
          <w:szCs w:val="22"/>
        </w:rPr>
      </w:pPr>
      <w:hyperlink w:anchor="_Toc343002140" w:history="1">
        <w:r w:rsidR="00674B58" w:rsidRPr="0007024A">
          <w:rPr>
            <w:rStyle w:val="Hyperlink"/>
            <w:noProof/>
          </w:rPr>
          <w:t>2. Survey Results</w:t>
        </w:r>
        <w:r w:rsidR="00674B58">
          <w:rPr>
            <w:noProof/>
            <w:webHidden/>
          </w:rPr>
          <w:tab/>
        </w:r>
        <w:r w:rsidR="00674B58">
          <w:rPr>
            <w:noProof/>
            <w:webHidden/>
          </w:rPr>
          <w:fldChar w:fldCharType="begin"/>
        </w:r>
        <w:r w:rsidR="00674B58">
          <w:rPr>
            <w:noProof/>
            <w:webHidden/>
          </w:rPr>
          <w:instrText xml:space="preserve"> PAGEREF _Toc343002140 \h </w:instrText>
        </w:r>
        <w:r w:rsidR="00674B58">
          <w:rPr>
            <w:noProof/>
            <w:webHidden/>
          </w:rPr>
        </w:r>
        <w:r w:rsidR="00674B58">
          <w:rPr>
            <w:noProof/>
            <w:webHidden/>
          </w:rPr>
          <w:fldChar w:fldCharType="separate"/>
        </w:r>
        <w:r w:rsidR="00674B58">
          <w:rPr>
            <w:noProof/>
            <w:webHidden/>
          </w:rPr>
          <w:t>22</w:t>
        </w:r>
        <w:r w:rsidR="00674B58">
          <w:rPr>
            <w:noProof/>
            <w:webHidden/>
          </w:rPr>
          <w:fldChar w:fldCharType="end"/>
        </w:r>
      </w:hyperlink>
    </w:p>
    <w:p w:rsidR="00674B58" w:rsidRDefault="00D35486">
      <w:pPr>
        <w:pStyle w:val="TOC2"/>
        <w:rPr>
          <w:rFonts w:asciiTheme="minorHAnsi" w:eastAsiaTheme="minorEastAsia" w:hAnsiTheme="minorHAnsi" w:cstheme="minorBidi"/>
          <w:iCs w:val="0"/>
          <w:noProof/>
          <w:sz w:val="22"/>
          <w:szCs w:val="22"/>
        </w:rPr>
      </w:pPr>
      <w:hyperlink w:anchor="_Toc343002141" w:history="1">
        <w:r w:rsidR="00674B58" w:rsidRPr="0007024A">
          <w:rPr>
            <w:rStyle w:val="Hyperlink"/>
            <w:noProof/>
          </w:rPr>
          <w:t>Intellectual Property activity</w:t>
        </w:r>
        <w:r w:rsidR="00674B58">
          <w:rPr>
            <w:noProof/>
            <w:webHidden/>
          </w:rPr>
          <w:tab/>
        </w:r>
        <w:r w:rsidR="00674B58">
          <w:rPr>
            <w:noProof/>
            <w:webHidden/>
          </w:rPr>
          <w:fldChar w:fldCharType="begin"/>
        </w:r>
        <w:r w:rsidR="00674B58">
          <w:rPr>
            <w:noProof/>
            <w:webHidden/>
          </w:rPr>
          <w:instrText xml:space="preserve"> PAGEREF _Toc343002141 \h </w:instrText>
        </w:r>
        <w:r w:rsidR="00674B58">
          <w:rPr>
            <w:noProof/>
            <w:webHidden/>
          </w:rPr>
        </w:r>
        <w:r w:rsidR="00674B58">
          <w:rPr>
            <w:noProof/>
            <w:webHidden/>
          </w:rPr>
          <w:fldChar w:fldCharType="separate"/>
        </w:r>
        <w:r w:rsidR="00674B58">
          <w:rPr>
            <w:noProof/>
            <w:webHidden/>
          </w:rPr>
          <w:t>22</w:t>
        </w:r>
        <w:r w:rsidR="00674B58">
          <w:rPr>
            <w:noProof/>
            <w:webHidden/>
          </w:rPr>
          <w:fldChar w:fldCharType="end"/>
        </w:r>
      </w:hyperlink>
    </w:p>
    <w:p w:rsidR="00674B58" w:rsidRDefault="00D35486">
      <w:pPr>
        <w:pStyle w:val="TOC2"/>
        <w:rPr>
          <w:rFonts w:asciiTheme="minorHAnsi" w:eastAsiaTheme="minorEastAsia" w:hAnsiTheme="minorHAnsi" w:cstheme="minorBidi"/>
          <w:iCs w:val="0"/>
          <w:noProof/>
          <w:sz w:val="22"/>
          <w:szCs w:val="22"/>
        </w:rPr>
      </w:pPr>
      <w:hyperlink w:anchor="_Toc343002142" w:history="1">
        <w:r w:rsidR="00674B58" w:rsidRPr="0007024A">
          <w:rPr>
            <w:rStyle w:val="Hyperlink"/>
            <w:noProof/>
          </w:rPr>
          <w:t>Start-up company activity</w:t>
        </w:r>
        <w:r w:rsidR="00674B58">
          <w:rPr>
            <w:noProof/>
            <w:webHidden/>
          </w:rPr>
          <w:tab/>
        </w:r>
        <w:r w:rsidR="00674B58">
          <w:rPr>
            <w:noProof/>
            <w:webHidden/>
          </w:rPr>
          <w:fldChar w:fldCharType="begin"/>
        </w:r>
        <w:r w:rsidR="00674B58">
          <w:rPr>
            <w:noProof/>
            <w:webHidden/>
          </w:rPr>
          <w:instrText xml:space="preserve"> PAGEREF _Toc343002142 \h </w:instrText>
        </w:r>
        <w:r w:rsidR="00674B58">
          <w:rPr>
            <w:noProof/>
            <w:webHidden/>
          </w:rPr>
        </w:r>
        <w:r w:rsidR="00674B58">
          <w:rPr>
            <w:noProof/>
            <w:webHidden/>
          </w:rPr>
          <w:fldChar w:fldCharType="separate"/>
        </w:r>
        <w:r w:rsidR="00674B58">
          <w:rPr>
            <w:noProof/>
            <w:webHidden/>
          </w:rPr>
          <w:t>32</w:t>
        </w:r>
        <w:r w:rsidR="00674B58">
          <w:rPr>
            <w:noProof/>
            <w:webHidden/>
          </w:rPr>
          <w:fldChar w:fldCharType="end"/>
        </w:r>
      </w:hyperlink>
    </w:p>
    <w:p w:rsidR="00674B58" w:rsidRDefault="00D35486">
      <w:pPr>
        <w:pStyle w:val="TOC2"/>
        <w:rPr>
          <w:rFonts w:asciiTheme="minorHAnsi" w:eastAsiaTheme="minorEastAsia" w:hAnsiTheme="minorHAnsi" w:cstheme="minorBidi"/>
          <w:iCs w:val="0"/>
          <w:noProof/>
          <w:sz w:val="22"/>
          <w:szCs w:val="22"/>
        </w:rPr>
      </w:pPr>
      <w:hyperlink w:anchor="_Toc343002143" w:history="1">
        <w:r w:rsidR="00674B58" w:rsidRPr="0007024A">
          <w:rPr>
            <w:rStyle w:val="Hyperlink"/>
            <w:noProof/>
          </w:rPr>
          <w:t>Research contracts and consultancies and direct sales</w:t>
        </w:r>
        <w:r w:rsidR="00674B58">
          <w:rPr>
            <w:noProof/>
            <w:webHidden/>
          </w:rPr>
          <w:tab/>
        </w:r>
        <w:r w:rsidR="00674B58">
          <w:rPr>
            <w:noProof/>
            <w:webHidden/>
          </w:rPr>
          <w:fldChar w:fldCharType="begin"/>
        </w:r>
        <w:r w:rsidR="00674B58">
          <w:rPr>
            <w:noProof/>
            <w:webHidden/>
          </w:rPr>
          <w:instrText xml:space="preserve"> PAGEREF _Toc343002143 \h </w:instrText>
        </w:r>
        <w:r w:rsidR="00674B58">
          <w:rPr>
            <w:noProof/>
            <w:webHidden/>
          </w:rPr>
        </w:r>
        <w:r w:rsidR="00674B58">
          <w:rPr>
            <w:noProof/>
            <w:webHidden/>
          </w:rPr>
          <w:fldChar w:fldCharType="separate"/>
        </w:r>
        <w:r w:rsidR="00674B58">
          <w:rPr>
            <w:noProof/>
            <w:webHidden/>
          </w:rPr>
          <w:t>36</w:t>
        </w:r>
        <w:r w:rsidR="00674B58">
          <w:rPr>
            <w:noProof/>
            <w:webHidden/>
          </w:rPr>
          <w:fldChar w:fldCharType="end"/>
        </w:r>
      </w:hyperlink>
    </w:p>
    <w:p w:rsidR="00674B58" w:rsidRDefault="00D35486">
      <w:pPr>
        <w:pStyle w:val="TOC2"/>
        <w:rPr>
          <w:rFonts w:asciiTheme="minorHAnsi" w:eastAsiaTheme="minorEastAsia" w:hAnsiTheme="minorHAnsi" w:cstheme="minorBidi"/>
          <w:iCs w:val="0"/>
          <w:noProof/>
          <w:sz w:val="22"/>
          <w:szCs w:val="22"/>
        </w:rPr>
      </w:pPr>
      <w:hyperlink w:anchor="_Toc343002144" w:history="1">
        <w:r w:rsidR="00674B58" w:rsidRPr="0007024A">
          <w:rPr>
            <w:rStyle w:val="Hyperlink"/>
            <w:noProof/>
          </w:rPr>
          <w:t>Skills development and knowledge exchange activity</w:t>
        </w:r>
        <w:r w:rsidR="00674B58">
          <w:rPr>
            <w:noProof/>
            <w:webHidden/>
          </w:rPr>
          <w:tab/>
        </w:r>
        <w:r w:rsidR="00674B58">
          <w:rPr>
            <w:noProof/>
            <w:webHidden/>
          </w:rPr>
          <w:fldChar w:fldCharType="begin"/>
        </w:r>
        <w:r w:rsidR="00674B58">
          <w:rPr>
            <w:noProof/>
            <w:webHidden/>
          </w:rPr>
          <w:instrText xml:space="preserve"> PAGEREF _Toc343002144 \h </w:instrText>
        </w:r>
        <w:r w:rsidR="00674B58">
          <w:rPr>
            <w:noProof/>
            <w:webHidden/>
          </w:rPr>
        </w:r>
        <w:r w:rsidR="00674B58">
          <w:rPr>
            <w:noProof/>
            <w:webHidden/>
          </w:rPr>
          <w:fldChar w:fldCharType="separate"/>
        </w:r>
        <w:r w:rsidR="00674B58">
          <w:rPr>
            <w:noProof/>
            <w:webHidden/>
          </w:rPr>
          <w:t>39</w:t>
        </w:r>
        <w:r w:rsidR="00674B58">
          <w:rPr>
            <w:noProof/>
            <w:webHidden/>
          </w:rPr>
          <w:fldChar w:fldCharType="end"/>
        </w:r>
      </w:hyperlink>
    </w:p>
    <w:p w:rsidR="00674B58" w:rsidRDefault="00D35486">
      <w:pPr>
        <w:pStyle w:val="TOC2"/>
        <w:rPr>
          <w:rFonts w:asciiTheme="minorHAnsi" w:eastAsiaTheme="minorEastAsia" w:hAnsiTheme="minorHAnsi" w:cstheme="minorBidi"/>
          <w:iCs w:val="0"/>
          <w:noProof/>
          <w:sz w:val="22"/>
          <w:szCs w:val="22"/>
        </w:rPr>
      </w:pPr>
      <w:hyperlink w:anchor="_Toc343002145" w:history="1">
        <w:r w:rsidR="00674B58" w:rsidRPr="0007024A">
          <w:rPr>
            <w:rStyle w:val="Hyperlink"/>
            <w:noProof/>
          </w:rPr>
          <w:t>Resources for research commercialisation</w:t>
        </w:r>
        <w:r w:rsidR="00674B58">
          <w:rPr>
            <w:noProof/>
            <w:webHidden/>
          </w:rPr>
          <w:tab/>
        </w:r>
        <w:r w:rsidR="00674B58">
          <w:rPr>
            <w:noProof/>
            <w:webHidden/>
          </w:rPr>
          <w:fldChar w:fldCharType="begin"/>
        </w:r>
        <w:r w:rsidR="00674B58">
          <w:rPr>
            <w:noProof/>
            <w:webHidden/>
          </w:rPr>
          <w:instrText xml:space="preserve"> PAGEREF _Toc343002145 \h </w:instrText>
        </w:r>
        <w:r w:rsidR="00674B58">
          <w:rPr>
            <w:noProof/>
            <w:webHidden/>
          </w:rPr>
        </w:r>
        <w:r w:rsidR="00674B58">
          <w:rPr>
            <w:noProof/>
            <w:webHidden/>
          </w:rPr>
          <w:fldChar w:fldCharType="separate"/>
        </w:r>
        <w:r w:rsidR="00674B58">
          <w:rPr>
            <w:noProof/>
            <w:webHidden/>
          </w:rPr>
          <w:t>41</w:t>
        </w:r>
        <w:r w:rsidR="00674B58">
          <w:rPr>
            <w:noProof/>
            <w:webHidden/>
          </w:rPr>
          <w:fldChar w:fldCharType="end"/>
        </w:r>
      </w:hyperlink>
    </w:p>
    <w:p w:rsidR="00674B58" w:rsidRDefault="00D35486">
      <w:pPr>
        <w:pStyle w:val="TOC1"/>
        <w:rPr>
          <w:rFonts w:asciiTheme="minorHAnsi" w:eastAsiaTheme="minorEastAsia" w:hAnsiTheme="minorHAnsi" w:cstheme="minorBidi"/>
          <w:b w:val="0"/>
          <w:bCs w:val="0"/>
          <w:noProof/>
          <w:color w:val="auto"/>
          <w:sz w:val="22"/>
          <w:szCs w:val="22"/>
        </w:rPr>
      </w:pPr>
      <w:hyperlink w:anchor="_Toc343002146" w:history="1">
        <w:r w:rsidR="00674B58" w:rsidRPr="0007024A">
          <w:rPr>
            <w:rStyle w:val="Hyperlink"/>
            <w:noProof/>
          </w:rPr>
          <w:t>3. International Comparisons</w:t>
        </w:r>
        <w:r w:rsidR="00674B58">
          <w:rPr>
            <w:noProof/>
            <w:webHidden/>
          </w:rPr>
          <w:tab/>
        </w:r>
        <w:r w:rsidR="00674B58">
          <w:rPr>
            <w:noProof/>
            <w:webHidden/>
          </w:rPr>
          <w:fldChar w:fldCharType="begin"/>
        </w:r>
        <w:r w:rsidR="00674B58">
          <w:rPr>
            <w:noProof/>
            <w:webHidden/>
          </w:rPr>
          <w:instrText xml:space="preserve"> PAGEREF _Toc343002146 \h </w:instrText>
        </w:r>
        <w:r w:rsidR="00674B58">
          <w:rPr>
            <w:noProof/>
            <w:webHidden/>
          </w:rPr>
        </w:r>
        <w:r w:rsidR="00674B58">
          <w:rPr>
            <w:noProof/>
            <w:webHidden/>
          </w:rPr>
          <w:fldChar w:fldCharType="separate"/>
        </w:r>
        <w:r w:rsidR="00674B58">
          <w:rPr>
            <w:noProof/>
            <w:webHidden/>
          </w:rPr>
          <w:t>43</w:t>
        </w:r>
        <w:r w:rsidR="00674B58">
          <w:rPr>
            <w:noProof/>
            <w:webHidden/>
          </w:rPr>
          <w:fldChar w:fldCharType="end"/>
        </w:r>
      </w:hyperlink>
    </w:p>
    <w:p w:rsidR="00674B58" w:rsidRDefault="00D35486">
      <w:pPr>
        <w:pStyle w:val="TOC2"/>
        <w:rPr>
          <w:rFonts w:asciiTheme="minorHAnsi" w:eastAsiaTheme="minorEastAsia" w:hAnsiTheme="minorHAnsi" w:cstheme="minorBidi"/>
          <w:iCs w:val="0"/>
          <w:noProof/>
          <w:sz w:val="22"/>
          <w:szCs w:val="22"/>
        </w:rPr>
      </w:pPr>
      <w:hyperlink w:anchor="_Toc343002147" w:history="1">
        <w:r w:rsidR="00674B58" w:rsidRPr="0007024A">
          <w:rPr>
            <w:rStyle w:val="Hyperlink"/>
            <w:noProof/>
          </w:rPr>
          <w:t>Analysis</w:t>
        </w:r>
        <w:r w:rsidR="00674B58">
          <w:rPr>
            <w:noProof/>
            <w:webHidden/>
          </w:rPr>
          <w:tab/>
        </w:r>
        <w:r w:rsidR="00674B58">
          <w:rPr>
            <w:noProof/>
            <w:webHidden/>
          </w:rPr>
          <w:fldChar w:fldCharType="begin"/>
        </w:r>
        <w:r w:rsidR="00674B58">
          <w:rPr>
            <w:noProof/>
            <w:webHidden/>
          </w:rPr>
          <w:instrText xml:space="preserve"> PAGEREF _Toc343002147 \h </w:instrText>
        </w:r>
        <w:r w:rsidR="00674B58">
          <w:rPr>
            <w:noProof/>
            <w:webHidden/>
          </w:rPr>
        </w:r>
        <w:r w:rsidR="00674B58">
          <w:rPr>
            <w:noProof/>
            <w:webHidden/>
          </w:rPr>
          <w:fldChar w:fldCharType="separate"/>
        </w:r>
        <w:r w:rsidR="00674B58">
          <w:rPr>
            <w:noProof/>
            <w:webHidden/>
          </w:rPr>
          <w:t>44</w:t>
        </w:r>
        <w:r w:rsidR="00674B58">
          <w:rPr>
            <w:noProof/>
            <w:webHidden/>
          </w:rPr>
          <w:fldChar w:fldCharType="end"/>
        </w:r>
      </w:hyperlink>
    </w:p>
    <w:p w:rsidR="00674B58" w:rsidRDefault="00D35486">
      <w:pPr>
        <w:pStyle w:val="TOC1"/>
        <w:rPr>
          <w:rFonts w:asciiTheme="minorHAnsi" w:eastAsiaTheme="minorEastAsia" w:hAnsiTheme="minorHAnsi" w:cstheme="minorBidi"/>
          <w:b w:val="0"/>
          <w:bCs w:val="0"/>
          <w:noProof/>
          <w:color w:val="auto"/>
          <w:sz w:val="22"/>
          <w:szCs w:val="22"/>
        </w:rPr>
      </w:pPr>
      <w:hyperlink w:anchor="_Toc343002148" w:history="1">
        <w:r w:rsidR="00674B58" w:rsidRPr="0007024A">
          <w:rPr>
            <w:rStyle w:val="Hyperlink"/>
            <w:noProof/>
          </w:rPr>
          <w:t>4. Cooperative Research Centres (CRC</w:t>
        </w:r>
        <w:r w:rsidR="00674B58" w:rsidRPr="0007024A">
          <w:rPr>
            <w:rStyle w:val="Hyperlink"/>
            <w:smallCaps/>
            <w:noProof/>
          </w:rPr>
          <w:t>s</w:t>
        </w:r>
        <w:r w:rsidR="00674B58" w:rsidRPr="0007024A">
          <w:rPr>
            <w:rStyle w:val="Hyperlink"/>
            <w:noProof/>
          </w:rPr>
          <w:t>)</w:t>
        </w:r>
        <w:r w:rsidR="00674B58">
          <w:rPr>
            <w:noProof/>
            <w:webHidden/>
          </w:rPr>
          <w:tab/>
        </w:r>
        <w:r w:rsidR="00674B58">
          <w:rPr>
            <w:noProof/>
            <w:webHidden/>
          </w:rPr>
          <w:fldChar w:fldCharType="begin"/>
        </w:r>
        <w:r w:rsidR="00674B58">
          <w:rPr>
            <w:noProof/>
            <w:webHidden/>
          </w:rPr>
          <w:instrText xml:space="preserve"> PAGEREF _Toc343002148 \h </w:instrText>
        </w:r>
        <w:r w:rsidR="00674B58">
          <w:rPr>
            <w:noProof/>
            <w:webHidden/>
          </w:rPr>
        </w:r>
        <w:r w:rsidR="00674B58">
          <w:rPr>
            <w:noProof/>
            <w:webHidden/>
          </w:rPr>
          <w:fldChar w:fldCharType="separate"/>
        </w:r>
        <w:r w:rsidR="00674B58">
          <w:rPr>
            <w:noProof/>
            <w:webHidden/>
          </w:rPr>
          <w:t>47</w:t>
        </w:r>
        <w:r w:rsidR="00674B58">
          <w:rPr>
            <w:noProof/>
            <w:webHidden/>
          </w:rPr>
          <w:fldChar w:fldCharType="end"/>
        </w:r>
      </w:hyperlink>
    </w:p>
    <w:p w:rsidR="00674B58" w:rsidRDefault="00D35486">
      <w:pPr>
        <w:pStyle w:val="TOC2"/>
        <w:rPr>
          <w:rFonts w:asciiTheme="minorHAnsi" w:eastAsiaTheme="minorEastAsia" w:hAnsiTheme="minorHAnsi" w:cstheme="minorBidi"/>
          <w:iCs w:val="0"/>
          <w:noProof/>
          <w:sz w:val="22"/>
          <w:szCs w:val="22"/>
        </w:rPr>
      </w:pPr>
      <w:hyperlink w:anchor="_Toc343002149" w:history="1">
        <w:r w:rsidR="00674B58" w:rsidRPr="0007024A">
          <w:rPr>
            <w:rStyle w:val="Hyperlink"/>
            <w:noProof/>
          </w:rPr>
          <w:t>Resourcing for Commercialisation</w:t>
        </w:r>
        <w:r w:rsidR="00674B58">
          <w:rPr>
            <w:noProof/>
            <w:webHidden/>
          </w:rPr>
          <w:tab/>
        </w:r>
        <w:r w:rsidR="00674B58">
          <w:rPr>
            <w:noProof/>
            <w:webHidden/>
          </w:rPr>
          <w:fldChar w:fldCharType="begin"/>
        </w:r>
        <w:r w:rsidR="00674B58">
          <w:rPr>
            <w:noProof/>
            <w:webHidden/>
          </w:rPr>
          <w:instrText xml:space="preserve"> PAGEREF _Toc343002149 \h </w:instrText>
        </w:r>
        <w:r w:rsidR="00674B58">
          <w:rPr>
            <w:noProof/>
            <w:webHidden/>
          </w:rPr>
        </w:r>
        <w:r w:rsidR="00674B58">
          <w:rPr>
            <w:noProof/>
            <w:webHidden/>
          </w:rPr>
          <w:fldChar w:fldCharType="separate"/>
        </w:r>
        <w:r w:rsidR="00674B58">
          <w:rPr>
            <w:noProof/>
            <w:webHidden/>
          </w:rPr>
          <w:t>48</w:t>
        </w:r>
        <w:r w:rsidR="00674B58">
          <w:rPr>
            <w:noProof/>
            <w:webHidden/>
          </w:rPr>
          <w:fldChar w:fldCharType="end"/>
        </w:r>
      </w:hyperlink>
    </w:p>
    <w:p w:rsidR="00674B58" w:rsidRDefault="00D35486">
      <w:pPr>
        <w:pStyle w:val="TOC2"/>
        <w:rPr>
          <w:rFonts w:asciiTheme="minorHAnsi" w:eastAsiaTheme="minorEastAsia" w:hAnsiTheme="minorHAnsi" w:cstheme="minorBidi"/>
          <w:iCs w:val="0"/>
          <w:noProof/>
          <w:sz w:val="22"/>
          <w:szCs w:val="22"/>
        </w:rPr>
      </w:pPr>
      <w:hyperlink w:anchor="_Toc343002150" w:history="1">
        <w:r w:rsidR="00674B58" w:rsidRPr="0007024A">
          <w:rPr>
            <w:rStyle w:val="Hyperlink"/>
            <w:noProof/>
          </w:rPr>
          <w:t>Intellectual Property protection activity</w:t>
        </w:r>
        <w:r w:rsidR="00674B58">
          <w:rPr>
            <w:noProof/>
            <w:webHidden/>
          </w:rPr>
          <w:tab/>
        </w:r>
        <w:r w:rsidR="00674B58">
          <w:rPr>
            <w:noProof/>
            <w:webHidden/>
          </w:rPr>
          <w:fldChar w:fldCharType="begin"/>
        </w:r>
        <w:r w:rsidR="00674B58">
          <w:rPr>
            <w:noProof/>
            <w:webHidden/>
          </w:rPr>
          <w:instrText xml:space="preserve"> PAGEREF _Toc343002150 \h </w:instrText>
        </w:r>
        <w:r w:rsidR="00674B58">
          <w:rPr>
            <w:noProof/>
            <w:webHidden/>
          </w:rPr>
        </w:r>
        <w:r w:rsidR="00674B58">
          <w:rPr>
            <w:noProof/>
            <w:webHidden/>
          </w:rPr>
          <w:fldChar w:fldCharType="separate"/>
        </w:r>
        <w:r w:rsidR="00674B58">
          <w:rPr>
            <w:noProof/>
            <w:webHidden/>
          </w:rPr>
          <w:t>50</w:t>
        </w:r>
        <w:r w:rsidR="00674B58">
          <w:rPr>
            <w:noProof/>
            <w:webHidden/>
          </w:rPr>
          <w:fldChar w:fldCharType="end"/>
        </w:r>
      </w:hyperlink>
    </w:p>
    <w:p w:rsidR="00674B58" w:rsidRDefault="00D35486">
      <w:pPr>
        <w:pStyle w:val="TOC2"/>
        <w:rPr>
          <w:rFonts w:asciiTheme="minorHAnsi" w:eastAsiaTheme="minorEastAsia" w:hAnsiTheme="minorHAnsi" w:cstheme="minorBidi"/>
          <w:iCs w:val="0"/>
          <w:noProof/>
          <w:sz w:val="22"/>
          <w:szCs w:val="22"/>
        </w:rPr>
      </w:pPr>
      <w:hyperlink w:anchor="_Toc343002151" w:history="1">
        <w:r w:rsidR="00674B58" w:rsidRPr="0007024A">
          <w:rPr>
            <w:rStyle w:val="Hyperlink"/>
            <w:noProof/>
          </w:rPr>
          <w:t>Start-up company activity</w:t>
        </w:r>
        <w:r w:rsidR="00674B58">
          <w:rPr>
            <w:noProof/>
            <w:webHidden/>
          </w:rPr>
          <w:tab/>
        </w:r>
        <w:r w:rsidR="00674B58">
          <w:rPr>
            <w:noProof/>
            <w:webHidden/>
          </w:rPr>
          <w:fldChar w:fldCharType="begin"/>
        </w:r>
        <w:r w:rsidR="00674B58">
          <w:rPr>
            <w:noProof/>
            <w:webHidden/>
          </w:rPr>
          <w:instrText xml:space="preserve"> PAGEREF _Toc343002151 \h </w:instrText>
        </w:r>
        <w:r w:rsidR="00674B58">
          <w:rPr>
            <w:noProof/>
            <w:webHidden/>
          </w:rPr>
        </w:r>
        <w:r w:rsidR="00674B58">
          <w:rPr>
            <w:noProof/>
            <w:webHidden/>
          </w:rPr>
          <w:fldChar w:fldCharType="separate"/>
        </w:r>
        <w:r w:rsidR="00674B58">
          <w:rPr>
            <w:noProof/>
            <w:webHidden/>
          </w:rPr>
          <w:t>53</w:t>
        </w:r>
        <w:r w:rsidR="00674B58">
          <w:rPr>
            <w:noProof/>
            <w:webHidden/>
          </w:rPr>
          <w:fldChar w:fldCharType="end"/>
        </w:r>
      </w:hyperlink>
    </w:p>
    <w:p w:rsidR="00674B58" w:rsidRDefault="00D35486">
      <w:pPr>
        <w:pStyle w:val="TOC2"/>
        <w:rPr>
          <w:rFonts w:asciiTheme="minorHAnsi" w:eastAsiaTheme="minorEastAsia" w:hAnsiTheme="minorHAnsi" w:cstheme="minorBidi"/>
          <w:iCs w:val="0"/>
          <w:noProof/>
          <w:sz w:val="22"/>
          <w:szCs w:val="22"/>
        </w:rPr>
      </w:pPr>
      <w:hyperlink w:anchor="_Toc343002152" w:history="1">
        <w:r w:rsidR="00674B58" w:rsidRPr="0007024A">
          <w:rPr>
            <w:rStyle w:val="Hyperlink"/>
            <w:noProof/>
          </w:rPr>
          <w:t>Research contracts and consultancy activity</w:t>
        </w:r>
        <w:r w:rsidR="00674B58">
          <w:rPr>
            <w:noProof/>
            <w:webHidden/>
          </w:rPr>
          <w:tab/>
        </w:r>
        <w:r w:rsidR="00674B58">
          <w:rPr>
            <w:noProof/>
            <w:webHidden/>
          </w:rPr>
          <w:fldChar w:fldCharType="begin"/>
        </w:r>
        <w:r w:rsidR="00674B58">
          <w:rPr>
            <w:noProof/>
            <w:webHidden/>
          </w:rPr>
          <w:instrText xml:space="preserve"> PAGEREF _Toc343002152 \h </w:instrText>
        </w:r>
        <w:r w:rsidR="00674B58">
          <w:rPr>
            <w:noProof/>
            <w:webHidden/>
          </w:rPr>
        </w:r>
        <w:r w:rsidR="00674B58">
          <w:rPr>
            <w:noProof/>
            <w:webHidden/>
          </w:rPr>
          <w:fldChar w:fldCharType="separate"/>
        </w:r>
        <w:r w:rsidR="00674B58">
          <w:rPr>
            <w:noProof/>
            <w:webHidden/>
          </w:rPr>
          <w:t>55</w:t>
        </w:r>
        <w:r w:rsidR="00674B58">
          <w:rPr>
            <w:noProof/>
            <w:webHidden/>
          </w:rPr>
          <w:fldChar w:fldCharType="end"/>
        </w:r>
      </w:hyperlink>
    </w:p>
    <w:p w:rsidR="00674B58" w:rsidRDefault="00D35486">
      <w:pPr>
        <w:pStyle w:val="TOC2"/>
        <w:rPr>
          <w:rFonts w:asciiTheme="minorHAnsi" w:eastAsiaTheme="minorEastAsia" w:hAnsiTheme="minorHAnsi" w:cstheme="minorBidi"/>
          <w:iCs w:val="0"/>
          <w:noProof/>
          <w:sz w:val="22"/>
          <w:szCs w:val="22"/>
        </w:rPr>
      </w:pPr>
      <w:hyperlink w:anchor="_Toc343002153" w:history="1">
        <w:r w:rsidR="00674B58" w:rsidRPr="0007024A">
          <w:rPr>
            <w:rStyle w:val="Hyperlink"/>
            <w:noProof/>
          </w:rPr>
          <w:t>Professional development and other knowledge exchange activity</w:t>
        </w:r>
        <w:r w:rsidR="00674B58">
          <w:rPr>
            <w:noProof/>
            <w:webHidden/>
          </w:rPr>
          <w:tab/>
        </w:r>
        <w:r w:rsidR="00674B58">
          <w:rPr>
            <w:noProof/>
            <w:webHidden/>
          </w:rPr>
          <w:fldChar w:fldCharType="begin"/>
        </w:r>
        <w:r w:rsidR="00674B58">
          <w:rPr>
            <w:noProof/>
            <w:webHidden/>
          </w:rPr>
          <w:instrText xml:space="preserve"> PAGEREF _Toc343002153 \h </w:instrText>
        </w:r>
        <w:r w:rsidR="00674B58">
          <w:rPr>
            <w:noProof/>
            <w:webHidden/>
          </w:rPr>
        </w:r>
        <w:r w:rsidR="00674B58">
          <w:rPr>
            <w:noProof/>
            <w:webHidden/>
          </w:rPr>
          <w:fldChar w:fldCharType="separate"/>
        </w:r>
        <w:r w:rsidR="00674B58">
          <w:rPr>
            <w:noProof/>
            <w:webHidden/>
          </w:rPr>
          <w:t>57</w:t>
        </w:r>
        <w:r w:rsidR="00674B58">
          <w:rPr>
            <w:noProof/>
            <w:webHidden/>
          </w:rPr>
          <w:fldChar w:fldCharType="end"/>
        </w:r>
      </w:hyperlink>
    </w:p>
    <w:p w:rsidR="00674B58" w:rsidRDefault="00D35486">
      <w:pPr>
        <w:pStyle w:val="TOC1"/>
        <w:rPr>
          <w:rFonts w:asciiTheme="minorHAnsi" w:eastAsiaTheme="minorEastAsia" w:hAnsiTheme="minorHAnsi" w:cstheme="minorBidi"/>
          <w:b w:val="0"/>
          <w:bCs w:val="0"/>
          <w:noProof/>
          <w:color w:val="auto"/>
          <w:sz w:val="22"/>
          <w:szCs w:val="22"/>
        </w:rPr>
      </w:pPr>
      <w:hyperlink w:anchor="_Toc343002154" w:history="1">
        <w:r w:rsidR="00674B58" w:rsidRPr="0007024A">
          <w:rPr>
            <w:rStyle w:val="Hyperlink"/>
            <w:noProof/>
          </w:rPr>
          <w:t>5. Intellectual Property Analytics</w:t>
        </w:r>
        <w:r w:rsidR="00674B58">
          <w:rPr>
            <w:noProof/>
            <w:webHidden/>
          </w:rPr>
          <w:tab/>
        </w:r>
        <w:r w:rsidR="00674B58">
          <w:rPr>
            <w:noProof/>
            <w:webHidden/>
          </w:rPr>
          <w:fldChar w:fldCharType="begin"/>
        </w:r>
        <w:r w:rsidR="00674B58">
          <w:rPr>
            <w:noProof/>
            <w:webHidden/>
          </w:rPr>
          <w:instrText xml:space="preserve"> PAGEREF _Toc343002154 \h </w:instrText>
        </w:r>
        <w:r w:rsidR="00674B58">
          <w:rPr>
            <w:noProof/>
            <w:webHidden/>
          </w:rPr>
        </w:r>
        <w:r w:rsidR="00674B58">
          <w:rPr>
            <w:noProof/>
            <w:webHidden/>
          </w:rPr>
          <w:fldChar w:fldCharType="separate"/>
        </w:r>
        <w:r w:rsidR="00674B58">
          <w:rPr>
            <w:noProof/>
            <w:webHidden/>
          </w:rPr>
          <w:t>61</w:t>
        </w:r>
        <w:r w:rsidR="00674B58">
          <w:rPr>
            <w:noProof/>
            <w:webHidden/>
          </w:rPr>
          <w:fldChar w:fldCharType="end"/>
        </w:r>
      </w:hyperlink>
    </w:p>
    <w:p w:rsidR="00674B58" w:rsidRDefault="00D35486">
      <w:pPr>
        <w:pStyle w:val="TOC2"/>
        <w:rPr>
          <w:rFonts w:asciiTheme="minorHAnsi" w:eastAsiaTheme="minorEastAsia" w:hAnsiTheme="minorHAnsi" w:cstheme="minorBidi"/>
          <w:iCs w:val="0"/>
          <w:noProof/>
          <w:sz w:val="22"/>
          <w:szCs w:val="22"/>
        </w:rPr>
      </w:pPr>
      <w:hyperlink w:anchor="_Toc343002155" w:history="1">
        <w:r w:rsidR="00674B58" w:rsidRPr="0007024A">
          <w:rPr>
            <w:rStyle w:val="Hyperlink"/>
            <w:noProof/>
          </w:rPr>
          <w:t>Summary</w:t>
        </w:r>
        <w:r w:rsidR="00674B58">
          <w:rPr>
            <w:noProof/>
            <w:webHidden/>
          </w:rPr>
          <w:tab/>
        </w:r>
        <w:r w:rsidR="00674B58">
          <w:rPr>
            <w:noProof/>
            <w:webHidden/>
          </w:rPr>
          <w:fldChar w:fldCharType="begin"/>
        </w:r>
        <w:r w:rsidR="00674B58">
          <w:rPr>
            <w:noProof/>
            <w:webHidden/>
          </w:rPr>
          <w:instrText xml:space="preserve"> PAGEREF _Toc343002155 \h </w:instrText>
        </w:r>
        <w:r w:rsidR="00674B58">
          <w:rPr>
            <w:noProof/>
            <w:webHidden/>
          </w:rPr>
        </w:r>
        <w:r w:rsidR="00674B58">
          <w:rPr>
            <w:noProof/>
            <w:webHidden/>
          </w:rPr>
          <w:fldChar w:fldCharType="separate"/>
        </w:r>
        <w:r w:rsidR="00674B58">
          <w:rPr>
            <w:noProof/>
            <w:webHidden/>
          </w:rPr>
          <w:t>61</w:t>
        </w:r>
        <w:r w:rsidR="00674B58">
          <w:rPr>
            <w:noProof/>
            <w:webHidden/>
          </w:rPr>
          <w:fldChar w:fldCharType="end"/>
        </w:r>
      </w:hyperlink>
    </w:p>
    <w:p w:rsidR="00674B58" w:rsidRDefault="00D35486">
      <w:pPr>
        <w:pStyle w:val="TOC2"/>
        <w:rPr>
          <w:rFonts w:asciiTheme="minorHAnsi" w:eastAsiaTheme="minorEastAsia" w:hAnsiTheme="minorHAnsi" w:cstheme="minorBidi"/>
          <w:iCs w:val="0"/>
          <w:noProof/>
          <w:sz w:val="22"/>
          <w:szCs w:val="22"/>
        </w:rPr>
      </w:pPr>
      <w:hyperlink w:anchor="_Toc343002156" w:history="1">
        <w:r w:rsidR="00674B58" w:rsidRPr="0007024A">
          <w:rPr>
            <w:rStyle w:val="Hyperlink"/>
            <w:noProof/>
          </w:rPr>
          <w:t>Patent activity</w:t>
        </w:r>
        <w:r w:rsidR="00674B58">
          <w:rPr>
            <w:noProof/>
            <w:webHidden/>
          </w:rPr>
          <w:tab/>
        </w:r>
        <w:r w:rsidR="00674B58">
          <w:rPr>
            <w:noProof/>
            <w:webHidden/>
          </w:rPr>
          <w:fldChar w:fldCharType="begin"/>
        </w:r>
        <w:r w:rsidR="00674B58">
          <w:rPr>
            <w:noProof/>
            <w:webHidden/>
          </w:rPr>
          <w:instrText xml:space="preserve"> PAGEREF _Toc343002156 \h </w:instrText>
        </w:r>
        <w:r w:rsidR="00674B58">
          <w:rPr>
            <w:noProof/>
            <w:webHidden/>
          </w:rPr>
        </w:r>
        <w:r w:rsidR="00674B58">
          <w:rPr>
            <w:noProof/>
            <w:webHidden/>
          </w:rPr>
          <w:fldChar w:fldCharType="separate"/>
        </w:r>
        <w:r w:rsidR="00674B58">
          <w:rPr>
            <w:noProof/>
            <w:webHidden/>
          </w:rPr>
          <w:t>62</w:t>
        </w:r>
        <w:r w:rsidR="00674B58">
          <w:rPr>
            <w:noProof/>
            <w:webHidden/>
          </w:rPr>
          <w:fldChar w:fldCharType="end"/>
        </w:r>
      </w:hyperlink>
    </w:p>
    <w:p w:rsidR="00674B58" w:rsidRDefault="00D35486">
      <w:pPr>
        <w:pStyle w:val="TOC2"/>
        <w:rPr>
          <w:rFonts w:asciiTheme="minorHAnsi" w:eastAsiaTheme="minorEastAsia" w:hAnsiTheme="minorHAnsi" w:cstheme="minorBidi"/>
          <w:iCs w:val="0"/>
          <w:noProof/>
          <w:sz w:val="22"/>
          <w:szCs w:val="22"/>
        </w:rPr>
      </w:pPr>
      <w:hyperlink w:anchor="_Toc343002157" w:history="1">
        <w:r w:rsidR="00674B58" w:rsidRPr="0007024A">
          <w:rPr>
            <w:rStyle w:val="Hyperlink"/>
            <w:noProof/>
          </w:rPr>
          <w:t>Technology fields</w:t>
        </w:r>
        <w:r w:rsidR="00674B58">
          <w:rPr>
            <w:noProof/>
            <w:webHidden/>
          </w:rPr>
          <w:tab/>
        </w:r>
        <w:r w:rsidR="00674B58">
          <w:rPr>
            <w:noProof/>
            <w:webHidden/>
          </w:rPr>
          <w:fldChar w:fldCharType="begin"/>
        </w:r>
        <w:r w:rsidR="00674B58">
          <w:rPr>
            <w:noProof/>
            <w:webHidden/>
          </w:rPr>
          <w:instrText xml:space="preserve"> PAGEREF _Toc343002157 \h </w:instrText>
        </w:r>
        <w:r w:rsidR="00674B58">
          <w:rPr>
            <w:noProof/>
            <w:webHidden/>
          </w:rPr>
        </w:r>
        <w:r w:rsidR="00674B58">
          <w:rPr>
            <w:noProof/>
            <w:webHidden/>
          </w:rPr>
          <w:fldChar w:fldCharType="separate"/>
        </w:r>
        <w:r w:rsidR="00674B58">
          <w:rPr>
            <w:noProof/>
            <w:webHidden/>
          </w:rPr>
          <w:t>64</w:t>
        </w:r>
        <w:r w:rsidR="00674B58">
          <w:rPr>
            <w:noProof/>
            <w:webHidden/>
          </w:rPr>
          <w:fldChar w:fldCharType="end"/>
        </w:r>
      </w:hyperlink>
    </w:p>
    <w:p w:rsidR="00674B58" w:rsidRDefault="00D35486">
      <w:pPr>
        <w:pStyle w:val="TOC2"/>
        <w:rPr>
          <w:rFonts w:asciiTheme="minorHAnsi" w:eastAsiaTheme="minorEastAsia" w:hAnsiTheme="minorHAnsi" w:cstheme="minorBidi"/>
          <w:iCs w:val="0"/>
          <w:noProof/>
          <w:sz w:val="22"/>
          <w:szCs w:val="22"/>
        </w:rPr>
      </w:pPr>
      <w:hyperlink w:anchor="_Toc343002158" w:history="1">
        <w:r w:rsidR="00674B58" w:rsidRPr="0007024A">
          <w:rPr>
            <w:rStyle w:val="Hyperlink"/>
            <w:noProof/>
          </w:rPr>
          <w:t>Commercialisation trends</w:t>
        </w:r>
        <w:r w:rsidR="00674B58">
          <w:rPr>
            <w:noProof/>
            <w:webHidden/>
          </w:rPr>
          <w:tab/>
        </w:r>
        <w:r w:rsidR="00674B58">
          <w:rPr>
            <w:noProof/>
            <w:webHidden/>
          </w:rPr>
          <w:fldChar w:fldCharType="begin"/>
        </w:r>
        <w:r w:rsidR="00674B58">
          <w:rPr>
            <w:noProof/>
            <w:webHidden/>
          </w:rPr>
          <w:instrText xml:space="preserve"> PAGEREF _Toc343002158 \h </w:instrText>
        </w:r>
        <w:r w:rsidR="00674B58">
          <w:rPr>
            <w:noProof/>
            <w:webHidden/>
          </w:rPr>
        </w:r>
        <w:r w:rsidR="00674B58">
          <w:rPr>
            <w:noProof/>
            <w:webHidden/>
          </w:rPr>
          <w:fldChar w:fldCharType="separate"/>
        </w:r>
        <w:r w:rsidR="00674B58">
          <w:rPr>
            <w:noProof/>
            <w:webHidden/>
          </w:rPr>
          <w:t>66</w:t>
        </w:r>
        <w:r w:rsidR="00674B58">
          <w:rPr>
            <w:noProof/>
            <w:webHidden/>
          </w:rPr>
          <w:fldChar w:fldCharType="end"/>
        </w:r>
      </w:hyperlink>
    </w:p>
    <w:p w:rsidR="00674B58" w:rsidRDefault="00D35486">
      <w:pPr>
        <w:pStyle w:val="TOC1"/>
        <w:rPr>
          <w:rFonts w:asciiTheme="minorHAnsi" w:eastAsiaTheme="minorEastAsia" w:hAnsiTheme="minorHAnsi" w:cstheme="minorBidi"/>
          <w:b w:val="0"/>
          <w:bCs w:val="0"/>
          <w:noProof/>
          <w:color w:val="auto"/>
          <w:sz w:val="22"/>
          <w:szCs w:val="22"/>
        </w:rPr>
      </w:pPr>
      <w:hyperlink w:anchor="_Toc343002159" w:history="1">
        <w:r w:rsidR="00674B58" w:rsidRPr="0007024A">
          <w:rPr>
            <w:rStyle w:val="Hyperlink"/>
            <w:noProof/>
            <w:lang w:eastAsia="en-US"/>
          </w:rPr>
          <w:t xml:space="preserve">6. </w:t>
        </w:r>
        <w:r w:rsidR="00674B58" w:rsidRPr="0007024A">
          <w:rPr>
            <w:rStyle w:val="Hyperlink"/>
            <w:noProof/>
          </w:rPr>
          <w:t>Methodology</w:t>
        </w:r>
        <w:r w:rsidR="00674B58">
          <w:rPr>
            <w:noProof/>
            <w:webHidden/>
          </w:rPr>
          <w:tab/>
        </w:r>
        <w:r w:rsidR="00674B58">
          <w:rPr>
            <w:noProof/>
            <w:webHidden/>
          </w:rPr>
          <w:fldChar w:fldCharType="begin"/>
        </w:r>
        <w:r w:rsidR="00674B58">
          <w:rPr>
            <w:noProof/>
            <w:webHidden/>
          </w:rPr>
          <w:instrText xml:space="preserve"> PAGEREF _Toc343002159 \h </w:instrText>
        </w:r>
        <w:r w:rsidR="00674B58">
          <w:rPr>
            <w:noProof/>
            <w:webHidden/>
          </w:rPr>
        </w:r>
        <w:r w:rsidR="00674B58">
          <w:rPr>
            <w:noProof/>
            <w:webHidden/>
          </w:rPr>
          <w:fldChar w:fldCharType="separate"/>
        </w:r>
        <w:r w:rsidR="00674B58">
          <w:rPr>
            <w:noProof/>
            <w:webHidden/>
          </w:rPr>
          <w:t>69</w:t>
        </w:r>
        <w:r w:rsidR="00674B58">
          <w:rPr>
            <w:noProof/>
            <w:webHidden/>
          </w:rPr>
          <w:fldChar w:fldCharType="end"/>
        </w:r>
      </w:hyperlink>
    </w:p>
    <w:p w:rsidR="00674B58" w:rsidRDefault="00D35486">
      <w:pPr>
        <w:pStyle w:val="TOC2"/>
        <w:rPr>
          <w:rFonts w:asciiTheme="minorHAnsi" w:eastAsiaTheme="minorEastAsia" w:hAnsiTheme="minorHAnsi" w:cstheme="minorBidi"/>
          <w:iCs w:val="0"/>
          <w:noProof/>
          <w:sz w:val="22"/>
          <w:szCs w:val="22"/>
        </w:rPr>
      </w:pPr>
      <w:hyperlink w:anchor="_Toc343002160" w:history="1">
        <w:r w:rsidR="00674B58" w:rsidRPr="0007024A">
          <w:rPr>
            <w:rStyle w:val="Hyperlink"/>
            <w:noProof/>
          </w:rPr>
          <w:t>NSRC data for 2010 and 2011</w:t>
        </w:r>
        <w:r w:rsidR="00674B58">
          <w:rPr>
            <w:noProof/>
            <w:webHidden/>
          </w:rPr>
          <w:tab/>
        </w:r>
        <w:r w:rsidR="00674B58">
          <w:rPr>
            <w:noProof/>
            <w:webHidden/>
          </w:rPr>
          <w:fldChar w:fldCharType="begin"/>
        </w:r>
        <w:r w:rsidR="00674B58">
          <w:rPr>
            <w:noProof/>
            <w:webHidden/>
          </w:rPr>
          <w:instrText xml:space="preserve"> PAGEREF _Toc343002160 \h </w:instrText>
        </w:r>
        <w:r w:rsidR="00674B58">
          <w:rPr>
            <w:noProof/>
            <w:webHidden/>
          </w:rPr>
        </w:r>
        <w:r w:rsidR="00674B58">
          <w:rPr>
            <w:noProof/>
            <w:webHidden/>
          </w:rPr>
          <w:fldChar w:fldCharType="separate"/>
        </w:r>
        <w:r w:rsidR="00674B58">
          <w:rPr>
            <w:noProof/>
            <w:webHidden/>
          </w:rPr>
          <w:t>69</w:t>
        </w:r>
        <w:r w:rsidR="00674B58">
          <w:rPr>
            <w:noProof/>
            <w:webHidden/>
          </w:rPr>
          <w:fldChar w:fldCharType="end"/>
        </w:r>
      </w:hyperlink>
    </w:p>
    <w:p w:rsidR="00674B58" w:rsidRDefault="00D35486">
      <w:pPr>
        <w:pStyle w:val="TOC2"/>
        <w:rPr>
          <w:rFonts w:asciiTheme="minorHAnsi" w:eastAsiaTheme="minorEastAsia" w:hAnsiTheme="minorHAnsi" w:cstheme="minorBidi"/>
          <w:iCs w:val="0"/>
          <w:noProof/>
          <w:sz w:val="22"/>
          <w:szCs w:val="22"/>
        </w:rPr>
      </w:pPr>
      <w:hyperlink w:anchor="_Toc343002161" w:history="1">
        <w:r w:rsidR="00674B58" w:rsidRPr="0007024A">
          <w:rPr>
            <w:rStyle w:val="Hyperlink"/>
            <w:noProof/>
          </w:rPr>
          <w:t>NSRC time series 2000 to 2011</w:t>
        </w:r>
        <w:r w:rsidR="00674B58">
          <w:rPr>
            <w:noProof/>
            <w:webHidden/>
          </w:rPr>
          <w:tab/>
        </w:r>
        <w:r w:rsidR="00674B58">
          <w:rPr>
            <w:noProof/>
            <w:webHidden/>
          </w:rPr>
          <w:fldChar w:fldCharType="begin"/>
        </w:r>
        <w:r w:rsidR="00674B58">
          <w:rPr>
            <w:noProof/>
            <w:webHidden/>
          </w:rPr>
          <w:instrText xml:space="preserve"> PAGEREF _Toc343002161 \h </w:instrText>
        </w:r>
        <w:r w:rsidR="00674B58">
          <w:rPr>
            <w:noProof/>
            <w:webHidden/>
          </w:rPr>
        </w:r>
        <w:r w:rsidR="00674B58">
          <w:rPr>
            <w:noProof/>
            <w:webHidden/>
          </w:rPr>
          <w:fldChar w:fldCharType="separate"/>
        </w:r>
        <w:r w:rsidR="00674B58">
          <w:rPr>
            <w:noProof/>
            <w:webHidden/>
          </w:rPr>
          <w:t>70</w:t>
        </w:r>
        <w:r w:rsidR="00674B58">
          <w:rPr>
            <w:noProof/>
            <w:webHidden/>
          </w:rPr>
          <w:fldChar w:fldCharType="end"/>
        </w:r>
      </w:hyperlink>
    </w:p>
    <w:p w:rsidR="00674B58" w:rsidRDefault="00D35486">
      <w:pPr>
        <w:pStyle w:val="TOC2"/>
        <w:rPr>
          <w:rFonts w:asciiTheme="minorHAnsi" w:eastAsiaTheme="minorEastAsia" w:hAnsiTheme="minorHAnsi" w:cstheme="minorBidi"/>
          <w:iCs w:val="0"/>
          <w:noProof/>
          <w:sz w:val="22"/>
          <w:szCs w:val="22"/>
        </w:rPr>
      </w:pPr>
      <w:hyperlink w:anchor="_Toc343002162" w:history="1">
        <w:r w:rsidR="00674B58" w:rsidRPr="0007024A">
          <w:rPr>
            <w:rStyle w:val="Hyperlink"/>
            <w:noProof/>
          </w:rPr>
          <w:t>International comparisons</w:t>
        </w:r>
        <w:r w:rsidR="00674B58">
          <w:rPr>
            <w:noProof/>
            <w:webHidden/>
          </w:rPr>
          <w:tab/>
        </w:r>
        <w:r w:rsidR="00674B58">
          <w:rPr>
            <w:noProof/>
            <w:webHidden/>
          </w:rPr>
          <w:fldChar w:fldCharType="begin"/>
        </w:r>
        <w:r w:rsidR="00674B58">
          <w:rPr>
            <w:noProof/>
            <w:webHidden/>
          </w:rPr>
          <w:instrText xml:space="preserve"> PAGEREF _Toc343002162 \h </w:instrText>
        </w:r>
        <w:r w:rsidR="00674B58">
          <w:rPr>
            <w:noProof/>
            <w:webHidden/>
          </w:rPr>
        </w:r>
        <w:r w:rsidR="00674B58">
          <w:rPr>
            <w:noProof/>
            <w:webHidden/>
          </w:rPr>
          <w:fldChar w:fldCharType="separate"/>
        </w:r>
        <w:r w:rsidR="00674B58">
          <w:rPr>
            <w:noProof/>
            <w:webHidden/>
          </w:rPr>
          <w:t>73</w:t>
        </w:r>
        <w:r w:rsidR="00674B58">
          <w:rPr>
            <w:noProof/>
            <w:webHidden/>
          </w:rPr>
          <w:fldChar w:fldCharType="end"/>
        </w:r>
      </w:hyperlink>
    </w:p>
    <w:p w:rsidR="00674B58" w:rsidRDefault="00D35486">
      <w:pPr>
        <w:pStyle w:val="TOC2"/>
        <w:rPr>
          <w:rFonts w:asciiTheme="minorHAnsi" w:eastAsiaTheme="minorEastAsia" w:hAnsiTheme="minorHAnsi" w:cstheme="minorBidi"/>
          <w:iCs w:val="0"/>
          <w:noProof/>
          <w:sz w:val="22"/>
          <w:szCs w:val="22"/>
        </w:rPr>
      </w:pPr>
      <w:hyperlink w:anchor="_Toc343002163" w:history="1">
        <w:r w:rsidR="00674B58" w:rsidRPr="0007024A">
          <w:rPr>
            <w:rStyle w:val="Hyperlink"/>
            <w:noProof/>
          </w:rPr>
          <w:t>Cooperative Research Centres (CRC)</w:t>
        </w:r>
        <w:r w:rsidR="00674B58">
          <w:rPr>
            <w:noProof/>
            <w:webHidden/>
          </w:rPr>
          <w:tab/>
        </w:r>
        <w:r w:rsidR="00674B58">
          <w:rPr>
            <w:noProof/>
            <w:webHidden/>
          </w:rPr>
          <w:fldChar w:fldCharType="begin"/>
        </w:r>
        <w:r w:rsidR="00674B58">
          <w:rPr>
            <w:noProof/>
            <w:webHidden/>
          </w:rPr>
          <w:instrText xml:space="preserve"> PAGEREF _Toc343002163 \h </w:instrText>
        </w:r>
        <w:r w:rsidR="00674B58">
          <w:rPr>
            <w:noProof/>
            <w:webHidden/>
          </w:rPr>
        </w:r>
        <w:r w:rsidR="00674B58">
          <w:rPr>
            <w:noProof/>
            <w:webHidden/>
          </w:rPr>
          <w:fldChar w:fldCharType="separate"/>
        </w:r>
        <w:r w:rsidR="00674B58">
          <w:rPr>
            <w:noProof/>
            <w:webHidden/>
          </w:rPr>
          <w:t>74</w:t>
        </w:r>
        <w:r w:rsidR="00674B58">
          <w:rPr>
            <w:noProof/>
            <w:webHidden/>
          </w:rPr>
          <w:fldChar w:fldCharType="end"/>
        </w:r>
      </w:hyperlink>
    </w:p>
    <w:p w:rsidR="00674B58" w:rsidRDefault="00D35486">
      <w:pPr>
        <w:pStyle w:val="TOC1"/>
        <w:rPr>
          <w:rFonts w:asciiTheme="minorHAnsi" w:eastAsiaTheme="minorEastAsia" w:hAnsiTheme="minorHAnsi" w:cstheme="minorBidi"/>
          <w:b w:val="0"/>
          <w:bCs w:val="0"/>
          <w:noProof/>
          <w:color w:val="auto"/>
          <w:sz w:val="22"/>
          <w:szCs w:val="22"/>
        </w:rPr>
      </w:pPr>
      <w:hyperlink w:anchor="_Toc343002164" w:history="1">
        <w:r w:rsidR="00674B58" w:rsidRPr="0007024A">
          <w:rPr>
            <w:rStyle w:val="Hyperlink"/>
            <w:noProof/>
          </w:rPr>
          <w:t>Appendix 1: Survey Respondents for 2010 and 2011. Inclusion in the 2011 time series dataset</w:t>
        </w:r>
        <w:r w:rsidR="00674B58">
          <w:rPr>
            <w:noProof/>
            <w:webHidden/>
          </w:rPr>
          <w:tab/>
        </w:r>
        <w:r w:rsidR="00674B58">
          <w:rPr>
            <w:noProof/>
            <w:webHidden/>
          </w:rPr>
          <w:fldChar w:fldCharType="begin"/>
        </w:r>
        <w:r w:rsidR="00674B58">
          <w:rPr>
            <w:noProof/>
            <w:webHidden/>
          </w:rPr>
          <w:instrText xml:space="preserve"> PAGEREF _Toc343002164 \h </w:instrText>
        </w:r>
        <w:r w:rsidR="00674B58">
          <w:rPr>
            <w:noProof/>
            <w:webHidden/>
          </w:rPr>
        </w:r>
        <w:r w:rsidR="00674B58">
          <w:rPr>
            <w:noProof/>
            <w:webHidden/>
          </w:rPr>
          <w:fldChar w:fldCharType="separate"/>
        </w:r>
        <w:r w:rsidR="00674B58">
          <w:rPr>
            <w:noProof/>
            <w:webHidden/>
          </w:rPr>
          <w:t>75</w:t>
        </w:r>
        <w:r w:rsidR="00674B58">
          <w:rPr>
            <w:noProof/>
            <w:webHidden/>
          </w:rPr>
          <w:fldChar w:fldCharType="end"/>
        </w:r>
      </w:hyperlink>
    </w:p>
    <w:p w:rsidR="00674B58" w:rsidRDefault="00D35486">
      <w:pPr>
        <w:pStyle w:val="TOC1"/>
        <w:rPr>
          <w:rFonts w:asciiTheme="minorHAnsi" w:eastAsiaTheme="minorEastAsia" w:hAnsiTheme="minorHAnsi" w:cstheme="minorBidi"/>
          <w:b w:val="0"/>
          <w:bCs w:val="0"/>
          <w:noProof/>
          <w:color w:val="auto"/>
          <w:sz w:val="22"/>
          <w:szCs w:val="22"/>
        </w:rPr>
      </w:pPr>
      <w:hyperlink w:anchor="_Toc343002165" w:history="1">
        <w:r w:rsidR="00674B58" w:rsidRPr="0007024A">
          <w:rPr>
            <w:rStyle w:val="Hyperlink"/>
            <w:noProof/>
          </w:rPr>
          <w:t>Appendix 2: Survey questionnaire 2010 and 2011</w:t>
        </w:r>
        <w:r w:rsidR="00674B58">
          <w:rPr>
            <w:noProof/>
            <w:webHidden/>
          </w:rPr>
          <w:tab/>
        </w:r>
        <w:r w:rsidR="00674B58">
          <w:rPr>
            <w:noProof/>
            <w:webHidden/>
          </w:rPr>
          <w:fldChar w:fldCharType="begin"/>
        </w:r>
        <w:r w:rsidR="00674B58">
          <w:rPr>
            <w:noProof/>
            <w:webHidden/>
          </w:rPr>
          <w:instrText xml:space="preserve"> PAGEREF _Toc343002165 \h </w:instrText>
        </w:r>
        <w:r w:rsidR="00674B58">
          <w:rPr>
            <w:noProof/>
            <w:webHidden/>
          </w:rPr>
        </w:r>
        <w:r w:rsidR="00674B58">
          <w:rPr>
            <w:noProof/>
            <w:webHidden/>
          </w:rPr>
          <w:fldChar w:fldCharType="separate"/>
        </w:r>
        <w:r w:rsidR="00674B58">
          <w:rPr>
            <w:noProof/>
            <w:webHidden/>
          </w:rPr>
          <w:t>77</w:t>
        </w:r>
        <w:r w:rsidR="00674B58">
          <w:rPr>
            <w:noProof/>
            <w:webHidden/>
          </w:rPr>
          <w:fldChar w:fldCharType="end"/>
        </w:r>
      </w:hyperlink>
    </w:p>
    <w:p w:rsidR="00674B58" w:rsidRDefault="00D35486">
      <w:pPr>
        <w:pStyle w:val="TOC1"/>
        <w:rPr>
          <w:rFonts w:asciiTheme="minorHAnsi" w:eastAsiaTheme="minorEastAsia" w:hAnsiTheme="minorHAnsi" w:cstheme="minorBidi"/>
          <w:b w:val="0"/>
          <w:bCs w:val="0"/>
          <w:noProof/>
          <w:color w:val="auto"/>
          <w:sz w:val="22"/>
          <w:szCs w:val="22"/>
        </w:rPr>
      </w:pPr>
      <w:hyperlink w:anchor="_Toc343002166" w:history="1">
        <w:r w:rsidR="00674B58" w:rsidRPr="0007024A">
          <w:rPr>
            <w:rStyle w:val="Hyperlink"/>
            <w:noProof/>
          </w:rPr>
          <w:t>Appendix 3: Explanatory notes to the survey questionnaire 2010 and 2011</w:t>
        </w:r>
        <w:r w:rsidR="00674B58">
          <w:rPr>
            <w:noProof/>
            <w:webHidden/>
          </w:rPr>
          <w:tab/>
        </w:r>
        <w:r w:rsidR="00674B58">
          <w:rPr>
            <w:noProof/>
            <w:webHidden/>
          </w:rPr>
          <w:fldChar w:fldCharType="begin"/>
        </w:r>
        <w:r w:rsidR="00674B58">
          <w:rPr>
            <w:noProof/>
            <w:webHidden/>
          </w:rPr>
          <w:instrText xml:space="preserve"> PAGEREF _Toc343002166 \h </w:instrText>
        </w:r>
        <w:r w:rsidR="00674B58">
          <w:rPr>
            <w:noProof/>
            <w:webHidden/>
          </w:rPr>
        </w:r>
        <w:r w:rsidR="00674B58">
          <w:rPr>
            <w:noProof/>
            <w:webHidden/>
          </w:rPr>
          <w:fldChar w:fldCharType="separate"/>
        </w:r>
        <w:r w:rsidR="00674B58">
          <w:rPr>
            <w:noProof/>
            <w:webHidden/>
          </w:rPr>
          <w:t>84</w:t>
        </w:r>
        <w:r w:rsidR="00674B58">
          <w:rPr>
            <w:noProof/>
            <w:webHidden/>
          </w:rPr>
          <w:fldChar w:fldCharType="end"/>
        </w:r>
      </w:hyperlink>
    </w:p>
    <w:p w:rsidR="00674B58" w:rsidRDefault="00D35486">
      <w:pPr>
        <w:pStyle w:val="TOC1"/>
        <w:rPr>
          <w:rFonts w:asciiTheme="minorHAnsi" w:eastAsiaTheme="minorEastAsia" w:hAnsiTheme="minorHAnsi" w:cstheme="minorBidi"/>
          <w:b w:val="0"/>
          <w:bCs w:val="0"/>
          <w:noProof/>
          <w:color w:val="auto"/>
          <w:sz w:val="22"/>
          <w:szCs w:val="22"/>
        </w:rPr>
      </w:pPr>
      <w:hyperlink w:anchor="_Toc343002167" w:history="1">
        <w:r w:rsidR="00674B58" w:rsidRPr="0007024A">
          <w:rPr>
            <w:rStyle w:val="Hyperlink"/>
            <w:noProof/>
          </w:rPr>
          <w:t>Appendix 4: Start-up Companies formed in 2010 and 2011</w:t>
        </w:r>
        <w:r w:rsidR="00674B58">
          <w:rPr>
            <w:noProof/>
            <w:webHidden/>
          </w:rPr>
          <w:tab/>
        </w:r>
        <w:r w:rsidR="00674B58">
          <w:rPr>
            <w:noProof/>
            <w:webHidden/>
          </w:rPr>
          <w:fldChar w:fldCharType="begin"/>
        </w:r>
        <w:r w:rsidR="00674B58">
          <w:rPr>
            <w:noProof/>
            <w:webHidden/>
          </w:rPr>
          <w:instrText xml:space="preserve"> PAGEREF _Toc343002167 \h </w:instrText>
        </w:r>
        <w:r w:rsidR="00674B58">
          <w:rPr>
            <w:noProof/>
            <w:webHidden/>
          </w:rPr>
        </w:r>
        <w:r w:rsidR="00674B58">
          <w:rPr>
            <w:noProof/>
            <w:webHidden/>
          </w:rPr>
          <w:fldChar w:fldCharType="separate"/>
        </w:r>
        <w:r w:rsidR="00674B58">
          <w:rPr>
            <w:noProof/>
            <w:webHidden/>
          </w:rPr>
          <w:t>101</w:t>
        </w:r>
        <w:r w:rsidR="00674B58">
          <w:rPr>
            <w:noProof/>
            <w:webHidden/>
          </w:rPr>
          <w:fldChar w:fldCharType="end"/>
        </w:r>
      </w:hyperlink>
    </w:p>
    <w:p w:rsidR="00674B58" w:rsidRDefault="00D35486">
      <w:pPr>
        <w:pStyle w:val="TOC1"/>
        <w:rPr>
          <w:rFonts w:asciiTheme="minorHAnsi" w:eastAsiaTheme="minorEastAsia" w:hAnsiTheme="minorHAnsi" w:cstheme="minorBidi"/>
          <w:b w:val="0"/>
          <w:bCs w:val="0"/>
          <w:noProof/>
          <w:color w:val="auto"/>
          <w:sz w:val="22"/>
          <w:szCs w:val="22"/>
        </w:rPr>
      </w:pPr>
      <w:hyperlink w:anchor="_Toc343002168" w:history="1">
        <w:r w:rsidR="00674B58" w:rsidRPr="0007024A">
          <w:rPr>
            <w:rStyle w:val="Hyperlink"/>
            <w:noProof/>
          </w:rPr>
          <w:t>References</w:t>
        </w:r>
        <w:r w:rsidR="00674B58">
          <w:rPr>
            <w:noProof/>
            <w:webHidden/>
          </w:rPr>
          <w:tab/>
        </w:r>
        <w:r w:rsidR="00674B58">
          <w:rPr>
            <w:noProof/>
            <w:webHidden/>
          </w:rPr>
          <w:fldChar w:fldCharType="begin"/>
        </w:r>
        <w:r w:rsidR="00674B58">
          <w:rPr>
            <w:noProof/>
            <w:webHidden/>
          </w:rPr>
          <w:instrText xml:space="preserve"> PAGEREF _Toc343002168 \h </w:instrText>
        </w:r>
        <w:r w:rsidR="00674B58">
          <w:rPr>
            <w:noProof/>
            <w:webHidden/>
          </w:rPr>
        </w:r>
        <w:r w:rsidR="00674B58">
          <w:rPr>
            <w:noProof/>
            <w:webHidden/>
          </w:rPr>
          <w:fldChar w:fldCharType="separate"/>
        </w:r>
        <w:r w:rsidR="00674B58">
          <w:rPr>
            <w:noProof/>
            <w:webHidden/>
          </w:rPr>
          <w:t>102</w:t>
        </w:r>
        <w:r w:rsidR="00674B58">
          <w:rPr>
            <w:noProof/>
            <w:webHidden/>
          </w:rPr>
          <w:fldChar w:fldCharType="end"/>
        </w:r>
      </w:hyperlink>
    </w:p>
    <w:p w:rsidR="005608C6" w:rsidRDefault="006F6E14" w:rsidP="00531F1A">
      <w:r>
        <w:fldChar w:fldCharType="end"/>
      </w:r>
    </w:p>
    <w:p w:rsidR="005608C6" w:rsidRDefault="005608C6" w:rsidP="00531F1A">
      <w:r>
        <w:br w:type="page"/>
      </w:r>
    </w:p>
    <w:p w:rsidR="006F5078" w:rsidRPr="00531F1A" w:rsidRDefault="006F5078" w:rsidP="00531F1A">
      <w:pPr>
        <w:rPr>
          <w:rStyle w:val="StrongBold"/>
        </w:rPr>
      </w:pPr>
      <w:r w:rsidRPr="00531F1A">
        <w:rPr>
          <w:rStyle w:val="StrongBold"/>
        </w:rPr>
        <w:lastRenderedPageBreak/>
        <w:t>Tables</w:t>
      </w:r>
    </w:p>
    <w:p w:rsidR="00E2799B" w:rsidRDefault="006F5078">
      <w:pPr>
        <w:pStyle w:val="TableofFigures"/>
        <w:tabs>
          <w:tab w:val="right" w:leader="dot" w:pos="13879"/>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343001932" w:history="1">
        <w:r w:rsidR="00E2799B" w:rsidRPr="00CA5EF6">
          <w:rPr>
            <w:rStyle w:val="Hyperlink"/>
            <w:noProof/>
          </w:rPr>
          <w:t>Table 1: Summary of selected NSRC survey metrics for 2009, 2010 and 2011</w:t>
        </w:r>
        <w:r w:rsidR="00E2799B">
          <w:rPr>
            <w:noProof/>
            <w:webHidden/>
          </w:rPr>
          <w:tab/>
        </w:r>
        <w:r w:rsidR="00E2799B">
          <w:rPr>
            <w:noProof/>
            <w:webHidden/>
          </w:rPr>
          <w:fldChar w:fldCharType="begin"/>
        </w:r>
        <w:r w:rsidR="00E2799B">
          <w:rPr>
            <w:noProof/>
            <w:webHidden/>
          </w:rPr>
          <w:instrText xml:space="preserve"> PAGEREF _Toc343001932 \h </w:instrText>
        </w:r>
        <w:r w:rsidR="00E2799B">
          <w:rPr>
            <w:noProof/>
            <w:webHidden/>
          </w:rPr>
        </w:r>
        <w:r w:rsidR="00E2799B">
          <w:rPr>
            <w:noProof/>
            <w:webHidden/>
          </w:rPr>
          <w:fldChar w:fldCharType="separate"/>
        </w:r>
        <w:r w:rsidR="00E2799B">
          <w:rPr>
            <w:noProof/>
            <w:webHidden/>
          </w:rPr>
          <w:t>15</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33" w:history="1">
        <w:r w:rsidR="00E2799B" w:rsidRPr="00CA5EF6">
          <w:rPr>
            <w:rStyle w:val="Hyperlink"/>
            <w:noProof/>
          </w:rPr>
          <w:t>Table 2: Summary of NSRC Metrics for surveys 2000-11</w:t>
        </w:r>
        <w:r w:rsidR="00E2799B">
          <w:rPr>
            <w:noProof/>
            <w:webHidden/>
          </w:rPr>
          <w:tab/>
        </w:r>
        <w:r w:rsidR="00E2799B">
          <w:rPr>
            <w:noProof/>
            <w:webHidden/>
          </w:rPr>
          <w:fldChar w:fldCharType="begin"/>
        </w:r>
        <w:r w:rsidR="00E2799B">
          <w:rPr>
            <w:noProof/>
            <w:webHidden/>
          </w:rPr>
          <w:instrText xml:space="preserve"> PAGEREF _Toc343001933 \h </w:instrText>
        </w:r>
        <w:r w:rsidR="00E2799B">
          <w:rPr>
            <w:noProof/>
            <w:webHidden/>
          </w:rPr>
        </w:r>
        <w:r w:rsidR="00E2799B">
          <w:rPr>
            <w:noProof/>
            <w:webHidden/>
          </w:rPr>
          <w:fldChar w:fldCharType="separate"/>
        </w:r>
        <w:r w:rsidR="00E2799B">
          <w:rPr>
            <w:noProof/>
            <w:webHidden/>
          </w:rPr>
          <w:t>17</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34" w:history="1">
        <w:r w:rsidR="00E2799B" w:rsidRPr="00CA5EF6">
          <w:rPr>
            <w:rStyle w:val="Hyperlink"/>
            <w:noProof/>
          </w:rPr>
          <w:t xml:space="preserve">Table 3: Summary of selected commercialisation metrics for Australia, US, Canada, UK and Europe 2000-11, </w:t>
        </w:r>
        <w:r w:rsidR="00E2799B">
          <w:rPr>
            <w:noProof/>
            <w:webHidden/>
          </w:rPr>
          <w:tab/>
        </w:r>
        <w:r w:rsidR="00E2799B">
          <w:rPr>
            <w:noProof/>
            <w:webHidden/>
          </w:rPr>
          <w:fldChar w:fldCharType="begin"/>
        </w:r>
        <w:r w:rsidR="00E2799B">
          <w:rPr>
            <w:noProof/>
            <w:webHidden/>
          </w:rPr>
          <w:instrText xml:space="preserve"> PAGEREF _Toc343001934 \h </w:instrText>
        </w:r>
        <w:r w:rsidR="00E2799B">
          <w:rPr>
            <w:noProof/>
            <w:webHidden/>
          </w:rPr>
        </w:r>
        <w:r w:rsidR="00E2799B">
          <w:rPr>
            <w:noProof/>
            <w:webHidden/>
          </w:rPr>
          <w:fldChar w:fldCharType="separate"/>
        </w:r>
        <w:r w:rsidR="00E2799B">
          <w:rPr>
            <w:noProof/>
            <w:webHidden/>
          </w:rPr>
          <w:t>18</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35" w:history="1">
        <w:r w:rsidR="00E2799B" w:rsidRPr="00CA5EF6">
          <w:rPr>
            <w:rStyle w:val="Hyperlink"/>
            <w:noProof/>
          </w:rPr>
          <w:t>Table 4: Summary of selected Cooperative Research Centre (CRC) commercialisation metrics for 2005-06 to 2010-11</w:t>
        </w:r>
        <w:r w:rsidR="00E2799B">
          <w:rPr>
            <w:noProof/>
            <w:webHidden/>
          </w:rPr>
          <w:tab/>
        </w:r>
        <w:r w:rsidR="00E2799B">
          <w:rPr>
            <w:noProof/>
            <w:webHidden/>
          </w:rPr>
          <w:fldChar w:fldCharType="begin"/>
        </w:r>
        <w:r w:rsidR="00E2799B">
          <w:rPr>
            <w:noProof/>
            <w:webHidden/>
          </w:rPr>
          <w:instrText xml:space="preserve"> PAGEREF _Toc343001935 \h </w:instrText>
        </w:r>
        <w:r w:rsidR="00E2799B">
          <w:rPr>
            <w:noProof/>
            <w:webHidden/>
          </w:rPr>
        </w:r>
        <w:r w:rsidR="00E2799B">
          <w:rPr>
            <w:noProof/>
            <w:webHidden/>
          </w:rPr>
          <w:fldChar w:fldCharType="separate"/>
        </w:r>
        <w:r w:rsidR="00E2799B">
          <w:rPr>
            <w:noProof/>
            <w:webHidden/>
          </w:rPr>
          <w:t>20</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36" w:history="1">
        <w:r w:rsidR="00E2799B" w:rsidRPr="00CA5EF6">
          <w:rPr>
            <w:rStyle w:val="Hyperlink"/>
            <w:noProof/>
          </w:rPr>
          <w:t>Table 5: Invention disclosures in 2009, 2010 and 2011</w:t>
        </w:r>
        <w:r w:rsidR="00E2799B">
          <w:rPr>
            <w:noProof/>
            <w:webHidden/>
          </w:rPr>
          <w:tab/>
        </w:r>
        <w:r w:rsidR="00E2799B">
          <w:rPr>
            <w:noProof/>
            <w:webHidden/>
          </w:rPr>
          <w:fldChar w:fldCharType="begin"/>
        </w:r>
        <w:r w:rsidR="00E2799B">
          <w:rPr>
            <w:noProof/>
            <w:webHidden/>
          </w:rPr>
          <w:instrText xml:space="preserve"> PAGEREF _Toc343001936 \h </w:instrText>
        </w:r>
        <w:r w:rsidR="00E2799B">
          <w:rPr>
            <w:noProof/>
            <w:webHidden/>
          </w:rPr>
        </w:r>
        <w:r w:rsidR="00E2799B">
          <w:rPr>
            <w:noProof/>
            <w:webHidden/>
          </w:rPr>
          <w:fldChar w:fldCharType="separate"/>
        </w:r>
        <w:r w:rsidR="00E2799B">
          <w:rPr>
            <w:noProof/>
            <w:webHidden/>
          </w:rPr>
          <w:t>23</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37" w:history="1">
        <w:r w:rsidR="00E2799B" w:rsidRPr="00CA5EF6">
          <w:rPr>
            <w:rStyle w:val="Hyperlink"/>
            <w:noProof/>
          </w:rPr>
          <w:t>Table 6: New Intellectual Property protection applications filed in 2009, 2010 and 2011</w:t>
        </w:r>
        <w:r w:rsidR="00E2799B">
          <w:rPr>
            <w:noProof/>
            <w:webHidden/>
          </w:rPr>
          <w:tab/>
        </w:r>
        <w:r w:rsidR="00E2799B">
          <w:rPr>
            <w:noProof/>
            <w:webHidden/>
          </w:rPr>
          <w:fldChar w:fldCharType="begin"/>
        </w:r>
        <w:r w:rsidR="00E2799B">
          <w:rPr>
            <w:noProof/>
            <w:webHidden/>
          </w:rPr>
          <w:instrText xml:space="preserve"> PAGEREF _Toc343001937 \h </w:instrText>
        </w:r>
        <w:r w:rsidR="00E2799B">
          <w:rPr>
            <w:noProof/>
            <w:webHidden/>
          </w:rPr>
        </w:r>
        <w:r w:rsidR="00E2799B">
          <w:rPr>
            <w:noProof/>
            <w:webHidden/>
          </w:rPr>
          <w:fldChar w:fldCharType="separate"/>
        </w:r>
        <w:r w:rsidR="00E2799B">
          <w:rPr>
            <w:noProof/>
            <w:webHidden/>
          </w:rPr>
          <w:t>24</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38" w:history="1">
        <w:r w:rsidR="00E2799B" w:rsidRPr="00CA5EF6">
          <w:rPr>
            <w:rStyle w:val="Hyperlink"/>
            <w:noProof/>
          </w:rPr>
          <w:t>Table 7: Location of new patent and/or plant breeder rights applications filed in 2009, 2010 and 2011</w:t>
        </w:r>
        <w:r w:rsidR="00E2799B">
          <w:rPr>
            <w:noProof/>
            <w:webHidden/>
          </w:rPr>
          <w:tab/>
        </w:r>
        <w:r w:rsidR="00E2799B">
          <w:rPr>
            <w:noProof/>
            <w:webHidden/>
          </w:rPr>
          <w:fldChar w:fldCharType="begin"/>
        </w:r>
        <w:r w:rsidR="00E2799B">
          <w:rPr>
            <w:noProof/>
            <w:webHidden/>
          </w:rPr>
          <w:instrText xml:space="preserve"> PAGEREF _Toc343001938 \h </w:instrText>
        </w:r>
        <w:r w:rsidR="00E2799B">
          <w:rPr>
            <w:noProof/>
            <w:webHidden/>
          </w:rPr>
        </w:r>
        <w:r w:rsidR="00E2799B">
          <w:rPr>
            <w:noProof/>
            <w:webHidden/>
          </w:rPr>
          <w:fldChar w:fldCharType="separate"/>
        </w:r>
        <w:r w:rsidR="00E2799B">
          <w:rPr>
            <w:noProof/>
            <w:webHidden/>
          </w:rPr>
          <w:t>24</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39" w:history="1">
        <w:r w:rsidR="00E2799B" w:rsidRPr="00CA5EF6">
          <w:rPr>
            <w:rStyle w:val="Hyperlink"/>
            <w:noProof/>
          </w:rPr>
          <w:t>Table 8: Location of total patent and/or plant breeder rights applications filed in 2009, 2010 and 2011</w:t>
        </w:r>
        <w:r w:rsidR="00E2799B">
          <w:rPr>
            <w:noProof/>
            <w:webHidden/>
          </w:rPr>
          <w:tab/>
        </w:r>
        <w:r w:rsidR="00E2799B">
          <w:rPr>
            <w:noProof/>
            <w:webHidden/>
          </w:rPr>
          <w:fldChar w:fldCharType="begin"/>
        </w:r>
        <w:r w:rsidR="00E2799B">
          <w:rPr>
            <w:noProof/>
            <w:webHidden/>
          </w:rPr>
          <w:instrText xml:space="preserve"> PAGEREF _Toc343001939 \h </w:instrText>
        </w:r>
        <w:r w:rsidR="00E2799B">
          <w:rPr>
            <w:noProof/>
            <w:webHidden/>
          </w:rPr>
        </w:r>
        <w:r w:rsidR="00E2799B">
          <w:rPr>
            <w:noProof/>
            <w:webHidden/>
          </w:rPr>
          <w:fldChar w:fldCharType="separate"/>
        </w:r>
        <w:r w:rsidR="00E2799B">
          <w:rPr>
            <w:noProof/>
            <w:webHidden/>
          </w:rPr>
          <w:t>25</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40" w:history="1">
        <w:r w:rsidR="00E2799B" w:rsidRPr="00CA5EF6">
          <w:rPr>
            <w:rStyle w:val="Hyperlink"/>
            <w:noProof/>
          </w:rPr>
          <w:t>Table 9: Patent and/or plant breeder rights issued in 2009, 2010 and 2011</w:t>
        </w:r>
        <w:r w:rsidR="00E2799B">
          <w:rPr>
            <w:noProof/>
            <w:webHidden/>
          </w:rPr>
          <w:tab/>
        </w:r>
        <w:r w:rsidR="00E2799B">
          <w:rPr>
            <w:noProof/>
            <w:webHidden/>
          </w:rPr>
          <w:fldChar w:fldCharType="begin"/>
        </w:r>
        <w:r w:rsidR="00E2799B">
          <w:rPr>
            <w:noProof/>
            <w:webHidden/>
          </w:rPr>
          <w:instrText xml:space="preserve"> PAGEREF _Toc343001940 \h </w:instrText>
        </w:r>
        <w:r w:rsidR="00E2799B">
          <w:rPr>
            <w:noProof/>
            <w:webHidden/>
          </w:rPr>
        </w:r>
        <w:r w:rsidR="00E2799B">
          <w:rPr>
            <w:noProof/>
            <w:webHidden/>
          </w:rPr>
          <w:fldChar w:fldCharType="separate"/>
        </w:r>
        <w:r w:rsidR="00E2799B">
          <w:rPr>
            <w:noProof/>
            <w:webHidden/>
          </w:rPr>
          <w:t>25</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41" w:history="1">
        <w:r w:rsidR="00E2799B" w:rsidRPr="00CA5EF6">
          <w:rPr>
            <w:rStyle w:val="Hyperlink"/>
            <w:noProof/>
          </w:rPr>
          <w:t>Table 10: Total patent and/or plant breeder rights held and pending as at the last day of the reporting period (cumulative number) for 2009, 2010 and 2011</w:t>
        </w:r>
        <w:r w:rsidR="00E2799B">
          <w:rPr>
            <w:noProof/>
            <w:webHidden/>
          </w:rPr>
          <w:tab/>
        </w:r>
        <w:r w:rsidR="00E2799B">
          <w:rPr>
            <w:noProof/>
            <w:webHidden/>
          </w:rPr>
          <w:fldChar w:fldCharType="begin"/>
        </w:r>
        <w:r w:rsidR="00E2799B">
          <w:rPr>
            <w:noProof/>
            <w:webHidden/>
          </w:rPr>
          <w:instrText xml:space="preserve"> PAGEREF _Toc343001941 \h </w:instrText>
        </w:r>
        <w:r w:rsidR="00E2799B">
          <w:rPr>
            <w:noProof/>
            <w:webHidden/>
          </w:rPr>
        </w:r>
        <w:r w:rsidR="00E2799B">
          <w:rPr>
            <w:noProof/>
            <w:webHidden/>
          </w:rPr>
          <w:fldChar w:fldCharType="separate"/>
        </w:r>
        <w:r w:rsidR="00E2799B">
          <w:rPr>
            <w:noProof/>
            <w:webHidden/>
          </w:rPr>
          <w:t>25</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42" w:history="1">
        <w:r w:rsidR="00E2799B" w:rsidRPr="00CA5EF6">
          <w:rPr>
            <w:rStyle w:val="Hyperlink"/>
            <w:noProof/>
          </w:rPr>
          <w:t>Table 11: Material Transfer Agreements in 2009, 2010 and 2011</w:t>
        </w:r>
        <w:r w:rsidR="00E2799B">
          <w:rPr>
            <w:noProof/>
            <w:webHidden/>
          </w:rPr>
          <w:tab/>
        </w:r>
        <w:r w:rsidR="00E2799B">
          <w:rPr>
            <w:noProof/>
            <w:webHidden/>
          </w:rPr>
          <w:fldChar w:fldCharType="begin"/>
        </w:r>
        <w:r w:rsidR="00E2799B">
          <w:rPr>
            <w:noProof/>
            <w:webHidden/>
          </w:rPr>
          <w:instrText xml:space="preserve"> PAGEREF _Toc343001942 \h </w:instrText>
        </w:r>
        <w:r w:rsidR="00E2799B">
          <w:rPr>
            <w:noProof/>
            <w:webHidden/>
          </w:rPr>
        </w:r>
        <w:r w:rsidR="00E2799B">
          <w:rPr>
            <w:noProof/>
            <w:webHidden/>
          </w:rPr>
          <w:fldChar w:fldCharType="separate"/>
        </w:r>
        <w:r w:rsidR="00E2799B">
          <w:rPr>
            <w:noProof/>
            <w:webHidden/>
          </w:rPr>
          <w:t>28</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43" w:history="1">
        <w:r w:rsidR="00E2799B" w:rsidRPr="00CA5EF6">
          <w:rPr>
            <w:rStyle w:val="Hyperlink"/>
            <w:noProof/>
          </w:rPr>
          <w:t>Table 12: Number of, and income from, licences, options and assignments (LOAs) in 2009, 2010 and 2011</w:t>
        </w:r>
        <w:r w:rsidR="00E2799B">
          <w:rPr>
            <w:noProof/>
            <w:webHidden/>
          </w:rPr>
          <w:tab/>
        </w:r>
        <w:r w:rsidR="00E2799B">
          <w:rPr>
            <w:noProof/>
            <w:webHidden/>
          </w:rPr>
          <w:fldChar w:fldCharType="begin"/>
        </w:r>
        <w:r w:rsidR="00E2799B">
          <w:rPr>
            <w:noProof/>
            <w:webHidden/>
          </w:rPr>
          <w:instrText xml:space="preserve"> PAGEREF _Toc343001943 \h </w:instrText>
        </w:r>
        <w:r w:rsidR="00E2799B">
          <w:rPr>
            <w:noProof/>
            <w:webHidden/>
          </w:rPr>
        </w:r>
        <w:r w:rsidR="00E2799B">
          <w:rPr>
            <w:noProof/>
            <w:webHidden/>
          </w:rPr>
          <w:fldChar w:fldCharType="separate"/>
        </w:r>
        <w:r w:rsidR="00E2799B">
          <w:rPr>
            <w:noProof/>
            <w:webHidden/>
          </w:rPr>
          <w:t>29</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44" w:history="1">
        <w:r w:rsidR="00E2799B" w:rsidRPr="00CA5EF6">
          <w:rPr>
            <w:rStyle w:val="Hyperlink"/>
            <w:noProof/>
          </w:rPr>
          <w:t>Table 13: Capital raising for research commercialisation activities in 2009, 2010 and 2011</w:t>
        </w:r>
        <w:r w:rsidR="00E2799B">
          <w:rPr>
            <w:noProof/>
            <w:webHidden/>
          </w:rPr>
          <w:tab/>
        </w:r>
        <w:r w:rsidR="00E2799B">
          <w:rPr>
            <w:noProof/>
            <w:webHidden/>
          </w:rPr>
          <w:fldChar w:fldCharType="begin"/>
        </w:r>
        <w:r w:rsidR="00E2799B">
          <w:rPr>
            <w:noProof/>
            <w:webHidden/>
          </w:rPr>
          <w:instrText xml:space="preserve"> PAGEREF _Toc343001944 \h </w:instrText>
        </w:r>
        <w:r w:rsidR="00E2799B">
          <w:rPr>
            <w:noProof/>
            <w:webHidden/>
          </w:rPr>
        </w:r>
        <w:r w:rsidR="00E2799B">
          <w:rPr>
            <w:noProof/>
            <w:webHidden/>
          </w:rPr>
          <w:fldChar w:fldCharType="separate"/>
        </w:r>
        <w:r w:rsidR="00E2799B">
          <w:rPr>
            <w:noProof/>
            <w:webHidden/>
          </w:rPr>
          <w:t>33</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45" w:history="1">
        <w:r w:rsidR="00E2799B" w:rsidRPr="00CA5EF6">
          <w:rPr>
            <w:rStyle w:val="Hyperlink"/>
            <w:noProof/>
          </w:rPr>
          <w:t>Table 14: Start-up company formation and equity positions in 2009, 2010 and 2011</w:t>
        </w:r>
        <w:r w:rsidR="00E2799B">
          <w:rPr>
            <w:noProof/>
            <w:webHidden/>
          </w:rPr>
          <w:tab/>
        </w:r>
        <w:r w:rsidR="00E2799B">
          <w:rPr>
            <w:noProof/>
            <w:webHidden/>
          </w:rPr>
          <w:fldChar w:fldCharType="begin"/>
        </w:r>
        <w:r w:rsidR="00E2799B">
          <w:rPr>
            <w:noProof/>
            <w:webHidden/>
          </w:rPr>
          <w:instrText xml:space="preserve"> PAGEREF _Toc343001945 \h </w:instrText>
        </w:r>
        <w:r w:rsidR="00E2799B">
          <w:rPr>
            <w:noProof/>
            <w:webHidden/>
          </w:rPr>
        </w:r>
        <w:r w:rsidR="00E2799B">
          <w:rPr>
            <w:noProof/>
            <w:webHidden/>
          </w:rPr>
          <w:fldChar w:fldCharType="separate"/>
        </w:r>
        <w:r w:rsidR="00E2799B">
          <w:rPr>
            <w:noProof/>
            <w:webHidden/>
          </w:rPr>
          <w:t>33</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46" w:history="1">
        <w:r w:rsidR="00E2799B" w:rsidRPr="00CA5EF6">
          <w:rPr>
            <w:rStyle w:val="Hyperlink"/>
            <w:noProof/>
          </w:rPr>
          <w:t>Table 15: Research contracts, consultancies and direct sales number, and value in 2009, 2010 and 2011</w:t>
        </w:r>
        <w:r w:rsidR="00E2799B">
          <w:rPr>
            <w:noProof/>
            <w:webHidden/>
          </w:rPr>
          <w:tab/>
        </w:r>
        <w:r w:rsidR="00E2799B">
          <w:rPr>
            <w:noProof/>
            <w:webHidden/>
          </w:rPr>
          <w:fldChar w:fldCharType="begin"/>
        </w:r>
        <w:r w:rsidR="00E2799B">
          <w:rPr>
            <w:noProof/>
            <w:webHidden/>
          </w:rPr>
          <w:instrText xml:space="preserve"> PAGEREF _Toc343001946 \h </w:instrText>
        </w:r>
        <w:r w:rsidR="00E2799B">
          <w:rPr>
            <w:noProof/>
            <w:webHidden/>
          </w:rPr>
        </w:r>
        <w:r w:rsidR="00E2799B">
          <w:rPr>
            <w:noProof/>
            <w:webHidden/>
          </w:rPr>
          <w:fldChar w:fldCharType="separate"/>
        </w:r>
        <w:r w:rsidR="00E2799B">
          <w:rPr>
            <w:noProof/>
            <w:webHidden/>
          </w:rPr>
          <w:t>37</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47" w:history="1">
        <w:r w:rsidR="00E2799B" w:rsidRPr="00CA5EF6">
          <w:rPr>
            <w:rStyle w:val="Hyperlink"/>
            <w:noProof/>
          </w:rPr>
          <w:t>Table 16: Skills development and transfer in 2009, 2010 and 2011</w:t>
        </w:r>
        <w:r w:rsidR="00E2799B">
          <w:rPr>
            <w:noProof/>
            <w:webHidden/>
          </w:rPr>
          <w:tab/>
        </w:r>
        <w:r w:rsidR="00E2799B">
          <w:rPr>
            <w:noProof/>
            <w:webHidden/>
          </w:rPr>
          <w:fldChar w:fldCharType="begin"/>
        </w:r>
        <w:r w:rsidR="00E2799B">
          <w:rPr>
            <w:noProof/>
            <w:webHidden/>
          </w:rPr>
          <w:instrText xml:space="preserve"> PAGEREF _Toc343001947 \h </w:instrText>
        </w:r>
        <w:r w:rsidR="00E2799B">
          <w:rPr>
            <w:noProof/>
            <w:webHidden/>
          </w:rPr>
        </w:r>
        <w:r w:rsidR="00E2799B">
          <w:rPr>
            <w:noProof/>
            <w:webHidden/>
          </w:rPr>
          <w:fldChar w:fldCharType="separate"/>
        </w:r>
        <w:r w:rsidR="00E2799B">
          <w:rPr>
            <w:noProof/>
            <w:webHidden/>
          </w:rPr>
          <w:t>40</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48" w:history="1">
        <w:r w:rsidR="00E2799B" w:rsidRPr="00CA5EF6">
          <w:rPr>
            <w:rStyle w:val="Hyperlink"/>
            <w:noProof/>
          </w:rPr>
          <w:t>Table 17: Commercialisation staff numbers and staff costs in 2009, 2010 and 2011</w:t>
        </w:r>
        <w:r w:rsidR="00E2799B">
          <w:rPr>
            <w:noProof/>
            <w:webHidden/>
          </w:rPr>
          <w:tab/>
        </w:r>
        <w:r w:rsidR="00E2799B">
          <w:rPr>
            <w:noProof/>
            <w:webHidden/>
          </w:rPr>
          <w:fldChar w:fldCharType="begin"/>
        </w:r>
        <w:r w:rsidR="00E2799B">
          <w:rPr>
            <w:noProof/>
            <w:webHidden/>
          </w:rPr>
          <w:instrText xml:space="preserve"> PAGEREF _Toc343001948 \h </w:instrText>
        </w:r>
        <w:r w:rsidR="00E2799B">
          <w:rPr>
            <w:noProof/>
            <w:webHidden/>
          </w:rPr>
        </w:r>
        <w:r w:rsidR="00E2799B">
          <w:rPr>
            <w:noProof/>
            <w:webHidden/>
          </w:rPr>
          <w:fldChar w:fldCharType="separate"/>
        </w:r>
        <w:r w:rsidR="00E2799B">
          <w:rPr>
            <w:noProof/>
            <w:webHidden/>
          </w:rPr>
          <w:t>42</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49" w:history="1">
        <w:r w:rsidR="00E2799B" w:rsidRPr="00CA5EF6">
          <w:rPr>
            <w:rStyle w:val="Hyperlink"/>
            <w:noProof/>
          </w:rPr>
          <w:t>Table 18: Numbers of Cooperative Research Centres, 2005-06 to 2010-11</w:t>
        </w:r>
        <w:r w:rsidR="00E2799B">
          <w:rPr>
            <w:noProof/>
            <w:webHidden/>
          </w:rPr>
          <w:tab/>
        </w:r>
        <w:r w:rsidR="00E2799B">
          <w:rPr>
            <w:noProof/>
            <w:webHidden/>
          </w:rPr>
          <w:fldChar w:fldCharType="begin"/>
        </w:r>
        <w:r w:rsidR="00E2799B">
          <w:rPr>
            <w:noProof/>
            <w:webHidden/>
          </w:rPr>
          <w:instrText xml:space="preserve"> PAGEREF _Toc343001949 \h </w:instrText>
        </w:r>
        <w:r w:rsidR="00E2799B">
          <w:rPr>
            <w:noProof/>
            <w:webHidden/>
          </w:rPr>
        </w:r>
        <w:r w:rsidR="00E2799B">
          <w:rPr>
            <w:noProof/>
            <w:webHidden/>
          </w:rPr>
          <w:fldChar w:fldCharType="separate"/>
        </w:r>
        <w:r w:rsidR="00E2799B">
          <w:rPr>
            <w:noProof/>
            <w:webHidden/>
          </w:rPr>
          <w:t>48</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50" w:history="1">
        <w:r w:rsidR="00E2799B" w:rsidRPr="00CA5EF6">
          <w:rPr>
            <w:rStyle w:val="Hyperlink"/>
            <w:noProof/>
          </w:rPr>
          <w:t>Table 19: CRC research and commercialisation expenditure, 2005-06 to 2010-11</w:t>
        </w:r>
        <w:r w:rsidR="00E2799B">
          <w:rPr>
            <w:noProof/>
            <w:webHidden/>
          </w:rPr>
          <w:tab/>
        </w:r>
        <w:r w:rsidR="00E2799B">
          <w:rPr>
            <w:noProof/>
            <w:webHidden/>
          </w:rPr>
          <w:fldChar w:fldCharType="begin"/>
        </w:r>
        <w:r w:rsidR="00E2799B">
          <w:rPr>
            <w:noProof/>
            <w:webHidden/>
          </w:rPr>
          <w:instrText xml:space="preserve"> PAGEREF _Toc343001950 \h </w:instrText>
        </w:r>
        <w:r w:rsidR="00E2799B">
          <w:rPr>
            <w:noProof/>
            <w:webHidden/>
          </w:rPr>
        </w:r>
        <w:r w:rsidR="00E2799B">
          <w:rPr>
            <w:noProof/>
            <w:webHidden/>
          </w:rPr>
          <w:fldChar w:fldCharType="separate"/>
        </w:r>
        <w:r w:rsidR="00E2799B">
          <w:rPr>
            <w:noProof/>
            <w:webHidden/>
          </w:rPr>
          <w:t>49</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51" w:history="1">
        <w:r w:rsidR="00E2799B" w:rsidRPr="00CA5EF6">
          <w:rPr>
            <w:rStyle w:val="Hyperlink"/>
            <w:noProof/>
          </w:rPr>
          <w:t>Table 20: CRC patent filing activity, 2005-06 to 2010-11</w:t>
        </w:r>
        <w:r w:rsidR="00E2799B">
          <w:rPr>
            <w:noProof/>
            <w:webHidden/>
          </w:rPr>
          <w:tab/>
        </w:r>
        <w:r w:rsidR="00E2799B">
          <w:rPr>
            <w:noProof/>
            <w:webHidden/>
          </w:rPr>
          <w:fldChar w:fldCharType="begin"/>
        </w:r>
        <w:r w:rsidR="00E2799B">
          <w:rPr>
            <w:noProof/>
            <w:webHidden/>
          </w:rPr>
          <w:instrText xml:space="preserve"> PAGEREF _Toc343001951 \h </w:instrText>
        </w:r>
        <w:r w:rsidR="00E2799B">
          <w:rPr>
            <w:noProof/>
            <w:webHidden/>
          </w:rPr>
        </w:r>
        <w:r w:rsidR="00E2799B">
          <w:rPr>
            <w:noProof/>
            <w:webHidden/>
          </w:rPr>
          <w:fldChar w:fldCharType="separate"/>
        </w:r>
        <w:r w:rsidR="00E2799B">
          <w:rPr>
            <w:noProof/>
            <w:webHidden/>
          </w:rPr>
          <w:t>49</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52" w:history="1">
        <w:r w:rsidR="00E2799B" w:rsidRPr="00CA5EF6">
          <w:rPr>
            <w:rStyle w:val="Hyperlink"/>
            <w:noProof/>
          </w:rPr>
          <w:t>Table 21: CRC patent holdings, 2005-06 to 2010-11</w:t>
        </w:r>
        <w:r w:rsidR="00E2799B">
          <w:rPr>
            <w:noProof/>
            <w:webHidden/>
          </w:rPr>
          <w:tab/>
        </w:r>
        <w:r w:rsidR="00E2799B">
          <w:rPr>
            <w:noProof/>
            <w:webHidden/>
          </w:rPr>
          <w:fldChar w:fldCharType="begin"/>
        </w:r>
        <w:r w:rsidR="00E2799B">
          <w:rPr>
            <w:noProof/>
            <w:webHidden/>
          </w:rPr>
          <w:instrText xml:space="preserve"> PAGEREF _Toc343001952 \h </w:instrText>
        </w:r>
        <w:r w:rsidR="00E2799B">
          <w:rPr>
            <w:noProof/>
            <w:webHidden/>
          </w:rPr>
        </w:r>
        <w:r w:rsidR="00E2799B">
          <w:rPr>
            <w:noProof/>
            <w:webHidden/>
          </w:rPr>
          <w:fldChar w:fldCharType="separate"/>
        </w:r>
        <w:r w:rsidR="00E2799B">
          <w:rPr>
            <w:noProof/>
            <w:webHidden/>
          </w:rPr>
          <w:t>51</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53" w:history="1">
        <w:r w:rsidR="00E2799B" w:rsidRPr="00CA5EF6">
          <w:rPr>
            <w:rStyle w:val="Hyperlink"/>
            <w:noProof/>
          </w:rPr>
          <w:t>Table 22: CRC licence, options and assignments activity, 2005-06 to 2010-11</w:t>
        </w:r>
        <w:r w:rsidR="00E2799B">
          <w:rPr>
            <w:noProof/>
            <w:webHidden/>
          </w:rPr>
          <w:tab/>
        </w:r>
        <w:r w:rsidR="00E2799B">
          <w:rPr>
            <w:noProof/>
            <w:webHidden/>
          </w:rPr>
          <w:fldChar w:fldCharType="begin"/>
        </w:r>
        <w:r w:rsidR="00E2799B">
          <w:rPr>
            <w:noProof/>
            <w:webHidden/>
          </w:rPr>
          <w:instrText xml:space="preserve"> PAGEREF _Toc343001953 \h </w:instrText>
        </w:r>
        <w:r w:rsidR="00E2799B">
          <w:rPr>
            <w:noProof/>
            <w:webHidden/>
          </w:rPr>
        </w:r>
        <w:r w:rsidR="00E2799B">
          <w:rPr>
            <w:noProof/>
            <w:webHidden/>
          </w:rPr>
          <w:fldChar w:fldCharType="separate"/>
        </w:r>
        <w:r w:rsidR="00E2799B">
          <w:rPr>
            <w:noProof/>
            <w:webHidden/>
          </w:rPr>
          <w:t>52</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54" w:history="1">
        <w:r w:rsidR="00E2799B" w:rsidRPr="00CA5EF6">
          <w:rPr>
            <w:rStyle w:val="Hyperlink"/>
            <w:noProof/>
          </w:rPr>
          <w:t>Table 23: CRC new start-up companies formed and income received, 2005-06 to 2010-11</w:t>
        </w:r>
        <w:r w:rsidR="00E2799B">
          <w:rPr>
            <w:noProof/>
            <w:webHidden/>
          </w:rPr>
          <w:tab/>
        </w:r>
        <w:r w:rsidR="00E2799B">
          <w:rPr>
            <w:noProof/>
            <w:webHidden/>
          </w:rPr>
          <w:fldChar w:fldCharType="begin"/>
        </w:r>
        <w:r w:rsidR="00E2799B">
          <w:rPr>
            <w:noProof/>
            <w:webHidden/>
          </w:rPr>
          <w:instrText xml:space="preserve"> PAGEREF _Toc343001954 \h </w:instrText>
        </w:r>
        <w:r w:rsidR="00E2799B">
          <w:rPr>
            <w:noProof/>
            <w:webHidden/>
          </w:rPr>
        </w:r>
        <w:r w:rsidR="00E2799B">
          <w:rPr>
            <w:noProof/>
            <w:webHidden/>
          </w:rPr>
          <w:fldChar w:fldCharType="separate"/>
        </w:r>
        <w:r w:rsidR="00E2799B">
          <w:rPr>
            <w:noProof/>
            <w:webHidden/>
          </w:rPr>
          <w:t>54</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55" w:history="1">
        <w:r w:rsidR="00E2799B" w:rsidRPr="00CA5EF6">
          <w:rPr>
            <w:rStyle w:val="Hyperlink"/>
            <w:noProof/>
          </w:rPr>
          <w:t>Table 24: CRC research contracts and consultancies, 2005-06 to 2009-10</w:t>
        </w:r>
        <w:r w:rsidR="00E2799B">
          <w:rPr>
            <w:noProof/>
            <w:webHidden/>
          </w:rPr>
          <w:tab/>
        </w:r>
        <w:r w:rsidR="00E2799B">
          <w:rPr>
            <w:noProof/>
            <w:webHidden/>
          </w:rPr>
          <w:fldChar w:fldCharType="begin"/>
        </w:r>
        <w:r w:rsidR="00E2799B">
          <w:rPr>
            <w:noProof/>
            <w:webHidden/>
          </w:rPr>
          <w:instrText xml:space="preserve"> PAGEREF _Toc343001955 \h </w:instrText>
        </w:r>
        <w:r w:rsidR="00E2799B">
          <w:rPr>
            <w:noProof/>
            <w:webHidden/>
          </w:rPr>
        </w:r>
        <w:r w:rsidR="00E2799B">
          <w:rPr>
            <w:noProof/>
            <w:webHidden/>
          </w:rPr>
          <w:fldChar w:fldCharType="separate"/>
        </w:r>
        <w:r w:rsidR="00E2799B">
          <w:rPr>
            <w:noProof/>
            <w:webHidden/>
          </w:rPr>
          <w:t>56</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56" w:history="1">
        <w:r w:rsidR="00E2799B" w:rsidRPr="00CA5EF6">
          <w:rPr>
            <w:rStyle w:val="Hyperlink"/>
            <w:noProof/>
          </w:rPr>
          <w:t>Table 25: Number of training courses and conferences offered to end-users and income from these activities, 2005-06 to 2009-10</w:t>
        </w:r>
        <w:r w:rsidR="00E2799B">
          <w:rPr>
            <w:noProof/>
            <w:webHidden/>
          </w:rPr>
          <w:tab/>
        </w:r>
        <w:r w:rsidR="00E2799B">
          <w:rPr>
            <w:noProof/>
            <w:webHidden/>
          </w:rPr>
          <w:fldChar w:fldCharType="begin"/>
        </w:r>
        <w:r w:rsidR="00E2799B">
          <w:rPr>
            <w:noProof/>
            <w:webHidden/>
          </w:rPr>
          <w:instrText xml:space="preserve"> PAGEREF _Toc343001956 \h </w:instrText>
        </w:r>
        <w:r w:rsidR="00E2799B">
          <w:rPr>
            <w:noProof/>
            <w:webHidden/>
          </w:rPr>
        </w:r>
        <w:r w:rsidR="00E2799B">
          <w:rPr>
            <w:noProof/>
            <w:webHidden/>
          </w:rPr>
          <w:fldChar w:fldCharType="separate"/>
        </w:r>
        <w:r w:rsidR="00E2799B">
          <w:rPr>
            <w:noProof/>
            <w:webHidden/>
          </w:rPr>
          <w:t>58</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57" w:history="1">
        <w:r w:rsidR="00E2799B" w:rsidRPr="00CA5EF6">
          <w:rPr>
            <w:rStyle w:val="Hyperlink"/>
            <w:noProof/>
          </w:rPr>
          <w:t>Table 26: Publications and reports prepared for end-users and postgraduate employment in industry, 2005-06 to 2010-11</w:t>
        </w:r>
        <w:r w:rsidR="00E2799B">
          <w:rPr>
            <w:noProof/>
            <w:webHidden/>
          </w:rPr>
          <w:tab/>
        </w:r>
        <w:r w:rsidR="00E2799B">
          <w:rPr>
            <w:noProof/>
            <w:webHidden/>
          </w:rPr>
          <w:fldChar w:fldCharType="begin"/>
        </w:r>
        <w:r w:rsidR="00E2799B">
          <w:rPr>
            <w:noProof/>
            <w:webHidden/>
          </w:rPr>
          <w:instrText xml:space="preserve"> PAGEREF _Toc343001957 \h </w:instrText>
        </w:r>
        <w:r w:rsidR="00E2799B">
          <w:rPr>
            <w:noProof/>
            <w:webHidden/>
          </w:rPr>
        </w:r>
        <w:r w:rsidR="00E2799B">
          <w:rPr>
            <w:noProof/>
            <w:webHidden/>
          </w:rPr>
          <w:fldChar w:fldCharType="separate"/>
        </w:r>
        <w:r w:rsidR="00E2799B">
          <w:rPr>
            <w:noProof/>
            <w:webHidden/>
          </w:rPr>
          <w:t>60</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58" w:history="1">
        <w:r w:rsidR="00E2799B" w:rsidRPr="00CA5EF6">
          <w:rPr>
            <w:rStyle w:val="Hyperlink"/>
            <w:noProof/>
          </w:rPr>
          <w:t>Table 27: Top 10 first filing locations by Australian PFROs from 2000 to 2011</w:t>
        </w:r>
        <w:r w:rsidR="00E2799B">
          <w:rPr>
            <w:noProof/>
            <w:webHidden/>
          </w:rPr>
          <w:tab/>
        </w:r>
        <w:r w:rsidR="00E2799B">
          <w:rPr>
            <w:noProof/>
            <w:webHidden/>
          </w:rPr>
          <w:fldChar w:fldCharType="begin"/>
        </w:r>
        <w:r w:rsidR="00E2799B">
          <w:rPr>
            <w:noProof/>
            <w:webHidden/>
          </w:rPr>
          <w:instrText xml:space="preserve"> PAGEREF _Toc343001958 \h </w:instrText>
        </w:r>
        <w:r w:rsidR="00E2799B">
          <w:rPr>
            <w:noProof/>
            <w:webHidden/>
          </w:rPr>
        </w:r>
        <w:r w:rsidR="00E2799B">
          <w:rPr>
            <w:noProof/>
            <w:webHidden/>
          </w:rPr>
          <w:fldChar w:fldCharType="separate"/>
        </w:r>
        <w:r w:rsidR="00E2799B">
          <w:rPr>
            <w:noProof/>
            <w:webHidden/>
          </w:rPr>
          <w:t>63</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59" w:history="1">
        <w:r w:rsidR="00E2799B" w:rsidRPr="00CA5EF6">
          <w:rPr>
            <w:rStyle w:val="Hyperlink"/>
            <w:noProof/>
          </w:rPr>
          <w:t>Table 28: Top 10 filing locations of all Australian PFROs patents from 2000 to 2011</w:t>
        </w:r>
        <w:r w:rsidR="00E2799B">
          <w:rPr>
            <w:noProof/>
            <w:webHidden/>
          </w:rPr>
          <w:tab/>
        </w:r>
        <w:r w:rsidR="00E2799B">
          <w:rPr>
            <w:noProof/>
            <w:webHidden/>
          </w:rPr>
          <w:fldChar w:fldCharType="begin"/>
        </w:r>
        <w:r w:rsidR="00E2799B">
          <w:rPr>
            <w:noProof/>
            <w:webHidden/>
          </w:rPr>
          <w:instrText xml:space="preserve"> PAGEREF _Toc343001959 \h </w:instrText>
        </w:r>
        <w:r w:rsidR="00E2799B">
          <w:rPr>
            <w:noProof/>
            <w:webHidden/>
          </w:rPr>
        </w:r>
        <w:r w:rsidR="00E2799B">
          <w:rPr>
            <w:noProof/>
            <w:webHidden/>
          </w:rPr>
          <w:fldChar w:fldCharType="separate"/>
        </w:r>
        <w:r w:rsidR="00E2799B">
          <w:rPr>
            <w:noProof/>
            <w:webHidden/>
          </w:rPr>
          <w:t>63</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60" w:history="1">
        <w:r w:rsidR="00E2799B" w:rsidRPr="00CA5EF6">
          <w:rPr>
            <w:rStyle w:val="Hyperlink"/>
            <w:noProof/>
          </w:rPr>
          <w:t>Table 29: Number of collaborations between categories of patent applicant, 2000-2011</w:t>
        </w:r>
        <w:r w:rsidR="00E2799B">
          <w:rPr>
            <w:noProof/>
            <w:webHidden/>
          </w:rPr>
          <w:tab/>
        </w:r>
        <w:r w:rsidR="00E2799B">
          <w:rPr>
            <w:noProof/>
            <w:webHidden/>
          </w:rPr>
          <w:fldChar w:fldCharType="begin"/>
        </w:r>
        <w:r w:rsidR="00E2799B">
          <w:rPr>
            <w:noProof/>
            <w:webHidden/>
          </w:rPr>
          <w:instrText xml:space="preserve"> PAGEREF _Toc343001960 \h </w:instrText>
        </w:r>
        <w:r w:rsidR="00E2799B">
          <w:rPr>
            <w:noProof/>
            <w:webHidden/>
          </w:rPr>
        </w:r>
        <w:r w:rsidR="00E2799B">
          <w:rPr>
            <w:noProof/>
            <w:webHidden/>
          </w:rPr>
          <w:fldChar w:fldCharType="separate"/>
        </w:r>
        <w:r w:rsidR="00E2799B">
          <w:rPr>
            <w:noProof/>
            <w:webHidden/>
          </w:rPr>
          <w:t>68</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61" w:history="1">
        <w:r w:rsidR="00E2799B" w:rsidRPr="00CA5EF6">
          <w:rPr>
            <w:rStyle w:val="Hyperlink"/>
            <w:noProof/>
          </w:rPr>
          <w:t>Table 30: List of metrics covered in the NSRC consistent time series dataset for 2000-11</w:t>
        </w:r>
        <w:r w:rsidR="00E2799B">
          <w:rPr>
            <w:noProof/>
            <w:webHidden/>
          </w:rPr>
          <w:tab/>
        </w:r>
        <w:r w:rsidR="00E2799B">
          <w:rPr>
            <w:noProof/>
            <w:webHidden/>
          </w:rPr>
          <w:fldChar w:fldCharType="begin"/>
        </w:r>
        <w:r w:rsidR="00E2799B">
          <w:rPr>
            <w:noProof/>
            <w:webHidden/>
          </w:rPr>
          <w:instrText xml:space="preserve"> PAGEREF _Toc343001961 \h </w:instrText>
        </w:r>
        <w:r w:rsidR="00E2799B">
          <w:rPr>
            <w:noProof/>
            <w:webHidden/>
          </w:rPr>
        </w:r>
        <w:r w:rsidR="00E2799B">
          <w:rPr>
            <w:noProof/>
            <w:webHidden/>
          </w:rPr>
          <w:fldChar w:fldCharType="separate"/>
        </w:r>
        <w:r w:rsidR="00E2799B">
          <w:rPr>
            <w:noProof/>
            <w:webHidden/>
          </w:rPr>
          <w:t>70</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62" w:history="1">
        <w:r w:rsidR="00E2799B" w:rsidRPr="00CA5EF6">
          <w:rPr>
            <w:rStyle w:val="Hyperlink"/>
            <w:noProof/>
          </w:rPr>
          <w:t>Table 31: Total metric values in the consistent time series dataset 2000-11</w:t>
        </w:r>
        <w:r w:rsidR="00E2799B">
          <w:rPr>
            <w:noProof/>
            <w:webHidden/>
          </w:rPr>
          <w:tab/>
        </w:r>
        <w:r w:rsidR="00E2799B">
          <w:rPr>
            <w:noProof/>
            <w:webHidden/>
          </w:rPr>
          <w:fldChar w:fldCharType="begin"/>
        </w:r>
        <w:r w:rsidR="00E2799B">
          <w:rPr>
            <w:noProof/>
            <w:webHidden/>
          </w:rPr>
          <w:instrText xml:space="preserve"> PAGEREF _Toc343001962 \h </w:instrText>
        </w:r>
        <w:r w:rsidR="00E2799B">
          <w:rPr>
            <w:noProof/>
            <w:webHidden/>
          </w:rPr>
        </w:r>
        <w:r w:rsidR="00E2799B">
          <w:rPr>
            <w:noProof/>
            <w:webHidden/>
          </w:rPr>
          <w:fldChar w:fldCharType="separate"/>
        </w:r>
        <w:r w:rsidR="00E2799B">
          <w:rPr>
            <w:noProof/>
            <w:webHidden/>
          </w:rPr>
          <w:t>71</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63" w:history="1">
        <w:r w:rsidR="00E2799B" w:rsidRPr="00CA5EF6">
          <w:rPr>
            <w:rStyle w:val="Hyperlink"/>
            <w:noProof/>
          </w:rPr>
          <w:t>Table 32: Differences between totals in the full sample and the consistent time series dataset in 2011</w:t>
        </w:r>
        <w:r w:rsidR="00E2799B">
          <w:rPr>
            <w:noProof/>
            <w:webHidden/>
          </w:rPr>
          <w:tab/>
        </w:r>
        <w:r w:rsidR="00E2799B">
          <w:rPr>
            <w:noProof/>
            <w:webHidden/>
          </w:rPr>
          <w:fldChar w:fldCharType="begin"/>
        </w:r>
        <w:r w:rsidR="00E2799B">
          <w:rPr>
            <w:noProof/>
            <w:webHidden/>
          </w:rPr>
          <w:instrText xml:space="preserve"> PAGEREF _Toc343001963 \h </w:instrText>
        </w:r>
        <w:r w:rsidR="00E2799B">
          <w:rPr>
            <w:noProof/>
            <w:webHidden/>
          </w:rPr>
        </w:r>
        <w:r w:rsidR="00E2799B">
          <w:rPr>
            <w:noProof/>
            <w:webHidden/>
          </w:rPr>
          <w:fldChar w:fldCharType="separate"/>
        </w:r>
        <w:r w:rsidR="00E2799B">
          <w:rPr>
            <w:noProof/>
            <w:webHidden/>
          </w:rPr>
          <w:t>72</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64" w:history="1">
        <w:r w:rsidR="00E2799B" w:rsidRPr="00CA5EF6">
          <w:rPr>
            <w:rStyle w:val="Hyperlink"/>
            <w:noProof/>
          </w:rPr>
          <w:t>Table 33: Start-up companies formed in 2010</w:t>
        </w:r>
        <w:r w:rsidR="00E2799B">
          <w:rPr>
            <w:noProof/>
            <w:webHidden/>
          </w:rPr>
          <w:tab/>
        </w:r>
        <w:r w:rsidR="00E2799B">
          <w:rPr>
            <w:noProof/>
            <w:webHidden/>
          </w:rPr>
          <w:fldChar w:fldCharType="begin"/>
        </w:r>
        <w:r w:rsidR="00E2799B">
          <w:rPr>
            <w:noProof/>
            <w:webHidden/>
          </w:rPr>
          <w:instrText xml:space="preserve"> PAGEREF _Toc343001964 \h </w:instrText>
        </w:r>
        <w:r w:rsidR="00E2799B">
          <w:rPr>
            <w:noProof/>
            <w:webHidden/>
          </w:rPr>
        </w:r>
        <w:r w:rsidR="00E2799B">
          <w:rPr>
            <w:noProof/>
            <w:webHidden/>
          </w:rPr>
          <w:fldChar w:fldCharType="separate"/>
        </w:r>
        <w:r w:rsidR="00E2799B">
          <w:rPr>
            <w:noProof/>
            <w:webHidden/>
          </w:rPr>
          <w:t>101</w:t>
        </w:r>
        <w:r w:rsidR="00E2799B">
          <w:rPr>
            <w:noProof/>
            <w:webHidden/>
          </w:rPr>
          <w:fldChar w:fldCharType="end"/>
        </w:r>
      </w:hyperlink>
    </w:p>
    <w:p w:rsidR="00E2799B" w:rsidRDefault="00D35486">
      <w:pPr>
        <w:pStyle w:val="TableofFigures"/>
        <w:tabs>
          <w:tab w:val="right" w:leader="dot" w:pos="13879"/>
        </w:tabs>
        <w:rPr>
          <w:rFonts w:asciiTheme="minorHAnsi" w:eastAsiaTheme="minorEastAsia" w:hAnsiTheme="minorHAnsi" w:cstheme="minorBidi"/>
          <w:noProof/>
          <w:sz w:val="22"/>
          <w:szCs w:val="22"/>
        </w:rPr>
      </w:pPr>
      <w:hyperlink w:anchor="_Toc343001965" w:history="1">
        <w:r w:rsidR="00E2799B" w:rsidRPr="00CA5EF6">
          <w:rPr>
            <w:rStyle w:val="Hyperlink"/>
            <w:noProof/>
          </w:rPr>
          <w:t>Table 34: Start-up companies formed in 2011</w:t>
        </w:r>
        <w:r w:rsidR="00E2799B">
          <w:rPr>
            <w:noProof/>
            <w:webHidden/>
          </w:rPr>
          <w:tab/>
        </w:r>
        <w:r w:rsidR="00E2799B">
          <w:rPr>
            <w:noProof/>
            <w:webHidden/>
          </w:rPr>
          <w:fldChar w:fldCharType="begin"/>
        </w:r>
        <w:r w:rsidR="00E2799B">
          <w:rPr>
            <w:noProof/>
            <w:webHidden/>
          </w:rPr>
          <w:instrText xml:space="preserve"> PAGEREF _Toc343001965 \h </w:instrText>
        </w:r>
        <w:r w:rsidR="00E2799B">
          <w:rPr>
            <w:noProof/>
            <w:webHidden/>
          </w:rPr>
        </w:r>
        <w:r w:rsidR="00E2799B">
          <w:rPr>
            <w:noProof/>
            <w:webHidden/>
          </w:rPr>
          <w:fldChar w:fldCharType="separate"/>
        </w:r>
        <w:r w:rsidR="00E2799B">
          <w:rPr>
            <w:noProof/>
            <w:webHidden/>
          </w:rPr>
          <w:t>101</w:t>
        </w:r>
        <w:r w:rsidR="00E2799B">
          <w:rPr>
            <w:noProof/>
            <w:webHidden/>
          </w:rPr>
          <w:fldChar w:fldCharType="end"/>
        </w:r>
      </w:hyperlink>
    </w:p>
    <w:p w:rsidR="005608C6" w:rsidRDefault="006F5078" w:rsidP="00531F1A">
      <w:r>
        <w:lastRenderedPageBreak/>
        <w:fldChar w:fldCharType="end"/>
      </w:r>
    </w:p>
    <w:p w:rsidR="006F5078" w:rsidRPr="00531F1A" w:rsidRDefault="006F5078" w:rsidP="00531F1A">
      <w:pPr>
        <w:rPr>
          <w:rStyle w:val="StrongBold"/>
        </w:rPr>
      </w:pPr>
      <w:r w:rsidRPr="00531F1A">
        <w:rPr>
          <w:rStyle w:val="StrongBold"/>
        </w:rPr>
        <w:t>Figures</w:t>
      </w:r>
    </w:p>
    <w:p w:rsidR="009A5DB9" w:rsidRDefault="006F5078">
      <w:pPr>
        <w:pStyle w:val="TableofFigures"/>
        <w:tabs>
          <w:tab w:val="right" w:leader="dot" w:pos="13879"/>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343003213" w:history="1">
        <w:r w:rsidR="009A5DB9" w:rsidRPr="006E333E">
          <w:rPr>
            <w:rStyle w:val="Hyperlink"/>
            <w:noProof/>
          </w:rPr>
          <w:t>Figure 1: Number of invention disclosures by sector 2000-11</w:t>
        </w:r>
        <w:r w:rsidR="009A5DB9">
          <w:rPr>
            <w:noProof/>
            <w:webHidden/>
          </w:rPr>
          <w:tab/>
        </w:r>
        <w:r w:rsidR="009A5DB9">
          <w:rPr>
            <w:noProof/>
            <w:webHidden/>
          </w:rPr>
          <w:fldChar w:fldCharType="begin"/>
        </w:r>
        <w:r w:rsidR="009A5DB9">
          <w:rPr>
            <w:noProof/>
            <w:webHidden/>
          </w:rPr>
          <w:instrText xml:space="preserve"> PAGEREF _Toc343003213 \h </w:instrText>
        </w:r>
        <w:r w:rsidR="009A5DB9">
          <w:rPr>
            <w:noProof/>
            <w:webHidden/>
          </w:rPr>
        </w:r>
        <w:r w:rsidR="009A5DB9">
          <w:rPr>
            <w:noProof/>
            <w:webHidden/>
          </w:rPr>
          <w:fldChar w:fldCharType="separate"/>
        </w:r>
        <w:r w:rsidR="009A5DB9">
          <w:rPr>
            <w:noProof/>
            <w:webHidden/>
          </w:rPr>
          <w:t>22</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14" w:history="1">
        <w:r w:rsidR="009A5DB9" w:rsidRPr="006E333E">
          <w:rPr>
            <w:rStyle w:val="Hyperlink"/>
            <w:noProof/>
          </w:rPr>
          <w:t>Figure 2: Patent family filings, issuances and holdings in 2011</w:t>
        </w:r>
        <w:r w:rsidR="009A5DB9">
          <w:rPr>
            <w:noProof/>
            <w:webHidden/>
          </w:rPr>
          <w:tab/>
        </w:r>
        <w:r w:rsidR="009A5DB9">
          <w:rPr>
            <w:noProof/>
            <w:webHidden/>
          </w:rPr>
          <w:fldChar w:fldCharType="begin"/>
        </w:r>
        <w:r w:rsidR="009A5DB9">
          <w:rPr>
            <w:noProof/>
            <w:webHidden/>
          </w:rPr>
          <w:instrText xml:space="preserve"> PAGEREF _Toc343003214 \h </w:instrText>
        </w:r>
        <w:r w:rsidR="009A5DB9">
          <w:rPr>
            <w:noProof/>
            <w:webHidden/>
          </w:rPr>
        </w:r>
        <w:r w:rsidR="009A5DB9">
          <w:rPr>
            <w:noProof/>
            <w:webHidden/>
          </w:rPr>
          <w:fldChar w:fldCharType="separate"/>
        </w:r>
        <w:r w:rsidR="009A5DB9">
          <w:rPr>
            <w:noProof/>
            <w:webHidden/>
          </w:rPr>
          <w:t>26</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15" w:history="1">
        <w:r w:rsidR="009A5DB9" w:rsidRPr="006E333E">
          <w:rPr>
            <w:rStyle w:val="Hyperlink"/>
            <w:noProof/>
          </w:rPr>
          <w:t>Figure 3: Number of new Australian and United States patent and/or plant breeder rights applications filed by sector 2000-11</w:t>
        </w:r>
        <w:r w:rsidR="009A5DB9">
          <w:rPr>
            <w:noProof/>
            <w:webHidden/>
          </w:rPr>
          <w:tab/>
        </w:r>
        <w:r w:rsidR="009A5DB9">
          <w:rPr>
            <w:noProof/>
            <w:webHidden/>
          </w:rPr>
          <w:fldChar w:fldCharType="begin"/>
        </w:r>
        <w:r w:rsidR="009A5DB9">
          <w:rPr>
            <w:noProof/>
            <w:webHidden/>
          </w:rPr>
          <w:instrText xml:space="preserve"> PAGEREF _Toc343003215 \h </w:instrText>
        </w:r>
        <w:r w:rsidR="009A5DB9">
          <w:rPr>
            <w:noProof/>
            <w:webHidden/>
          </w:rPr>
        </w:r>
        <w:r w:rsidR="009A5DB9">
          <w:rPr>
            <w:noProof/>
            <w:webHidden/>
          </w:rPr>
          <w:fldChar w:fldCharType="separate"/>
        </w:r>
        <w:r w:rsidR="009A5DB9">
          <w:rPr>
            <w:noProof/>
            <w:webHidden/>
          </w:rPr>
          <w:t>26</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16" w:history="1">
        <w:r w:rsidR="009A5DB9" w:rsidRPr="006E333E">
          <w:rPr>
            <w:rStyle w:val="Hyperlink"/>
            <w:noProof/>
          </w:rPr>
          <w:t>Figure 4: Patent and/or plant breeder rights issued worldwide by sector 2003-11</w:t>
        </w:r>
        <w:r w:rsidR="009A5DB9">
          <w:rPr>
            <w:noProof/>
            <w:webHidden/>
          </w:rPr>
          <w:tab/>
        </w:r>
        <w:r w:rsidR="009A5DB9">
          <w:rPr>
            <w:noProof/>
            <w:webHidden/>
          </w:rPr>
          <w:fldChar w:fldCharType="begin"/>
        </w:r>
        <w:r w:rsidR="009A5DB9">
          <w:rPr>
            <w:noProof/>
            <w:webHidden/>
          </w:rPr>
          <w:instrText xml:space="preserve"> PAGEREF _Toc343003216 \h </w:instrText>
        </w:r>
        <w:r w:rsidR="009A5DB9">
          <w:rPr>
            <w:noProof/>
            <w:webHidden/>
          </w:rPr>
        </w:r>
        <w:r w:rsidR="009A5DB9">
          <w:rPr>
            <w:noProof/>
            <w:webHidden/>
          </w:rPr>
          <w:fldChar w:fldCharType="separate"/>
        </w:r>
        <w:r w:rsidR="009A5DB9">
          <w:rPr>
            <w:noProof/>
            <w:webHidden/>
          </w:rPr>
          <w:t>26</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17" w:history="1">
        <w:r w:rsidR="009A5DB9" w:rsidRPr="006E333E">
          <w:rPr>
            <w:rStyle w:val="Hyperlink"/>
            <w:noProof/>
          </w:rPr>
          <w:t>Figure 5: Distribution of LOA agreements by income range in 2011</w:t>
        </w:r>
        <w:r w:rsidR="009A5DB9">
          <w:rPr>
            <w:noProof/>
            <w:webHidden/>
          </w:rPr>
          <w:tab/>
        </w:r>
        <w:r w:rsidR="009A5DB9">
          <w:rPr>
            <w:noProof/>
            <w:webHidden/>
          </w:rPr>
          <w:fldChar w:fldCharType="begin"/>
        </w:r>
        <w:r w:rsidR="009A5DB9">
          <w:rPr>
            <w:noProof/>
            <w:webHidden/>
          </w:rPr>
          <w:instrText xml:space="preserve"> PAGEREF _Toc343003217 \h </w:instrText>
        </w:r>
        <w:r w:rsidR="009A5DB9">
          <w:rPr>
            <w:noProof/>
            <w:webHidden/>
          </w:rPr>
        </w:r>
        <w:r w:rsidR="009A5DB9">
          <w:rPr>
            <w:noProof/>
            <w:webHidden/>
          </w:rPr>
          <w:fldChar w:fldCharType="separate"/>
        </w:r>
        <w:r w:rsidR="009A5DB9">
          <w:rPr>
            <w:noProof/>
            <w:webHidden/>
          </w:rPr>
          <w:t>28</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18" w:history="1">
        <w:r w:rsidR="009A5DB9" w:rsidRPr="006E333E">
          <w:rPr>
            <w:rStyle w:val="Hyperlink"/>
            <w:noProof/>
          </w:rPr>
          <w:t>Figure 6: Number of LOAs executed by sector 2000-11</w:t>
        </w:r>
        <w:r w:rsidR="009A5DB9">
          <w:rPr>
            <w:noProof/>
            <w:webHidden/>
          </w:rPr>
          <w:tab/>
        </w:r>
        <w:r w:rsidR="009A5DB9">
          <w:rPr>
            <w:noProof/>
            <w:webHidden/>
          </w:rPr>
          <w:fldChar w:fldCharType="begin"/>
        </w:r>
        <w:r w:rsidR="009A5DB9">
          <w:rPr>
            <w:noProof/>
            <w:webHidden/>
          </w:rPr>
          <w:instrText xml:space="preserve"> PAGEREF _Toc343003218 \h </w:instrText>
        </w:r>
        <w:r w:rsidR="009A5DB9">
          <w:rPr>
            <w:noProof/>
            <w:webHidden/>
          </w:rPr>
        </w:r>
        <w:r w:rsidR="009A5DB9">
          <w:rPr>
            <w:noProof/>
            <w:webHidden/>
          </w:rPr>
          <w:fldChar w:fldCharType="separate"/>
        </w:r>
        <w:r w:rsidR="009A5DB9">
          <w:rPr>
            <w:noProof/>
            <w:webHidden/>
          </w:rPr>
          <w:t>30</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19" w:history="1">
        <w:r w:rsidR="009A5DB9" w:rsidRPr="006E333E">
          <w:rPr>
            <w:rStyle w:val="Hyperlink"/>
            <w:noProof/>
          </w:rPr>
          <w:t>Figure 7: Number of LOAs yielding income by sector 2000-11</w:t>
        </w:r>
        <w:r w:rsidR="009A5DB9">
          <w:rPr>
            <w:noProof/>
            <w:webHidden/>
          </w:rPr>
          <w:tab/>
        </w:r>
        <w:r w:rsidR="009A5DB9">
          <w:rPr>
            <w:noProof/>
            <w:webHidden/>
          </w:rPr>
          <w:fldChar w:fldCharType="begin"/>
        </w:r>
        <w:r w:rsidR="009A5DB9">
          <w:rPr>
            <w:noProof/>
            <w:webHidden/>
          </w:rPr>
          <w:instrText xml:space="preserve"> PAGEREF _Toc343003219 \h </w:instrText>
        </w:r>
        <w:r w:rsidR="009A5DB9">
          <w:rPr>
            <w:noProof/>
            <w:webHidden/>
          </w:rPr>
        </w:r>
        <w:r w:rsidR="009A5DB9">
          <w:rPr>
            <w:noProof/>
            <w:webHidden/>
          </w:rPr>
          <w:fldChar w:fldCharType="separate"/>
        </w:r>
        <w:r w:rsidR="009A5DB9">
          <w:rPr>
            <w:noProof/>
            <w:webHidden/>
          </w:rPr>
          <w:t>30</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20" w:history="1">
        <w:r w:rsidR="009A5DB9" w:rsidRPr="006E333E">
          <w:rPr>
            <w:rStyle w:val="Hyperlink"/>
            <w:noProof/>
          </w:rPr>
          <w:t>Figure 8: Adjusted gross LOA income by sector 2000-11</w:t>
        </w:r>
        <w:r w:rsidR="009A5DB9">
          <w:rPr>
            <w:noProof/>
            <w:webHidden/>
          </w:rPr>
          <w:tab/>
        </w:r>
        <w:r w:rsidR="009A5DB9">
          <w:rPr>
            <w:noProof/>
            <w:webHidden/>
          </w:rPr>
          <w:fldChar w:fldCharType="begin"/>
        </w:r>
        <w:r w:rsidR="009A5DB9">
          <w:rPr>
            <w:noProof/>
            <w:webHidden/>
          </w:rPr>
          <w:instrText xml:space="preserve"> PAGEREF _Toc343003220 \h </w:instrText>
        </w:r>
        <w:r w:rsidR="009A5DB9">
          <w:rPr>
            <w:noProof/>
            <w:webHidden/>
          </w:rPr>
        </w:r>
        <w:r w:rsidR="009A5DB9">
          <w:rPr>
            <w:noProof/>
            <w:webHidden/>
          </w:rPr>
          <w:fldChar w:fldCharType="separate"/>
        </w:r>
        <w:r w:rsidR="009A5DB9">
          <w:rPr>
            <w:noProof/>
            <w:webHidden/>
          </w:rPr>
          <w:t>31</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21" w:history="1">
        <w:r w:rsidR="009A5DB9" w:rsidRPr="006E333E">
          <w:rPr>
            <w:rStyle w:val="Hyperlink"/>
            <w:noProof/>
          </w:rPr>
          <w:t>Figure 9: Number of new start-up companies formed per year by sector 2000-11</w:t>
        </w:r>
        <w:r w:rsidR="009A5DB9">
          <w:rPr>
            <w:noProof/>
            <w:webHidden/>
          </w:rPr>
          <w:tab/>
        </w:r>
        <w:r w:rsidR="009A5DB9">
          <w:rPr>
            <w:noProof/>
            <w:webHidden/>
          </w:rPr>
          <w:fldChar w:fldCharType="begin"/>
        </w:r>
        <w:r w:rsidR="009A5DB9">
          <w:rPr>
            <w:noProof/>
            <w:webHidden/>
          </w:rPr>
          <w:instrText xml:space="preserve"> PAGEREF _Toc343003221 \h </w:instrText>
        </w:r>
        <w:r w:rsidR="009A5DB9">
          <w:rPr>
            <w:noProof/>
            <w:webHidden/>
          </w:rPr>
        </w:r>
        <w:r w:rsidR="009A5DB9">
          <w:rPr>
            <w:noProof/>
            <w:webHidden/>
          </w:rPr>
          <w:fldChar w:fldCharType="separate"/>
        </w:r>
        <w:r w:rsidR="009A5DB9">
          <w:rPr>
            <w:noProof/>
            <w:webHidden/>
          </w:rPr>
          <w:t>35</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22" w:history="1">
        <w:r w:rsidR="009A5DB9" w:rsidRPr="006E333E">
          <w:rPr>
            <w:rStyle w:val="Hyperlink"/>
            <w:noProof/>
          </w:rPr>
          <w:t>Figure 10: Number of start-up companies operational at year’s end with institutional equity stake by sector 2000-11</w:t>
        </w:r>
        <w:r w:rsidR="009A5DB9">
          <w:rPr>
            <w:noProof/>
            <w:webHidden/>
          </w:rPr>
          <w:tab/>
        </w:r>
        <w:r w:rsidR="009A5DB9">
          <w:rPr>
            <w:noProof/>
            <w:webHidden/>
          </w:rPr>
          <w:fldChar w:fldCharType="begin"/>
        </w:r>
        <w:r w:rsidR="009A5DB9">
          <w:rPr>
            <w:noProof/>
            <w:webHidden/>
          </w:rPr>
          <w:instrText xml:space="preserve"> PAGEREF _Toc343003222 \h </w:instrText>
        </w:r>
        <w:r w:rsidR="009A5DB9">
          <w:rPr>
            <w:noProof/>
            <w:webHidden/>
          </w:rPr>
        </w:r>
        <w:r w:rsidR="009A5DB9">
          <w:rPr>
            <w:noProof/>
            <w:webHidden/>
          </w:rPr>
          <w:fldChar w:fldCharType="separate"/>
        </w:r>
        <w:r w:rsidR="009A5DB9">
          <w:rPr>
            <w:noProof/>
            <w:webHidden/>
          </w:rPr>
          <w:t>35</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23" w:history="1">
        <w:r w:rsidR="009A5DB9" w:rsidRPr="006E333E">
          <w:rPr>
            <w:rStyle w:val="Hyperlink"/>
            <w:noProof/>
          </w:rPr>
          <w:t>Figure 11: Value of research commercialisation equity holding by sector 2000-11</w:t>
        </w:r>
        <w:r w:rsidR="009A5DB9">
          <w:rPr>
            <w:noProof/>
            <w:webHidden/>
          </w:rPr>
          <w:tab/>
        </w:r>
        <w:r w:rsidR="009A5DB9">
          <w:rPr>
            <w:noProof/>
            <w:webHidden/>
          </w:rPr>
          <w:fldChar w:fldCharType="begin"/>
        </w:r>
        <w:r w:rsidR="009A5DB9">
          <w:rPr>
            <w:noProof/>
            <w:webHidden/>
          </w:rPr>
          <w:instrText xml:space="preserve"> PAGEREF _Toc343003223 \h </w:instrText>
        </w:r>
        <w:r w:rsidR="009A5DB9">
          <w:rPr>
            <w:noProof/>
            <w:webHidden/>
          </w:rPr>
        </w:r>
        <w:r w:rsidR="009A5DB9">
          <w:rPr>
            <w:noProof/>
            <w:webHidden/>
          </w:rPr>
          <w:fldChar w:fldCharType="separate"/>
        </w:r>
        <w:r w:rsidR="009A5DB9">
          <w:rPr>
            <w:noProof/>
            <w:webHidden/>
          </w:rPr>
          <w:t>35</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24" w:history="1">
        <w:r w:rsidR="009A5DB9" w:rsidRPr="006E333E">
          <w:rPr>
            <w:rStyle w:val="Hyperlink"/>
            <w:noProof/>
          </w:rPr>
          <w:t>Figure 12: Number of research contracts by range of contract value in 2011</w:t>
        </w:r>
        <w:r w:rsidR="009A5DB9">
          <w:rPr>
            <w:noProof/>
            <w:webHidden/>
          </w:rPr>
          <w:tab/>
        </w:r>
        <w:r w:rsidR="009A5DB9">
          <w:rPr>
            <w:noProof/>
            <w:webHidden/>
          </w:rPr>
          <w:fldChar w:fldCharType="begin"/>
        </w:r>
        <w:r w:rsidR="009A5DB9">
          <w:rPr>
            <w:noProof/>
            <w:webHidden/>
          </w:rPr>
          <w:instrText xml:space="preserve"> PAGEREF _Toc343003224 \h </w:instrText>
        </w:r>
        <w:r w:rsidR="009A5DB9">
          <w:rPr>
            <w:noProof/>
            <w:webHidden/>
          </w:rPr>
        </w:r>
        <w:r w:rsidR="009A5DB9">
          <w:rPr>
            <w:noProof/>
            <w:webHidden/>
          </w:rPr>
          <w:fldChar w:fldCharType="separate"/>
        </w:r>
        <w:r w:rsidR="009A5DB9">
          <w:rPr>
            <w:noProof/>
            <w:webHidden/>
          </w:rPr>
          <w:t>38</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25" w:history="1">
        <w:r w:rsidR="009A5DB9" w:rsidRPr="006E333E">
          <w:rPr>
            <w:rStyle w:val="Hyperlink"/>
            <w:noProof/>
          </w:rPr>
          <w:t>Figure 13: Number of research consultancies by range of contract value in 2011</w:t>
        </w:r>
        <w:r w:rsidR="009A5DB9">
          <w:rPr>
            <w:noProof/>
            <w:webHidden/>
          </w:rPr>
          <w:tab/>
        </w:r>
        <w:r w:rsidR="009A5DB9">
          <w:rPr>
            <w:noProof/>
            <w:webHidden/>
          </w:rPr>
          <w:fldChar w:fldCharType="begin"/>
        </w:r>
        <w:r w:rsidR="009A5DB9">
          <w:rPr>
            <w:noProof/>
            <w:webHidden/>
          </w:rPr>
          <w:instrText xml:space="preserve"> PAGEREF _Toc343003225 \h </w:instrText>
        </w:r>
        <w:r w:rsidR="009A5DB9">
          <w:rPr>
            <w:noProof/>
            <w:webHidden/>
          </w:rPr>
        </w:r>
        <w:r w:rsidR="009A5DB9">
          <w:rPr>
            <w:noProof/>
            <w:webHidden/>
          </w:rPr>
          <w:fldChar w:fldCharType="separate"/>
        </w:r>
        <w:r w:rsidR="009A5DB9">
          <w:rPr>
            <w:noProof/>
            <w:webHidden/>
          </w:rPr>
          <w:t>38</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26" w:history="1">
        <w:r w:rsidR="009A5DB9" w:rsidRPr="006E333E">
          <w:rPr>
            <w:rStyle w:val="Hyperlink"/>
            <w:noProof/>
          </w:rPr>
          <w:t>Figure 14: Value of research contracts, consultancies and/or direct sales executed by sector in 2011</w:t>
        </w:r>
        <w:r w:rsidR="009A5DB9">
          <w:rPr>
            <w:noProof/>
            <w:webHidden/>
          </w:rPr>
          <w:tab/>
        </w:r>
        <w:r w:rsidR="009A5DB9">
          <w:rPr>
            <w:noProof/>
            <w:webHidden/>
          </w:rPr>
          <w:fldChar w:fldCharType="begin"/>
        </w:r>
        <w:r w:rsidR="009A5DB9">
          <w:rPr>
            <w:noProof/>
            <w:webHidden/>
          </w:rPr>
          <w:instrText xml:space="preserve"> PAGEREF _Toc343003226 \h </w:instrText>
        </w:r>
        <w:r w:rsidR="009A5DB9">
          <w:rPr>
            <w:noProof/>
            <w:webHidden/>
          </w:rPr>
        </w:r>
        <w:r w:rsidR="009A5DB9">
          <w:rPr>
            <w:noProof/>
            <w:webHidden/>
          </w:rPr>
          <w:fldChar w:fldCharType="separate"/>
        </w:r>
        <w:r w:rsidR="009A5DB9">
          <w:rPr>
            <w:noProof/>
            <w:webHidden/>
          </w:rPr>
          <w:t>39</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27" w:history="1">
        <w:r w:rsidR="009A5DB9" w:rsidRPr="006E333E">
          <w:rPr>
            <w:rStyle w:val="Hyperlink"/>
            <w:noProof/>
          </w:rPr>
          <w:t>Figure 15: Number of dedicated commercialisation staff by sector 2000-11</w:t>
        </w:r>
        <w:r w:rsidR="009A5DB9">
          <w:rPr>
            <w:noProof/>
            <w:webHidden/>
          </w:rPr>
          <w:tab/>
        </w:r>
        <w:r w:rsidR="009A5DB9">
          <w:rPr>
            <w:noProof/>
            <w:webHidden/>
          </w:rPr>
          <w:fldChar w:fldCharType="begin"/>
        </w:r>
        <w:r w:rsidR="009A5DB9">
          <w:rPr>
            <w:noProof/>
            <w:webHidden/>
          </w:rPr>
          <w:instrText xml:space="preserve"> PAGEREF _Toc343003227 \h </w:instrText>
        </w:r>
        <w:r w:rsidR="009A5DB9">
          <w:rPr>
            <w:noProof/>
            <w:webHidden/>
          </w:rPr>
        </w:r>
        <w:r w:rsidR="009A5DB9">
          <w:rPr>
            <w:noProof/>
            <w:webHidden/>
          </w:rPr>
          <w:fldChar w:fldCharType="separate"/>
        </w:r>
        <w:r w:rsidR="009A5DB9">
          <w:rPr>
            <w:noProof/>
            <w:webHidden/>
          </w:rPr>
          <w:t>41</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28" w:history="1">
        <w:r w:rsidR="009A5DB9" w:rsidRPr="006E333E">
          <w:rPr>
            <w:rStyle w:val="Hyperlink"/>
            <w:noProof/>
          </w:rPr>
          <w:t>Figure 16: International comparison of the total numbers of commercialisation and licensing staff (FTEs) per institution, 2000-11</w:t>
        </w:r>
        <w:r w:rsidR="009A5DB9">
          <w:rPr>
            <w:noProof/>
            <w:webHidden/>
          </w:rPr>
          <w:tab/>
        </w:r>
        <w:r w:rsidR="009A5DB9">
          <w:rPr>
            <w:noProof/>
            <w:webHidden/>
          </w:rPr>
          <w:fldChar w:fldCharType="begin"/>
        </w:r>
        <w:r w:rsidR="009A5DB9">
          <w:rPr>
            <w:noProof/>
            <w:webHidden/>
          </w:rPr>
          <w:instrText xml:space="preserve"> PAGEREF _Toc343003228 \h </w:instrText>
        </w:r>
        <w:r w:rsidR="009A5DB9">
          <w:rPr>
            <w:noProof/>
            <w:webHidden/>
          </w:rPr>
        </w:r>
        <w:r w:rsidR="009A5DB9">
          <w:rPr>
            <w:noProof/>
            <w:webHidden/>
          </w:rPr>
          <w:fldChar w:fldCharType="separate"/>
        </w:r>
        <w:r w:rsidR="009A5DB9">
          <w:rPr>
            <w:noProof/>
            <w:webHidden/>
          </w:rPr>
          <w:t>45</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29" w:history="1">
        <w:r w:rsidR="009A5DB9" w:rsidRPr="006E333E">
          <w:rPr>
            <w:rStyle w:val="Hyperlink"/>
            <w:noProof/>
          </w:rPr>
          <w:t>Figure 17: International comparison of the number of invention disclosures per $US100m research expenditure, 2000-11</w:t>
        </w:r>
        <w:r w:rsidR="009A5DB9">
          <w:rPr>
            <w:noProof/>
            <w:webHidden/>
          </w:rPr>
          <w:tab/>
        </w:r>
        <w:r w:rsidR="009A5DB9">
          <w:rPr>
            <w:noProof/>
            <w:webHidden/>
          </w:rPr>
          <w:fldChar w:fldCharType="begin"/>
        </w:r>
        <w:r w:rsidR="009A5DB9">
          <w:rPr>
            <w:noProof/>
            <w:webHidden/>
          </w:rPr>
          <w:instrText xml:space="preserve"> PAGEREF _Toc343003229 \h </w:instrText>
        </w:r>
        <w:r w:rsidR="009A5DB9">
          <w:rPr>
            <w:noProof/>
            <w:webHidden/>
          </w:rPr>
        </w:r>
        <w:r w:rsidR="009A5DB9">
          <w:rPr>
            <w:noProof/>
            <w:webHidden/>
          </w:rPr>
          <w:fldChar w:fldCharType="separate"/>
        </w:r>
        <w:r w:rsidR="009A5DB9">
          <w:rPr>
            <w:noProof/>
            <w:webHidden/>
          </w:rPr>
          <w:t>45</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30" w:history="1">
        <w:r w:rsidR="009A5DB9" w:rsidRPr="006E333E">
          <w:rPr>
            <w:rStyle w:val="Hyperlink"/>
            <w:noProof/>
          </w:rPr>
          <w:t>Figure 18: International comparison of the number of US patents issued per $US100m research expenditure, 2000-11</w:t>
        </w:r>
        <w:r w:rsidR="009A5DB9">
          <w:rPr>
            <w:noProof/>
            <w:webHidden/>
          </w:rPr>
          <w:tab/>
        </w:r>
        <w:r w:rsidR="009A5DB9">
          <w:rPr>
            <w:noProof/>
            <w:webHidden/>
          </w:rPr>
          <w:fldChar w:fldCharType="begin"/>
        </w:r>
        <w:r w:rsidR="009A5DB9">
          <w:rPr>
            <w:noProof/>
            <w:webHidden/>
          </w:rPr>
          <w:instrText xml:space="preserve"> PAGEREF _Toc343003230 \h </w:instrText>
        </w:r>
        <w:r w:rsidR="009A5DB9">
          <w:rPr>
            <w:noProof/>
            <w:webHidden/>
          </w:rPr>
        </w:r>
        <w:r w:rsidR="009A5DB9">
          <w:rPr>
            <w:noProof/>
            <w:webHidden/>
          </w:rPr>
          <w:fldChar w:fldCharType="separate"/>
        </w:r>
        <w:r w:rsidR="009A5DB9">
          <w:rPr>
            <w:noProof/>
            <w:webHidden/>
          </w:rPr>
          <w:t>45</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31" w:history="1">
        <w:r w:rsidR="009A5DB9" w:rsidRPr="006E333E">
          <w:rPr>
            <w:rStyle w:val="Hyperlink"/>
            <w:noProof/>
          </w:rPr>
          <w:t>Figure 19: International comparison of the number of LOAs executed per $100m research expenditure, 2000-11</w:t>
        </w:r>
        <w:r w:rsidR="009A5DB9">
          <w:rPr>
            <w:noProof/>
            <w:webHidden/>
          </w:rPr>
          <w:tab/>
        </w:r>
        <w:r w:rsidR="009A5DB9">
          <w:rPr>
            <w:noProof/>
            <w:webHidden/>
          </w:rPr>
          <w:fldChar w:fldCharType="begin"/>
        </w:r>
        <w:r w:rsidR="009A5DB9">
          <w:rPr>
            <w:noProof/>
            <w:webHidden/>
          </w:rPr>
          <w:instrText xml:space="preserve"> PAGEREF _Toc343003231 \h </w:instrText>
        </w:r>
        <w:r w:rsidR="009A5DB9">
          <w:rPr>
            <w:noProof/>
            <w:webHidden/>
          </w:rPr>
        </w:r>
        <w:r w:rsidR="009A5DB9">
          <w:rPr>
            <w:noProof/>
            <w:webHidden/>
          </w:rPr>
          <w:fldChar w:fldCharType="separate"/>
        </w:r>
        <w:r w:rsidR="009A5DB9">
          <w:rPr>
            <w:noProof/>
            <w:webHidden/>
          </w:rPr>
          <w:t>46</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32" w:history="1">
        <w:r w:rsidR="009A5DB9" w:rsidRPr="006E333E">
          <w:rPr>
            <w:rStyle w:val="Hyperlink"/>
            <w:noProof/>
          </w:rPr>
          <w:t>Figure 20: International comparison of LOA income as a percentage of research expenditure, 2000-11</w:t>
        </w:r>
        <w:r w:rsidR="009A5DB9">
          <w:rPr>
            <w:noProof/>
            <w:webHidden/>
          </w:rPr>
          <w:tab/>
        </w:r>
        <w:r w:rsidR="009A5DB9">
          <w:rPr>
            <w:noProof/>
            <w:webHidden/>
          </w:rPr>
          <w:fldChar w:fldCharType="begin"/>
        </w:r>
        <w:r w:rsidR="009A5DB9">
          <w:rPr>
            <w:noProof/>
            <w:webHidden/>
          </w:rPr>
          <w:instrText xml:space="preserve"> PAGEREF _Toc343003232 \h </w:instrText>
        </w:r>
        <w:r w:rsidR="009A5DB9">
          <w:rPr>
            <w:noProof/>
            <w:webHidden/>
          </w:rPr>
        </w:r>
        <w:r w:rsidR="009A5DB9">
          <w:rPr>
            <w:noProof/>
            <w:webHidden/>
          </w:rPr>
          <w:fldChar w:fldCharType="separate"/>
        </w:r>
        <w:r w:rsidR="009A5DB9">
          <w:rPr>
            <w:noProof/>
            <w:webHidden/>
          </w:rPr>
          <w:t>46</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33" w:history="1">
        <w:r w:rsidR="009A5DB9" w:rsidRPr="006E333E">
          <w:rPr>
            <w:rStyle w:val="Hyperlink"/>
            <w:noProof/>
          </w:rPr>
          <w:t>Figure 21: International comparison of start-up companies formed per $US100m research expenditure, 2000-11</w:t>
        </w:r>
        <w:r w:rsidR="009A5DB9">
          <w:rPr>
            <w:noProof/>
            <w:webHidden/>
          </w:rPr>
          <w:tab/>
        </w:r>
        <w:r w:rsidR="009A5DB9">
          <w:rPr>
            <w:noProof/>
            <w:webHidden/>
          </w:rPr>
          <w:fldChar w:fldCharType="begin"/>
        </w:r>
        <w:r w:rsidR="009A5DB9">
          <w:rPr>
            <w:noProof/>
            <w:webHidden/>
          </w:rPr>
          <w:instrText xml:space="preserve"> PAGEREF _Toc343003233 \h </w:instrText>
        </w:r>
        <w:r w:rsidR="009A5DB9">
          <w:rPr>
            <w:noProof/>
            <w:webHidden/>
          </w:rPr>
        </w:r>
        <w:r w:rsidR="009A5DB9">
          <w:rPr>
            <w:noProof/>
            <w:webHidden/>
          </w:rPr>
          <w:fldChar w:fldCharType="separate"/>
        </w:r>
        <w:r w:rsidR="009A5DB9">
          <w:rPr>
            <w:noProof/>
            <w:webHidden/>
          </w:rPr>
          <w:t>46</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34" w:history="1">
        <w:r w:rsidR="009A5DB9" w:rsidRPr="006E333E">
          <w:rPr>
            <w:rStyle w:val="Hyperlink"/>
            <w:noProof/>
          </w:rPr>
          <w:t>Figure 22: Commercialisation expenditure per $100m research expenditure for each CRC sector, 2005-06 to 2010-11</w:t>
        </w:r>
        <w:r w:rsidR="009A5DB9">
          <w:rPr>
            <w:noProof/>
            <w:webHidden/>
          </w:rPr>
          <w:tab/>
        </w:r>
        <w:r w:rsidR="009A5DB9">
          <w:rPr>
            <w:noProof/>
            <w:webHidden/>
          </w:rPr>
          <w:fldChar w:fldCharType="begin"/>
        </w:r>
        <w:r w:rsidR="009A5DB9">
          <w:rPr>
            <w:noProof/>
            <w:webHidden/>
          </w:rPr>
          <w:instrText xml:space="preserve"> PAGEREF _Toc343003234 \h </w:instrText>
        </w:r>
        <w:r w:rsidR="009A5DB9">
          <w:rPr>
            <w:noProof/>
            <w:webHidden/>
          </w:rPr>
        </w:r>
        <w:r w:rsidR="009A5DB9">
          <w:rPr>
            <w:noProof/>
            <w:webHidden/>
          </w:rPr>
          <w:fldChar w:fldCharType="separate"/>
        </w:r>
        <w:r w:rsidR="009A5DB9">
          <w:rPr>
            <w:noProof/>
            <w:webHidden/>
          </w:rPr>
          <w:t>48</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35" w:history="1">
        <w:r w:rsidR="009A5DB9" w:rsidRPr="006E333E">
          <w:rPr>
            <w:rStyle w:val="Hyperlink"/>
            <w:noProof/>
          </w:rPr>
          <w:t>Figure 23: Total number of patents filed per $100m research expenditure for each CRC sector, 2005-06 to 2010-11</w:t>
        </w:r>
        <w:r w:rsidR="009A5DB9">
          <w:rPr>
            <w:noProof/>
            <w:webHidden/>
          </w:rPr>
          <w:tab/>
        </w:r>
        <w:r w:rsidR="009A5DB9">
          <w:rPr>
            <w:noProof/>
            <w:webHidden/>
          </w:rPr>
          <w:fldChar w:fldCharType="begin"/>
        </w:r>
        <w:r w:rsidR="009A5DB9">
          <w:rPr>
            <w:noProof/>
            <w:webHidden/>
          </w:rPr>
          <w:instrText xml:space="preserve"> PAGEREF _Toc343003235 \h </w:instrText>
        </w:r>
        <w:r w:rsidR="009A5DB9">
          <w:rPr>
            <w:noProof/>
            <w:webHidden/>
          </w:rPr>
        </w:r>
        <w:r w:rsidR="009A5DB9">
          <w:rPr>
            <w:noProof/>
            <w:webHidden/>
          </w:rPr>
          <w:fldChar w:fldCharType="separate"/>
        </w:r>
        <w:r w:rsidR="009A5DB9">
          <w:rPr>
            <w:noProof/>
            <w:webHidden/>
          </w:rPr>
          <w:t>50</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36" w:history="1">
        <w:r w:rsidR="009A5DB9" w:rsidRPr="006E333E">
          <w:rPr>
            <w:rStyle w:val="Hyperlink"/>
            <w:noProof/>
          </w:rPr>
          <w:t>Figure 24: Total number of patents maintained per $100m research expenditure for each CRC sector, 2005-06 to 2010-11</w:t>
        </w:r>
        <w:r w:rsidR="009A5DB9">
          <w:rPr>
            <w:noProof/>
            <w:webHidden/>
          </w:rPr>
          <w:tab/>
        </w:r>
        <w:r w:rsidR="009A5DB9">
          <w:rPr>
            <w:noProof/>
            <w:webHidden/>
          </w:rPr>
          <w:fldChar w:fldCharType="begin"/>
        </w:r>
        <w:r w:rsidR="009A5DB9">
          <w:rPr>
            <w:noProof/>
            <w:webHidden/>
          </w:rPr>
          <w:instrText xml:space="preserve"> PAGEREF _Toc343003236 \h </w:instrText>
        </w:r>
        <w:r w:rsidR="009A5DB9">
          <w:rPr>
            <w:noProof/>
            <w:webHidden/>
          </w:rPr>
        </w:r>
        <w:r w:rsidR="009A5DB9">
          <w:rPr>
            <w:noProof/>
            <w:webHidden/>
          </w:rPr>
          <w:fldChar w:fldCharType="separate"/>
        </w:r>
        <w:r w:rsidR="009A5DB9">
          <w:rPr>
            <w:noProof/>
            <w:webHidden/>
          </w:rPr>
          <w:t>51</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37" w:history="1">
        <w:r w:rsidR="009A5DB9" w:rsidRPr="006E333E">
          <w:rPr>
            <w:rStyle w:val="Hyperlink"/>
            <w:noProof/>
          </w:rPr>
          <w:t>Figure 25: Income from licences, options and assignments (LOAs) per $100m research expenditure for each CRC sector, 2005-06 to 2010-11</w:t>
        </w:r>
        <w:r w:rsidR="009A5DB9">
          <w:rPr>
            <w:noProof/>
            <w:webHidden/>
          </w:rPr>
          <w:tab/>
        </w:r>
        <w:r w:rsidR="009A5DB9">
          <w:rPr>
            <w:noProof/>
            <w:webHidden/>
          </w:rPr>
          <w:fldChar w:fldCharType="begin"/>
        </w:r>
        <w:r w:rsidR="009A5DB9">
          <w:rPr>
            <w:noProof/>
            <w:webHidden/>
          </w:rPr>
          <w:instrText xml:space="preserve"> PAGEREF _Toc343003237 \h </w:instrText>
        </w:r>
        <w:r w:rsidR="009A5DB9">
          <w:rPr>
            <w:noProof/>
            <w:webHidden/>
          </w:rPr>
        </w:r>
        <w:r w:rsidR="009A5DB9">
          <w:rPr>
            <w:noProof/>
            <w:webHidden/>
          </w:rPr>
          <w:fldChar w:fldCharType="separate"/>
        </w:r>
        <w:r w:rsidR="009A5DB9">
          <w:rPr>
            <w:noProof/>
            <w:webHidden/>
          </w:rPr>
          <w:t>51</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38" w:history="1">
        <w:r w:rsidR="009A5DB9" w:rsidRPr="006E333E">
          <w:rPr>
            <w:rStyle w:val="Hyperlink"/>
            <w:noProof/>
          </w:rPr>
          <w:t>Figure 26: Number of new start-up companies per $100m research expenditure for each CRC sector, 2005-06 to 2010-11</w:t>
        </w:r>
        <w:r w:rsidR="009A5DB9">
          <w:rPr>
            <w:noProof/>
            <w:webHidden/>
          </w:rPr>
          <w:tab/>
        </w:r>
        <w:r w:rsidR="009A5DB9">
          <w:rPr>
            <w:noProof/>
            <w:webHidden/>
          </w:rPr>
          <w:fldChar w:fldCharType="begin"/>
        </w:r>
        <w:r w:rsidR="009A5DB9">
          <w:rPr>
            <w:noProof/>
            <w:webHidden/>
          </w:rPr>
          <w:instrText xml:space="preserve"> PAGEREF _Toc343003238 \h </w:instrText>
        </w:r>
        <w:r w:rsidR="009A5DB9">
          <w:rPr>
            <w:noProof/>
            <w:webHidden/>
          </w:rPr>
        </w:r>
        <w:r w:rsidR="009A5DB9">
          <w:rPr>
            <w:noProof/>
            <w:webHidden/>
          </w:rPr>
          <w:fldChar w:fldCharType="separate"/>
        </w:r>
        <w:r w:rsidR="009A5DB9">
          <w:rPr>
            <w:noProof/>
            <w:webHidden/>
          </w:rPr>
          <w:t>52</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39" w:history="1">
        <w:r w:rsidR="009A5DB9" w:rsidRPr="006E333E">
          <w:rPr>
            <w:rStyle w:val="Hyperlink"/>
            <w:noProof/>
          </w:rPr>
          <w:t>Figure 27: Income from new start-up companies per $100m research expenditure for each CRC sector, 2005-06 to 2010-11</w:t>
        </w:r>
        <w:r w:rsidR="009A5DB9">
          <w:rPr>
            <w:noProof/>
            <w:webHidden/>
          </w:rPr>
          <w:tab/>
        </w:r>
        <w:r w:rsidR="009A5DB9">
          <w:rPr>
            <w:noProof/>
            <w:webHidden/>
          </w:rPr>
          <w:fldChar w:fldCharType="begin"/>
        </w:r>
        <w:r w:rsidR="009A5DB9">
          <w:rPr>
            <w:noProof/>
            <w:webHidden/>
          </w:rPr>
          <w:instrText xml:space="preserve"> PAGEREF _Toc343003239 \h </w:instrText>
        </w:r>
        <w:r w:rsidR="009A5DB9">
          <w:rPr>
            <w:noProof/>
            <w:webHidden/>
          </w:rPr>
        </w:r>
        <w:r w:rsidR="009A5DB9">
          <w:rPr>
            <w:noProof/>
            <w:webHidden/>
          </w:rPr>
          <w:fldChar w:fldCharType="separate"/>
        </w:r>
        <w:r w:rsidR="009A5DB9">
          <w:rPr>
            <w:noProof/>
            <w:webHidden/>
          </w:rPr>
          <w:t>53</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40" w:history="1">
        <w:r w:rsidR="009A5DB9" w:rsidRPr="006E333E">
          <w:rPr>
            <w:rStyle w:val="Hyperlink"/>
            <w:noProof/>
          </w:rPr>
          <w:t>Figure 28: Number of research contracts and consultancies per $100m research expenditure for each CRC sector, 2005-06 to 2009-10</w:t>
        </w:r>
        <w:r w:rsidR="009A5DB9">
          <w:rPr>
            <w:noProof/>
            <w:webHidden/>
          </w:rPr>
          <w:tab/>
        </w:r>
        <w:r w:rsidR="009A5DB9">
          <w:rPr>
            <w:noProof/>
            <w:webHidden/>
          </w:rPr>
          <w:fldChar w:fldCharType="begin"/>
        </w:r>
        <w:r w:rsidR="009A5DB9">
          <w:rPr>
            <w:noProof/>
            <w:webHidden/>
          </w:rPr>
          <w:instrText xml:space="preserve"> PAGEREF _Toc343003240 \h </w:instrText>
        </w:r>
        <w:r w:rsidR="009A5DB9">
          <w:rPr>
            <w:noProof/>
            <w:webHidden/>
          </w:rPr>
        </w:r>
        <w:r w:rsidR="009A5DB9">
          <w:rPr>
            <w:noProof/>
            <w:webHidden/>
          </w:rPr>
          <w:fldChar w:fldCharType="separate"/>
        </w:r>
        <w:r w:rsidR="009A5DB9">
          <w:rPr>
            <w:noProof/>
            <w:webHidden/>
          </w:rPr>
          <w:t>54</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41" w:history="1">
        <w:r w:rsidR="009A5DB9" w:rsidRPr="006E333E">
          <w:rPr>
            <w:rStyle w:val="Hyperlink"/>
            <w:noProof/>
          </w:rPr>
          <w:t>Figure 29: Income from research contracts and consultancies per $100m research expenditure for each CRC sector, 2005-06 to 2009-10</w:t>
        </w:r>
        <w:r w:rsidR="009A5DB9">
          <w:rPr>
            <w:noProof/>
            <w:webHidden/>
          </w:rPr>
          <w:tab/>
        </w:r>
        <w:r w:rsidR="009A5DB9">
          <w:rPr>
            <w:noProof/>
            <w:webHidden/>
          </w:rPr>
          <w:fldChar w:fldCharType="begin"/>
        </w:r>
        <w:r w:rsidR="009A5DB9">
          <w:rPr>
            <w:noProof/>
            <w:webHidden/>
          </w:rPr>
          <w:instrText xml:space="preserve"> PAGEREF _Toc343003241 \h </w:instrText>
        </w:r>
        <w:r w:rsidR="009A5DB9">
          <w:rPr>
            <w:noProof/>
            <w:webHidden/>
          </w:rPr>
        </w:r>
        <w:r w:rsidR="009A5DB9">
          <w:rPr>
            <w:noProof/>
            <w:webHidden/>
          </w:rPr>
          <w:fldChar w:fldCharType="separate"/>
        </w:r>
        <w:r w:rsidR="009A5DB9">
          <w:rPr>
            <w:noProof/>
            <w:webHidden/>
          </w:rPr>
          <w:t>55</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42" w:history="1">
        <w:r w:rsidR="009A5DB9" w:rsidRPr="006E333E">
          <w:rPr>
            <w:rStyle w:val="Hyperlink"/>
            <w:noProof/>
          </w:rPr>
          <w:t>Figure 30: Number of training courses offered to end-users per $100m research expenditure for each CRC sector, 2005-06 to 2009-10</w:t>
        </w:r>
        <w:r w:rsidR="009A5DB9">
          <w:rPr>
            <w:noProof/>
            <w:webHidden/>
          </w:rPr>
          <w:tab/>
        </w:r>
        <w:r w:rsidR="009A5DB9">
          <w:rPr>
            <w:noProof/>
            <w:webHidden/>
          </w:rPr>
          <w:fldChar w:fldCharType="begin"/>
        </w:r>
        <w:r w:rsidR="009A5DB9">
          <w:rPr>
            <w:noProof/>
            <w:webHidden/>
          </w:rPr>
          <w:instrText xml:space="preserve"> PAGEREF _Toc343003242 \h </w:instrText>
        </w:r>
        <w:r w:rsidR="009A5DB9">
          <w:rPr>
            <w:noProof/>
            <w:webHidden/>
          </w:rPr>
        </w:r>
        <w:r w:rsidR="009A5DB9">
          <w:rPr>
            <w:noProof/>
            <w:webHidden/>
          </w:rPr>
          <w:fldChar w:fldCharType="separate"/>
        </w:r>
        <w:r w:rsidR="009A5DB9">
          <w:rPr>
            <w:noProof/>
            <w:webHidden/>
          </w:rPr>
          <w:t>56</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43" w:history="1">
        <w:r w:rsidR="009A5DB9" w:rsidRPr="006E333E">
          <w:rPr>
            <w:rStyle w:val="Hyperlink"/>
            <w:noProof/>
          </w:rPr>
          <w:t>Figure 31: Number of conferences offered to end-users per $100m research expenditure for each CRC sector, 2005-06 to 2009-10</w:t>
        </w:r>
        <w:r w:rsidR="009A5DB9">
          <w:rPr>
            <w:noProof/>
            <w:webHidden/>
          </w:rPr>
          <w:tab/>
        </w:r>
        <w:r w:rsidR="009A5DB9">
          <w:rPr>
            <w:noProof/>
            <w:webHidden/>
          </w:rPr>
          <w:fldChar w:fldCharType="begin"/>
        </w:r>
        <w:r w:rsidR="009A5DB9">
          <w:rPr>
            <w:noProof/>
            <w:webHidden/>
          </w:rPr>
          <w:instrText xml:space="preserve"> PAGEREF _Toc343003243 \h </w:instrText>
        </w:r>
        <w:r w:rsidR="009A5DB9">
          <w:rPr>
            <w:noProof/>
            <w:webHidden/>
          </w:rPr>
        </w:r>
        <w:r w:rsidR="009A5DB9">
          <w:rPr>
            <w:noProof/>
            <w:webHidden/>
          </w:rPr>
          <w:fldChar w:fldCharType="separate"/>
        </w:r>
        <w:r w:rsidR="009A5DB9">
          <w:rPr>
            <w:noProof/>
            <w:webHidden/>
          </w:rPr>
          <w:t>57</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44" w:history="1">
        <w:r w:rsidR="009A5DB9" w:rsidRPr="006E333E">
          <w:rPr>
            <w:rStyle w:val="Hyperlink"/>
            <w:noProof/>
          </w:rPr>
          <w:t xml:space="preserve">Figure 32: Income from courses and conferences provided to end-users per $100m research expenditure for each CRC sector, 2005-06 to 2009-10 </w:t>
        </w:r>
        <w:r w:rsidR="009A5DB9">
          <w:rPr>
            <w:noProof/>
            <w:webHidden/>
          </w:rPr>
          <w:tab/>
        </w:r>
        <w:r w:rsidR="009A5DB9">
          <w:rPr>
            <w:noProof/>
            <w:webHidden/>
          </w:rPr>
          <w:fldChar w:fldCharType="begin"/>
        </w:r>
        <w:r w:rsidR="009A5DB9">
          <w:rPr>
            <w:noProof/>
            <w:webHidden/>
          </w:rPr>
          <w:instrText xml:space="preserve"> PAGEREF _Toc343003244 \h </w:instrText>
        </w:r>
        <w:r w:rsidR="009A5DB9">
          <w:rPr>
            <w:noProof/>
            <w:webHidden/>
          </w:rPr>
        </w:r>
        <w:r w:rsidR="009A5DB9">
          <w:rPr>
            <w:noProof/>
            <w:webHidden/>
          </w:rPr>
          <w:fldChar w:fldCharType="separate"/>
        </w:r>
        <w:r w:rsidR="009A5DB9">
          <w:rPr>
            <w:noProof/>
            <w:webHidden/>
          </w:rPr>
          <w:t>57</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45" w:history="1">
        <w:r w:rsidR="009A5DB9" w:rsidRPr="006E333E">
          <w:rPr>
            <w:rStyle w:val="Hyperlink"/>
            <w:noProof/>
          </w:rPr>
          <w:t>Figure 33: Number of publications for end-users per $100m research expenditure for each CRC sector, 2005-06 to 2010-11</w:t>
        </w:r>
        <w:r w:rsidR="009A5DB9">
          <w:rPr>
            <w:noProof/>
            <w:webHidden/>
          </w:rPr>
          <w:tab/>
        </w:r>
        <w:r w:rsidR="009A5DB9">
          <w:rPr>
            <w:noProof/>
            <w:webHidden/>
          </w:rPr>
          <w:fldChar w:fldCharType="begin"/>
        </w:r>
        <w:r w:rsidR="009A5DB9">
          <w:rPr>
            <w:noProof/>
            <w:webHidden/>
          </w:rPr>
          <w:instrText xml:space="preserve"> PAGEREF _Toc343003245 \h </w:instrText>
        </w:r>
        <w:r w:rsidR="009A5DB9">
          <w:rPr>
            <w:noProof/>
            <w:webHidden/>
          </w:rPr>
        </w:r>
        <w:r w:rsidR="009A5DB9">
          <w:rPr>
            <w:noProof/>
            <w:webHidden/>
          </w:rPr>
          <w:fldChar w:fldCharType="separate"/>
        </w:r>
        <w:r w:rsidR="009A5DB9">
          <w:rPr>
            <w:noProof/>
            <w:webHidden/>
          </w:rPr>
          <w:t>58</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46" w:history="1">
        <w:r w:rsidR="009A5DB9" w:rsidRPr="006E333E">
          <w:rPr>
            <w:rStyle w:val="Hyperlink"/>
            <w:noProof/>
          </w:rPr>
          <w:t>Figure 34: Number of confidential and unpublished reports for end-users per $100m research expenditure for each CRC sector, 2005-06 to 2009-10</w:t>
        </w:r>
        <w:r w:rsidR="009A5DB9">
          <w:rPr>
            <w:noProof/>
            <w:webHidden/>
          </w:rPr>
          <w:tab/>
        </w:r>
        <w:r w:rsidR="009A5DB9">
          <w:rPr>
            <w:noProof/>
            <w:webHidden/>
          </w:rPr>
          <w:fldChar w:fldCharType="begin"/>
        </w:r>
        <w:r w:rsidR="009A5DB9">
          <w:rPr>
            <w:noProof/>
            <w:webHidden/>
          </w:rPr>
          <w:instrText xml:space="preserve"> PAGEREF _Toc343003246 \h </w:instrText>
        </w:r>
        <w:r w:rsidR="009A5DB9">
          <w:rPr>
            <w:noProof/>
            <w:webHidden/>
          </w:rPr>
        </w:r>
        <w:r w:rsidR="009A5DB9">
          <w:rPr>
            <w:noProof/>
            <w:webHidden/>
          </w:rPr>
          <w:fldChar w:fldCharType="separate"/>
        </w:r>
        <w:r w:rsidR="009A5DB9">
          <w:rPr>
            <w:noProof/>
            <w:webHidden/>
          </w:rPr>
          <w:t>58</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47" w:history="1">
        <w:r w:rsidR="009A5DB9" w:rsidRPr="006E333E">
          <w:rPr>
            <w:rStyle w:val="Hyperlink"/>
            <w:noProof/>
          </w:rPr>
          <w:t>Figure 35: Number of CRC postgraduates to take up employment in industry per $100m research expenditure for each CRC sector, 2005-06 to 2010-11</w:t>
        </w:r>
        <w:r w:rsidR="009A5DB9">
          <w:rPr>
            <w:noProof/>
            <w:webHidden/>
          </w:rPr>
          <w:tab/>
        </w:r>
        <w:r w:rsidR="009A5DB9">
          <w:rPr>
            <w:noProof/>
            <w:webHidden/>
          </w:rPr>
          <w:fldChar w:fldCharType="begin"/>
        </w:r>
        <w:r w:rsidR="009A5DB9">
          <w:rPr>
            <w:noProof/>
            <w:webHidden/>
          </w:rPr>
          <w:instrText xml:space="preserve"> PAGEREF _Toc343003247 \h </w:instrText>
        </w:r>
        <w:r w:rsidR="009A5DB9">
          <w:rPr>
            <w:noProof/>
            <w:webHidden/>
          </w:rPr>
        </w:r>
        <w:r w:rsidR="009A5DB9">
          <w:rPr>
            <w:noProof/>
            <w:webHidden/>
          </w:rPr>
          <w:fldChar w:fldCharType="separate"/>
        </w:r>
        <w:r w:rsidR="009A5DB9">
          <w:rPr>
            <w:noProof/>
            <w:webHidden/>
          </w:rPr>
          <w:t>59</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48" w:history="1">
        <w:r w:rsidR="009A5DB9" w:rsidRPr="006E333E">
          <w:rPr>
            <w:rStyle w:val="Hyperlink"/>
            <w:noProof/>
          </w:rPr>
          <w:t>Figure 36: Timeline of Australian PFRO’s IP Activity, 2002 to 2010</w:t>
        </w:r>
        <w:r w:rsidR="009A5DB9">
          <w:rPr>
            <w:noProof/>
            <w:webHidden/>
          </w:rPr>
          <w:tab/>
        </w:r>
        <w:r w:rsidR="009A5DB9">
          <w:rPr>
            <w:noProof/>
            <w:webHidden/>
          </w:rPr>
          <w:fldChar w:fldCharType="begin"/>
        </w:r>
        <w:r w:rsidR="009A5DB9">
          <w:rPr>
            <w:noProof/>
            <w:webHidden/>
          </w:rPr>
          <w:instrText xml:space="preserve"> PAGEREF _Toc343003248 \h </w:instrText>
        </w:r>
        <w:r w:rsidR="009A5DB9">
          <w:rPr>
            <w:noProof/>
            <w:webHidden/>
          </w:rPr>
        </w:r>
        <w:r w:rsidR="009A5DB9">
          <w:rPr>
            <w:noProof/>
            <w:webHidden/>
          </w:rPr>
          <w:fldChar w:fldCharType="separate"/>
        </w:r>
        <w:r w:rsidR="009A5DB9">
          <w:rPr>
            <w:noProof/>
            <w:webHidden/>
          </w:rPr>
          <w:t>61</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49" w:history="1">
        <w:r w:rsidR="009A5DB9" w:rsidRPr="006E333E">
          <w:rPr>
            <w:rStyle w:val="Hyperlink"/>
            <w:noProof/>
          </w:rPr>
          <w:t>Figure 37: Percentage of patent families achieving grant status in at least one jurisdiction, 2000 to 2011</w:t>
        </w:r>
        <w:r w:rsidR="009A5DB9">
          <w:rPr>
            <w:noProof/>
            <w:webHidden/>
          </w:rPr>
          <w:tab/>
        </w:r>
        <w:r w:rsidR="009A5DB9">
          <w:rPr>
            <w:noProof/>
            <w:webHidden/>
          </w:rPr>
          <w:fldChar w:fldCharType="begin"/>
        </w:r>
        <w:r w:rsidR="009A5DB9">
          <w:rPr>
            <w:noProof/>
            <w:webHidden/>
          </w:rPr>
          <w:instrText xml:space="preserve"> PAGEREF _Toc343003249 \h </w:instrText>
        </w:r>
        <w:r w:rsidR="009A5DB9">
          <w:rPr>
            <w:noProof/>
            <w:webHidden/>
          </w:rPr>
        </w:r>
        <w:r w:rsidR="009A5DB9">
          <w:rPr>
            <w:noProof/>
            <w:webHidden/>
          </w:rPr>
          <w:fldChar w:fldCharType="separate"/>
        </w:r>
        <w:r w:rsidR="009A5DB9">
          <w:rPr>
            <w:noProof/>
            <w:webHidden/>
          </w:rPr>
          <w:t>62</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50" w:history="1">
        <w:r w:rsidR="009A5DB9" w:rsidRPr="006E333E">
          <w:rPr>
            <w:rStyle w:val="Hyperlink"/>
            <w:noProof/>
          </w:rPr>
          <w:t>Figure 38: Percentage of commercialised patents per technical field (2000-2011)</w:t>
        </w:r>
        <w:r w:rsidR="009A5DB9">
          <w:rPr>
            <w:noProof/>
            <w:webHidden/>
          </w:rPr>
          <w:tab/>
        </w:r>
        <w:r w:rsidR="009A5DB9">
          <w:rPr>
            <w:noProof/>
            <w:webHidden/>
          </w:rPr>
          <w:fldChar w:fldCharType="begin"/>
        </w:r>
        <w:r w:rsidR="009A5DB9">
          <w:rPr>
            <w:noProof/>
            <w:webHidden/>
          </w:rPr>
          <w:instrText xml:space="preserve"> PAGEREF _Toc343003250 \h </w:instrText>
        </w:r>
        <w:r w:rsidR="009A5DB9">
          <w:rPr>
            <w:noProof/>
            <w:webHidden/>
          </w:rPr>
        </w:r>
        <w:r w:rsidR="009A5DB9">
          <w:rPr>
            <w:noProof/>
            <w:webHidden/>
          </w:rPr>
          <w:fldChar w:fldCharType="separate"/>
        </w:r>
        <w:r w:rsidR="009A5DB9">
          <w:rPr>
            <w:noProof/>
            <w:webHidden/>
          </w:rPr>
          <w:t>63</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51" w:history="1">
        <w:r w:rsidR="009A5DB9" w:rsidRPr="006E333E">
          <w:rPr>
            <w:rStyle w:val="Hyperlink"/>
            <w:noProof/>
          </w:rPr>
          <w:t>Figure 39: PFRO’s patents per technical field (2000-2011)</w:t>
        </w:r>
        <w:r w:rsidR="009A5DB9">
          <w:rPr>
            <w:noProof/>
            <w:webHidden/>
          </w:rPr>
          <w:tab/>
        </w:r>
        <w:r w:rsidR="009A5DB9">
          <w:rPr>
            <w:noProof/>
            <w:webHidden/>
          </w:rPr>
          <w:fldChar w:fldCharType="begin"/>
        </w:r>
        <w:r w:rsidR="009A5DB9">
          <w:rPr>
            <w:noProof/>
            <w:webHidden/>
          </w:rPr>
          <w:instrText xml:space="preserve"> PAGEREF _Toc343003251 \h </w:instrText>
        </w:r>
        <w:r w:rsidR="009A5DB9">
          <w:rPr>
            <w:noProof/>
            <w:webHidden/>
          </w:rPr>
        </w:r>
        <w:r w:rsidR="009A5DB9">
          <w:rPr>
            <w:noProof/>
            <w:webHidden/>
          </w:rPr>
          <w:fldChar w:fldCharType="separate"/>
        </w:r>
        <w:r w:rsidR="009A5DB9">
          <w:rPr>
            <w:noProof/>
            <w:webHidden/>
          </w:rPr>
          <w:t>64</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52" w:history="1">
        <w:r w:rsidR="009A5DB9" w:rsidRPr="006E333E">
          <w:rPr>
            <w:rStyle w:val="Hyperlink"/>
            <w:noProof/>
          </w:rPr>
          <w:t>Figure 40: Thematic concept map of Australia’s PFRO patent rights, 2000-2011</w:t>
        </w:r>
        <w:r w:rsidR="009A5DB9">
          <w:rPr>
            <w:noProof/>
            <w:webHidden/>
          </w:rPr>
          <w:tab/>
        </w:r>
        <w:r w:rsidR="009A5DB9">
          <w:rPr>
            <w:noProof/>
            <w:webHidden/>
          </w:rPr>
          <w:fldChar w:fldCharType="begin"/>
        </w:r>
        <w:r w:rsidR="009A5DB9">
          <w:rPr>
            <w:noProof/>
            <w:webHidden/>
          </w:rPr>
          <w:instrText xml:space="preserve"> PAGEREF _Toc343003252 \h </w:instrText>
        </w:r>
        <w:r w:rsidR="009A5DB9">
          <w:rPr>
            <w:noProof/>
            <w:webHidden/>
          </w:rPr>
        </w:r>
        <w:r w:rsidR="009A5DB9">
          <w:rPr>
            <w:noProof/>
            <w:webHidden/>
          </w:rPr>
          <w:fldChar w:fldCharType="separate"/>
        </w:r>
        <w:r w:rsidR="009A5DB9">
          <w:rPr>
            <w:noProof/>
            <w:webHidden/>
          </w:rPr>
          <w:t>65</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53" w:history="1">
        <w:r w:rsidR="009A5DB9" w:rsidRPr="006E333E">
          <w:rPr>
            <w:rStyle w:val="Hyperlink"/>
            <w:noProof/>
          </w:rPr>
          <w:t>Figure 41: Recent technology trends in PFRO IP output. Compound annual growth rate from 2006-2010</w:t>
        </w:r>
        <w:r w:rsidR="009A5DB9">
          <w:rPr>
            <w:noProof/>
            <w:webHidden/>
          </w:rPr>
          <w:tab/>
        </w:r>
        <w:r w:rsidR="009A5DB9">
          <w:rPr>
            <w:noProof/>
            <w:webHidden/>
          </w:rPr>
          <w:fldChar w:fldCharType="begin"/>
        </w:r>
        <w:r w:rsidR="009A5DB9">
          <w:rPr>
            <w:noProof/>
            <w:webHidden/>
          </w:rPr>
          <w:instrText xml:space="preserve"> PAGEREF _Toc343003253 \h </w:instrText>
        </w:r>
        <w:r w:rsidR="009A5DB9">
          <w:rPr>
            <w:noProof/>
            <w:webHidden/>
          </w:rPr>
        </w:r>
        <w:r w:rsidR="009A5DB9">
          <w:rPr>
            <w:noProof/>
            <w:webHidden/>
          </w:rPr>
          <w:fldChar w:fldCharType="separate"/>
        </w:r>
        <w:r w:rsidR="009A5DB9">
          <w:rPr>
            <w:noProof/>
            <w:webHidden/>
          </w:rPr>
          <w:t>66</w:t>
        </w:r>
        <w:r w:rsidR="009A5DB9">
          <w:rPr>
            <w:noProof/>
            <w:webHidden/>
          </w:rPr>
          <w:fldChar w:fldCharType="end"/>
        </w:r>
      </w:hyperlink>
    </w:p>
    <w:p w:rsidR="009A5DB9" w:rsidRDefault="00D35486">
      <w:pPr>
        <w:pStyle w:val="TableofFigures"/>
        <w:tabs>
          <w:tab w:val="right" w:leader="dot" w:pos="13879"/>
        </w:tabs>
        <w:rPr>
          <w:rFonts w:asciiTheme="minorHAnsi" w:eastAsiaTheme="minorEastAsia" w:hAnsiTheme="minorHAnsi" w:cstheme="minorBidi"/>
          <w:noProof/>
          <w:sz w:val="22"/>
          <w:szCs w:val="22"/>
        </w:rPr>
      </w:pPr>
      <w:hyperlink w:anchor="_Toc343003254" w:history="1">
        <w:r w:rsidR="009A5DB9" w:rsidRPr="006E333E">
          <w:rPr>
            <w:rStyle w:val="Hyperlink"/>
            <w:noProof/>
          </w:rPr>
          <w:t>Figure 42: Commercialisation success: Percentage commercialised vs. IP strength by technology field</w:t>
        </w:r>
        <w:r w:rsidR="009A5DB9">
          <w:rPr>
            <w:noProof/>
            <w:webHidden/>
          </w:rPr>
          <w:tab/>
        </w:r>
        <w:r w:rsidR="009A5DB9">
          <w:rPr>
            <w:noProof/>
            <w:webHidden/>
          </w:rPr>
          <w:fldChar w:fldCharType="begin"/>
        </w:r>
        <w:r w:rsidR="009A5DB9">
          <w:rPr>
            <w:noProof/>
            <w:webHidden/>
          </w:rPr>
          <w:instrText xml:space="preserve"> PAGEREF _Toc343003254 \h </w:instrText>
        </w:r>
        <w:r w:rsidR="009A5DB9">
          <w:rPr>
            <w:noProof/>
            <w:webHidden/>
          </w:rPr>
        </w:r>
        <w:r w:rsidR="009A5DB9">
          <w:rPr>
            <w:noProof/>
            <w:webHidden/>
          </w:rPr>
          <w:fldChar w:fldCharType="separate"/>
        </w:r>
        <w:r w:rsidR="009A5DB9">
          <w:rPr>
            <w:noProof/>
            <w:webHidden/>
          </w:rPr>
          <w:t>67</w:t>
        </w:r>
        <w:r w:rsidR="009A5DB9">
          <w:rPr>
            <w:noProof/>
            <w:webHidden/>
          </w:rPr>
          <w:fldChar w:fldCharType="end"/>
        </w:r>
      </w:hyperlink>
    </w:p>
    <w:p w:rsidR="006F6E14" w:rsidRPr="006F6E14" w:rsidRDefault="006F5078" w:rsidP="006F6E14">
      <w:r>
        <w:fldChar w:fldCharType="end"/>
      </w:r>
      <w:bookmarkStart w:id="9" w:name="_Toc340149527"/>
      <w:bookmarkStart w:id="10" w:name="_Toc340149528"/>
    </w:p>
    <w:p w:rsidR="008E68DC" w:rsidRPr="006F6E14" w:rsidRDefault="000C0FB3" w:rsidP="004A4F15">
      <w:pPr>
        <w:pStyle w:val="Heading1"/>
      </w:pPr>
      <w:r>
        <w:br w:type="page"/>
      </w:r>
      <w:bookmarkStart w:id="11" w:name="_Toc343002134"/>
      <w:r w:rsidR="008E68DC" w:rsidRPr="006F6E14">
        <w:lastRenderedPageBreak/>
        <w:t>Abbreviations</w:t>
      </w:r>
      <w:bookmarkEnd w:id="7"/>
      <w:bookmarkEnd w:id="8"/>
      <w:bookmarkEnd w:id="9"/>
      <w:bookmarkEnd w:id="10"/>
      <w:bookmarkEnd w:id="11"/>
    </w:p>
    <w:p w:rsidR="008E68DC" w:rsidRDefault="008E68DC" w:rsidP="008E68DC">
      <w:pPr>
        <w:tabs>
          <w:tab w:val="left" w:pos="2880"/>
        </w:tabs>
        <w:rPr>
          <w:lang w:eastAsia="en-US"/>
        </w:rPr>
      </w:pPr>
      <w:r>
        <w:rPr>
          <w:lang w:eastAsia="en-US"/>
        </w:rPr>
        <w:t>ABS</w:t>
      </w:r>
      <w:r>
        <w:rPr>
          <w:lang w:eastAsia="en-US"/>
        </w:rPr>
        <w:tab/>
        <w:t>Australian Bureau of Statistics</w:t>
      </w:r>
    </w:p>
    <w:p w:rsidR="008E68DC" w:rsidRDefault="008E68DC" w:rsidP="008E68DC">
      <w:pPr>
        <w:tabs>
          <w:tab w:val="left" w:pos="2880"/>
        </w:tabs>
        <w:rPr>
          <w:lang w:eastAsia="en-US"/>
        </w:rPr>
      </w:pPr>
      <w:r>
        <w:rPr>
          <w:lang w:eastAsia="en-US"/>
        </w:rPr>
        <w:t>AIMS</w:t>
      </w:r>
      <w:r>
        <w:rPr>
          <w:lang w:eastAsia="en-US"/>
        </w:rPr>
        <w:tab/>
        <w:t>Australian Institute of Marine Science</w:t>
      </w:r>
    </w:p>
    <w:p w:rsidR="008E68DC" w:rsidRDefault="008E68DC" w:rsidP="008E68DC">
      <w:pPr>
        <w:tabs>
          <w:tab w:val="left" w:pos="2880"/>
        </w:tabs>
        <w:rPr>
          <w:lang w:eastAsia="en-US"/>
        </w:rPr>
      </w:pPr>
      <w:r>
        <w:rPr>
          <w:lang w:eastAsia="en-US"/>
        </w:rPr>
        <w:t>ANSTO</w:t>
      </w:r>
      <w:r>
        <w:rPr>
          <w:lang w:eastAsia="en-US"/>
        </w:rPr>
        <w:tab/>
        <w:t>Australian Nuclear Science and Technology Organisation</w:t>
      </w:r>
    </w:p>
    <w:p w:rsidR="008E68DC" w:rsidRDefault="008E68DC" w:rsidP="008E68DC">
      <w:pPr>
        <w:tabs>
          <w:tab w:val="left" w:pos="2880"/>
        </w:tabs>
        <w:rPr>
          <w:lang w:eastAsia="en-US"/>
        </w:rPr>
      </w:pPr>
      <w:r>
        <w:rPr>
          <w:lang w:eastAsia="en-US"/>
        </w:rPr>
        <w:t>AUTM</w:t>
      </w:r>
      <w:r>
        <w:rPr>
          <w:lang w:eastAsia="en-US"/>
        </w:rPr>
        <w:tab/>
        <w:t>Association of University Technology Managers (USA)</w:t>
      </w:r>
    </w:p>
    <w:p w:rsidR="00ED15BD" w:rsidRDefault="00F34803" w:rsidP="008E68DC">
      <w:pPr>
        <w:tabs>
          <w:tab w:val="left" w:pos="2880"/>
        </w:tabs>
        <w:rPr>
          <w:lang w:eastAsia="en-US"/>
        </w:rPr>
      </w:pPr>
      <w:r>
        <w:rPr>
          <w:lang w:eastAsia="en-US"/>
        </w:rPr>
        <w:t>b</w:t>
      </w:r>
      <w:r w:rsidR="00ED15BD">
        <w:rPr>
          <w:lang w:eastAsia="en-US"/>
        </w:rPr>
        <w:tab/>
        <w:t xml:space="preserve">Billion </w:t>
      </w:r>
    </w:p>
    <w:p w:rsidR="008E68DC" w:rsidRDefault="008E68DC" w:rsidP="008E68DC">
      <w:pPr>
        <w:tabs>
          <w:tab w:val="left" w:pos="2880"/>
        </w:tabs>
        <w:rPr>
          <w:lang w:eastAsia="en-US"/>
        </w:rPr>
      </w:pPr>
      <w:r>
        <w:rPr>
          <w:lang w:eastAsia="en-US"/>
        </w:rPr>
        <w:t>CCST</w:t>
      </w:r>
      <w:r>
        <w:rPr>
          <w:lang w:eastAsia="en-US"/>
        </w:rPr>
        <w:tab/>
        <w:t>Coordination Committee on Science and Technology</w:t>
      </w:r>
    </w:p>
    <w:p w:rsidR="008E68DC" w:rsidRDefault="008E68DC" w:rsidP="008E68DC">
      <w:pPr>
        <w:tabs>
          <w:tab w:val="left" w:pos="2880"/>
        </w:tabs>
        <w:rPr>
          <w:lang w:eastAsia="en-US"/>
        </w:rPr>
      </w:pPr>
      <w:r>
        <w:rPr>
          <w:lang w:eastAsia="en-US"/>
        </w:rPr>
        <w:t>CRC</w:t>
      </w:r>
      <w:r>
        <w:rPr>
          <w:lang w:eastAsia="en-US"/>
        </w:rPr>
        <w:tab/>
        <w:t>Cooperative Research Centre</w:t>
      </w:r>
    </w:p>
    <w:p w:rsidR="008E68DC" w:rsidRDefault="008E68DC" w:rsidP="008E68DC">
      <w:pPr>
        <w:tabs>
          <w:tab w:val="left" w:pos="2880"/>
        </w:tabs>
        <w:rPr>
          <w:lang w:eastAsia="en-US"/>
        </w:rPr>
      </w:pPr>
      <w:r>
        <w:rPr>
          <w:lang w:eastAsia="en-US"/>
        </w:rPr>
        <w:t>CSIRO</w:t>
      </w:r>
      <w:r>
        <w:rPr>
          <w:lang w:eastAsia="en-US"/>
        </w:rPr>
        <w:tab/>
        <w:t>Commonwealth Scientific and Industrial Research Organisation</w:t>
      </w:r>
    </w:p>
    <w:p w:rsidR="008E68DC" w:rsidRPr="00F56416" w:rsidRDefault="008E68DC" w:rsidP="008E68DC">
      <w:r>
        <w:rPr>
          <w:lang w:eastAsia="en-US"/>
        </w:rPr>
        <w:t>DIISRTE</w:t>
      </w:r>
      <w:r>
        <w:rPr>
          <w:lang w:eastAsia="en-US"/>
        </w:rPr>
        <w:tab/>
      </w:r>
      <w:bookmarkStart w:id="12" w:name="OLE_LINK2"/>
      <w:bookmarkStart w:id="13" w:name="OLE_LINK1"/>
      <w:r>
        <w:rPr>
          <w:lang w:eastAsia="en-US"/>
        </w:rPr>
        <w:tab/>
      </w:r>
      <w:r>
        <w:rPr>
          <w:lang w:eastAsia="en-US"/>
        </w:rPr>
        <w:tab/>
      </w:r>
      <w:r w:rsidRPr="00F56416">
        <w:t>Department of Industry, Innovation, Science, Research and Tertiary Education</w:t>
      </w:r>
      <w:bookmarkEnd w:id="12"/>
      <w:bookmarkEnd w:id="13"/>
    </w:p>
    <w:p w:rsidR="008E68DC" w:rsidRDefault="008E68DC" w:rsidP="008E68DC">
      <w:pPr>
        <w:tabs>
          <w:tab w:val="left" w:pos="2880"/>
        </w:tabs>
      </w:pPr>
      <w:r w:rsidRPr="00F56416">
        <w:t>DSTO</w:t>
      </w:r>
      <w:r>
        <w:tab/>
        <w:t>Defence Science and Technology Organisation</w:t>
      </w:r>
    </w:p>
    <w:p w:rsidR="008E68DC" w:rsidRDefault="008E68DC" w:rsidP="008E68DC">
      <w:pPr>
        <w:tabs>
          <w:tab w:val="left" w:pos="2880"/>
        </w:tabs>
      </w:pPr>
      <w:r>
        <w:t>FTE</w:t>
      </w:r>
      <w:r>
        <w:tab/>
        <w:t>Full-time equivalents (staff)</w:t>
      </w:r>
    </w:p>
    <w:p w:rsidR="008E68DC" w:rsidRDefault="008E68DC" w:rsidP="008E68DC">
      <w:pPr>
        <w:tabs>
          <w:tab w:val="left" w:pos="2880"/>
        </w:tabs>
      </w:pPr>
      <w:r>
        <w:t>GFC</w:t>
      </w:r>
      <w:r>
        <w:tab/>
        <w:t>Global Financial Crisis</w:t>
      </w:r>
    </w:p>
    <w:p w:rsidR="008E68DC" w:rsidRDefault="008E68DC" w:rsidP="008E68DC">
      <w:pPr>
        <w:tabs>
          <w:tab w:val="left" w:pos="2880"/>
        </w:tabs>
      </w:pPr>
      <w:r>
        <w:t>HE-BCIS</w:t>
      </w:r>
      <w:r>
        <w:tab/>
        <w:t xml:space="preserve">Higher Education Business and Community Interaction Survey </w:t>
      </w:r>
    </w:p>
    <w:p w:rsidR="008E68DC" w:rsidRDefault="008E68DC" w:rsidP="008E68DC">
      <w:pPr>
        <w:tabs>
          <w:tab w:val="left" w:pos="2880"/>
        </w:tabs>
      </w:pPr>
      <w:r>
        <w:t>HEFCE</w:t>
      </w:r>
      <w:r>
        <w:tab/>
        <w:t>Higher Education Funding Council of England</w:t>
      </w:r>
    </w:p>
    <w:p w:rsidR="008E68DC" w:rsidRDefault="008E68DC" w:rsidP="008E68DC">
      <w:pPr>
        <w:tabs>
          <w:tab w:val="left" w:pos="2880"/>
        </w:tabs>
      </w:pPr>
      <w:r>
        <w:t>IP</w:t>
      </w:r>
      <w:r>
        <w:tab/>
        <w:t>Intellectual Property</w:t>
      </w:r>
    </w:p>
    <w:p w:rsidR="008E68DC" w:rsidRDefault="008E68DC" w:rsidP="008E68DC">
      <w:pPr>
        <w:tabs>
          <w:tab w:val="left" w:pos="2880"/>
        </w:tabs>
      </w:pPr>
      <w:r>
        <w:t xml:space="preserve">IPO </w:t>
      </w:r>
      <w:r>
        <w:tab/>
        <w:t>Initial Public Offering</w:t>
      </w:r>
    </w:p>
    <w:p w:rsidR="008E68DC" w:rsidRDefault="008E68DC" w:rsidP="008E68DC">
      <w:pPr>
        <w:tabs>
          <w:tab w:val="left" w:pos="2880"/>
        </w:tabs>
      </w:pPr>
      <w:r>
        <w:t>LOAs</w:t>
      </w:r>
      <w:r>
        <w:tab/>
        <w:t>Licences, Options and Assignments</w:t>
      </w:r>
    </w:p>
    <w:p w:rsidR="008E68DC" w:rsidRDefault="008E68DC" w:rsidP="008E68DC">
      <w:pPr>
        <w:tabs>
          <w:tab w:val="left" w:pos="2880"/>
        </w:tabs>
      </w:pPr>
      <w:r>
        <w:t>m</w:t>
      </w:r>
      <w:r>
        <w:tab/>
        <w:t>Million</w:t>
      </w:r>
    </w:p>
    <w:p w:rsidR="008E68DC" w:rsidRDefault="008E68DC" w:rsidP="008E68DC">
      <w:pPr>
        <w:tabs>
          <w:tab w:val="left" w:pos="2880"/>
        </w:tabs>
      </w:pPr>
      <w:r>
        <w:t>MDQ</w:t>
      </w:r>
      <w:r>
        <w:tab/>
        <w:t>Management Data Questionnaire</w:t>
      </w:r>
    </w:p>
    <w:p w:rsidR="008E68DC" w:rsidRDefault="008E68DC" w:rsidP="008E68DC">
      <w:pPr>
        <w:tabs>
          <w:tab w:val="left" w:pos="2880"/>
        </w:tabs>
      </w:pPr>
      <w:r>
        <w:t>MTA</w:t>
      </w:r>
      <w:r>
        <w:tab/>
        <w:t xml:space="preserve">Material Data Transfer </w:t>
      </w:r>
    </w:p>
    <w:p w:rsidR="008E68DC" w:rsidRDefault="008E68DC" w:rsidP="008E68DC">
      <w:pPr>
        <w:tabs>
          <w:tab w:val="left" w:pos="2880"/>
        </w:tabs>
      </w:pPr>
      <w:r>
        <w:t>MRI</w:t>
      </w:r>
      <w:r>
        <w:tab/>
        <w:t>Medical Research Institute</w:t>
      </w:r>
    </w:p>
    <w:p w:rsidR="008E68DC" w:rsidRDefault="008E68DC" w:rsidP="008E68DC">
      <w:pPr>
        <w:tabs>
          <w:tab w:val="left" w:pos="2880"/>
        </w:tabs>
      </w:pPr>
      <w:r>
        <w:t>NICTA</w:t>
      </w:r>
      <w:r>
        <w:tab/>
        <w:t>National Information and Communications Technology Australia</w:t>
      </w:r>
    </w:p>
    <w:p w:rsidR="008E68DC" w:rsidRDefault="008E68DC" w:rsidP="008E68DC">
      <w:pPr>
        <w:tabs>
          <w:tab w:val="left" w:pos="2880"/>
        </w:tabs>
      </w:pPr>
      <w:r>
        <w:t>NSRC</w:t>
      </w:r>
      <w:r>
        <w:tab/>
        <w:t>National Survey of Research Commercialisation</w:t>
      </w:r>
    </w:p>
    <w:p w:rsidR="008E68DC" w:rsidRDefault="008E68DC" w:rsidP="008E68DC">
      <w:pPr>
        <w:tabs>
          <w:tab w:val="left" w:pos="2880"/>
        </w:tabs>
      </w:pPr>
      <w:r>
        <w:t xml:space="preserve">PCT </w:t>
      </w:r>
      <w:r>
        <w:tab/>
        <w:t>Patent Cooperation Treaty</w:t>
      </w:r>
    </w:p>
    <w:p w:rsidR="008E68DC" w:rsidRDefault="008E68DC" w:rsidP="008E68DC">
      <w:pPr>
        <w:tabs>
          <w:tab w:val="left" w:pos="2880"/>
        </w:tabs>
      </w:pPr>
      <w:r>
        <w:t>PFRA</w:t>
      </w:r>
      <w:r>
        <w:tab/>
        <w:t>Publicly Funded Research Agency (ANSTO, AIMS, CSIRO, DSTO, NICTA)</w:t>
      </w:r>
    </w:p>
    <w:p w:rsidR="00132613" w:rsidRDefault="00132613" w:rsidP="008E68DC">
      <w:pPr>
        <w:tabs>
          <w:tab w:val="left" w:pos="2880"/>
        </w:tabs>
      </w:pPr>
      <w:r>
        <w:t>PFROs</w:t>
      </w:r>
      <w:r w:rsidRPr="00132613">
        <w:tab/>
        <w:t xml:space="preserve">Publicly Funded Research </w:t>
      </w:r>
      <w:r>
        <w:t xml:space="preserve">Organisations </w:t>
      </w:r>
    </w:p>
    <w:p w:rsidR="008E68DC" w:rsidRDefault="008E68DC" w:rsidP="008E68DC">
      <w:pPr>
        <w:tabs>
          <w:tab w:val="left" w:pos="2880"/>
        </w:tabs>
      </w:pPr>
      <w:r>
        <w:t>R&amp;D</w:t>
      </w:r>
      <w:r>
        <w:tab/>
        <w:t>Research and Development</w:t>
      </w:r>
    </w:p>
    <w:p w:rsidR="008E68DC" w:rsidRDefault="008E68DC" w:rsidP="008E68DC">
      <w:pPr>
        <w:tabs>
          <w:tab w:val="left" w:pos="2880"/>
        </w:tabs>
      </w:pPr>
      <w:r>
        <w:t>UK</w:t>
      </w:r>
      <w:r>
        <w:tab/>
        <w:t>United Kingdom</w:t>
      </w:r>
    </w:p>
    <w:p w:rsidR="008E68DC" w:rsidRDefault="008E68DC" w:rsidP="008E68DC">
      <w:pPr>
        <w:tabs>
          <w:tab w:val="left" w:pos="2880"/>
        </w:tabs>
      </w:pPr>
      <w:r>
        <w:t>UNICO</w:t>
      </w:r>
      <w:r>
        <w:tab/>
        <w:t>The University Companies Association (UK)</w:t>
      </w:r>
    </w:p>
    <w:p w:rsidR="008E68DC" w:rsidRDefault="008E68DC" w:rsidP="008E68DC">
      <w:pPr>
        <w:tabs>
          <w:tab w:val="left" w:pos="2880"/>
        </w:tabs>
      </w:pPr>
      <w:r>
        <w:t>US</w:t>
      </w:r>
      <w:r>
        <w:tab/>
        <w:t>United States of America</w:t>
      </w:r>
    </w:p>
    <w:p w:rsidR="008E68DC" w:rsidRDefault="008E68DC" w:rsidP="004A4F15">
      <w:pPr>
        <w:pStyle w:val="Heading1"/>
        <w:sectPr w:rsidR="008E68DC" w:rsidSect="00024677">
          <w:type w:val="continuous"/>
          <w:pgSz w:w="16838" w:h="11906" w:orient="landscape" w:code="9"/>
          <w:pgMar w:top="737" w:right="1531" w:bottom="737" w:left="1418" w:header="720" w:footer="431" w:gutter="0"/>
          <w:cols w:space="708"/>
          <w:noEndnote/>
          <w:docGrid w:linePitch="326"/>
        </w:sectPr>
      </w:pPr>
    </w:p>
    <w:p w:rsidR="00702CAA" w:rsidRPr="00873A72" w:rsidRDefault="000C0FB3" w:rsidP="004A4F15">
      <w:pPr>
        <w:pStyle w:val="Heading1"/>
      </w:pPr>
      <w:bookmarkStart w:id="14" w:name="_Toc340149529"/>
      <w:bookmarkStart w:id="15" w:name="_Toc340149530"/>
      <w:r>
        <w:br w:type="page"/>
      </w:r>
      <w:bookmarkStart w:id="16" w:name="_Toc343002135"/>
      <w:r w:rsidR="00702CAA" w:rsidRPr="009B65A0">
        <w:lastRenderedPageBreak/>
        <w:t>Key Findings</w:t>
      </w:r>
      <w:bookmarkEnd w:id="0"/>
      <w:bookmarkEnd w:id="1"/>
      <w:bookmarkEnd w:id="14"/>
      <w:bookmarkEnd w:id="15"/>
      <w:bookmarkEnd w:id="16"/>
    </w:p>
    <w:p w:rsidR="00A47472" w:rsidRPr="00CE59D6" w:rsidRDefault="00A47472" w:rsidP="00CE59D6">
      <w:r w:rsidRPr="00CE59D6">
        <w:t>The National Survey of Research Commercialisation (NSRC) is a biennial survey that collects metrics on commercialisation activities of Australian publicly funded research organisations (PFROs).</w:t>
      </w:r>
    </w:p>
    <w:p w:rsidR="00A47472" w:rsidRPr="00CE59D6" w:rsidRDefault="00A47472" w:rsidP="00CE59D6"/>
    <w:p w:rsidR="00121924" w:rsidRPr="00CE59D6" w:rsidRDefault="00CE59D6" w:rsidP="00CE59D6">
      <w:r w:rsidRPr="00CE59D6">
        <w:t xml:space="preserve">The 2010 and 2011 data shows that Australian PFROs, like their international counterparts, have continued their commitment to commercialisation activities.  PFROs have also continued the trend away from start-up company formation to Intellectual Property </w:t>
      </w:r>
      <w:r w:rsidR="001A0739">
        <w:t xml:space="preserve">(IP) </w:t>
      </w:r>
      <w:r w:rsidRPr="00CE59D6">
        <w:t>licensing, options and assignments</w:t>
      </w:r>
      <w:r w:rsidR="001A0739">
        <w:t xml:space="preserve"> (LOAs)</w:t>
      </w:r>
      <w:r w:rsidRPr="00CE59D6">
        <w:t>; research contracts and consultancies. Data for CRCs shows that the Services sector has again provided the bulk of commercialisation activity.</w:t>
      </w:r>
    </w:p>
    <w:p w:rsidR="00E70D90" w:rsidRPr="00A665D3" w:rsidRDefault="00E70D90" w:rsidP="00E70D90">
      <w:pPr>
        <w:pStyle w:val="Heading2"/>
      </w:pPr>
      <w:bookmarkStart w:id="17" w:name="_Toc343002136"/>
      <w:r>
        <w:t xml:space="preserve">NSRC </w:t>
      </w:r>
      <w:r w:rsidR="00121924">
        <w:t>s</w:t>
      </w:r>
      <w:r>
        <w:t>urvey f</w:t>
      </w:r>
      <w:r w:rsidRPr="00A665D3">
        <w:t>indings</w:t>
      </w:r>
      <w:bookmarkEnd w:id="17"/>
    </w:p>
    <w:p w:rsidR="00702CAA" w:rsidRDefault="00702CAA" w:rsidP="00702CAA">
      <w:r w:rsidRPr="00A27BF7">
        <w:t xml:space="preserve">Seventy-two institutions responded to the </w:t>
      </w:r>
      <w:r w:rsidR="00A47472">
        <w:t xml:space="preserve">NSRC </w:t>
      </w:r>
      <w:r w:rsidRPr="009B65A0">
        <w:t xml:space="preserve">2010 and 2011.  </w:t>
      </w:r>
      <w:bookmarkStart w:id="18" w:name="_Toc292198641"/>
      <w:r>
        <w:t>The key findings include the following data sets to provide a comprehensive outlook on commercialisation activity</w:t>
      </w:r>
      <w:r w:rsidR="00A665D3">
        <w:t xml:space="preserve"> of Australian PFROs</w:t>
      </w:r>
      <w:r>
        <w:t xml:space="preserve">: </w:t>
      </w:r>
    </w:p>
    <w:p w:rsidR="00702CAA" w:rsidRPr="008362EA" w:rsidRDefault="00702CAA" w:rsidP="00CE59D6">
      <w:pPr>
        <w:pStyle w:val="ListBullet"/>
      </w:pPr>
      <w:r w:rsidRPr="008362EA">
        <w:t>NSRC data for 2010 and 2011 (See Table 1 and Chapter 2);</w:t>
      </w:r>
    </w:p>
    <w:p w:rsidR="00702CAA" w:rsidRPr="008362EA" w:rsidRDefault="00702CAA" w:rsidP="00CE59D6">
      <w:pPr>
        <w:pStyle w:val="ListBullet"/>
      </w:pPr>
      <w:r w:rsidRPr="008362EA">
        <w:t>NSRC time series data between 2000 and 2011 (See Table 2 and Chapter 2);</w:t>
      </w:r>
      <w:r>
        <w:t xml:space="preserve"> </w:t>
      </w:r>
      <w:r w:rsidRPr="008362EA">
        <w:t xml:space="preserve">and </w:t>
      </w:r>
    </w:p>
    <w:p w:rsidR="00702CAA" w:rsidRDefault="00702CAA" w:rsidP="00CE59D6">
      <w:pPr>
        <w:pStyle w:val="ListBullet"/>
      </w:pPr>
      <w:r w:rsidRPr="008362EA">
        <w:t>Intellectual Property analysis from Australia’s PFROs and their related entities and start-up companies (See Chapter 5).</w:t>
      </w:r>
      <w:bookmarkStart w:id="19" w:name="_Toc312232321"/>
    </w:p>
    <w:p w:rsidR="00702CAA" w:rsidRPr="008362EA" w:rsidRDefault="00702CAA" w:rsidP="00702CAA"/>
    <w:p w:rsidR="00702CAA" w:rsidRPr="00531F1A" w:rsidRDefault="00CA65D2" w:rsidP="00531F1A">
      <w:pPr>
        <w:rPr>
          <w:rStyle w:val="StrongBold"/>
        </w:rPr>
      </w:pPr>
      <w:r>
        <w:rPr>
          <w:rStyle w:val="StrongBold"/>
        </w:rPr>
        <w:br w:type="column"/>
      </w:r>
      <w:r w:rsidR="00702CAA" w:rsidRPr="00531F1A">
        <w:rPr>
          <w:rStyle w:val="StrongBold"/>
        </w:rPr>
        <w:t>Intellectual property activity</w:t>
      </w:r>
    </w:p>
    <w:p w:rsidR="00702CAA" w:rsidRPr="005F0F9C" w:rsidRDefault="00702CAA" w:rsidP="00CA65D2">
      <w:pPr>
        <w:pStyle w:val="Heading3"/>
        <w:numPr>
          <w:ilvl w:val="0"/>
          <w:numId w:val="0"/>
        </w:numPr>
      </w:pPr>
      <w:bookmarkStart w:id="20" w:name="_Toc340149531"/>
      <w:r w:rsidRPr="005F0F9C">
        <w:t>Invention disclosures</w:t>
      </w:r>
      <w:bookmarkEnd w:id="20"/>
      <w:r w:rsidRPr="005F0F9C">
        <w:t xml:space="preserve"> </w:t>
      </w:r>
    </w:p>
    <w:bookmarkEnd w:id="18"/>
    <w:bookmarkEnd w:id="19"/>
    <w:p w:rsidR="00702CAA" w:rsidRPr="008362EA" w:rsidRDefault="00702CAA" w:rsidP="00CE59D6">
      <w:pPr>
        <w:pStyle w:val="ListBullet"/>
      </w:pPr>
      <w:r w:rsidRPr="008362EA">
        <w:t xml:space="preserve">The time series data shows that the number of invention disclosures has </w:t>
      </w:r>
      <w:r w:rsidR="0096624D" w:rsidRPr="008362EA">
        <w:t>stead</w:t>
      </w:r>
      <w:r w:rsidR="0096624D">
        <w:t>i</w:t>
      </w:r>
      <w:r w:rsidR="0096624D" w:rsidRPr="008362EA">
        <w:t>ly</w:t>
      </w:r>
      <w:r w:rsidRPr="008362EA">
        <w:t xml:space="preserve"> increased from 544 in 2000 to 1,489 in 2011, with a high of 1,503 in 2010</w:t>
      </w:r>
      <w:r>
        <w:t xml:space="preserve"> (See Table 2)</w:t>
      </w:r>
      <w:r w:rsidRPr="008362EA">
        <w:t xml:space="preserve">. </w:t>
      </w:r>
    </w:p>
    <w:p w:rsidR="00702CAA" w:rsidRPr="008362EA" w:rsidRDefault="00702CAA" w:rsidP="00121924">
      <w:pPr>
        <w:pStyle w:val="Heading3"/>
      </w:pPr>
      <w:bookmarkStart w:id="21" w:name="_Toc340149532"/>
      <w:r w:rsidRPr="008362EA">
        <w:t>Patent and Plant Breeder Rights: Applications, issues and holdings</w:t>
      </w:r>
      <w:bookmarkEnd w:id="21"/>
      <w:r w:rsidRPr="008362EA">
        <w:t xml:space="preserve"> </w:t>
      </w:r>
    </w:p>
    <w:p w:rsidR="00702CAA" w:rsidRPr="008362EA" w:rsidRDefault="00702CAA" w:rsidP="00CE59D6">
      <w:pPr>
        <w:pStyle w:val="ListBullet"/>
      </w:pPr>
      <w:r w:rsidRPr="008362EA">
        <w:t xml:space="preserve">The </w:t>
      </w:r>
      <w:r w:rsidR="001A0739">
        <w:t xml:space="preserve">time series data shows that </w:t>
      </w:r>
      <w:r w:rsidRPr="008362EA">
        <w:t xml:space="preserve">number of patents and plant breeder rights issued worldwide to Australian PFROs </w:t>
      </w:r>
      <w:r w:rsidR="0096624D">
        <w:t>has increased from</w:t>
      </w:r>
      <w:r w:rsidRPr="008362EA">
        <w:t xml:space="preserve"> 273 in 2001 </w:t>
      </w:r>
      <w:r w:rsidR="008F54C6">
        <w:t>to</w:t>
      </w:r>
      <w:r w:rsidRPr="008362EA">
        <w:t xml:space="preserve"> a high in 2010 of 1,021</w:t>
      </w:r>
      <w:r>
        <w:t xml:space="preserve"> (See Table 2)</w:t>
      </w:r>
      <w:r w:rsidRPr="008362EA">
        <w:t>.</w:t>
      </w:r>
    </w:p>
    <w:p w:rsidR="00702CAA" w:rsidRPr="008362EA" w:rsidRDefault="00702CAA" w:rsidP="00CE59D6">
      <w:pPr>
        <w:pStyle w:val="ListBullet"/>
      </w:pPr>
      <w:r w:rsidRPr="008362EA">
        <w:t>Total and new patent and plant breeder rights filings were lower in 2010 and 2011 than in 2009. However</w:t>
      </w:r>
      <w:r w:rsidR="0096624D">
        <w:t>,</w:t>
      </w:r>
      <w:r w:rsidRPr="008362EA">
        <w:t xml:space="preserve"> the cumulative total was at a high in 2011 at 11,00</w:t>
      </w:r>
      <w:r w:rsidR="008F3788">
        <w:t>4</w:t>
      </w:r>
      <w:r w:rsidRPr="008362EA">
        <w:t>, due to a reduction in culled and lapsed patents and increases in patent issuances</w:t>
      </w:r>
      <w:r>
        <w:t xml:space="preserve"> (See Table 1)</w:t>
      </w:r>
      <w:r w:rsidRPr="008362EA">
        <w:t xml:space="preserve">. </w:t>
      </w:r>
    </w:p>
    <w:p w:rsidR="00702CAA" w:rsidRPr="00E93C45" w:rsidRDefault="00702CAA" w:rsidP="00CE59D6">
      <w:pPr>
        <w:pStyle w:val="ListBullet"/>
      </w:pPr>
      <w:r w:rsidRPr="008362EA">
        <w:t>One-third of the IP rights associated with Australian PFRO</w:t>
      </w:r>
      <w:r w:rsidR="008670FD">
        <w:t>s</w:t>
      </w:r>
      <w:r w:rsidRPr="008362EA">
        <w:t xml:space="preserve"> involve commercial entities or ha</w:t>
      </w:r>
      <w:r w:rsidR="008F54C6">
        <w:t>ve</w:t>
      </w:r>
      <w:r w:rsidRPr="008362EA">
        <w:t xml:space="preserve"> been transferred to a corporation</w:t>
      </w:r>
      <w:r>
        <w:t xml:space="preserve"> (See Chapter 5)</w:t>
      </w:r>
      <w:r w:rsidRPr="008362EA">
        <w:t>.</w:t>
      </w:r>
    </w:p>
    <w:p w:rsidR="00702CAA" w:rsidRPr="00873A72" w:rsidRDefault="00702CAA" w:rsidP="00CE59D6">
      <w:pPr>
        <w:pStyle w:val="ListBullet"/>
      </w:pPr>
      <w:r w:rsidRPr="008362EA">
        <w:t>Successfully commercialised patents tend to be stronger rights. They are protected in more countries, more heavily referenced by 3</w:t>
      </w:r>
      <w:r w:rsidRPr="008F3788">
        <w:rPr>
          <w:vertAlign w:val="superscript"/>
        </w:rPr>
        <w:t>rd</w:t>
      </w:r>
      <w:r w:rsidRPr="008362EA">
        <w:t xml:space="preserve"> party patent applications and granted more frequently</w:t>
      </w:r>
      <w:r>
        <w:t xml:space="preserve"> (See Chapter 5)</w:t>
      </w:r>
      <w:r w:rsidRPr="008362EA">
        <w:t>.</w:t>
      </w:r>
    </w:p>
    <w:p w:rsidR="00702CAA" w:rsidRPr="00692626" w:rsidRDefault="00702CAA" w:rsidP="00CE59D6">
      <w:pPr>
        <w:pStyle w:val="ListBullet"/>
      </w:pPr>
      <w:r w:rsidRPr="008362EA">
        <w:t>In terms of volume, the Australian research system appears to be primarily converting research into economic gain within the pharmaceuticals and biotechnology sectors</w:t>
      </w:r>
      <w:r>
        <w:t xml:space="preserve"> (See Chapter 5)</w:t>
      </w:r>
      <w:r w:rsidRPr="008362EA">
        <w:t xml:space="preserve">. </w:t>
      </w:r>
    </w:p>
    <w:p w:rsidR="00702CAA" w:rsidRPr="00692626" w:rsidRDefault="00702CAA" w:rsidP="00702CAA">
      <w:pPr>
        <w:pStyle w:val="ListBullet"/>
      </w:pPr>
      <w:r w:rsidRPr="008362EA">
        <w:t xml:space="preserve">Patent assignees across all technical fields include PFROs in partnership with small and medium enterprises; </w:t>
      </w:r>
      <w:r w:rsidR="00121924" w:rsidRPr="008362EA">
        <w:t>start-up</w:t>
      </w:r>
      <w:r w:rsidRPr="008362EA">
        <w:t xml:space="preserve"> companies; multinational business; and with other PFROs</w:t>
      </w:r>
      <w:r>
        <w:t xml:space="preserve"> (See Chapter 5)</w:t>
      </w:r>
      <w:r w:rsidRPr="008362EA">
        <w:t>.</w:t>
      </w:r>
    </w:p>
    <w:p w:rsidR="00702CAA" w:rsidRPr="00484CD8" w:rsidRDefault="00702CAA" w:rsidP="00702CAA">
      <w:bookmarkStart w:id="22" w:name="_Toc340149533"/>
      <w:r w:rsidRPr="00484CD8">
        <w:rPr>
          <w:rStyle w:val="Heading3Char"/>
        </w:rPr>
        <w:lastRenderedPageBreak/>
        <w:t>Licences, Options and Assignments (LOA</w:t>
      </w:r>
      <w:bookmarkEnd w:id="22"/>
      <w:r w:rsidRPr="00EB076C">
        <w:rPr>
          <w:rStyle w:val="Heading1-lowercaseChar"/>
        </w:rPr>
        <w:t>s</w:t>
      </w:r>
      <w:r w:rsidRPr="00484CD8">
        <w:rPr>
          <w:rStyle w:val="Heading3Char"/>
        </w:rPr>
        <w:t>)</w:t>
      </w:r>
    </w:p>
    <w:p w:rsidR="00702CAA" w:rsidRPr="00851E18" w:rsidRDefault="00702CAA" w:rsidP="00CE59D6">
      <w:pPr>
        <w:pStyle w:val="ListBullet"/>
      </w:pPr>
      <w:r w:rsidRPr="008362EA">
        <w:t>The number of Material Transfer Agreements (MTAs) entered into increased 11% from 928 in 2009 to 1,028 in 2011. The income from MTAs was at its highest in 2010 at $2.</w:t>
      </w:r>
      <w:r w:rsidR="00CC49BE">
        <w:t>6</w:t>
      </w:r>
      <w:r w:rsidRPr="008362EA">
        <w:t>m</w:t>
      </w:r>
      <w:r w:rsidR="00CC49BE">
        <w:rPr>
          <w:rStyle w:val="FootnoteReference"/>
        </w:rPr>
        <w:footnoteReference w:id="1"/>
      </w:r>
      <w:r w:rsidRPr="008362EA">
        <w:t>, with over $2.0m from CSIRO for a single MTA agreement</w:t>
      </w:r>
      <w:r>
        <w:t xml:space="preserve"> (See Table 1)</w:t>
      </w:r>
      <w:r w:rsidRPr="008362EA">
        <w:t>.</w:t>
      </w:r>
    </w:p>
    <w:p w:rsidR="00702CAA" w:rsidRPr="00851E18" w:rsidRDefault="00702CAA" w:rsidP="00CE59D6">
      <w:pPr>
        <w:pStyle w:val="ListBullet"/>
      </w:pPr>
      <w:r w:rsidRPr="008362EA">
        <w:t>The number of LOAs yielding income increased 12% from 702 in 2009 to 789 in 2011</w:t>
      </w:r>
      <w:r w:rsidR="00B059B3">
        <w:t xml:space="preserve"> (See Table 1)</w:t>
      </w:r>
      <w:r w:rsidRPr="008362EA">
        <w:t>. However, the proportion of LOAs yielding income fell from 38% in 2009 to 27% in 2011</w:t>
      </w:r>
      <w:r>
        <w:t xml:space="preserve"> (See Table 1</w:t>
      </w:r>
      <w:r w:rsidR="00B059B3">
        <w:t>2</w:t>
      </w:r>
      <w:r>
        <w:t>)</w:t>
      </w:r>
      <w:r w:rsidRPr="008362EA">
        <w:t>.</w:t>
      </w:r>
    </w:p>
    <w:p w:rsidR="00702CAA" w:rsidRPr="008362EA" w:rsidRDefault="00702CAA" w:rsidP="00CE59D6">
      <w:pPr>
        <w:pStyle w:val="ListBullet"/>
      </w:pPr>
      <w:r w:rsidRPr="008362EA">
        <w:t>Adjusted LOA</w:t>
      </w:r>
      <w:r w:rsidR="008670FD">
        <w:rPr>
          <w:rStyle w:val="FootnoteReference"/>
        </w:rPr>
        <w:footnoteReference w:id="2"/>
      </w:r>
      <w:r w:rsidRPr="008362EA">
        <w:t xml:space="preserve"> income has varied from year to year due to large LOA payments for a </w:t>
      </w:r>
      <w:r w:rsidR="00F739F5">
        <w:t>small number</w:t>
      </w:r>
      <w:r w:rsidRPr="008362EA">
        <w:t xml:space="preserve"> of successful</w:t>
      </w:r>
      <w:r w:rsidR="0096624D">
        <w:t xml:space="preserve">ly commercialised technologies </w:t>
      </w:r>
      <w:r>
        <w:t>(See Table 2)</w:t>
      </w:r>
      <w:r w:rsidRPr="008362EA">
        <w:t>.</w:t>
      </w:r>
    </w:p>
    <w:p w:rsidR="00702CAA" w:rsidRPr="00692626" w:rsidRDefault="00702CAA" w:rsidP="00702CAA"/>
    <w:p w:rsidR="006F6E14" w:rsidRPr="00531F1A" w:rsidRDefault="00702CAA" w:rsidP="00531F1A">
      <w:pPr>
        <w:rPr>
          <w:rStyle w:val="StrongBold"/>
        </w:rPr>
      </w:pPr>
      <w:r w:rsidRPr="00531F1A">
        <w:rPr>
          <w:rStyle w:val="StrongBold"/>
        </w:rPr>
        <w:t xml:space="preserve">Start-up Company Activity </w:t>
      </w:r>
    </w:p>
    <w:p w:rsidR="00702CAA" w:rsidRPr="00904997" w:rsidRDefault="00702CAA" w:rsidP="00CE59D6">
      <w:pPr>
        <w:pStyle w:val="ListBullet"/>
      </w:pPr>
      <w:r w:rsidRPr="008362EA">
        <w:t>The</w:t>
      </w:r>
      <w:r w:rsidR="001A0739">
        <w:t xml:space="preserve"> time series data shows that the</w:t>
      </w:r>
      <w:r w:rsidRPr="008362EA">
        <w:t xml:space="preserve"> number of new start-up companies formed each year </w:t>
      </w:r>
      <w:r w:rsidR="0096624D">
        <w:t xml:space="preserve">by </w:t>
      </w:r>
      <w:r>
        <w:t>Australian PRFOs</w:t>
      </w:r>
      <w:r w:rsidRPr="008362EA">
        <w:t xml:space="preserve"> decreased by 75% from 61 in 2001, at its highest, to 15 in 2011</w:t>
      </w:r>
      <w:r>
        <w:t xml:space="preserve"> (See Table </w:t>
      </w:r>
      <w:r w:rsidR="00E70D90">
        <w:t>2</w:t>
      </w:r>
      <w:r>
        <w:t>)</w:t>
      </w:r>
      <w:r w:rsidRPr="008362EA">
        <w:t xml:space="preserve">. </w:t>
      </w:r>
    </w:p>
    <w:p w:rsidR="00702CAA" w:rsidRPr="00904997" w:rsidRDefault="00702CAA" w:rsidP="00CE59D6">
      <w:pPr>
        <w:pStyle w:val="ListBullet"/>
      </w:pPr>
      <w:r w:rsidRPr="008362EA">
        <w:t>The number of start-up companies operation</w:t>
      </w:r>
      <w:r w:rsidR="0096624D">
        <w:t>al</w:t>
      </w:r>
      <w:r w:rsidRPr="008362EA">
        <w:t xml:space="preserve"> with institutional equity increased from 69 in 2000 to 200 in 2007. Since 2008, the number has been steadily dropping to 163 in 2011</w:t>
      </w:r>
      <w:r>
        <w:t xml:space="preserve"> (See Table 2).</w:t>
      </w:r>
      <w:r w:rsidRPr="008362EA">
        <w:t xml:space="preserve"> </w:t>
      </w:r>
    </w:p>
    <w:p w:rsidR="00702CAA" w:rsidRPr="00851E18" w:rsidRDefault="00702CAA" w:rsidP="00CE59D6">
      <w:pPr>
        <w:pStyle w:val="ListBullet"/>
      </w:pPr>
      <w:r w:rsidRPr="008362EA">
        <w:t>Capital raising for research commercialisation activities</w:t>
      </w:r>
      <w:r w:rsidR="00E77B88" w:rsidRPr="00E77B88">
        <w:rPr>
          <w:vertAlign w:val="superscript"/>
        </w:rPr>
        <w:t>1</w:t>
      </w:r>
      <w:r w:rsidR="00CC49BE" w:rsidRPr="00E77B88">
        <w:rPr>
          <w:vertAlign w:val="superscript"/>
        </w:rPr>
        <w:t xml:space="preserve"> </w:t>
      </w:r>
      <w:r w:rsidRPr="008362EA">
        <w:t>increased from $1</w:t>
      </w:r>
      <w:r w:rsidR="00CC49BE">
        <w:t>48</w:t>
      </w:r>
      <w:r w:rsidRPr="008362EA">
        <w:t xml:space="preserve">m in 2009 to $165m in 2011. The university sector raised the highest amount of capital in 2010 and 2011, </w:t>
      </w:r>
      <w:r w:rsidR="00E70D90">
        <w:t xml:space="preserve">totalling </w:t>
      </w:r>
      <w:r w:rsidRPr="008362EA">
        <w:t>$15</w:t>
      </w:r>
      <w:r w:rsidR="00CC49BE">
        <w:t>7</w:t>
      </w:r>
      <w:r w:rsidRPr="008362EA">
        <w:t xml:space="preserve">m, followed by </w:t>
      </w:r>
      <w:r>
        <w:t>CSIRO at $11</w:t>
      </w:r>
      <w:r w:rsidR="00CC49BE">
        <w:t>2</w:t>
      </w:r>
      <w:r>
        <w:t>m and MRIs at $3</w:t>
      </w:r>
      <w:r w:rsidR="00CC49BE">
        <w:t>1</w:t>
      </w:r>
      <w:r>
        <w:t>m (See Table 1).</w:t>
      </w:r>
    </w:p>
    <w:p w:rsidR="00702CAA" w:rsidRDefault="00702CAA" w:rsidP="00F739F5">
      <w:pPr>
        <w:pStyle w:val="ListBullet"/>
      </w:pPr>
      <w:r>
        <w:t>The value of equity holdings</w:t>
      </w:r>
      <w:r w:rsidR="00F739F5">
        <w:rPr>
          <w:vertAlign w:val="superscript"/>
        </w:rPr>
        <w:t>1</w:t>
      </w:r>
      <w:r>
        <w:t xml:space="preserve"> for the university sector has remained relatively consistent. The large increases </w:t>
      </w:r>
      <w:r w:rsidR="001A0739">
        <w:t>from CSIRO</w:t>
      </w:r>
      <w:r w:rsidR="006D07D9">
        <w:t xml:space="preserve"> in</w:t>
      </w:r>
      <w:r>
        <w:t xml:space="preserve"> 2008 and 2009 were not repeated in 2010 and 2011, with </w:t>
      </w:r>
      <w:r w:rsidR="006D07D9">
        <w:t xml:space="preserve">CSIRO </w:t>
      </w:r>
      <w:r>
        <w:t>reporting only $29m in 2011. The MRIs recorded their lowest level of equity holding at just $1m in</w:t>
      </w:r>
      <w:r w:rsidR="00E70D90">
        <w:t xml:space="preserve"> </w:t>
      </w:r>
      <w:r>
        <w:t xml:space="preserve">2011 (See </w:t>
      </w:r>
      <w:r w:rsidR="00A066F5">
        <w:t xml:space="preserve">Table </w:t>
      </w:r>
      <w:r w:rsidR="00E70D90">
        <w:t>1</w:t>
      </w:r>
      <w:r>
        <w:t>).</w:t>
      </w:r>
    </w:p>
    <w:p w:rsidR="001A0739" w:rsidRPr="0015588A" w:rsidRDefault="001A0739" w:rsidP="001A0739"/>
    <w:p w:rsidR="006F6E14" w:rsidRPr="00531F1A" w:rsidRDefault="00702CAA" w:rsidP="00531F1A">
      <w:pPr>
        <w:rPr>
          <w:rStyle w:val="StrongBold"/>
        </w:rPr>
      </w:pPr>
      <w:r w:rsidRPr="00531F1A">
        <w:rPr>
          <w:rStyle w:val="StrongBold"/>
        </w:rPr>
        <w:t xml:space="preserve">Research Contracts and Consultancies and Direct Sales </w:t>
      </w:r>
    </w:p>
    <w:p w:rsidR="00702CAA" w:rsidRPr="00904997" w:rsidRDefault="00702CAA" w:rsidP="00CE59D6">
      <w:pPr>
        <w:pStyle w:val="ListBullet"/>
      </w:pPr>
      <w:r>
        <w:t>The total number of research contracts increased by 25% from 8,822 in 2009 to 10,995 in 2011. The total value of contracts also increased to a high of $1.19b in 2010 (See Table 15).</w:t>
      </w:r>
    </w:p>
    <w:p w:rsidR="00702CAA" w:rsidRPr="00904997" w:rsidRDefault="00702CAA" w:rsidP="00CE59D6">
      <w:pPr>
        <w:pStyle w:val="ListBullet"/>
      </w:pPr>
      <w:r>
        <w:t>The total number of research consultancies fell 18% from 5,575 in 2009 to 4,575 in 2011. However</w:t>
      </w:r>
      <w:r w:rsidR="00AF2054">
        <w:t>,</w:t>
      </w:r>
      <w:r>
        <w:t xml:space="preserve"> the total value of consultancies increased 4% from $272m in 2009 to $284m in 2011 (See Table 15).</w:t>
      </w:r>
    </w:p>
    <w:p w:rsidR="008E68DC" w:rsidRDefault="00702CAA" w:rsidP="00CE59D6">
      <w:pPr>
        <w:pStyle w:val="ListBullet"/>
      </w:pPr>
      <w:r>
        <w:t xml:space="preserve">The total number of direct sales was at its highest in 2010 at 15,626, </w:t>
      </w:r>
      <w:r w:rsidR="008F54C6">
        <w:t>with</w:t>
      </w:r>
      <w:r>
        <w:t xml:space="preserve"> a value of $62m. This increase was mainly due to an increase in direct sales for other PFRAs and the university sector (See Table 15).</w:t>
      </w:r>
    </w:p>
    <w:p w:rsidR="00A066F5" w:rsidRPr="00A066F5" w:rsidRDefault="00A066F5" w:rsidP="00A066F5"/>
    <w:p w:rsidR="006F6E14" w:rsidRPr="00531F1A" w:rsidRDefault="00702CAA" w:rsidP="00531F1A">
      <w:pPr>
        <w:rPr>
          <w:rStyle w:val="StrongBold"/>
        </w:rPr>
      </w:pPr>
      <w:r w:rsidRPr="00531F1A">
        <w:rPr>
          <w:rStyle w:val="StrongBold"/>
        </w:rPr>
        <w:t xml:space="preserve">Skills Development and Knowledge Exchange Activity </w:t>
      </w:r>
    </w:p>
    <w:p w:rsidR="00702CAA" w:rsidRPr="00904997" w:rsidRDefault="00702CAA" w:rsidP="00CE59D6">
      <w:pPr>
        <w:pStyle w:val="ListBullet"/>
      </w:pPr>
      <w:r w:rsidRPr="00904997">
        <w:t xml:space="preserve">In 2010 and 2011, 144 and 139 </w:t>
      </w:r>
      <w:r w:rsidR="00AF2054">
        <w:t>research postgraduates</w:t>
      </w:r>
      <w:r w:rsidRPr="00904997">
        <w:t xml:space="preserve"> respectively were </w:t>
      </w:r>
      <w:r w:rsidR="00AF2054">
        <w:t xml:space="preserve">employed </w:t>
      </w:r>
      <w:r w:rsidRPr="00904997">
        <w:t>in start-up companies (See Table 1).</w:t>
      </w:r>
    </w:p>
    <w:p w:rsidR="008E68DC" w:rsidRPr="008E68DC" w:rsidRDefault="008E68DC" w:rsidP="008E68DC"/>
    <w:p w:rsidR="00702CAA" w:rsidRPr="00E6238C" w:rsidRDefault="00CA65D2" w:rsidP="00702CAA">
      <w:r>
        <w:rPr>
          <w:rStyle w:val="StrongBold"/>
        </w:rPr>
        <w:br w:type="column"/>
      </w:r>
      <w:r w:rsidR="00702CAA" w:rsidRPr="00531F1A">
        <w:rPr>
          <w:rStyle w:val="StrongBold"/>
        </w:rPr>
        <w:lastRenderedPageBreak/>
        <w:t xml:space="preserve">Resources for Research Commercialisation </w:t>
      </w:r>
    </w:p>
    <w:p w:rsidR="00702CAA" w:rsidRPr="00484CD8" w:rsidRDefault="00702CAA" w:rsidP="00CE59D6">
      <w:pPr>
        <w:pStyle w:val="ListBullet"/>
      </w:pPr>
      <w:r>
        <w:t xml:space="preserve">Over the period 2000 to 2011, the total level of dedicated commercialisation staff has increased by 61%. The level grew rapidly from 191 </w:t>
      </w:r>
      <w:r w:rsidR="00907DF1" w:rsidRPr="00907DF1">
        <w:t xml:space="preserve">Full-Time Equivalent </w:t>
      </w:r>
      <w:r w:rsidR="00907DF1">
        <w:t>(</w:t>
      </w:r>
      <w:r>
        <w:t>FTE</w:t>
      </w:r>
      <w:r w:rsidR="00907DF1">
        <w:t>)</w:t>
      </w:r>
      <w:r>
        <w:t xml:space="preserve"> in 2000 to 296 FTE in 2003 and has remained relatively stable to 2011 (307 FTE) (See Table 2).</w:t>
      </w:r>
    </w:p>
    <w:p w:rsidR="00702CAA" w:rsidRDefault="00702CAA" w:rsidP="00CE59D6">
      <w:pPr>
        <w:pStyle w:val="ListBullet"/>
      </w:pPr>
      <w:r>
        <w:t xml:space="preserve">Net commercialisation costs, including marketing, legal, staff and </w:t>
      </w:r>
      <w:r w:rsidR="00907DF1">
        <w:t>non-staff</w:t>
      </w:r>
      <w:r>
        <w:t xml:space="preserve"> costs was $134m</w:t>
      </w:r>
      <w:r w:rsidR="00E70D90">
        <w:t xml:space="preserve"> in 2011</w:t>
      </w:r>
      <w:r>
        <w:t>, up 11% from 2009 (See Table 17).</w:t>
      </w:r>
    </w:p>
    <w:p w:rsidR="008E68DC" w:rsidRPr="00531F1A" w:rsidRDefault="008E68DC" w:rsidP="00531F1A">
      <w:pPr>
        <w:pStyle w:val="Heading2"/>
      </w:pPr>
      <w:bookmarkStart w:id="23" w:name="_Toc340149534"/>
      <w:bookmarkStart w:id="24" w:name="_Toc343002137"/>
      <w:r w:rsidRPr="00531F1A">
        <w:t>International comparisons</w:t>
      </w:r>
      <w:bookmarkEnd w:id="23"/>
      <w:bookmarkEnd w:id="24"/>
      <w:r w:rsidRPr="00531F1A">
        <w:t xml:space="preserve"> </w:t>
      </w:r>
    </w:p>
    <w:p w:rsidR="008E68DC" w:rsidRPr="008E68DC" w:rsidRDefault="0096624D" w:rsidP="008E68DC">
      <w:r>
        <w:t>Comparing</w:t>
      </w:r>
      <w:r w:rsidR="008E68DC" w:rsidRPr="008E68DC">
        <w:t xml:space="preserve"> the Australian </w:t>
      </w:r>
      <w:r>
        <w:t>PFROs</w:t>
      </w:r>
      <w:r w:rsidR="008E68DC" w:rsidRPr="008E68DC">
        <w:t xml:space="preserve"> with the United States (US), Canada, the United Kingdom (UK) and Europe, after adjusting for research expenditure (per $US100m) with US dollar purchasing power parity</w:t>
      </w:r>
      <w:r w:rsidR="008E68DC" w:rsidRPr="008E68DC">
        <w:rPr>
          <w:rStyle w:val="FootnoteReference"/>
        </w:rPr>
        <w:footnoteReference w:id="3"/>
      </w:r>
      <w:r w:rsidR="008E68DC" w:rsidRPr="008E68DC">
        <w:t xml:space="preserve"> (see Table 3 and Chapter 3)</w:t>
      </w:r>
      <w:r w:rsidR="002D6AD0">
        <w:t xml:space="preserve"> shows</w:t>
      </w:r>
      <w:r w:rsidR="008E68DC" w:rsidRPr="008E68DC">
        <w:t>:</w:t>
      </w:r>
    </w:p>
    <w:p w:rsidR="008E68DC" w:rsidRDefault="008E68DC" w:rsidP="00CE59D6">
      <w:pPr>
        <w:pStyle w:val="ListBullet"/>
      </w:pPr>
      <w:r>
        <w:t xml:space="preserve">The </w:t>
      </w:r>
      <w:r w:rsidRPr="00C002DC">
        <w:t xml:space="preserve">number of </w:t>
      </w:r>
      <w:r w:rsidR="00A94289">
        <w:t>FTE</w:t>
      </w:r>
      <w:r w:rsidR="001A0739">
        <w:t>s</w:t>
      </w:r>
      <w:r>
        <w:t xml:space="preserve"> </w:t>
      </w:r>
      <w:r w:rsidRPr="00C002DC">
        <w:t>dedicated to commercialisation</w:t>
      </w:r>
      <w:r w:rsidRPr="003A20F1">
        <w:t xml:space="preserve"> </w:t>
      </w:r>
      <w:r w:rsidRPr="00C002DC">
        <w:t>by Australian institutions</w:t>
      </w:r>
      <w:r>
        <w:t xml:space="preserve"> was 11.0 FTE</w:t>
      </w:r>
      <w:r w:rsidR="001A0739">
        <w:t>s</w:t>
      </w:r>
      <w:r>
        <w:t xml:space="preserve"> per institution in 2011, which was higher than the US (10.9), Canada (9.1) and Europe (7.2) but lower than the UK (25.7)</w:t>
      </w:r>
      <w:r>
        <w:rPr>
          <w:rStyle w:val="FootnoteReference"/>
        </w:rPr>
        <w:footnoteReference w:id="4"/>
      </w:r>
      <w:r w:rsidR="00A94289">
        <w:t xml:space="preserve"> (See Figure 16 and Table 3)</w:t>
      </w:r>
      <w:r>
        <w:t>.</w:t>
      </w:r>
    </w:p>
    <w:p w:rsidR="008E68DC" w:rsidRPr="008E68DC" w:rsidRDefault="008E68DC" w:rsidP="00CE59D6">
      <w:pPr>
        <w:pStyle w:val="ListBullet"/>
      </w:pPr>
      <w:r>
        <w:t>Australian institutions underperformed</w:t>
      </w:r>
      <w:r w:rsidR="008F54C6">
        <w:t xml:space="preserve"> compared to</w:t>
      </w:r>
      <w:r>
        <w:t xml:space="preserve"> their international </w:t>
      </w:r>
      <w:r w:rsidRPr="00662CDB">
        <w:t>counterparts</w:t>
      </w:r>
      <w:r>
        <w:t>, the UK, Canada and the US, for</w:t>
      </w:r>
      <w:r w:rsidR="00A94289">
        <w:t xml:space="preserve"> invention </w:t>
      </w:r>
      <w:r w:rsidR="00A94289" w:rsidRPr="00C002DC">
        <w:t>disclosures</w:t>
      </w:r>
      <w:r w:rsidR="00A94289">
        <w:t xml:space="preserve"> per </w:t>
      </w:r>
      <w:r w:rsidRPr="00C002DC">
        <w:t>$US100m research expenditure</w:t>
      </w:r>
      <w:r>
        <w:t xml:space="preserve"> </w:t>
      </w:r>
      <w:r w:rsidR="00FB5E10">
        <w:t>in</w:t>
      </w:r>
      <w:r>
        <w:t xml:space="preserve"> 2011. The number </w:t>
      </w:r>
      <w:r w:rsidR="001A0739">
        <w:t xml:space="preserve">of invention disclosures per </w:t>
      </w:r>
      <w:r>
        <w:t>$</w:t>
      </w:r>
      <w:r w:rsidR="001A0739">
        <w:t>US</w:t>
      </w:r>
      <w:r>
        <w:t>100m research expenditure in Australia was 28.</w:t>
      </w:r>
      <w:r w:rsidR="001A0739">
        <w:t>8 in 2011, compared with the UK (</w:t>
      </w:r>
      <w:r>
        <w:t>43.7</w:t>
      </w:r>
      <w:r w:rsidR="001A0739">
        <w:t>)</w:t>
      </w:r>
      <w:r>
        <w:t>, Canada (41.6), the US (35.8) and Europe (28.4)</w:t>
      </w:r>
      <w:r w:rsidR="00A94289">
        <w:t xml:space="preserve"> (See Figure 17 and Table 3)</w:t>
      </w:r>
      <w:r>
        <w:t>.</w:t>
      </w:r>
    </w:p>
    <w:p w:rsidR="008E68DC" w:rsidRPr="008E68DC" w:rsidRDefault="008E68DC" w:rsidP="00CE59D6">
      <w:pPr>
        <w:pStyle w:val="ListBullet"/>
      </w:pPr>
      <w:r w:rsidRPr="002657F3">
        <w:t xml:space="preserve">The number of US patents issued to Australian institutions per $US100m research expenditure </w:t>
      </w:r>
      <w:r>
        <w:t>was 2.0 in 2011. In comparison over the same period</w:t>
      </w:r>
      <w:r w:rsidRPr="002657F3">
        <w:t>, the number of US patents issued per $US100m research expenditure to Canada and Europe was 4.1 and 3.5, respectively. The US in 2011</w:t>
      </w:r>
      <w:r w:rsidR="00E77B88">
        <w:t xml:space="preserve"> </w:t>
      </w:r>
      <w:r w:rsidRPr="002657F3">
        <w:t xml:space="preserve">and the UK in 2010 continued to display a higher rate </w:t>
      </w:r>
      <w:r w:rsidRPr="008E68DC">
        <w:t xml:space="preserve">in issued US patents per </w:t>
      </w:r>
      <w:r w:rsidR="008F54C6">
        <w:t xml:space="preserve">$US100m </w:t>
      </w:r>
      <w:r w:rsidRPr="008E68DC">
        <w:t>research expenditure</w:t>
      </w:r>
      <w:r w:rsidRPr="002657F3">
        <w:t xml:space="preserve"> than that of other countries at 7.7 and 7.8, respectivel</w:t>
      </w:r>
      <w:r>
        <w:t xml:space="preserve">y (see Figure 18 and Table 3). </w:t>
      </w:r>
    </w:p>
    <w:p w:rsidR="008E68DC" w:rsidRPr="008E68DC" w:rsidRDefault="008E68DC" w:rsidP="00CE59D6">
      <w:pPr>
        <w:pStyle w:val="ListBullet"/>
      </w:pPr>
      <w:r w:rsidRPr="008E68DC">
        <w:t>The number of LOAs executed per $US100m research expenditure by Australian institutions declined to 8.3 in 2011, compared with 13.2 in Canada, 10.6 in Europe and 9.9 in the US. The</w:t>
      </w:r>
      <w:r w:rsidR="00E77B88">
        <w:t xml:space="preserve"> UK data shows a large number of</w:t>
      </w:r>
      <w:r w:rsidRPr="008E68DC">
        <w:t xml:space="preserve"> LOAs executed in 2010 at 52.6 (see Figure 19 and Table 3).</w:t>
      </w:r>
    </w:p>
    <w:p w:rsidR="008E68DC" w:rsidRPr="008E68DC" w:rsidRDefault="008E68DC" w:rsidP="00CE59D6">
      <w:pPr>
        <w:pStyle w:val="ListBullet"/>
      </w:pPr>
      <w:r w:rsidRPr="008E68DC">
        <w:t xml:space="preserve">Australia's LOA income as a percentage of research expenditure fell to 1.5% in 2011. This was better than the rate in the UK (1.1% in 2010) and Canada (1.2% in 2011), but slightly lower than the rate in Europe (1.6% in 2011).  The US has </w:t>
      </w:r>
      <w:r w:rsidR="008F54C6">
        <w:t>the</w:t>
      </w:r>
      <w:r w:rsidRPr="008E68DC">
        <w:t xml:space="preserve"> highest ratio of LOA income to total research expenditure at 4.</w:t>
      </w:r>
      <w:r w:rsidR="00A94289">
        <w:t>1</w:t>
      </w:r>
      <w:r w:rsidRPr="008E68DC">
        <w:t>% in 2011 compared with that of other countries (see Figure 20 and Table 3).</w:t>
      </w:r>
    </w:p>
    <w:p w:rsidR="008E68DC" w:rsidRPr="008E68DC" w:rsidRDefault="008E68DC" w:rsidP="00CE59D6">
      <w:pPr>
        <w:pStyle w:val="ListBullet"/>
      </w:pPr>
      <w:r w:rsidRPr="008E68DC">
        <w:t>Australian start-up companies formed per $US100m research expenditure have gradually declin</w:t>
      </w:r>
      <w:r w:rsidR="00E77B88">
        <w:t>ed</w:t>
      </w:r>
      <w:r w:rsidRPr="008E68DC">
        <w:t xml:space="preserve"> from a peak</w:t>
      </w:r>
      <w:r w:rsidR="00E77B88">
        <w:t xml:space="preserve"> of 2.2 in 2001 to 0.3 in 2011.</w:t>
      </w:r>
      <w:r w:rsidRPr="008E68DC">
        <w:t xml:space="preserve"> </w:t>
      </w:r>
      <w:r w:rsidR="00A94289">
        <w:t>T</w:t>
      </w:r>
      <w:r w:rsidRPr="008E68DC">
        <w:t>he data in the UK and Canada showed a similar decline over the same period, but the number was much higher at 2.8 in the UK in 2010</w:t>
      </w:r>
      <w:r w:rsidR="001A0739">
        <w:t>, 3.2 in Europe</w:t>
      </w:r>
      <w:r w:rsidRPr="008E68DC">
        <w:t xml:space="preserve"> and at 1.6 in Canada in 2011. </w:t>
      </w:r>
      <w:r w:rsidR="001A0739">
        <w:t>W</w:t>
      </w:r>
      <w:r w:rsidRPr="008E68DC">
        <w:t xml:space="preserve">hile the US </w:t>
      </w:r>
      <w:r w:rsidR="008F54C6">
        <w:t xml:space="preserve">has </w:t>
      </w:r>
      <w:r w:rsidRPr="008E68DC">
        <w:t>maintained a stable rate of start-up company formation</w:t>
      </w:r>
      <w:r w:rsidRPr="00DE176C">
        <w:t xml:space="preserve"> </w:t>
      </w:r>
      <w:r w:rsidRPr="008E68DC">
        <w:t>per $US100m research expenditure at around 1.1 over the last decade (see Table 3 and Figure 21).</w:t>
      </w:r>
    </w:p>
    <w:p w:rsidR="008E68DC" w:rsidRDefault="008E68DC" w:rsidP="00702CAA"/>
    <w:p w:rsidR="008E68DC" w:rsidRPr="00531F1A" w:rsidRDefault="008E68DC" w:rsidP="00531F1A">
      <w:pPr>
        <w:pStyle w:val="Heading2"/>
      </w:pPr>
      <w:bookmarkStart w:id="25" w:name="_Toc312232896"/>
      <w:bookmarkStart w:id="26" w:name="_Toc312239947"/>
      <w:bookmarkStart w:id="27" w:name="_Toc312250574"/>
      <w:r>
        <w:br w:type="page"/>
      </w:r>
      <w:bookmarkStart w:id="28" w:name="_Toc340149535"/>
      <w:bookmarkStart w:id="29" w:name="_Toc343002138"/>
      <w:r w:rsidRPr="00531F1A">
        <w:lastRenderedPageBreak/>
        <w:t>Cooperative Research Centres</w:t>
      </w:r>
      <w:bookmarkEnd w:id="25"/>
      <w:bookmarkEnd w:id="26"/>
      <w:bookmarkEnd w:id="27"/>
      <w:r w:rsidRPr="00531F1A">
        <w:t xml:space="preserve"> (CRC</w:t>
      </w:r>
      <w:r w:rsidR="00E6238C" w:rsidRPr="00E6238C">
        <w:rPr>
          <w:rStyle w:val="Heading1-lowercaseChar"/>
        </w:rPr>
        <w:t>s</w:t>
      </w:r>
      <w:r w:rsidRPr="00531F1A">
        <w:t>)</w:t>
      </w:r>
      <w:bookmarkEnd w:id="28"/>
      <w:bookmarkEnd w:id="29"/>
    </w:p>
    <w:p w:rsidR="008E68DC" w:rsidRPr="008E68DC" w:rsidRDefault="008E68DC" w:rsidP="008E68DC">
      <w:r w:rsidRPr="008E68DC">
        <w:t>The CRC program is the primary government program for supporting medium to long term end user driven research collaborations to address clearly articulated, major challenges facing Australia, many of which are global challenges.  Collaborations involve researchers, industries, communities and governments.  The program was reviewed in 2008</w:t>
      </w:r>
      <w:r w:rsidRPr="008E68DC">
        <w:rPr>
          <w:rStyle w:val="FootnoteReference"/>
        </w:rPr>
        <w:footnoteReference w:id="5"/>
      </w:r>
      <w:r w:rsidRPr="008E68DC">
        <w:t>, with one of the major outcomes being a reinstatement of public good (social and environmental benefits) as a key objective of the program.</w:t>
      </w:r>
    </w:p>
    <w:p w:rsidR="008E68DC" w:rsidRPr="008E68DC" w:rsidRDefault="008E68DC" w:rsidP="008E68DC"/>
    <w:p w:rsidR="008E68DC" w:rsidRPr="008E68DC" w:rsidRDefault="008E68DC" w:rsidP="008E68DC">
      <w:r w:rsidRPr="008E68DC">
        <w:t xml:space="preserve">Data from the CRC program Management Data Questionnaire </w:t>
      </w:r>
      <w:r w:rsidR="00560E5F">
        <w:t xml:space="preserve">(MDQ) </w:t>
      </w:r>
      <w:r w:rsidRPr="008E68DC">
        <w:t>(see Chapter 4 for full details) shows:</w:t>
      </w:r>
    </w:p>
    <w:p w:rsidR="008E68DC" w:rsidRPr="008E68DC" w:rsidRDefault="008E68DC" w:rsidP="008E68DC"/>
    <w:p w:rsidR="008E68DC" w:rsidRPr="00531F1A" w:rsidRDefault="008E68DC" w:rsidP="00531F1A">
      <w:pPr>
        <w:rPr>
          <w:rStyle w:val="StrongBold"/>
        </w:rPr>
      </w:pPr>
      <w:r w:rsidRPr="00531F1A">
        <w:rPr>
          <w:rStyle w:val="StrongBold"/>
        </w:rPr>
        <w:t>Resourcing for Commercialisation</w:t>
      </w:r>
    </w:p>
    <w:p w:rsidR="008E68DC" w:rsidRPr="00E1442D" w:rsidRDefault="008E68DC" w:rsidP="00CE59D6">
      <w:pPr>
        <w:pStyle w:val="ListBullet"/>
      </w:pPr>
      <w:r w:rsidRPr="00E1442D">
        <w:t>The Services sector accounts for the largest proportion of the total number of CRC</w:t>
      </w:r>
      <w:r w:rsidR="00E6238C">
        <w:t>s</w:t>
      </w:r>
      <w:r w:rsidRPr="00E1442D">
        <w:t xml:space="preserve"> in 2011 (22 out of a total of 42, 52%), followed by the Agriculture, Forestry and Fishing industry (11 out of 42, 26%) (</w:t>
      </w:r>
      <w:r w:rsidR="00121924" w:rsidRPr="00E1442D">
        <w:t>See</w:t>
      </w:r>
      <w:r w:rsidRPr="00E1442D">
        <w:t xml:space="preserve"> Table 18).</w:t>
      </w:r>
    </w:p>
    <w:p w:rsidR="008E68DC" w:rsidRDefault="008E68DC" w:rsidP="00CE59D6">
      <w:pPr>
        <w:pStyle w:val="ListBullet"/>
      </w:pPr>
      <w:r>
        <w:t>T</w:t>
      </w:r>
      <w:r w:rsidRPr="00C75BF6">
        <w:t xml:space="preserve">he </w:t>
      </w:r>
      <w:r>
        <w:t xml:space="preserve">total </w:t>
      </w:r>
      <w:r w:rsidRPr="00C75BF6">
        <w:t>ratio of commercialisation expenditure as a proportion of resear</w:t>
      </w:r>
      <w:r>
        <w:t xml:space="preserve">ch expenditure for all CRCs fell from 17% in 2008-09 to 14% in 2010-11 </w:t>
      </w:r>
      <w:r w:rsidRPr="00C75BF6">
        <w:t>(see Table 19)</w:t>
      </w:r>
      <w:r>
        <w:t>.</w:t>
      </w:r>
    </w:p>
    <w:p w:rsidR="00531F1A" w:rsidRPr="008234D6" w:rsidRDefault="00531F1A" w:rsidP="008234D6"/>
    <w:p w:rsidR="008E68DC" w:rsidRPr="00531F1A" w:rsidRDefault="008E68DC" w:rsidP="00531F1A">
      <w:pPr>
        <w:rPr>
          <w:rStyle w:val="StrongBold"/>
        </w:rPr>
      </w:pPr>
      <w:r w:rsidRPr="00531F1A">
        <w:rPr>
          <w:rStyle w:val="StrongBold"/>
        </w:rPr>
        <w:t xml:space="preserve">Intellectual Property protection activity </w:t>
      </w:r>
    </w:p>
    <w:p w:rsidR="008E68DC" w:rsidRPr="008E68DC" w:rsidRDefault="008E68DC" w:rsidP="00CE59D6">
      <w:pPr>
        <w:pStyle w:val="ListBullet"/>
      </w:pPr>
      <w:r w:rsidRPr="006D542C">
        <w:t>The total number of patents filed increased from 1</w:t>
      </w:r>
      <w:r>
        <w:t>5</w:t>
      </w:r>
      <w:r w:rsidRPr="006D542C">
        <w:t xml:space="preserve"> patents per $100m </w:t>
      </w:r>
      <w:r>
        <w:t>research expenditure in 2008-09</w:t>
      </w:r>
      <w:r w:rsidRPr="006D542C">
        <w:t xml:space="preserve"> to </w:t>
      </w:r>
      <w:r>
        <w:t>19</w:t>
      </w:r>
      <w:r w:rsidRPr="006D542C">
        <w:t xml:space="preserve"> in 2010-11. The growth came from the Mining, the Manufacturing and Services industry sectors (see Table 4 and Figure 23).</w:t>
      </w:r>
    </w:p>
    <w:p w:rsidR="008E68DC" w:rsidRPr="008E68DC" w:rsidRDefault="008E68DC" w:rsidP="00CE59D6">
      <w:pPr>
        <w:pStyle w:val="ListBullet"/>
      </w:pPr>
      <w:r w:rsidRPr="006D542C">
        <w:t>The total number of patents maintained per $100m res</w:t>
      </w:r>
      <w:r>
        <w:t xml:space="preserve">earch expenditure rose from 116 </w:t>
      </w:r>
      <w:r w:rsidRPr="006D542C">
        <w:t>in</w:t>
      </w:r>
      <w:r>
        <w:t xml:space="preserve"> 2008-09</w:t>
      </w:r>
      <w:r w:rsidRPr="006D542C">
        <w:t xml:space="preserve"> to 2</w:t>
      </w:r>
      <w:r>
        <w:t>56</w:t>
      </w:r>
      <w:r w:rsidRPr="006D542C">
        <w:t xml:space="preserve"> in 2010-11, largely, as a result of strong growth in the Services </w:t>
      </w:r>
      <w:r w:rsidR="001A0739">
        <w:t>sector</w:t>
      </w:r>
      <w:r w:rsidRPr="006D542C">
        <w:t xml:space="preserve"> (see Table 21 and Figure 24).</w:t>
      </w:r>
    </w:p>
    <w:p w:rsidR="008E68DC" w:rsidRPr="008E68DC" w:rsidRDefault="008E68DC" w:rsidP="00CE59D6">
      <w:pPr>
        <w:pStyle w:val="ListBullet"/>
      </w:pPr>
      <w:r w:rsidRPr="00EE1CBC">
        <w:t>Income derived from LOA activity per</w:t>
      </w:r>
      <w:r>
        <w:t xml:space="preserve"> $100m research expenditure rose from $5.3m in 2008-09</w:t>
      </w:r>
      <w:r w:rsidRPr="00EE1CBC">
        <w:t xml:space="preserve"> to $5.8m in 2009-10 but dropped to $2.4m in 2010-11 </w:t>
      </w:r>
      <w:r>
        <w:t>(</w:t>
      </w:r>
      <w:r w:rsidRPr="00EE1CBC">
        <w:t xml:space="preserve">see </w:t>
      </w:r>
      <w:r w:rsidR="007900D8">
        <w:t xml:space="preserve">Table 4 and </w:t>
      </w:r>
      <w:r w:rsidRPr="00EE1CBC">
        <w:t>Figure 25</w:t>
      </w:r>
      <w:r>
        <w:t>)</w:t>
      </w:r>
      <w:r w:rsidRPr="00EE1CBC">
        <w:t>.</w:t>
      </w:r>
      <w:r>
        <w:t xml:space="preserve"> The fall</w:t>
      </w:r>
      <w:r w:rsidRPr="00EE1CBC">
        <w:t xml:space="preserve"> </w:t>
      </w:r>
      <w:r w:rsidRPr="009121E8">
        <w:t xml:space="preserve">in </w:t>
      </w:r>
      <w:r>
        <w:t xml:space="preserve">income from </w:t>
      </w:r>
      <w:r w:rsidR="00306D80">
        <w:t>LOAs in</w:t>
      </w:r>
      <w:r>
        <w:t xml:space="preserve"> 2010-11 could be</w:t>
      </w:r>
      <w:r w:rsidRPr="009121E8">
        <w:t xml:space="preserve"> due to a downward correction adjustment for some CRCs from previous years, and from the change</w:t>
      </w:r>
      <w:r w:rsidR="001A0739">
        <w:t>s</w:t>
      </w:r>
      <w:r w:rsidRPr="009121E8">
        <w:t xml:space="preserve"> in the MDQ questions </w:t>
      </w:r>
      <w:r w:rsidR="001A0739">
        <w:t>for</w:t>
      </w:r>
      <w:r w:rsidRPr="009121E8">
        <w:t xml:space="preserve"> LOAs</w:t>
      </w:r>
      <w:r>
        <w:t>.</w:t>
      </w:r>
    </w:p>
    <w:p w:rsidR="008E68DC" w:rsidRPr="008E68DC" w:rsidRDefault="008E68DC" w:rsidP="008E68DC"/>
    <w:p w:rsidR="008E68DC" w:rsidRPr="00531F1A" w:rsidRDefault="008E68DC" w:rsidP="00531F1A">
      <w:pPr>
        <w:rPr>
          <w:rStyle w:val="StrongBold"/>
        </w:rPr>
      </w:pPr>
      <w:r w:rsidRPr="00531F1A">
        <w:rPr>
          <w:rStyle w:val="StrongBold"/>
        </w:rPr>
        <w:t xml:space="preserve">Start-up company activity </w:t>
      </w:r>
    </w:p>
    <w:p w:rsidR="008E68DC" w:rsidRPr="008E68DC" w:rsidRDefault="008E68DC" w:rsidP="00CE59D6">
      <w:pPr>
        <w:pStyle w:val="ListBullet"/>
      </w:pPr>
      <w:r w:rsidRPr="00D74B8F">
        <w:t xml:space="preserve">The number of new spin-off companies per $100m research expenditure </w:t>
      </w:r>
      <w:r>
        <w:t>increased from 0.5 in 2008-09</w:t>
      </w:r>
      <w:r w:rsidRPr="00D74B8F">
        <w:t xml:space="preserve"> to</w:t>
      </w:r>
      <w:r>
        <w:t xml:space="preserve"> 1.3 in 2009-10 but dropped to</w:t>
      </w:r>
      <w:r w:rsidRPr="00D74B8F">
        <w:t xml:space="preserve"> 0.4 in 2010-11 (see </w:t>
      </w:r>
      <w:r w:rsidR="007900D8">
        <w:t xml:space="preserve">Table 4 and </w:t>
      </w:r>
      <w:r w:rsidRPr="00D74B8F">
        <w:t>Figure 26 inset).</w:t>
      </w:r>
    </w:p>
    <w:p w:rsidR="008E68DC" w:rsidRPr="008E68DC" w:rsidRDefault="008E68DC" w:rsidP="00CE59D6">
      <w:pPr>
        <w:pStyle w:val="ListBullet"/>
      </w:pPr>
      <w:r w:rsidRPr="0000179E">
        <w:t xml:space="preserve">Income from new spin-off company activity </w:t>
      </w:r>
      <w:r w:rsidR="00693945">
        <w:t>increased</w:t>
      </w:r>
      <w:r w:rsidRPr="0000179E">
        <w:t xml:space="preserve"> from </w:t>
      </w:r>
      <w:r>
        <w:t>$2,</w:t>
      </w:r>
      <w:r w:rsidRPr="0000179E">
        <w:t>000 per $100m r</w:t>
      </w:r>
      <w:r>
        <w:t xml:space="preserve">esearch expenditure in 2008-09 to $6,000 in 2010-11, </w:t>
      </w:r>
      <w:r w:rsidRPr="0000179E">
        <w:t xml:space="preserve">following nil income per $100m research expenditure in </w:t>
      </w:r>
      <w:r>
        <w:t>2009-10</w:t>
      </w:r>
      <w:r w:rsidRPr="0000179E">
        <w:t xml:space="preserve"> (see </w:t>
      </w:r>
      <w:r w:rsidR="007900D8">
        <w:t xml:space="preserve">Table 4 and </w:t>
      </w:r>
      <w:r w:rsidRPr="0000179E">
        <w:t xml:space="preserve">Figure 27). </w:t>
      </w:r>
    </w:p>
    <w:p w:rsidR="008E68DC" w:rsidRDefault="008E68DC" w:rsidP="00CE59D6">
      <w:pPr>
        <w:pStyle w:val="ListBullet"/>
      </w:pPr>
      <w:r>
        <w:t>Licensing of IP arising out of research appears a more common avenue for commercialisation compared with the formation of start-up companies. From 2005-06 to 2010-11, the number of LOAs soared by 204% (see Table 22), in contrast, the number of start-up companies formed fell by 82%</w:t>
      </w:r>
      <w:r w:rsidR="007900D8">
        <w:t xml:space="preserve"> (See Table 23)</w:t>
      </w:r>
      <w:r>
        <w:t>.</w:t>
      </w:r>
    </w:p>
    <w:p w:rsidR="00531F1A" w:rsidRPr="008234D6" w:rsidRDefault="00531F1A" w:rsidP="008234D6"/>
    <w:p w:rsidR="008E68DC" w:rsidRPr="00531F1A" w:rsidRDefault="00102AEF" w:rsidP="00531F1A">
      <w:pPr>
        <w:rPr>
          <w:rStyle w:val="StrongBold"/>
        </w:rPr>
      </w:pPr>
      <w:r>
        <w:rPr>
          <w:rStyle w:val="StrongBold"/>
        </w:rPr>
        <w:br w:type="column"/>
      </w:r>
      <w:r w:rsidR="008E68DC" w:rsidRPr="00531F1A">
        <w:rPr>
          <w:rStyle w:val="StrongBold"/>
        </w:rPr>
        <w:lastRenderedPageBreak/>
        <w:t xml:space="preserve">Research contracts and consultancy activity </w:t>
      </w:r>
    </w:p>
    <w:p w:rsidR="008E68DC" w:rsidRPr="008E68DC" w:rsidRDefault="008E68DC" w:rsidP="00CE59D6">
      <w:pPr>
        <w:pStyle w:val="ListBullet"/>
      </w:pPr>
      <w:r>
        <w:t>The number of research contracts and consultancies per $100m research expenditu</w:t>
      </w:r>
      <w:r w:rsidR="00DE3E69">
        <w:t>re fell from 94 in 2008-09 to 77 in 2009-10</w:t>
      </w:r>
      <w:r w:rsidR="00B059B3">
        <w:t xml:space="preserve"> (See Table 4)</w:t>
      </w:r>
      <w:r>
        <w:t xml:space="preserve">. </w:t>
      </w:r>
      <w:r w:rsidR="00DE3E69">
        <w:t>T</w:t>
      </w:r>
      <w:r w:rsidR="00DE3E69" w:rsidRPr="00196909">
        <w:t xml:space="preserve">his </w:t>
      </w:r>
      <w:r w:rsidR="00DE3E69">
        <w:t>has been driven by a fall in</w:t>
      </w:r>
      <w:r w:rsidR="00DE3E69" w:rsidRPr="00DB4FAF">
        <w:t xml:space="preserve"> </w:t>
      </w:r>
      <w:r w:rsidR="00DE3E69">
        <w:t>t</w:t>
      </w:r>
      <w:r w:rsidR="00DE3E69" w:rsidRPr="00196909">
        <w:t>he number of research contracts and consultancies</w:t>
      </w:r>
      <w:r w:rsidR="00DE3E69">
        <w:t xml:space="preserve"> in the sectors of Manufacturing and Agriculture, Forestry and Fishing (see Figure 28).</w:t>
      </w:r>
    </w:p>
    <w:p w:rsidR="00DE3E69" w:rsidRPr="00165B7B" w:rsidRDefault="00DE3E69" w:rsidP="00CE59D6">
      <w:pPr>
        <w:pStyle w:val="ListBullet"/>
      </w:pPr>
      <w:r w:rsidRPr="00165B7B">
        <w:t xml:space="preserve">The total income from research contracts and consultancies per $100m research expenditure </w:t>
      </w:r>
      <w:r>
        <w:t>declined from</w:t>
      </w:r>
      <w:r w:rsidRPr="00165B7B">
        <w:t xml:space="preserve"> $8.8m</w:t>
      </w:r>
      <w:r>
        <w:t xml:space="preserve"> in 2008-09 to $7.8m in 2009-10 </w:t>
      </w:r>
      <w:r w:rsidRPr="00165B7B">
        <w:t>(see Figure 29).</w:t>
      </w:r>
    </w:p>
    <w:p w:rsidR="00E6238C" w:rsidRPr="00E6238C" w:rsidRDefault="00E6238C" w:rsidP="00E6238C"/>
    <w:p w:rsidR="008E68DC" w:rsidRPr="00531F1A" w:rsidRDefault="008E68DC" w:rsidP="00531F1A">
      <w:pPr>
        <w:rPr>
          <w:rStyle w:val="StrongBold"/>
        </w:rPr>
      </w:pPr>
      <w:r w:rsidRPr="00531F1A">
        <w:rPr>
          <w:rStyle w:val="StrongBold"/>
        </w:rPr>
        <w:t>Professional development and other knowledge exchange activity</w:t>
      </w:r>
      <w:r w:rsidRPr="00531F1A">
        <w:rPr>
          <w:rStyle w:val="FootnoteReference"/>
        </w:rPr>
        <w:footnoteReference w:id="6"/>
      </w:r>
    </w:p>
    <w:p w:rsidR="008E68DC" w:rsidRPr="008E68DC" w:rsidRDefault="008E68DC" w:rsidP="00CE59D6">
      <w:pPr>
        <w:pStyle w:val="ListBullet"/>
      </w:pPr>
      <w:r>
        <w:t>In 2009-10, the total number of training courses and conferences offered to end-users per $100m research expenditure were 55 and 72, respectively (see</w:t>
      </w:r>
      <w:r w:rsidR="00B059B3">
        <w:t xml:space="preserve"> Table 4 and</w:t>
      </w:r>
      <w:r>
        <w:t xml:space="preserve"> Figures 30 and 31). </w:t>
      </w:r>
    </w:p>
    <w:p w:rsidR="008E68DC" w:rsidRPr="008E68DC" w:rsidRDefault="008E68DC" w:rsidP="00CE59D6">
      <w:pPr>
        <w:pStyle w:val="ListBullet"/>
      </w:pPr>
      <w:r>
        <w:t xml:space="preserve">The income generated from conferences and courses per $100m research expenditure declined from $176,000 in 2008-09 to $144,000 in 2009-10 (see </w:t>
      </w:r>
      <w:r w:rsidR="00B059B3">
        <w:t xml:space="preserve">Table 4 and </w:t>
      </w:r>
      <w:r>
        <w:t>Figure 32).</w:t>
      </w:r>
    </w:p>
    <w:p w:rsidR="008E68DC" w:rsidRPr="008E68DC" w:rsidRDefault="008E68DC" w:rsidP="00CE59D6">
      <w:pPr>
        <w:pStyle w:val="ListBullet"/>
      </w:pPr>
      <w:r>
        <w:t>The number of publications for end-users per $100m research expenditure decreased by 22% between 2008-09 and 2010-11, and the number of confidential or unpublished reports for end-users per $100m research expenditure also fell by 2</w:t>
      </w:r>
      <w:r w:rsidR="00B059B3">
        <w:t>3</w:t>
      </w:r>
      <w:r>
        <w:t xml:space="preserve">% between 2008-09 and 2009-10 (see </w:t>
      </w:r>
      <w:r w:rsidR="00B059B3">
        <w:t xml:space="preserve">Table 4 and </w:t>
      </w:r>
      <w:r>
        <w:t>Figures 33 and 34).</w:t>
      </w:r>
    </w:p>
    <w:p w:rsidR="008E68DC" w:rsidRDefault="008E68DC" w:rsidP="00CE59D6">
      <w:pPr>
        <w:pStyle w:val="ListBullet"/>
      </w:pPr>
      <w:r w:rsidRPr="00764B04">
        <w:t xml:space="preserve">Between 2009-10 and 2010-11, 627 postgraduates sourced from CRCs were employed in industry (see Table 26). Over the same period, the number of CRC postgraduates taking up employment in industry per $100m research expenditure was 119 (see Figure </w:t>
      </w:r>
      <w:r w:rsidR="00ED15BD">
        <w:t>35)</w:t>
      </w:r>
    </w:p>
    <w:p w:rsidR="00ED15BD" w:rsidRDefault="00ED15BD" w:rsidP="00CE59D6">
      <w:pPr>
        <w:pStyle w:val="ListBullet"/>
        <w:sectPr w:rsidR="00ED15BD" w:rsidSect="00F739F5">
          <w:type w:val="continuous"/>
          <w:pgSz w:w="16838" w:h="11906" w:orient="landscape" w:code="9"/>
          <w:pgMar w:top="737" w:right="1531" w:bottom="737" w:left="1418" w:header="720" w:footer="431" w:gutter="0"/>
          <w:cols w:num="2" w:space="708" w:equalWidth="0">
            <w:col w:w="6590" w:space="708"/>
            <w:col w:w="6590"/>
          </w:cols>
          <w:noEndnote/>
          <w:docGrid w:linePitch="326"/>
        </w:sectPr>
      </w:pPr>
    </w:p>
    <w:p w:rsidR="00ED15BD" w:rsidRPr="00606A72" w:rsidRDefault="00ED15BD" w:rsidP="00CE59D6">
      <w:pPr>
        <w:pStyle w:val="ListBullet"/>
        <w:sectPr w:rsidR="00ED15BD" w:rsidRPr="00606A72" w:rsidSect="008E68DC">
          <w:type w:val="continuous"/>
          <w:pgSz w:w="16838" w:h="11906" w:orient="landscape" w:code="9"/>
          <w:pgMar w:top="737" w:right="1531" w:bottom="737" w:left="1418" w:header="720" w:footer="431" w:gutter="0"/>
          <w:cols w:num="2" w:space="708" w:equalWidth="0">
            <w:col w:w="6590" w:space="708"/>
            <w:col w:w="6590"/>
          </w:cols>
          <w:noEndnote/>
          <w:docGrid w:linePitch="326"/>
        </w:sectPr>
      </w:pPr>
    </w:p>
    <w:p w:rsidR="008D4DB7" w:rsidRDefault="00ED15BD" w:rsidP="008D4DB7">
      <w:pPr>
        <w:pStyle w:val="Caption"/>
      </w:pPr>
      <w:bookmarkStart w:id="30" w:name="_Toc343001932"/>
      <w:r>
        <w:lastRenderedPageBreak/>
        <w:t xml:space="preserve">Table </w:t>
      </w:r>
      <w:fldSimple w:instr=" SEQ Table \* ARABIC ">
        <w:r w:rsidR="002A06B1">
          <w:rPr>
            <w:noProof/>
          </w:rPr>
          <w:t>1</w:t>
        </w:r>
      </w:fldSimple>
      <w:r>
        <w:t>: Summary of selected NSRC survey metrics for 2009, 2010 and 2011</w:t>
      </w:r>
      <w:r w:rsidR="004469BE" w:rsidRPr="001B5613">
        <w:rPr>
          <w:rStyle w:val="FootnoteReference"/>
        </w:rPr>
        <w:footnoteReference w:id="7"/>
      </w:r>
      <w:bookmarkEnd w:id="30"/>
    </w:p>
    <w:p w:rsidR="00ED15BD" w:rsidRDefault="005608C6" w:rsidP="00A066F5">
      <w:pPr>
        <w:pStyle w:val="Caption"/>
      </w:pPr>
      <w:r>
        <w:rPr>
          <w:noProof/>
        </w:rPr>
        <w:drawing>
          <wp:inline distT="0" distB="0" distL="0" distR="0" wp14:anchorId="628CA89B" wp14:editId="492D382C">
            <wp:extent cx="8810625" cy="4181475"/>
            <wp:effectExtent l="0" t="0" r="9525" b="9525"/>
            <wp:docPr id="1" name="Picture 1" descr="• CSIRO  2009  Total FTE  153  Total staff costs   $23,351,178   Invention disclosures received  96  Patent and plant breeder rights - Filed total  262  Patent and plant breeder rights  issued - In Australia  22  In the US  17  Elsewhere  135  Total  174  Patents pending  2151  Patents issued (cumulative)  1568  Total held  3719  Patent and plant breeder rights - Culled or lapsed  752  Material Transfer Agreements  87  Income from MTAs   $177,808   LOAs executed  102  LOAs active  470  LOAs yielding income  248  Adjusted gross LOA income   $255,866,312 &#10;• CSIRO  2010  Total FTE  135  Total staff costs   $21,183,023   Invention disclosures received  105  Patent and plant breeder rights - Filed total  279  Patent and plant breeder rights  issued - In Australia  20  In the US  30  Elsewhere  158  Total  208  Patents pending  1841  Patents issued (cumulative)  1619  Total held  3460  Patent and plant breeder rights - Culled or lapsed  166  Material Transfer Agreements  132  Income from MTAs   $2,148,187   LOAs executed  106  LOAs active  470  LOAs yielding income  286  Adjusted gross LOA income   $92,980,853 &#10;• CSIRO  2011  Total FTE  143  Total staff costs   $20,998,789   Invention disclosures received  117  Patent and plant breeder rights - Filed total  274  Patent and plant breeder rights  issued - In Australia  27  In the US  23  Elsewhere  178  Total  228  Patents pending  1845  Patents issued (cumulative)  1707  Total held  3552  Patent and plant breeder rights - Culled or lapsed  264  Material Transfer Agreements  157  Income from MTAs   $102,396   LOAs executed  108  LOAs active  488  LOAs yielding income  263  Adjusted gross LOA income   $36,674,374 &#10;• Other PFRAs  2009  Total FTE  45  Total staff costs   $8,634,729   Invention disclosures received  41  Patent and plant breeder rights - Filed total  119  Patent and plant breeder rights  issued - In Australia  3  In the US  3  Elsewhere  9  Total  15  Patents pending  412  Patents issued (cumulative)  177  Total held  589  Patent and plant breeder rights - Culled or lapsed  17  Material Transfer Agreements  2  Income from MTAs   $-     LOAs executed  21  LOAs active  122  LOAs yielding income  14  Adjusted gross LOA income   $563,533 &#10;• Other PFRAs  2010  Total FTE  50  Total staff costs   $6,485,053   Invention disclosures received  26  Patent and plant breeder rights - Filed total  92  Patent and plant breeder rights  issued - In Australia  9  In the US  4  Elsewhere  15  Total  28  Patents pending  300  Patents issued (cumulative)  94  Total held  394  Patent and plant breeder rights - Culled or lapsed  28  Material Transfer Agreements  1  Income from MTAs   $-     LOAs executed  13  LOAs active  120  LOAs yielding income  12  Adjusted gross LOA income   $487,393 &#10;• Other PFRAs  2011  Total FTE  48  Total staff costs   $6,153,735   Invention disclosures received  36  Patent and plant breeder rights - Filed total  86  Patent and plant breeder rights  issued - In Australia  17  In the US  6  Elsewhere  3  Total  26  Patents pending  327  Patents issued (cumulative)  196  Total held  523  Patent and plant breeder rights - Culled or lapsed  0  Material Transfer Agreements  6  Income from MTAs   $-     LOAs executed  20  LOAs active  136  LOAs yielding income  13  Adjusted gross LOA income   $600,021 &#10;• Universities  2009  Total FTE  460  Total staff costs   $54,077,010   Invention disclosures received  1199  Patent and plant breeder rights - Filed total  1253  Patent and plant breeder rights  issued - In Australia  103  In the US  53  Elsewhere  444  Total  600  Patents pending  3065  Patents issued (cumulative)  1860  Total held  4925  Patent and plant breeder rights - Culled or lapsed  818  Material Transfer Agreements  342  Income from MTAs   $123,715   LOAs executed  266  LOAs active  936  LOAs yielding income  318  Adjusted gross LOA income   $58,090,977 &#10;• Universities  2010  Total FTE  448  Total staff costs   $57,328,143   Invention disclosures received  1328  Patent and plant breeder rights - Filed total  1134  Patent and plant breeder rights  issued - In Australia  143  In the US  71  Elsewhere  548  Total  762  Patents pending  2740  Patents issued (cumulative)  1740  Total held  4480  Patent and plant breeder rights - Culled or lapsed  522  Material Transfer Agreements  408  Income from MTAs   $19,192   LOAs executed  345  LOAs active  1711  LOAs yielding income  444  Adjusted gross LOA income   $52,376,276 &#10;• Universities  2011  Total FTE  448  Total staff costs   $57,516,616   Invention disclosures received  1295  Patent and plant breeder rights - Filed total  1167  Patent and plant breeder rights  issued - In Australia  117  In the US  73  Elsewhere  422  Total  613  Patents pending  3205  Patents issued (cumulative)  1914  Total held  5119  Patent and plant breeder rights - Culled or lapsed  335  Material Transfer Agreements  280  Income from MTAs   $55,273   LOAs executed  305  LOAs active  1924  LOAs yielding income  445  Adjusted gross LOA income   $54,080,586 &#10;• MRIs  2009  Total FTE  48  Total staff costs   $8,158,458   Invention disclosures received  162  Patent and plant breeder rights - Filed total  304  Patent and plant breeder rights  issued - In Australia  24  In the US  14  Elsewhere  39  Total  77  Patents pending  667  Patents issued (cumulative)  522  Total held  1189  Patent and plant breeder rights - Culled or lapsed  189  Material Transfer Agreements  497  Income from MTAs   $21,413   LOAs executed  119  LOAs active  310  LOAs yielding income  122  Adjusted gross LOA income   $22,571,670 &#10;• MRIs  2010  Total FTE  39  Total staff costs   $6,445,694   Invention disclosures received  177  Patent and plant breeder rights - Filed total  215  Patent and plant breeder rights  issued - In Australia  9  In the US  5  Elsewhere  34  Total  48  Patents pending  908  Patents issued (cumulative)  793  Total held  1701  Patent and plant breeder rights - Culled or lapsed  129  Material Transfer Agreements  538  Income from MTAs   $455,287   LOAs executed  52  LOAs active  295  LOAs yielding income  60  Adjusted gross LOA income   $15,944,758 &#10;• MRIs  2011  Total FTE  42  Total staff costs   $6,648,035   Invention disclosures received  257  Patent and plant breeder rights - Filed total  231  Patent and plant breeder rights  issued - In Australia  10  In the US  11  Elsewhere  60  Total  81  Patents pending  956  Patents issued (cumulative)  855  Total held  1811  Patent and plant breeder rights - Culled or lapsed  126  Material Transfer Agreements  585  Income from MTAs   $345,099   LOAs executed  69  LOAs active  325  LOAs yielding income  68  Adjusted gross LOA income   $29,545,988 &#10;• Total  2009  Total FTE  706  Total staff costs   $94,221,375   Invention disclosures received  1498  Patent and plant breeder rights - Filed total  1938  Patent and plant breeder rights  issued - In Australia  152  In the US  87  Elsewhere  627  Total  866  Patents pending  6295  Patents issued (cumulative)  4127  Total held  10422  Patent and plant breeder rights - Culled or lapsed  1776  Material Transfer Agreements  928  Income from MTAs   $322,937   LOAs executed  508  LOAs active  1838  LOAs yielding income  702  Adjusted gross LOA income   $337,092,492 &#10;• Total  2010  Total FTE  672  Total staff costs   $91,441,914   Invention disclosures received  1636  Patent and plant breeder rights - Filed total  1720  Patent and plant breeder rights  issued - In Australia  181  In the US  110  Elsewhere  755  Total  1046  Patents pending  5789  Patents issued (cumulative)  4246  Total held  10035  Patent and plant breeder rights - Culled or lapsed  845  Material Transfer Agreements  1079  Income from MTAs   $2,622,666   LOAs executed  516  LOAs active  2596  LOAs yielding income  802  Adjusted gross LOA income   $161,789,281 &#10;• Total  2011  Total FTE  681  Total staff costs   $91,317,175   Invention disclosures received  1705  Patent and plant breeder rights - Filed total  1758  Patent and plant breeder rights  issued - In Australia  171  In the US  113  Elsewhere  663  Total  948  Patents pending  6333  Patents issued (cumulative)  4672  Total held  11004  Patent and plant breeder rights - Culled or lapsed  725  Material Transfer Agreements  1028  Income from MTAs   $502,768   LOAs executed  502  LOAs active  2873  LOAs yielding income  789  Adjusted gross LOA income   $120,900,970&#10;" title="• Table 1 is a summary of selected NSRC survey metrics, see Chapter 2 for detail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10625" cy="4181475"/>
                    </a:xfrm>
                    <a:prstGeom prst="rect">
                      <a:avLst/>
                    </a:prstGeom>
                    <a:noFill/>
                    <a:ln>
                      <a:noFill/>
                    </a:ln>
                  </pic:spPr>
                </pic:pic>
              </a:graphicData>
            </a:graphic>
          </wp:inline>
        </w:drawing>
      </w:r>
    </w:p>
    <w:p w:rsidR="00ED15BD" w:rsidRDefault="005608C6" w:rsidP="00A066F5">
      <w:pPr>
        <w:pStyle w:val="Caption"/>
      </w:pPr>
      <w:r>
        <w:rPr>
          <w:noProof/>
        </w:rPr>
        <w:lastRenderedPageBreak/>
        <w:drawing>
          <wp:inline distT="0" distB="0" distL="0" distR="0" wp14:anchorId="66D0BF1B" wp14:editId="714067D1">
            <wp:extent cx="8810625" cy="2581275"/>
            <wp:effectExtent l="0" t="0" r="9525" b="9525"/>
            <wp:docPr id="2" name="Picture 2" descr="• CSIRO  2009  Start-up companies created  0  Capital raising - total   $62,658,458   Operational start-up companies which are dependent on licensing/assignment of technologies  18  Start-up companies in which institutions have an equity holding  18  Value of equity holdings   $87,559,346   Contracts and consultancy agreements entered into  2258  Total gross agreed value   $361,041,669   Research postgraduates employed in start-up companies  37&#10;• CSIRO  2010  Start-up companies created  0  Capital raising - total   $39,314,952   Operational start-up companies which are dependent on licensing/assignment of technologies  16  Start-up companies in which institutions have an equity holding  16  Value of equity holdings   $36,783,567   Contracts and consultancy agreements entered into  2202  Total gross agreed value   $334,889,714   Research postgraduates employed in start-up companies  37&#10;• CSIRO  2011  Start-up companies created  0  Capital raising - total   $72,800,000   Operational start-up companies which are dependent on licensing/assignment of technologies  7  Start-up companies in which institutions have an equity holding  5  Value of equity holdings   $28,906,091   Contracts and consultancy agreements entered into  2210  Total gross agreed value   $343,695,694   Research postgraduates employed in start-up companies  38&#10;• Other PFRAs  2009  Start-up companies created  2  Capital raising - total   Zero    Operational start-up companies which are dependent on licensing/assignment of technologies  6  Start-up companies in which institutions have an equity holding  6  Value of equity holdings   $763,383   Contracts and consultancy agreements entered into  1460  Total gross agreed value   $29,142,958   Research postgraduates employed in start-up companies  3&#10;• Other PFRAs  2010  Start-up companies created  1  Capital raising - total   Zero    Operational start-up companies which are dependent on licensing/assignment of technologies  7  Start-up companies in which institutions have an equity holding  5  Value of equity holdings   $1,548,250   Contracts and consultancy agreements entered into  910  Total gross agreed value   $53,318,089   Research postgraduates employed in start-up companies  0&#10;• Other PFRAs  2011  Start-up companies created  2  Capital raising - total   $3,000,000   Operational start-up companies which are dependent on licensing/assignment of technologies  6  Start-up companies in which institutions have an equity holding  5  Value of equity holdings   $1,557,000   Contracts and consultancy agreements entered into  812  Total gross agreed value   $38,273,522   Research postgraduates employed in start-up companies  1&#10;• Universities  2009  Start-up companies created  24  Capital raising - total   $78,805,107   Operational start-up companies which are dependent on licensing/assignment of technologies  168  Start-up companies in which institutions have an equity holding  152  Value of equity holdings   $119,696,965   Contracts and consultancy agreements entered into  10171  Total gross agreed value   $847,009,859   Research postgraduates employed in start-up companies  59&#10;• Universities  2010  Start-up companies created  15  Capital raising - total   $92,730,055   Operational start-up companies which are dependent on licensing/assignment of technologies  164  Start-up companies in which institutions have an equity holding  144  Value of equity holdings   $115,506,587   Contracts and consultancy agreements entered into  11911  Total gross agreed value   $1,095,872,373   Research postgraduates employed in start-up companies  78&#10;• Universities  2011  Start-up companies created  14  Capital raising - total   $63,907,848   Operational start-up companies which are dependent on licensing/assignment of technologies  172  Start-up companies in which institutions have an equity holding  156  Value of equity holdings   $108,417,273   Contracts and consultancy agreements entered into  11990  Total gross agreed value   $978,904,006   Research postgraduates employed in start-up companies  65&#10;• MRIs  2009  Start-up companies created  1  Capital raising - total   $6,462,268   Operational start-up companies which are dependent on licensing/assignment of technologies  24  Start-up companies in which institutions have an equity holding  20  Value of equity holdings   $42,743,950   Contracts and consultancy agreements entered into  508  Total gross agreed value   $73,708,540   Research postgraduates employed in start-up companies  12&#10;• MRIs  2010  Start-up companies created  1  Capital raising - total   $5,620,361   Operational start-up companies which are dependent on licensing/assignment of technologies  14  Start-up companies in which institutions have an equity holding  15  Value of equity holdings   $2,108,892   Contracts and consultancy agreements entered into  564  Total gross agreed value   $56,420,729   Research postgraduates employed in start-up companies  29&#10;• MRIs  2011  Start-up companies created  1  Capital raising - total   $24,900   Operational start-up companies which are dependent on licensing/assignment of technologies  14  Start-up companies in which institutions have an equity holding  13  Value of equity holdings   $928,877   Contracts and consultancy agreements entered into  558  Total gross agreed value   $57,174,570   Research postgraduates employed in start-up companies  35&#10;• Total  2009  Start-up companies created  27  Capital raising - total   $147,925,833   Operational start-up companies which are dependent on licensing/assignment of technologies  216  Start-up companies in which institutions have an equity holding  196  Value of equity holdings   $250,763,643   Contracts and consultancy agreements entered into  14397  Total gross agreed value   $1,310,903,027   Research postgraduates employed in start-up companies  111&#10;• Total  2010  Start-up companies created  17  Capital raising - total   $137,665,368   Operational start-up companies which are dependent on licensing/assignment of technologies  201  Start-up companies in which institutions have an equity holding  180  Value of equity holdings   $155,947,297   Contracts and consultancy agreements entered into  15587  Total gross agreed value   $1,540,500,905   Research postgraduates employed in start-up companies  144&#10;• Total  2011  Start-up companies created  17  Capital raising - total   $139,732,748   Operational start-up companies which are dependent on licensing/assignment of technologies  199  Start-up companies in which institutions have an equity holding  179  Value of equity holdings   $139,809,241   Contracts and consultancy agreements entered into  15570  Total gross agreed value   $1,418,047,792   Research postgraduates employed in start-up companies  1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10625" cy="2581275"/>
                    </a:xfrm>
                    <a:prstGeom prst="rect">
                      <a:avLst/>
                    </a:prstGeom>
                    <a:noFill/>
                    <a:ln>
                      <a:noFill/>
                    </a:ln>
                  </pic:spPr>
                </pic:pic>
              </a:graphicData>
            </a:graphic>
          </wp:inline>
        </w:drawing>
      </w:r>
    </w:p>
    <w:p w:rsidR="00ED15BD" w:rsidRPr="008D4DB7" w:rsidRDefault="00ED15BD" w:rsidP="008D4DB7"/>
    <w:p w:rsidR="00ED15BD" w:rsidRDefault="00ED15BD" w:rsidP="00A066F5">
      <w:pPr>
        <w:pStyle w:val="Caption"/>
      </w:pPr>
      <w:r>
        <w:br w:type="page"/>
      </w:r>
      <w:bookmarkStart w:id="31" w:name="_Toc343001933"/>
      <w:r>
        <w:lastRenderedPageBreak/>
        <w:t xml:space="preserve">Table </w:t>
      </w:r>
      <w:fldSimple w:instr=" SEQ Table \* ARABIC ">
        <w:r w:rsidR="002A06B1">
          <w:rPr>
            <w:noProof/>
          </w:rPr>
          <w:t>2</w:t>
        </w:r>
      </w:fldSimple>
      <w:r>
        <w:t>: Summary of NSRC Metrics for surveys 2000-11</w:t>
      </w:r>
      <w:r w:rsidR="004469BE">
        <w:rPr>
          <w:rStyle w:val="FootnoteReference"/>
        </w:rPr>
        <w:footnoteReference w:id="8"/>
      </w:r>
      <w:bookmarkEnd w:id="31"/>
    </w:p>
    <w:p w:rsidR="00ED15BD" w:rsidRPr="00002FDA" w:rsidRDefault="00ED15BD" w:rsidP="00002FDA"/>
    <w:p w:rsidR="004469BE" w:rsidRDefault="005608C6" w:rsidP="00A066F5">
      <w:pPr>
        <w:pStyle w:val="Caption"/>
      </w:pPr>
      <w:r>
        <w:rPr>
          <w:noProof/>
        </w:rPr>
        <w:drawing>
          <wp:inline distT="0" distB="0" distL="0" distR="0" wp14:anchorId="4EDBA42D" wp14:editId="5B3637B9">
            <wp:extent cx="8820150" cy="4038600"/>
            <wp:effectExtent l="0" t="0" r="0" b="0"/>
            <wp:docPr id="3" name="Picture 3" descr="Time series data from 2000 to 2011. See Chapter 2 for further details&#10;• Dedicated commercialisation staff  2000  191  2001  231  2002  281  2003  296  2004  282  2005  295  2006  299  2007  289  2008  309  2009  309  2010  305  2011  307&#10;• Invention disclosures  2000  544  2001  716  2002  707  2003  810  2004  956  2005  926  2006  1,081  2007  1,196  2008  1,300  2009  1,409  2010  1,503  2011  1,489&#10;• New Australian and US patent and plant breeder rights applications filed  2000  587  2001  470  2002  503  2003  539  2004  587  2005  518  2006  546  2007  527  2008  650  2009  641  2010  673  2011  664&#10;• Patent and plant breeder rights issued worldwide  2000  524  2001  273  2002  315  2003  805  2004  814  2005  540  2006  582  2007  508  2008  844  2009  841  2010  1,021  2011  914&#10;• LOAs executed  2000  414  2001  383  2002  445  2003  433  2004  381  2005  453  2006  515  2007  549  2008  472  2009  491  2010  505  2011  481&#10;• LOAs yielding income  2000  489  2001  605  2002  629  2003  629  2004  666  2005  656  2006  708  2007  746  2008  630  2009  692  2010  779  2011  766&#10;• Adjusted gross income from LOAs in constant 2011 prices  2000   $146,299,526   2001   $99,548,955   2002   $98,469,952   2003   $89,587,931   2004   $79,260,266   2005   $79,302,536   2006   $135,630,186   2007   $251,087,659   2008   $100,960,345   2009   $320,239,742   2010   $151,488,243   2011   $94,880,092 &#10;• Start-up companies formed during the year  2000  47  2001  61  2002  58  2003  50  2004  29  2005  38  2006  41  2007  33  2008  14  2009  19  2010  16  2011  15&#10;• Start-up companies operational at year end dependent on assignment of technology  2000  86  2001  109  2002  119  2003  228  2004  251  2005  220  2006  237  2007  242  2008  196  2009  195  2010  180  2011  180&#10;• Start-up companies operational at year end with institutional equity stakes  2000  69  2001  79  2002  96  2003  182  2004  203  2005  169  2006  192  2007  200  2008  176  2009  175  2010  165  2011  163&#10;• Value of equity holdings in constant 2011 prices  2000   $179,965,665   2001   $181,629,785   2002   $155,523   2003   $209,688,404   2004   $246,741,561   2005   $196,542,636   2006   $217,071,517   2007   $218,497,062   2008   $190,698,025   2009   $237,532,975   2010   $148,027,423   2011   $133,053,9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20150" cy="4038600"/>
                    </a:xfrm>
                    <a:prstGeom prst="rect">
                      <a:avLst/>
                    </a:prstGeom>
                    <a:noFill/>
                    <a:ln>
                      <a:noFill/>
                    </a:ln>
                  </pic:spPr>
                </pic:pic>
              </a:graphicData>
            </a:graphic>
          </wp:inline>
        </w:drawing>
      </w:r>
    </w:p>
    <w:p w:rsidR="004469BE" w:rsidRDefault="004469BE" w:rsidP="00A066F5">
      <w:pPr>
        <w:pStyle w:val="Caption"/>
      </w:pPr>
    </w:p>
    <w:p w:rsidR="004469BE" w:rsidRDefault="004469BE" w:rsidP="00A066F5">
      <w:pPr>
        <w:pStyle w:val="Caption"/>
      </w:pPr>
      <w:r>
        <w:br w:type="page"/>
      </w:r>
      <w:bookmarkStart w:id="32" w:name="_Toc343001934"/>
      <w:r>
        <w:lastRenderedPageBreak/>
        <w:t xml:space="preserve">Table </w:t>
      </w:r>
      <w:fldSimple w:instr=" SEQ Table \* ARABIC ">
        <w:r w:rsidR="002A06B1">
          <w:rPr>
            <w:noProof/>
          </w:rPr>
          <w:t>3</w:t>
        </w:r>
      </w:fldSimple>
      <w:r>
        <w:t>: Summary of selected commercialisation metrics for Australia, US, Canada, UK and Europe 2000-11</w:t>
      </w:r>
      <w:r w:rsidR="002F6A61">
        <w:rPr>
          <w:rStyle w:val="FootnoteReference"/>
        </w:rPr>
        <w:footnoteReference w:id="9"/>
      </w:r>
      <w:r w:rsidR="0094355B">
        <w:t xml:space="preserve">, </w:t>
      </w:r>
      <w:r w:rsidR="0094355B">
        <w:rPr>
          <w:rStyle w:val="FootnoteReference"/>
        </w:rPr>
        <w:footnoteReference w:id="10"/>
      </w:r>
      <w:bookmarkEnd w:id="32"/>
      <w:r>
        <w:t xml:space="preserve"> </w:t>
      </w:r>
    </w:p>
    <w:p w:rsidR="004469BE" w:rsidRDefault="004469BE" w:rsidP="00A066F5">
      <w:pPr>
        <w:pStyle w:val="Caption"/>
      </w:pPr>
    </w:p>
    <w:p w:rsidR="005D4E27" w:rsidRPr="00342F41" w:rsidRDefault="008D4DB7" w:rsidP="00A066F5">
      <w:pPr>
        <w:pStyle w:val="Caption"/>
      </w:pPr>
      <w:r w:rsidRPr="008D4DB7">
        <w:rPr>
          <w:noProof/>
        </w:rPr>
        <w:drawing>
          <wp:inline distT="0" distB="0" distL="0" distR="0" wp14:anchorId="4A04AB31" wp14:editId="302861BA">
            <wp:extent cx="8819515" cy="4723070"/>
            <wp:effectExtent l="0" t="0" r="635" b="1905"/>
            <wp:docPr id="44" name="Picture 44" descr="Table containing all the international data – refer to Chapter 3 International comparisons for further information &#10;• Commercialisation FTE per Institution  Australia  2000  4.5  2001  5.6  2002  6.8  2003  7.6  2004  7.4  2005  7.5  2006  7.7  2007  7.9  2008  10.5  2009  11.2  2010  10.8  2011  11.0&#10;• Commercialisation FTE per Institution  Canada  2000  6.6  2001  6.8  2002  7.1  2003  7.3  2004  8.3  2005  7.8  2006  7.9  2007  9.1  2008  9.9  2009  9.5  2010  8.9  2011  9.1&#10;• Commercialisation FTE per Institution  Europe (excl. UK)  2000  0.0  2001  0.0  2002  0.0  2003  0.0  2004  0.0  2005  7.3  2006  6.7  2007  8.2  2008  9.7  2009  0.0  2010  8.0  2011  7.2&#10;• Commercialisation FTE per Institution  United Kingdom  2000  9.8  2001  11.2  2002  13.5  2003  16.5  2004  14.1  2005  17.1  2006  21.6  2007  24.0  2008  25.0  2009  25.1  2010  25.7  2011  0.0&#10;• Commercialisation FTE per Institution  United States  2000  6.6  2001  7.4  2002  7.7  2003  7.8  2004  8.3  2005  8.9  2006  9.6  2007  9.9  2008  11.0  2009  11.6  2010  11.8  2011  10.9&#10;• Invention Disclosures per USD100m Research Expenditure  Australia  2000  20.0  2001  25.3  2002  24.2  2003  22.7  2004  26.5  2005  26.8  2006  26.3  2007  25.5  2008  25.3  2009  25.6  2010  28.3  2011  28.8&#10;• Invention Disclosures per USD100m Research Expenditure  Canada  2000  57.1  2001  40.8  2002  44.8  2003  44.1  2004  39.5  2005  41.1  2006  39.3  2007  43.6  2008  40.7  2009  39.4  2010  34.7  2011  41.6&#10;• Invention Disclosures per USD100m Research Expenditure  Europe (excl. UK)  2000  0.0  2001  0.0  2002  0.0  2003  0.0  2004  29.2  2005  28.6  2006  28.7  2007  27.8  2008  27.7  2009  0.0  2010  31.7  2011  28.4&#10;• Invention Disclosures per USD100m Research Expenditure  United Kingdom  2000  46.5  2001  48.7  2002  49.8  2003  53.4  2004  49.2  2005  53.1  2006  52.1  2007  48.1  2008  41.8  2009  40.8  2010  43.7  2011  0.0&#10;• Invention Disclosures per USD100m Research Expenditure  United States  2000  46.6  2001  42.1  2002  41.2  2003  40.3  2004  40.8  2005  41.1  2006  41.6  2007  40.6  2008  38.7  2009  37.6  2010  35.0  2011  35.8&#10;• United States Patents Issued per USD100m Research Expenditure  Australia  2000  4.2  2001  2.3  2002  1.9  2003  3.7  2004  5.3  2005  2.3  2006  2.6  2007  1.7  2008  1.4  2009  1.5  2010  2.0  2011  2.0&#10;• United States Patents Issued per USD100m Research Expenditure  Canada  2000  8.8  2001  7.1  2002  6.6  2003  6.2  2004  4.5  2005  4.1  2006  3.1  2007  3.9  2008  2.7  2009  2.5  2010  2.9  2011  4.1&#10;• United States Patents Issued per USD100m Research Expenditure  Europe (excl. UK)  2000  0.0  2001  0.0  2002  0.0  2003  0.0  2004  0.0  2005  0.0  2006  1.2  2007  1.5  2008  4.3  2009  0.0  2010  1.7  2011  3.5&#10;• United States Patents Issued per USD100m Research Expenditure  United Kingdom  2000  5.4  2001  3.9  2002  6.9  2003  8.2  2004  11.6  2005  8.9  2006  9.0  2007  7.8  2008  7.1  2009  8.6  2010  7.8  2011  0.0&#10;• United States Patents Issued per USD100m Research Expenditure  United States  2000  13.9  2001  11.9  2002  10.0  2003  10.2  2004  8.9  2005  7.7  2006  7.2  2007  7.4  2008  6.3  2009  6.3  2010  7.6  2011  7.7&#10;• LOAs Executed per USD100m Research Expenditure  Australia  2000  15.2  2001  13.3  2002  14.3  2003  12.1  2004  10.6  2005  11.6  2006  12.5  2007  11.8  2008  9.2  2009  9.0  2010  8.5  2011  8.3&#10;• LOAs Executed per USD100m Research Expenditure  Canada  2000  18.7  2001  14.6  2002  13.8  2003  15.4  2004  16.5  2005  16.4  2006  11.9  2007  16.0  2008  14.1  2009  14.2  2010  10.8  2011  13.2&#10;• LOAs Executed per USD100m Research Expenditure  Europe (excl. UK)  2000  0.0  2001  0.0  2002  0.0  2003  0.0  2004  14.0  2005  15.8  2006  12.8  2007  9.0  2008  9.1  2009  0.0  2010  9.5  2011  10.6&#10;• LOAs Executed per USD100m Research Expenditure  United Kingdom  2000  16.3  2001  12.1  2002  13.9  2003  38.0  2004  34.1  2005  41.5  2006  45.7  2007  42.4  2008  48.9  2009  50.2  2010  52.6  2011  0.0&#10;• LOAs Executed per USD100m Research Expenditure  United States  2000  15.7  2001  12.4  2002  12.3  2003  11.7  2004  11.6  2005  11.7  2006  10.9  2007  10.5  2008  9.9  2009  9.9  2010  9.1  2011  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19515" cy="4723070"/>
                    </a:xfrm>
                    <a:prstGeom prst="rect">
                      <a:avLst/>
                    </a:prstGeom>
                    <a:noFill/>
                    <a:ln>
                      <a:noFill/>
                    </a:ln>
                  </pic:spPr>
                </pic:pic>
              </a:graphicData>
            </a:graphic>
          </wp:inline>
        </w:drawing>
      </w:r>
    </w:p>
    <w:p w:rsidR="0002433F" w:rsidRDefault="0002433F" w:rsidP="0002433F"/>
    <w:p w:rsidR="0002433F" w:rsidRPr="00342F41" w:rsidRDefault="008D4DB7" w:rsidP="0002433F">
      <w:r w:rsidRPr="008D4DB7">
        <w:rPr>
          <w:noProof/>
        </w:rPr>
        <w:lastRenderedPageBreak/>
        <w:drawing>
          <wp:inline distT="0" distB="0" distL="0" distR="0" wp14:anchorId="1839D7C4" wp14:editId="7E1740B5">
            <wp:extent cx="8819515" cy="2487795"/>
            <wp:effectExtent l="0" t="0" r="635" b="8255"/>
            <wp:docPr id="45" name="Picture 45" descr="• Ratio of LOA Income to Total Research Expenditure  Australia  2000  2.8  2001  2.0  2002  1.9  2003  1.6  2004  1.3  2005  1.4  2006  2.2  2007  3.5  2008  1.5  2009  4.1  2010  2.0  2011  1.5&#10;• Ratio of LOA Income to Total Research Expenditure  Canada  2000  1.8  2001  2.3  2002  1.6  2003  1.6  2004  1.4  2005  1.2  2006  1.4  2007  1.2  2008  1.0  2009  1.0  2010  1.0  2011  1.2&#10;• Ratio of LOA Income to Total Research Expenditure  Europe (excl. UK)  2000  0.0  2001  0.0  2002  0.0  2003  0.0  2004  3.2  2005  3.2  2006  0.4  2007  1.0  2008  1.3  2009  0.0  2010  1.2  2011  1.6&#10;• Ratio of LOA Income to Total Research Expenditure  United Kingdom  2000  0.6  2001  1.1  2002  1.1  2003  1.1  2004  1.5  2005  1.4  2006  1.3  2007  1.4  2008  2.1  2009  1.3  2010  1.1  2011  0.0&#10;• Ratio of LOA Income to Total Research Expenditure  United States  2000  4.8  2001  3.7  2002  3.7  2003  3.7  2004  3.6  2005  5.0  2006  4.8  2007  4.9  2008  6.6  2009  4.3  2010  4.1  2011  4.1&#10;• Start-up Companies Formed per USD100m Research Expenditure  Australia  2000  1.7  2001  2.2  2002  1.9  2003  1.4  2004  0.9  2005  1.0  2006  0.9  2007  0.8  2008  0.3  2009  0.5  2010  0.3  2011  0.3&#10;• Start-up Companies Formed per USD100m Research Expenditure  Canada  2000  3.8  2001  3.0  2002  1.9  2003  2.0  2004  1.4  2005  1.0  2006  0.8  2007  1.1  2008  0.9  2009  1.0  2010  1.0  2011  1.6&#10;• Start-up Companies Formed per USD100m Research Expenditure  Europe (excl. UK)  2000  0.0  2001  0.0  2002  0.0  2003  0.0  2004  1.5  2005  1.8  2006  3.1  2007  2.3  2008  1.9  2009  0.0  2010  3.9  2011  3.2&#10;• Start-up Companies Formed per USD100m Research Expenditure  United Kingdom  2000  5.3  2001  4.2  2002  3.6  2003  2.9  2004  2.4  2005  2.9  2006  3.1  2007  2.9  2008  2.1  2009  2.6  2010  2.8  2011  0.0&#10;• Start-up Companies Formed per USD100m Research Expenditure  United States  2000  1.5  2001  1.4  2002  1.1  2003  1.0  2004  1.1  2005  1.2  2006  1.2  2007  1.1  2008  1.1  2009  1.1  2010  1.1  2011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19515" cy="2487795"/>
                    </a:xfrm>
                    <a:prstGeom prst="rect">
                      <a:avLst/>
                    </a:prstGeom>
                    <a:noFill/>
                    <a:ln>
                      <a:noFill/>
                    </a:ln>
                  </pic:spPr>
                </pic:pic>
              </a:graphicData>
            </a:graphic>
          </wp:inline>
        </w:drawing>
      </w:r>
    </w:p>
    <w:p w:rsidR="005D4E27" w:rsidRDefault="005D4E27" w:rsidP="00A066F5">
      <w:pPr>
        <w:pStyle w:val="Caption"/>
      </w:pPr>
    </w:p>
    <w:p w:rsidR="005D4E27" w:rsidRDefault="0002433F" w:rsidP="00A066F5">
      <w:pPr>
        <w:pStyle w:val="Caption"/>
      </w:pPr>
      <w:r>
        <w:br w:type="page"/>
      </w:r>
      <w:bookmarkStart w:id="33" w:name="_Toc343001935"/>
      <w:r w:rsidR="005D4E27">
        <w:lastRenderedPageBreak/>
        <w:t xml:space="preserve">Table </w:t>
      </w:r>
      <w:fldSimple w:instr=" SEQ Table \* ARABIC ">
        <w:r w:rsidR="002A06B1">
          <w:rPr>
            <w:noProof/>
          </w:rPr>
          <w:t>4</w:t>
        </w:r>
      </w:fldSimple>
      <w:r w:rsidR="005D4E27">
        <w:t xml:space="preserve">: Summary of selected Cooperative Research Centre (CRC) </w:t>
      </w:r>
      <w:r>
        <w:t>commercialisation</w:t>
      </w:r>
      <w:r w:rsidR="005D4E27">
        <w:t xml:space="preserve"> metrics for 2005-06 to 2010-11</w:t>
      </w:r>
      <w:r w:rsidR="005D4E27">
        <w:rPr>
          <w:rStyle w:val="FootnoteReference"/>
        </w:rPr>
        <w:footnoteReference w:id="11"/>
      </w:r>
      <w:bookmarkEnd w:id="33"/>
    </w:p>
    <w:p w:rsidR="00CE6234" w:rsidRDefault="00CE6234" w:rsidP="00A066F5">
      <w:pPr>
        <w:pStyle w:val="Caption"/>
      </w:pPr>
    </w:p>
    <w:p w:rsidR="001A0739" w:rsidRPr="001A0739" w:rsidRDefault="001A0739" w:rsidP="001A0739">
      <w:pPr>
        <w:sectPr w:rsidR="001A0739" w:rsidRPr="001A0739" w:rsidSect="00ED15BD">
          <w:pgSz w:w="16838" w:h="11906" w:orient="landscape" w:code="9"/>
          <w:pgMar w:top="737" w:right="1531" w:bottom="737" w:left="1418" w:header="720" w:footer="431" w:gutter="0"/>
          <w:cols w:space="708"/>
          <w:noEndnote/>
          <w:docGrid w:linePitch="326"/>
        </w:sectPr>
      </w:pPr>
      <w:r w:rsidRPr="001A0739">
        <w:rPr>
          <w:noProof/>
        </w:rPr>
        <w:drawing>
          <wp:inline distT="0" distB="0" distL="0" distR="0" wp14:anchorId="5D1A5D08" wp14:editId="576FF0B8">
            <wp:extent cx="7924800" cy="4562475"/>
            <wp:effectExtent l="0" t="0" r="0" b="9525"/>
            <wp:docPr id="49" name="Picture 49" descr="Table 4: Summary of selected Cooperative Research Centre (CRC) commercialisation metrics for 2005-06 to 2010-11 &#10;Table containing all the CRC data – refer to Chapter 4 Cooperative Research Centres (CRC) for further information &#10;• Number of CRCs responding 2005-06 66  2006-07 53 2007-08 56 2008-09 46 2009-10 50 2010-11 42&#10;• Research expenditure 2005-06 $862,952,196.4 2006-07 $799,368,680.6 2007-08 $720,787,309 2008-09 $577,965,168.5 2009-10 $554,371,520.3 2010-11 $503,501,590.7&#10;• Commercialisation expenditure per $100m research expenditure 2005-06 $12,238.5 2006-07 $12,232.8 2007-08 $14,017.5 2008-09 $17,334.4 2009-10 $17,885.5 2010-11 $13,830.0&#10;• Number of patents filed In Australia per $100m research expenditure 2005-06 9 2006-07 10 2007-08 12 2008-09 9 2009-10 8 2010-11 9&#10;• Number of patents filed overseas per $100m research expenditure 2005-06 7 2006-07 7 2007-08 7 2008-09 6 2009-10 7 2010-11 10&#10;• Total number of patents filed per $100m research expenditure 2005-06 15 2006-07 17 2007-08 19 2008-09 15 2009-10 14 2010-11 19&#10;• Number of patents maintained in Australia per $100m research expenditure 2005-06 29 2006-07 27 2007-08 28 2008-09 31 2009-10 39 2010-11 41&#10;• Number of patents maintained overseas per $100m research expenditure 2005-06 73 2006-07 59 2007-08 65 2008-09 85 2009-10 104 2010-11 216&#10;• Number of patents maintained total per $100m research expenditure 2005-06 102 2006-07 86 2007-08 92 2008-09 116 2009-10 143 2010-11 256&#10;• Number of LOAs contracted per $100m research expenditure 2005-06 9 2006-07 17 2007-08 14 2008-09 38 2009-10 29 2010-11 45&#10;• Income from LOAs per $100m research expenditure 2005-06 $2,704,645 2006-07 $2,489,943  2007-08 $3,305,890  2008-09 $5,281,412  2009-10 $5,840,478  2010-11 $2,448,600&#10;• Number of start-up companies formed per $100m research expenditure 2005-06 1.3 2006-07 0.8 2007-08 0.3 2008-09 0.5 2009-10 1.3 2010-11 0.4&#10;• Total income from new start-up companies per $100m research expenditure 2005-06 $11,813 2006-07 $10,505 2007-08 $0 2008-09 $233 2009-10 $0 2010-11 $68,471&#10;• Number of contracts and consultancy agreements entered into per $100m research expenditure 2005-06 62 2006-07 75 2007-08 83 2008-09 94 2009-10 77 2010-11 60&#10;• Income from contracts and consultancy per $100m research expenditure 2005-06 $7,951,192  2006-07 $8,151,624 2007-08 $7,832,374 2008-09 $8,824,256 2009-10 $7,845,178 2010-11 $7,607,803&#10;• Number of professional training courses offered to end-users per $100m research expenditure 2005-06 41 2006-07 27 2007-08 40 2008-09 46 2009-10 55 &#10;• Number of conferences provided for end-users per $100m research expenditure 2005-06 63 2006-07 55 2007-08 78 2008-09 126 2009-10 72&#10;• Income from courses and conferences per $100m research expenditure 2005-06 $259,311 &#10;2006-07 $186,800 2007-08 $208,187 2008-09  $175,548 2009-10 $144,462&#10;• Number of CRC postgraduates taking up employment in industry per $100m research expenditure 2005-06 39 2006-07 41 2007-08 44 2008-09 35 2009-10 55 2010-11 64&#10;• Number of publications for end-users per $100m research expenditure 2005-06 290 2006-07 187 2007-08 321 2008-09 342 2009-10 268 2010-11 267&#10;• Number of confidential and unpublished reports for end-users per $100m research expenditure 2005-06 98 2006-07 111 2007-08 138 2008-09 184 2009-10 14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24800" cy="4562475"/>
                    </a:xfrm>
                    <a:prstGeom prst="rect">
                      <a:avLst/>
                    </a:prstGeom>
                    <a:noFill/>
                    <a:ln>
                      <a:noFill/>
                    </a:ln>
                  </pic:spPr>
                </pic:pic>
              </a:graphicData>
            </a:graphic>
          </wp:inline>
        </w:drawing>
      </w:r>
    </w:p>
    <w:p w:rsidR="00CE6234" w:rsidRDefault="00CE6234" w:rsidP="00CE6234">
      <w:pPr>
        <w:sectPr w:rsidR="00CE6234" w:rsidSect="00ED15BD">
          <w:type w:val="continuous"/>
          <w:pgSz w:w="16838" w:h="11906" w:orient="landscape" w:code="9"/>
          <w:pgMar w:top="737" w:right="1531" w:bottom="737" w:left="1418" w:header="720" w:footer="431" w:gutter="0"/>
          <w:cols w:num="2" w:space="708" w:equalWidth="0">
            <w:col w:w="6590" w:space="708"/>
            <w:col w:w="6590"/>
          </w:cols>
          <w:noEndnote/>
          <w:docGrid w:linePitch="326"/>
        </w:sectPr>
      </w:pPr>
    </w:p>
    <w:p w:rsidR="00011921" w:rsidRDefault="00011921" w:rsidP="004A4F15">
      <w:pPr>
        <w:pStyle w:val="Heading1"/>
      </w:pPr>
      <w:bookmarkStart w:id="34" w:name="_Toc340149536"/>
      <w:bookmarkStart w:id="35" w:name="_Toc343002139"/>
      <w:r>
        <w:lastRenderedPageBreak/>
        <w:t>1. Introduction</w:t>
      </w:r>
      <w:bookmarkEnd w:id="2"/>
      <w:bookmarkEnd w:id="34"/>
      <w:bookmarkEnd w:id="35"/>
      <w:r>
        <w:t xml:space="preserve"> </w:t>
      </w:r>
    </w:p>
    <w:p w:rsidR="00304469" w:rsidRDefault="0006628A" w:rsidP="0006628A">
      <w:r>
        <w:t xml:space="preserve">The successful commercialisation of publicly funded research </w:t>
      </w:r>
      <w:r w:rsidRPr="001C73ED">
        <w:t xml:space="preserve">contributes to innovation in Australian organisations </w:t>
      </w:r>
      <w:r w:rsidR="009F40CF">
        <w:t>and</w:t>
      </w:r>
      <w:r w:rsidR="00014F77">
        <w:t xml:space="preserve"> place</w:t>
      </w:r>
      <w:r w:rsidR="009F40CF">
        <w:t>s</w:t>
      </w:r>
      <w:r w:rsidR="00014F77">
        <w:t xml:space="preserve"> </w:t>
      </w:r>
      <w:r>
        <w:t>Australia as a</w:t>
      </w:r>
      <w:r w:rsidR="00014F77">
        <w:t xml:space="preserve"> globally competitive economy. </w:t>
      </w:r>
      <w:r w:rsidR="002F41CB">
        <w:t>The commercialisation process also encourages collaboration, knowledge exchange</w:t>
      </w:r>
      <w:r w:rsidR="000F31AE">
        <w:t xml:space="preserve"> and</w:t>
      </w:r>
      <w:r w:rsidR="00E806D4">
        <w:t xml:space="preserve"> problem solving</w:t>
      </w:r>
      <w:r w:rsidR="002F41CB">
        <w:t xml:space="preserve"> and capacity building </w:t>
      </w:r>
      <w:r w:rsidR="000F31AE">
        <w:t xml:space="preserve">capabilities </w:t>
      </w:r>
      <w:r w:rsidR="002F41CB">
        <w:t xml:space="preserve">for </w:t>
      </w:r>
      <w:r w:rsidR="00304469">
        <w:t>research organisations</w:t>
      </w:r>
      <w:r w:rsidR="002F41CB">
        <w:t xml:space="preserve"> and industry. </w:t>
      </w:r>
    </w:p>
    <w:p w:rsidR="0091228C" w:rsidRDefault="0091228C" w:rsidP="0006628A"/>
    <w:p w:rsidR="00304469" w:rsidRDefault="00304469" w:rsidP="0006628A">
      <w:r>
        <w:t xml:space="preserve">There are many mechanisms </w:t>
      </w:r>
      <w:r w:rsidR="00E806D4">
        <w:t xml:space="preserve">and measurable metrics </w:t>
      </w:r>
      <w:r>
        <w:t xml:space="preserve">for the commercialisation of intellectual property including start-up company formation, licensing, options and assignments, contracts and consultancies and direct sales. </w:t>
      </w:r>
    </w:p>
    <w:p w:rsidR="006502C9" w:rsidRDefault="006502C9" w:rsidP="0006628A"/>
    <w:p w:rsidR="00EE07E1" w:rsidRDefault="00EE07E1" w:rsidP="0006628A">
      <w:r>
        <w:t xml:space="preserve">The </w:t>
      </w:r>
      <w:r w:rsidRPr="001C73ED">
        <w:t xml:space="preserve">National Survey of Research Commercialisation (NSRC) </w:t>
      </w:r>
      <w:r>
        <w:t>collects the</w:t>
      </w:r>
      <w:r w:rsidR="002D713B">
        <w:t>se</w:t>
      </w:r>
      <w:r>
        <w:t xml:space="preserve"> metrics, and also</w:t>
      </w:r>
      <w:r w:rsidR="00014F77">
        <w:t xml:space="preserve"> collects</w:t>
      </w:r>
      <w:r>
        <w:t xml:space="preserve"> </w:t>
      </w:r>
      <w:r w:rsidR="00014F77">
        <w:t>data</w:t>
      </w:r>
      <w:r>
        <w:t xml:space="preserve"> on patenting activity, commercialisation staff</w:t>
      </w:r>
      <w:r w:rsidR="00014F77">
        <w:t>ing</w:t>
      </w:r>
      <w:r>
        <w:t xml:space="preserve"> and costs, training offered to researchers and research students and institutional employment in start-up companies.</w:t>
      </w:r>
    </w:p>
    <w:p w:rsidR="00014F77" w:rsidRDefault="00014F77" w:rsidP="0006628A"/>
    <w:p w:rsidR="009F40CF" w:rsidRDefault="00014F77" w:rsidP="009F40CF">
      <w:r>
        <w:t>These metrics</w:t>
      </w:r>
      <w:r w:rsidR="009F40CF">
        <w:t xml:space="preserve"> provide</w:t>
      </w:r>
      <w:r>
        <w:t xml:space="preserve"> </w:t>
      </w:r>
      <w:r w:rsidR="00744189">
        <w:t>an</w:t>
      </w:r>
      <w:r>
        <w:t xml:space="preserve"> </w:t>
      </w:r>
      <w:r w:rsidR="00744189">
        <w:t>insight</w:t>
      </w:r>
      <w:r w:rsidR="009F40CF">
        <w:t xml:space="preserve"> </w:t>
      </w:r>
      <w:r w:rsidR="00744189">
        <w:t xml:space="preserve">into long term </w:t>
      </w:r>
      <w:r w:rsidR="009F40CF">
        <w:t xml:space="preserve">trends </w:t>
      </w:r>
      <w:r>
        <w:t>of commercialisation activity in Australia’s p</w:t>
      </w:r>
      <w:r w:rsidRPr="001C73ED">
        <w:t xml:space="preserve">ublicly </w:t>
      </w:r>
      <w:r>
        <w:t>funded research o</w:t>
      </w:r>
      <w:r w:rsidR="009F40CF">
        <w:t>rganisations (PFROs)</w:t>
      </w:r>
      <w:r w:rsidR="009F40CF" w:rsidRPr="001C73ED">
        <w:t>.</w:t>
      </w:r>
      <w:r w:rsidR="009F40CF" w:rsidRPr="00FA2378">
        <w:t xml:space="preserve"> </w:t>
      </w:r>
      <w:r w:rsidR="009F40CF">
        <w:t xml:space="preserve"> The information is used to inform and shape </w:t>
      </w:r>
      <w:r w:rsidR="00744189">
        <w:t xml:space="preserve">policy relating to commercialisation of Australian research. </w:t>
      </w:r>
    </w:p>
    <w:p w:rsidR="0006628A" w:rsidRDefault="0006628A" w:rsidP="00011921"/>
    <w:p w:rsidR="00803F31" w:rsidRDefault="009F40CF" w:rsidP="00011921">
      <w:r>
        <w:t>For the survey years 2010 and 2011 the following PFROs were approached to take part in the survey</w:t>
      </w:r>
      <w:r w:rsidR="000F31AE">
        <w:t>:</w:t>
      </w:r>
      <w:r w:rsidR="00011921" w:rsidRPr="001C73ED">
        <w:t xml:space="preserve"> </w:t>
      </w:r>
    </w:p>
    <w:p w:rsidR="000F31AE" w:rsidRDefault="00662403" w:rsidP="00CE59D6">
      <w:pPr>
        <w:pStyle w:val="ListBullet"/>
      </w:pPr>
      <w:r>
        <w:t>F</w:t>
      </w:r>
      <w:r w:rsidR="000F31AE">
        <w:t>ive</w:t>
      </w:r>
      <w:r w:rsidR="00014F77">
        <w:t xml:space="preserve"> </w:t>
      </w:r>
      <w:r w:rsidR="00011921" w:rsidRPr="001C73ED">
        <w:t>Australian publicly f</w:t>
      </w:r>
      <w:r>
        <w:t>unded research agencies (PFRAs)</w:t>
      </w:r>
    </w:p>
    <w:p w:rsidR="000F31AE" w:rsidRDefault="000F31AE" w:rsidP="000F31AE">
      <w:pPr>
        <w:pStyle w:val="ListBullet2"/>
      </w:pPr>
      <w:r>
        <w:t>Australian Institute of Marine Science (AIMS)</w:t>
      </w:r>
    </w:p>
    <w:p w:rsidR="000F31AE" w:rsidRDefault="000F31AE" w:rsidP="000F31AE">
      <w:pPr>
        <w:pStyle w:val="ListBullet2"/>
      </w:pPr>
      <w:r>
        <w:t>Australian Nuclear Science and Technology Organisations (ANSTO)</w:t>
      </w:r>
    </w:p>
    <w:p w:rsidR="000F31AE" w:rsidRDefault="000F31AE" w:rsidP="000F31AE">
      <w:pPr>
        <w:pStyle w:val="ListBullet2"/>
      </w:pPr>
      <w:r>
        <w:t>Commonwealth Scientific and Industrial Research Organisations (CSIRO)</w:t>
      </w:r>
    </w:p>
    <w:p w:rsidR="000F31AE" w:rsidRDefault="000F31AE" w:rsidP="000F31AE">
      <w:pPr>
        <w:pStyle w:val="ListBullet2"/>
      </w:pPr>
      <w:r>
        <w:t>Defence Science and Technology Organisation (DSTO); and</w:t>
      </w:r>
    </w:p>
    <w:p w:rsidR="00731C6D" w:rsidRDefault="000F31AE" w:rsidP="00F70890">
      <w:pPr>
        <w:pStyle w:val="ListBullet2"/>
      </w:pPr>
      <w:r>
        <w:t>NICTA</w:t>
      </w:r>
      <w:r w:rsidR="00BF20E1">
        <w:t>, Australia’s Information and Communications Technology Research Centre of Excellence</w:t>
      </w:r>
    </w:p>
    <w:p w:rsidR="000F31AE" w:rsidRDefault="000F31AE" w:rsidP="000B50C6">
      <w:pPr>
        <w:pStyle w:val="ListBullet"/>
        <w:ind w:left="357" w:hanging="357"/>
      </w:pPr>
      <w:r w:rsidRPr="000B50C6">
        <w:t>All 39 Australian u</w:t>
      </w:r>
      <w:r w:rsidR="00011921" w:rsidRPr="000B50C6">
        <w:t>niversities</w:t>
      </w:r>
      <w:r>
        <w:t>; and</w:t>
      </w:r>
    </w:p>
    <w:p w:rsidR="000F31AE" w:rsidRDefault="00014F77" w:rsidP="00CE59D6">
      <w:pPr>
        <w:pStyle w:val="ListBullet"/>
      </w:pPr>
      <w:r>
        <w:t>31</w:t>
      </w:r>
      <w:r w:rsidR="000F31AE">
        <w:t xml:space="preserve"> m</w:t>
      </w:r>
      <w:r w:rsidR="00011921" w:rsidRPr="001C73ED">
        <w:t xml:space="preserve">edical research institutes </w:t>
      </w:r>
      <w:r w:rsidR="00662403">
        <w:t xml:space="preserve">(MRIs) that have previously responded to the survey. </w:t>
      </w:r>
    </w:p>
    <w:p w:rsidR="00662403" w:rsidRDefault="00662403" w:rsidP="00662403"/>
    <w:p w:rsidR="00662403" w:rsidRDefault="00662403" w:rsidP="00662403">
      <w:r>
        <w:t>Responding to the NSRC is voluntary and for the 2010 and 2011 survey years 72 institutions</w:t>
      </w:r>
      <w:r w:rsidR="00014F77">
        <w:t xml:space="preserve"> (96%)</w:t>
      </w:r>
      <w:r>
        <w:t xml:space="preserve"> provided a response. </w:t>
      </w:r>
    </w:p>
    <w:p w:rsidR="00803F31" w:rsidRDefault="00803F31" w:rsidP="0006628A"/>
    <w:p w:rsidR="00803F31" w:rsidRDefault="00803F31" w:rsidP="00803F31">
      <w:r>
        <w:t>The NSRC questionnaire was originally based on the United States Association of University Technology Mangers (AUTM) licensing survey. It has since been modified to include recommendations from advisory groups and key stakeholders. Chapter 6 provides further information on the methodology.</w:t>
      </w:r>
    </w:p>
    <w:p w:rsidR="00372A9B" w:rsidRDefault="00372A9B" w:rsidP="00803F31"/>
    <w:p w:rsidR="00372A9B" w:rsidRDefault="00372A9B" w:rsidP="00803F31">
      <w:r>
        <w:t>The NSRC also uses third party data to reduce respondent burden and enhance data comparability wherever possible, including data for the Cooperative Research Centres (CRCs) provided from the CRC Management Data Questionnaire (MDQ).</w:t>
      </w:r>
    </w:p>
    <w:p w:rsidR="006C0936" w:rsidRDefault="006C0936" w:rsidP="00011921"/>
    <w:p w:rsidR="006C0936" w:rsidRDefault="00372A9B" w:rsidP="00011921">
      <w:r>
        <w:t xml:space="preserve">This NSRC </w:t>
      </w:r>
      <w:r w:rsidR="00415ADE">
        <w:t xml:space="preserve">report </w:t>
      </w:r>
      <w:r w:rsidR="006C0936">
        <w:t xml:space="preserve">compares </w:t>
      </w:r>
      <w:r w:rsidR="002F41CB">
        <w:t xml:space="preserve">the current data collected for years </w:t>
      </w:r>
      <w:r w:rsidR="006C0936">
        <w:t>2010 and 2011 data to the previous survey year of 2009</w:t>
      </w:r>
      <w:r w:rsidR="00011921" w:rsidRPr="001C73ED">
        <w:t xml:space="preserve">, </w:t>
      </w:r>
      <w:r w:rsidR="002E2161">
        <w:t>time series data from 2000 to 2011,</w:t>
      </w:r>
      <w:r w:rsidR="00415ADE">
        <w:t xml:space="preserve"> international benchmarking against </w:t>
      </w:r>
      <w:r w:rsidR="0006628A">
        <w:t>the United States</w:t>
      </w:r>
      <w:r w:rsidR="00BF20E1">
        <w:t xml:space="preserve"> of America</w:t>
      </w:r>
      <w:r w:rsidR="0006628A">
        <w:t xml:space="preserve"> (US), </w:t>
      </w:r>
      <w:r w:rsidR="00BF20E1">
        <w:t xml:space="preserve">the </w:t>
      </w:r>
      <w:r w:rsidR="0006628A">
        <w:t>United Kingdom (UK), Canada and Europe</w:t>
      </w:r>
      <w:r w:rsidR="00011921" w:rsidRPr="001C73ED">
        <w:t xml:space="preserve">, as well as information on the commercialisation activities of CRCs. </w:t>
      </w:r>
      <w:bookmarkStart w:id="36" w:name="_Toc292198646"/>
    </w:p>
    <w:p w:rsidR="006C0936" w:rsidRDefault="006C0936" w:rsidP="00011921"/>
    <w:p w:rsidR="009B2418" w:rsidRDefault="00040677" w:rsidP="00011921">
      <w:r>
        <w:t>For the first time, a</w:t>
      </w:r>
      <w:r w:rsidR="00415ADE">
        <w:t xml:space="preserve"> chapter </w:t>
      </w:r>
      <w:r>
        <w:t xml:space="preserve">on intellectual property activity has been included to develop a greater understanding </w:t>
      </w:r>
      <w:r w:rsidR="006C0936">
        <w:t xml:space="preserve">of </w:t>
      </w:r>
      <w:r w:rsidR="00F520A4">
        <w:t xml:space="preserve">Australian </w:t>
      </w:r>
      <w:r w:rsidR="006C0936">
        <w:t xml:space="preserve">PFROs </w:t>
      </w:r>
      <w:r>
        <w:t xml:space="preserve">commercialisation activities. </w:t>
      </w:r>
      <w:bookmarkEnd w:id="36"/>
    </w:p>
    <w:p w:rsidR="00CE6234" w:rsidRPr="0015588A" w:rsidRDefault="00CE6234" w:rsidP="004A4F15">
      <w:pPr>
        <w:pStyle w:val="Heading1"/>
      </w:pPr>
      <w:r>
        <w:br w:type="page"/>
      </w:r>
      <w:bookmarkStart w:id="37" w:name="_Toc312232329"/>
      <w:bookmarkStart w:id="38" w:name="_Toc312232898"/>
      <w:bookmarkStart w:id="39" w:name="_Toc312239952"/>
      <w:bookmarkStart w:id="40" w:name="_Toc312250579"/>
      <w:bookmarkStart w:id="41" w:name="_Toc340149537"/>
      <w:bookmarkStart w:id="42" w:name="_Toc343002140"/>
      <w:r w:rsidRPr="0015588A">
        <w:lastRenderedPageBreak/>
        <w:t xml:space="preserve">2. </w:t>
      </w:r>
      <w:r w:rsidR="00A665D3">
        <w:t xml:space="preserve">Survey </w:t>
      </w:r>
      <w:r w:rsidRPr="0015588A">
        <w:t>Results</w:t>
      </w:r>
      <w:bookmarkEnd w:id="37"/>
      <w:bookmarkEnd w:id="38"/>
      <w:bookmarkEnd w:id="39"/>
      <w:bookmarkEnd w:id="40"/>
      <w:bookmarkEnd w:id="41"/>
      <w:bookmarkEnd w:id="42"/>
    </w:p>
    <w:p w:rsidR="00CE6234" w:rsidRPr="00F34C0A" w:rsidRDefault="00CE6234" w:rsidP="00CE6234">
      <w:r w:rsidRPr="00F34C0A">
        <w:t xml:space="preserve">The results presented </w:t>
      </w:r>
      <w:r w:rsidRPr="001957B4">
        <w:rPr>
          <w:rStyle w:val="DataPointsChar"/>
        </w:rPr>
        <w:t>in blue</w:t>
      </w:r>
      <w:r w:rsidRPr="008474FF">
        <w:rPr>
          <w:rStyle w:val="DataPointsChar"/>
        </w:rPr>
        <w:t xml:space="preserve"> </w:t>
      </w:r>
      <w:r w:rsidRPr="00F34C0A">
        <w:t xml:space="preserve">below are for all institutions responding to the NSRC for 2010 and 2011. Time series data are presented </w:t>
      </w:r>
      <w:r w:rsidRPr="003F3E32">
        <w:rPr>
          <w:rStyle w:val="TimeseriespointsCharChar"/>
        </w:rPr>
        <w:t xml:space="preserve">in green </w:t>
      </w:r>
      <w:r>
        <w:t>and includes a subset of institutions that have consistently responded to the questions used in the time series analysis.</w:t>
      </w:r>
      <w:r w:rsidRPr="00F34C0A">
        <w:rPr>
          <w:rStyle w:val="FootnoteReference"/>
        </w:rPr>
        <w:footnoteReference w:id="12"/>
      </w:r>
      <w:r w:rsidRPr="00F34C0A">
        <w:rPr>
          <w:rStyle w:val="FootnoteReference"/>
        </w:rPr>
        <w:t xml:space="preserve"> </w:t>
      </w:r>
      <w:r>
        <w:t xml:space="preserve"> </w:t>
      </w:r>
      <w:r w:rsidRPr="00F34C0A">
        <w:t>Notes on the survey metho</w:t>
      </w:r>
      <w:r>
        <w:t>dology can be found in Chapter 6</w:t>
      </w:r>
      <w:r w:rsidRPr="00F34C0A">
        <w:t>.</w:t>
      </w:r>
      <w:bookmarkStart w:id="43" w:name="_Toc166404364"/>
    </w:p>
    <w:p w:rsidR="00CE6234" w:rsidRPr="00BA525D" w:rsidRDefault="00CE6234" w:rsidP="00BA525D">
      <w:pPr>
        <w:pStyle w:val="Heading2"/>
      </w:pPr>
      <w:bookmarkStart w:id="44" w:name="_Toc312232899"/>
      <w:bookmarkStart w:id="45" w:name="_Toc312239953"/>
      <w:bookmarkStart w:id="46" w:name="_Toc312250580"/>
      <w:bookmarkStart w:id="47" w:name="_Toc340149538"/>
      <w:bookmarkStart w:id="48" w:name="_Toc343002141"/>
      <w:bookmarkStart w:id="49" w:name="_Toc292198650"/>
      <w:bookmarkStart w:id="50" w:name="_Toc312232330"/>
      <w:r w:rsidRPr="00BA525D">
        <w:t>Intellectual Property activity</w:t>
      </w:r>
      <w:bookmarkEnd w:id="44"/>
      <w:bookmarkEnd w:id="45"/>
      <w:bookmarkEnd w:id="46"/>
      <w:bookmarkEnd w:id="47"/>
      <w:bookmarkEnd w:id="48"/>
    </w:p>
    <w:p w:rsidR="00CE6234" w:rsidRPr="00BA525D" w:rsidRDefault="00CE6234" w:rsidP="00121924">
      <w:pPr>
        <w:pStyle w:val="Heading3"/>
      </w:pPr>
      <w:bookmarkStart w:id="51" w:name="_Toc312239954"/>
      <w:bookmarkStart w:id="52" w:name="_Toc312250581"/>
      <w:bookmarkStart w:id="53" w:name="_Toc340149539"/>
      <w:bookmarkEnd w:id="43"/>
      <w:bookmarkEnd w:id="49"/>
      <w:bookmarkEnd w:id="50"/>
      <w:r w:rsidRPr="00BA525D">
        <w:t>Invention disclosures</w:t>
      </w:r>
      <w:bookmarkEnd w:id="51"/>
      <w:bookmarkEnd w:id="52"/>
      <w:bookmarkEnd w:id="53"/>
      <w:r w:rsidRPr="00BA525D">
        <w:t xml:space="preserve"> </w:t>
      </w:r>
    </w:p>
    <w:p w:rsidR="00CE6234" w:rsidRDefault="00CE6234" w:rsidP="00CE6234">
      <w:r w:rsidRPr="00F34C0A">
        <w:t>An invention disclosure occurs when a device, material, or method that is novel and useful is made known to the area responsible fo</w:t>
      </w:r>
      <w:r>
        <w:t>r technology transfer within an</w:t>
      </w:r>
      <w:r w:rsidRPr="00F34C0A">
        <w:t xml:space="preserve"> institution.  This is usually the first step in enabling the evaluation of commercial potential before deciding to secure intellectual property</w:t>
      </w:r>
      <w:r>
        <w:t xml:space="preserve"> (IP)</w:t>
      </w:r>
      <w:r w:rsidRPr="00F34C0A">
        <w:t xml:space="preserve"> rights. </w:t>
      </w:r>
    </w:p>
    <w:p w:rsidR="00CE6234" w:rsidRDefault="00CE6234" w:rsidP="00CE6234"/>
    <w:p w:rsidR="00CE6234" w:rsidRDefault="00CE6234" w:rsidP="00CE6234">
      <w:r w:rsidRPr="00F34C0A">
        <w:t xml:space="preserve">Procedures for recording invention disclosures vary from institution to institution. A disclosure might either be recorded early in the evaluation process or not recorded until sufficient investigation is undertaken to confirm that the technology is novel and has commercial potential. </w:t>
      </w:r>
    </w:p>
    <w:p w:rsidR="00CE6234" w:rsidRPr="00BA525D" w:rsidRDefault="00CE6234" w:rsidP="006746D2">
      <w:pPr>
        <w:pStyle w:val="KeyPointsHeadings"/>
      </w:pPr>
      <w:r w:rsidRPr="00BA525D">
        <w:t xml:space="preserve">Key points </w:t>
      </w:r>
    </w:p>
    <w:p w:rsidR="00CE6234" w:rsidRPr="0015588A" w:rsidRDefault="00CE6234" w:rsidP="00CE6234">
      <w:pPr>
        <w:pStyle w:val="DataHeading"/>
      </w:pPr>
      <w:r w:rsidRPr="0015588A">
        <w:t>DATA FOR 2010 and 2011</w:t>
      </w:r>
    </w:p>
    <w:p w:rsidR="00CE6234" w:rsidRPr="00BA525D" w:rsidRDefault="00CE6234" w:rsidP="00BA525D">
      <w:pPr>
        <w:pStyle w:val="DataPoints"/>
      </w:pPr>
      <w:r w:rsidRPr="00BA525D">
        <w:t>The total number of invention disclosures has increased by 14% from 1,498 in 2009 to 1,705 in 2011 (see Table 5).</w:t>
      </w:r>
    </w:p>
    <w:p w:rsidR="00CE6234" w:rsidRPr="003F3E32" w:rsidRDefault="00CE6234" w:rsidP="00CE6234">
      <w:pPr>
        <w:pStyle w:val="TimeSeriesHeading"/>
      </w:pPr>
      <w:r>
        <w:br w:type="column"/>
      </w:r>
      <w:r w:rsidRPr="003F3E32">
        <w:t>TIME SERIES DATA FOR 2000-11</w:t>
      </w:r>
    </w:p>
    <w:p w:rsidR="00CE6234" w:rsidRPr="00BA525D" w:rsidRDefault="00CE6234" w:rsidP="00BA525D">
      <w:pPr>
        <w:pStyle w:val="Timeseriespoints"/>
      </w:pPr>
      <w:r w:rsidRPr="00BA525D">
        <w:t>The time series data shows a stead</w:t>
      </w:r>
      <w:r w:rsidR="00E6238C">
        <w:t>y</w:t>
      </w:r>
      <w:r w:rsidRPr="00BA525D">
        <w:t xml:space="preserve"> increase in invention disclosures across all institution types. Overall, the number of disclosures has risen from 544 in 2000 to 1,489 in 2011, with a high of 1,503 in 2010 (See Figure 1). </w:t>
      </w:r>
    </w:p>
    <w:p w:rsidR="00CE6234" w:rsidRPr="00F96E35" w:rsidRDefault="00CE6234" w:rsidP="00CE6234">
      <w:bookmarkStart w:id="54" w:name="_Toc312233383"/>
    </w:p>
    <w:p w:rsidR="00CE6234" w:rsidRDefault="0002433F" w:rsidP="00A066F5">
      <w:pPr>
        <w:pStyle w:val="Caption"/>
      </w:pPr>
      <w:bookmarkStart w:id="55" w:name="_Toc343003213"/>
      <w:r>
        <w:t xml:space="preserve">Figure </w:t>
      </w:r>
      <w:fldSimple w:instr=" SEQ Figure \* ARABIC ">
        <w:r w:rsidR="002A06B1">
          <w:rPr>
            <w:noProof/>
          </w:rPr>
          <w:t>1</w:t>
        </w:r>
      </w:fldSimple>
      <w:r w:rsidR="00CE6234">
        <w:t>: Number of invention disclosures by sector 2000-11</w:t>
      </w:r>
      <w:bookmarkStart w:id="56" w:name="_Toc312233349"/>
      <w:bookmarkEnd w:id="54"/>
      <w:bookmarkEnd w:id="55"/>
    </w:p>
    <w:p w:rsidR="00CE6234" w:rsidRPr="00CE6234" w:rsidRDefault="005608C6" w:rsidP="00CE6234">
      <w:pPr>
        <w:sectPr w:rsidR="00CE6234" w:rsidRPr="00CE6234" w:rsidSect="00CE6234">
          <w:type w:val="continuous"/>
          <w:pgSz w:w="16838" w:h="11906" w:orient="landscape" w:code="9"/>
          <w:pgMar w:top="737" w:right="1531" w:bottom="737" w:left="1418" w:header="709" w:footer="709" w:gutter="0"/>
          <w:cols w:num="2" w:space="708" w:equalWidth="0">
            <w:col w:w="6590" w:space="708"/>
            <w:col w:w="6590"/>
          </w:cols>
          <w:docGrid w:linePitch="360"/>
        </w:sectPr>
      </w:pPr>
      <w:r>
        <w:rPr>
          <w:noProof/>
        </w:rPr>
        <w:drawing>
          <wp:inline distT="0" distB="0" distL="0" distR="0" wp14:anchorId="7C72A37F" wp14:editId="54F74B7A">
            <wp:extent cx="4171950" cy="2790825"/>
            <wp:effectExtent l="0" t="0" r="0" b="0"/>
            <wp:docPr id="7" name="Picture 7" descr="A bar graph showing the number of invention disclosures from 2000 to 2011 by universities, PFRAs and MRIs &#10;&#10;§ Year 2000  Universities  441  PFRAs  62  MRIs  41&#10;§ Year  2001  Universities  560  PFRAs  59  MRIs  97&#10;§ Year  2002  Universities  519  PFRAs  77  MRIs  111&#10;§ Year  2003  Universities  652  PFRAs  65  MRIs  93&#10;§ Year  2004  Universities  786  PFRAs  35  MRIs  135&#10;§ Year  2005  Universities  707  PFRAs  119  MRIs  100&#10;§ Year  2006  Universities  842  PFRAs  130  MRIs  109&#10;§ Year  2007  Universities  977  PFRAs  103  MRIs  116&#10;§ Year  2008  Universities  1129  PFRAs  77  MRIs  94&#10;§ Year  2009  Universities  1169  PFRAs  106  MRIs  134&#10;§ Year  2010  Universities  1289  PFRAs  114  MRIs  100&#10;§ Year  2011  Universities  1249  PFRAs  123  MRIs  1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ar graph showing the number of invention disclosures from 2000 to 2011 by universities, PFRAs and MRIs &#10;&#10;§ Year 2000  Universities  441  PFRAs  62  MRIs  41&#10;§ Year  2001  Universities  560  PFRAs  59  MRIs  97&#10;§ Year  2002  Universities  519  PFRAs  77  MRIs  111&#10;§ Year  2003  Universities  652  PFRAs  65  MRIs  93&#10;§ Year  2004  Universities  786  PFRAs  35  MRIs  135&#10;§ Year  2005  Universities  707  PFRAs  119  MRIs  100&#10;§ Year  2006  Universities  842  PFRAs  130  MRIs  109&#10;§ Year  2007  Universities  977  PFRAs  103  MRIs  116&#10;§ Year  2008  Universities  1129  PFRAs  77  MRIs  94&#10;§ Year  2009  Universities  1169  PFRAs  106  MRIs  134&#10;§ Year  2010  Universities  1289  PFRAs  114  MRIs  100&#10;§ Year  2011  Universities  1249  PFRAs  123  MRIs  117&#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1950" cy="2790825"/>
                    </a:xfrm>
                    <a:prstGeom prst="rect">
                      <a:avLst/>
                    </a:prstGeom>
                    <a:noFill/>
                    <a:ln>
                      <a:noFill/>
                    </a:ln>
                  </pic:spPr>
                </pic:pic>
              </a:graphicData>
            </a:graphic>
          </wp:inline>
        </w:drawing>
      </w:r>
    </w:p>
    <w:p w:rsidR="00CE6234" w:rsidRPr="00313A8E" w:rsidRDefault="00CE6234" w:rsidP="00A066F5">
      <w:pPr>
        <w:pStyle w:val="Caption"/>
      </w:pPr>
    </w:p>
    <w:p w:rsidR="00CE6234" w:rsidRDefault="0002433F" w:rsidP="00A066F5">
      <w:pPr>
        <w:pStyle w:val="Caption"/>
      </w:pPr>
      <w:bookmarkStart w:id="57" w:name="_Toc343001936"/>
      <w:r>
        <w:t xml:space="preserve">Table </w:t>
      </w:r>
      <w:fldSimple w:instr=" SEQ Table \* ARABIC ">
        <w:r w:rsidR="002A06B1">
          <w:rPr>
            <w:noProof/>
          </w:rPr>
          <w:t>5</w:t>
        </w:r>
      </w:fldSimple>
      <w:r w:rsidR="00CE6234">
        <w:t>: Invention disclosures in 2009, 2010 and 2011</w:t>
      </w:r>
      <w:bookmarkEnd w:id="57"/>
    </w:p>
    <w:p w:rsidR="00F01183" w:rsidRPr="00F70890" w:rsidRDefault="00F01183" w:rsidP="00F70890"/>
    <w:p w:rsidR="00CE6234" w:rsidRPr="00CE6234" w:rsidRDefault="005608C6" w:rsidP="00A066F5">
      <w:pPr>
        <w:pStyle w:val="Caption"/>
      </w:pPr>
      <w:r>
        <w:rPr>
          <w:noProof/>
        </w:rPr>
        <w:drawing>
          <wp:inline distT="0" distB="0" distL="0" distR="0" wp14:anchorId="2E176967" wp14:editId="53336557">
            <wp:extent cx="8810625" cy="657225"/>
            <wp:effectExtent l="0" t="0" r="0" b="0"/>
            <wp:docPr id="8" name="Picture 8" descr="Table containing the number of institutions responding and the number of invention disclosures received&#10;• CSIRO  2009  Institutions responding  1  Invention disclosures received   96&#10;• CSIRO  2010  Institutions responding  1  Invention disclosures received   105&#10;• CSIRO  2011  Institutions responding  1  Invention disclosures received   117&#10;• Other PFRAs  2009  Institutions responding  4  Invention disclosures received   41&#10;• Other PFRAs  2010  Institutions responding  4  Invention disclosures received   26&#10;• Other PFRAs  2011  Institutions responding  4  Invention disclosures received   36&#10;• Universities  2009  Institutions responding  36  Invention disclosures received   1199&#10;• Universities  2010  Institutions responding  39  Invention disclosures received   1328&#10;• Universities  2011  Institutions responding  39  Invention disclosures received   1295&#10;• MRIs  2009  Institutions responding  30  Invention disclosures received   162&#10;• MRIs  2010  Institutions responding  28  Invention disclosures received   177&#10;• MRIs  2011  Institutions responding  28  Invention disclosures received   257&#10;• Total  2009  Institutions responding  71  Invention disclosures received   1498&#10;• Total  2010  Institutions responding  72  Invention disclosures received   1636&#10;• Total  2011  Institutions responding  72  Invention disclosures received   17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containing the number of institutions responding and the number of invention disclosures received&#10;• CSIRO  2009  Institutions responding  1  Invention disclosures received   96&#10;• CSIRO  2010  Institutions responding  1  Invention disclosures received   105&#10;• CSIRO  2011  Institutions responding  1  Invention disclosures received   117&#10;• Other PFRAs  2009  Institutions responding  4  Invention disclosures received   41&#10;• Other PFRAs  2010  Institutions responding  4  Invention disclosures received   26&#10;• Other PFRAs  2011  Institutions responding  4  Invention disclosures received   36&#10;• Universities  2009  Institutions responding  36  Invention disclosures received   1199&#10;• Universities  2010  Institutions responding  39  Invention disclosures received   1328&#10;• Universities  2011  Institutions responding  39  Invention disclosures received   1295&#10;• MRIs  2009  Institutions responding  30  Invention disclosures received   162&#10;• MRIs  2010  Institutions responding  28  Invention disclosures received   177&#10;• MRIs  2011  Institutions responding  28  Invention disclosures received   257&#10;• Total  2009  Institutions responding  71  Invention disclosures received   1498&#10;• Total  2010  Institutions responding  72  Invention disclosures received   1636&#10;• Total  2011  Institutions responding  72  Invention disclosures received   1705&#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10625" cy="657225"/>
                    </a:xfrm>
                    <a:prstGeom prst="rect">
                      <a:avLst/>
                    </a:prstGeom>
                    <a:noFill/>
                    <a:ln>
                      <a:noFill/>
                    </a:ln>
                  </pic:spPr>
                </pic:pic>
              </a:graphicData>
            </a:graphic>
          </wp:inline>
        </w:drawing>
      </w:r>
    </w:p>
    <w:p w:rsidR="00CE6234" w:rsidRPr="00F04E37" w:rsidRDefault="00CE6234" w:rsidP="00CE6234">
      <w:pPr>
        <w:sectPr w:rsidR="00CE6234" w:rsidRPr="00F04E37" w:rsidSect="00CE6234">
          <w:type w:val="continuous"/>
          <w:pgSz w:w="16838" w:h="11906" w:orient="landscape" w:code="9"/>
          <w:pgMar w:top="737" w:right="1531" w:bottom="737" w:left="1418" w:header="709" w:footer="709" w:gutter="0"/>
          <w:cols w:space="708"/>
          <w:docGrid w:linePitch="360"/>
        </w:sectPr>
      </w:pPr>
    </w:p>
    <w:p w:rsidR="00CE6234" w:rsidRPr="000E3ACF" w:rsidRDefault="00CE6234" w:rsidP="00CE6234">
      <w:pPr>
        <w:sectPr w:rsidR="00CE6234" w:rsidRPr="000E3ACF" w:rsidSect="00CE6234">
          <w:type w:val="continuous"/>
          <w:pgSz w:w="16838" w:h="11906" w:orient="landscape" w:code="9"/>
          <w:pgMar w:top="737" w:right="1531" w:bottom="737" w:left="1418" w:header="709" w:footer="709" w:gutter="0"/>
          <w:cols w:num="2" w:space="708" w:equalWidth="0">
            <w:col w:w="6590" w:space="708"/>
            <w:col w:w="6590"/>
          </w:cols>
          <w:docGrid w:linePitch="360"/>
        </w:sectPr>
      </w:pPr>
      <w:bookmarkStart w:id="58" w:name="_Toc312233350"/>
      <w:bookmarkEnd w:id="56"/>
    </w:p>
    <w:p w:rsidR="00CE6234" w:rsidRDefault="00CE6234" w:rsidP="00CE6234">
      <w:bookmarkStart w:id="59" w:name="_Toc340149540"/>
      <w:r w:rsidRPr="001957B4">
        <w:rPr>
          <w:rStyle w:val="Heading3Char"/>
        </w:rPr>
        <w:t>Patent and Plant Breeder Rights: Applications, Issues and Holdings</w:t>
      </w:r>
      <w:bookmarkEnd w:id="59"/>
    </w:p>
    <w:p w:rsidR="00CE6234" w:rsidRDefault="00CE6234" w:rsidP="00CE6234">
      <w:r w:rsidRPr="003D0C00">
        <w:t>A patent is a right granted for any device, substance, method or process which is new, inventive and useful. Plant breeder's rights are exclusive commercial rights to a registered variety of plant to reproduce and stock the plant material for sale, import and export.</w:t>
      </w:r>
    </w:p>
    <w:p w:rsidR="00CE6234" w:rsidRPr="003D0C00" w:rsidRDefault="00CE6234" w:rsidP="00CE6234"/>
    <w:p w:rsidR="00CE6234" w:rsidRDefault="00CE6234" w:rsidP="00CE6234">
      <w:r w:rsidRPr="003D0C00">
        <w:t xml:space="preserve">Patents and plant breeder rights establish legally enforceable protection of rights over </w:t>
      </w:r>
      <w:r>
        <w:t>IP</w:t>
      </w:r>
      <w:r w:rsidRPr="003D0C00">
        <w:t xml:space="preserve"> associated with inventions. They provide surety and security of ownership as a basis for any investment in commercialising inventions. The number of patent and plant breeder rights applications and the number issued indicate the level of productio</w:t>
      </w:r>
      <w:r>
        <w:t xml:space="preserve">n of new knowledge that has the </w:t>
      </w:r>
      <w:r w:rsidRPr="003D0C00">
        <w:t xml:space="preserve">potential for commercial application. </w:t>
      </w:r>
    </w:p>
    <w:p w:rsidR="00CE6234" w:rsidRDefault="00CE6234" w:rsidP="00CE6234"/>
    <w:p w:rsidR="00CE6234" w:rsidRPr="0051569F" w:rsidRDefault="00CE6234" w:rsidP="00CE6234">
      <w:r w:rsidRPr="0051569F">
        <w:t>A standard national phase patent gives protection and control over an invention for up to 20 years. Before embarking on a national phase patent application in Australia or elsewhere, many institutions take out provisional patents, and/or seek protection through the Patent Cooperation Treaty (PCT) arrangements.</w:t>
      </w:r>
      <w:r w:rsidRPr="0051569F">
        <w:rPr>
          <w:rStyle w:val="FootnoteReference"/>
        </w:rPr>
        <w:footnoteReference w:id="13"/>
      </w:r>
      <w:r w:rsidRPr="0051569F">
        <w:rPr>
          <w:rStyle w:val="FootnoteReference"/>
        </w:rPr>
        <w:t xml:space="preserve"> </w:t>
      </w:r>
    </w:p>
    <w:p w:rsidR="00CE6234" w:rsidRDefault="00CE6234" w:rsidP="00CE6234"/>
    <w:p w:rsidR="00CE6234" w:rsidRPr="00475D90" w:rsidRDefault="00CE6234" w:rsidP="00CE6234">
      <w:r w:rsidRPr="00475D90">
        <w:t>An innovation patent is an Australian mechanism specifically designed to protect inventions for a period of up to eight years. Introduced in 2001 to stimulate innovation among small to medium businesses and local industry, the innovation patent is a relatively fast way to obtain protection for a new device, substance, method or process that may have a shorter commercial life than the standard 20-year patent. The Government has requested that the Advisory Council on Intellectual Property (ACIP) and IP Australia undertake further consideration of the innovat</w:t>
      </w:r>
      <w:r>
        <w:t>ion patents system</w:t>
      </w:r>
      <w:r w:rsidRPr="00475D90">
        <w:t>, in response to decisions by the Federal Court of Australia and submissions received from the ACIP review on the utility of innovation patents.</w:t>
      </w:r>
    </w:p>
    <w:p w:rsidR="00CE6234" w:rsidRPr="00BA525D" w:rsidRDefault="00CE6234" w:rsidP="006746D2">
      <w:pPr>
        <w:pStyle w:val="KeyPointsHeadings"/>
      </w:pPr>
      <w:r w:rsidRPr="00BA525D">
        <w:t>Key points</w:t>
      </w:r>
    </w:p>
    <w:p w:rsidR="00CE6234" w:rsidRPr="0015588A" w:rsidRDefault="00CE6234" w:rsidP="00CE6234">
      <w:pPr>
        <w:pStyle w:val="DataHeading"/>
      </w:pPr>
      <w:r w:rsidRPr="0015588A">
        <w:t>DATA FOR 2010 and 2011</w:t>
      </w:r>
    </w:p>
    <w:p w:rsidR="00CE6234" w:rsidRPr="00BA525D" w:rsidRDefault="00CE6234" w:rsidP="00BA525D">
      <w:pPr>
        <w:pStyle w:val="DataPoints"/>
      </w:pPr>
      <w:r w:rsidRPr="00BA525D">
        <w:t>In 2010 and 2011, 30% and 25% of responding institutions respectively reported no patent applications filed (see Table 6).</w:t>
      </w:r>
    </w:p>
    <w:p w:rsidR="00CE6234" w:rsidRPr="00BA525D" w:rsidRDefault="00CE6234" w:rsidP="00BA525D">
      <w:pPr>
        <w:pStyle w:val="DataPoints"/>
      </w:pPr>
      <w:r w:rsidRPr="00BA525D">
        <w:t>A small number of institutions account for the majority of patent activities, with seven institutions accounting for 57% of IP filings in 2011.</w:t>
      </w:r>
      <w:r w:rsidRPr="00F520A4">
        <w:rPr>
          <w:rStyle w:val="FootnoteReference"/>
        </w:rPr>
        <w:footnoteReference w:id="14"/>
      </w:r>
    </w:p>
    <w:p w:rsidR="00CE6234" w:rsidRPr="00BA525D" w:rsidRDefault="00CE6234" w:rsidP="00BA525D">
      <w:pPr>
        <w:pStyle w:val="DataPoints"/>
      </w:pPr>
      <w:r w:rsidRPr="00BA525D">
        <w:t xml:space="preserve">CSIRO is still the institution with the highest number of total IP filings, which increased 55%, from 102 in 2009 to 158 in </w:t>
      </w:r>
      <w:r w:rsidRPr="00BA525D">
        <w:lastRenderedPageBreak/>
        <w:t>2011. This is mainly due to the inclusion of PCT, Divisionals and Trademark filings (See Table 6).</w:t>
      </w:r>
    </w:p>
    <w:p w:rsidR="00CE6234" w:rsidRPr="00BA525D" w:rsidRDefault="00CE6234" w:rsidP="00BA525D">
      <w:pPr>
        <w:pStyle w:val="DataPoints"/>
      </w:pPr>
      <w:r w:rsidRPr="00BA525D">
        <w:t xml:space="preserve">In 2011, the university sector had the highest level (67%) of new patent and plant breeder rights applications filed (See Table 7). </w:t>
      </w:r>
    </w:p>
    <w:p w:rsidR="00CE6234" w:rsidRPr="00BA525D" w:rsidRDefault="00CE6234" w:rsidP="00BA525D">
      <w:pPr>
        <w:pStyle w:val="DataPoints"/>
      </w:pPr>
      <w:r w:rsidRPr="00BA525D">
        <w:t>In 2011, 53% of total IP protection applications were filed outside of Australia. With MRIs having the highest percentage of overseas filings at 70% (See Table 8).</w:t>
      </w:r>
    </w:p>
    <w:p w:rsidR="00CE6234" w:rsidRPr="00BA525D" w:rsidRDefault="00CE6234" w:rsidP="00BA525D">
      <w:pPr>
        <w:pStyle w:val="DataPoints"/>
      </w:pPr>
      <w:r w:rsidRPr="00BA525D">
        <w:t xml:space="preserve">The total stock of patent and plant breeder rights increased 6% from 10,422 in 2009 to 11,004 in 2011 (See Table 10). </w:t>
      </w:r>
    </w:p>
    <w:p w:rsidR="00CE6234" w:rsidRPr="00BA525D" w:rsidRDefault="00CE6234" w:rsidP="00BA525D">
      <w:pPr>
        <w:pStyle w:val="DataPoints"/>
      </w:pPr>
      <w:r w:rsidRPr="00BA525D">
        <w:t>The number of patent and plant breeder rights that were culled or lapsed fell 59%, from 1,776 in 2009 to 725 in 2011 (See Table 10).</w:t>
      </w:r>
    </w:p>
    <w:p w:rsidR="00CE6234" w:rsidRPr="00BA525D" w:rsidRDefault="00CE6234" w:rsidP="00BA525D">
      <w:pPr>
        <w:pStyle w:val="DataPoints"/>
      </w:pPr>
      <w:r w:rsidRPr="00BA525D">
        <w:t>In 2010 and 2011, CSIRO reported the highest number of patent family filings, issuances and holdings by a single institution, while the universities have the largest number by sector (See Tables 8, 9 and 10 and Figure 2)).</w:t>
      </w:r>
    </w:p>
    <w:p w:rsidR="00CE6234" w:rsidRPr="003C4392" w:rsidRDefault="00CE6234" w:rsidP="00CE6234">
      <w:pPr>
        <w:rPr>
          <w:lang w:eastAsia="en-US"/>
        </w:rPr>
        <w:sectPr w:rsidR="00CE6234" w:rsidRPr="003C4392" w:rsidSect="00CE6234">
          <w:type w:val="continuous"/>
          <w:pgSz w:w="16838" w:h="11906" w:orient="landscape" w:code="9"/>
          <w:pgMar w:top="737" w:right="1531" w:bottom="737" w:left="1418" w:header="709" w:footer="709" w:gutter="0"/>
          <w:cols w:num="2" w:space="708" w:equalWidth="0">
            <w:col w:w="6590" w:space="708"/>
            <w:col w:w="6590"/>
          </w:cols>
          <w:docGrid w:linePitch="360"/>
        </w:sectPr>
      </w:pPr>
    </w:p>
    <w:p w:rsidR="00102AEF" w:rsidRDefault="00102AEF" w:rsidP="00A066F5">
      <w:pPr>
        <w:pStyle w:val="Caption"/>
      </w:pPr>
    </w:p>
    <w:p w:rsidR="00CE6234" w:rsidRDefault="0002433F" w:rsidP="00A066F5">
      <w:pPr>
        <w:pStyle w:val="Caption"/>
      </w:pPr>
      <w:bookmarkStart w:id="60" w:name="_Toc343001937"/>
      <w:r>
        <w:t xml:space="preserve">Table </w:t>
      </w:r>
      <w:fldSimple w:instr=" SEQ Table \* ARABIC ">
        <w:r w:rsidR="002A06B1">
          <w:rPr>
            <w:noProof/>
          </w:rPr>
          <w:t>6</w:t>
        </w:r>
      </w:fldSimple>
      <w:r w:rsidR="00CE6234">
        <w:t>: New Intellectual Property protection applications filed in 2009, 2010 and 2011</w:t>
      </w:r>
      <w:bookmarkEnd w:id="58"/>
      <w:bookmarkEnd w:id="60"/>
    </w:p>
    <w:p w:rsidR="005608C6" w:rsidRPr="00024677" w:rsidRDefault="005608C6" w:rsidP="00024677"/>
    <w:p w:rsidR="00CE6234" w:rsidRPr="002C060F" w:rsidRDefault="005608C6" w:rsidP="00A066F5">
      <w:pPr>
        <w:pStyle w:val="Caption"/>
        <w:sectPr w:rsidR="00CE6234" w:rsidRPr="002C060F" w:rsidSect="00CE6234">
          <w:type w:val="continuous"/>
          <w:pgSz w:w="16838" w:h="11906" w:orient="landscape" w:code="9"/>
          <w:pgMar w:top="737" w:right="1531" w:bottom="737" w:left="1418" w:header="709" w:footer="709" w:gutter="0"/>
          <w:cols w:space="708"/>
          <w:docGrid w:linePitch="360"/>
        </w:sectPr>
      </w:pPr>
      <w:r>
        <w:rPr>
          <w:noProof/>
        </w:rPr>
        <w:drawing>
          <wp:inline distT="0" distB="0" distL="0" distR="0" wp14:anchorId="75C39B09" wp14:editId="6C1F9FB4">
            <wp:extent cx="8810625" cy="2200275"/>
            <wp:effectExtent l="0" t="0" r="0" b="0"/>
            <wp:docPr id="9" name="Picture 9" descr="Table containing the number of intuitions reporting and number of Intellectual property applications&#10;• CSIRO  2009  Institutions responding  1  Institutions filing no applications  0  Provisional Patents  96  PCT Patents  0  Innovation Patents  0  National Phase  0  Divisionals  0  Plant Breeder Rights  0  Registered Designs  0  Trademarks  6  New Other IP rights filed  0  Total&#10;• CSIRO  2010  Institutions responding  1  Institutions filing no applications  0  Provisional Patents  103  PCT Patents  2  Innovation Patents  0  National Phase  0  Divisionals  25  Plant Breeder Rights  0  Registered Designs  0  Trademarks  19  New Other IP rights filed  0  Total&#10;• CSIRO  2011  Institutions responding  1  Institutions filing no applications  0  Provisional Patents  70  PCT Patents  44  Innovation Patents  0  National Phase  0  Divisionals  29  Plant Breeder Rights  3  Registered Designs  0  Trademarks  12  New Other IP rights filed  0  Total&#10;• Other PFRAs  2009  Institutions responding  4  Institutions filing no applications  1  Provisional Patents  31  PCT Patents  27  Innovation Patents  0  National Phase  59  Divisionals  0  Plant Breeder Rights  0  Registered Designs  0  Trademarks  3  New Other IP rights filed  0  Total&#10;• Other PFRAs  2010  Institutions responding  4  Institutions filing no applications  1  Provisional Patents  28  PCT Patents  20  Innovation Patents  0  National Phase  38  Divisionals  4  Plant Breeder Rights  1  Registered Designs  0  Trademarks  2  New Other IP rights filed  0  Total&#10;• Other PFRAs  2011  Institutions responding  4  Institutions filing no applications  1  Provisional Patents  28  PCT Patents  19  Innovation Patents  0  National Phase  38  Divisionals  0  Plant Breeder Rights  0  Registered Designs  0  Trademarks  1  New Other IP rights filed  0  Total&#10;• Universities  2009  Institutions responding  37  Institutions filing no applications  7  Provisional Patents  249  PCT Patents  131  Innovation Patents  2  National Phase  376  Divisionals  17  Plant Breeder Rights  12  Registered Designs  2  Trademarks  45  New Other IP rights filed  3  Total&#10;• Universities  2010  Institutions responding  38  Institutions filing no applications  11  Provisional Patents  296  PCT Patents  120  Innovation Patents  0  National Phase  269  Divisionals  37  Plant Breeder Rights  8  Registered Designs  2  Trademarks  50  New Other IP rights filed  9  Total&#10;• Universities  2011  Institutions responding  39  Institutions filing no applications  8  Provisional Patents  327  PCT Patents  138  Innovation Patents  3  National Phase  263  Divisionals  27  Plant Breeder Rights  10  Registered Designs  1  Trademarks  21  New Other IP rights filed  2  Total&#10;• MRIs  2009  Institutions responding  30  Institutions filing no applications  12  Provisional Patents  57  PCT Patents  24  Innovation Patents  0  National Phase  88  Divisionals  1  Plant Breeder Rights  0  Registered Designs  0  Trademarks  5  New Other IP rights filed  0  Total&#10;• MRIs  2010  Institutions responding  28  Institutions filing no applications  9  Provisional Patents  48  PCT Patents  29  Innovation Patents  0  National Phase  69  Divisionals  5  Plant Breeder Rights  5  Registered Designs  0  Trademarks  3  New Other IP rights filed  0  Total&#10;• MRIs  2011  Institutions responding  28  Institutions filing no applications  9  Provisional Patents  44  PCT Patents  30  Innovation Patents  0  National Phase  88  Divisionals  9  Plant Breeder Rights  2  Registered Designs  0  Trademarks  10  New Other IP rights filed  2  Total&#10;• Total  2009  Institutions responding  72  Institutions filing no applications  20  Provisional Patents  433  PCT Patents  182  Innovation Patents  2  National Phase  523  Divisionals  18  Plant Breeder Rights  12  Registered Designs  2  Trademarks  59  New Other IP rights filed  3  Total&#10;• Total  2010  Institutions responding  71  Institutions filing no applications  21  Provisional Patents  475  PCT Patents  171  Innovation Patents  0  National Phase  376  Divisionals  71  Plant Breeder Rights  14  Registered De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containing the number of intuitions reporting and number of Intellectual property applications&#10;• CSIRO  2009  Institutions responding  1  Institutions filing no applications  0  Provisional Patents  96  PCT Patents  0  Innovation Patents  0  National Phase  0  Divisionals  0  Plant Breeder Rights  0  Registered Designs  0  Trademarks  6  New Other IP rights filed  0  Total&#10;• CSIRO  2010  Institutions responding  1  Institutions filing no applications  0  Provisional Patents  103  PCT Patents  2  Innovation Patents  0  National Phase  0  Divisionals  25  Plant Breeder Rights  0  Registered Designs  0  Trademarks  19  New Other IP rights filed  0  Total&#10;• CSIRO  2011  Institutions responding  1  Institutions filing no applications  0  Provisional Patents  70  PCT Patents  44  Innovation Patents  0  National Phase  0  Divisionals  29  Plant Breeder Rights  3  Registered Designs  0  Trademarks  12  New Other IP rights filed  0  Total&#10;• Other PFRAs  2009  Institutions responding  4  Institutions filing no applications  1  Provisional Patents  31  PCT Patents  27  Innovation Patents  0  National Phase  59  Divisionals  0  Plant Breeder Rights  0  Registered Designs  0  Trademarks  3  New Other IP rights filed  0  Total&#10;• Other PFRAs  2010  Institutions responding  4  Institutions filing no applications  1  Provisional Patents  28  PCT Patents  20  Innovation Patents  0  National Phase  38  Divisionals  4  Plant Breeder Rights  1  Registered Designs  0  Trademarks  2  New Other IP rights filed  0  Total&#10;• Other PFRAs  2011  Institutions responding  4  Institutions filing no applications  1  Provisional Patents  28  PCT Patents  19  Innovation Patents  0  National Phase  38  Divisionals  0  Plant Breeder Rights  0  Registered Designs  0  Trademarks  1  New Other IP rights filed  0  Total&#10;• Universities  2009  Institutions responding  37  Institutions filing no applications  7  Provisional Patents  249  PCT Patents  131  Innovation Patents  2  National Phase  376  Divisionals  17  Plant Breeder Rights  12  Registered Designs  2  Trademarks  45  New Other IP rights filed  3  Total&#10;• Universities  2010  Institutions responding  38  Institutions filing no applications  11  Provisional Patents  296  PCT Patents  120  Innovation Patents  0  National Phase  269  Divisionals  37  Plant Breeder Rights  8  Registered Designs  2  Trademarks  50  New Other IP rights filed  9  Total&#10;• Universities  2011  Institutions responding  39  Institutions filing no applications  8  Provisional Patents  327  PCT Patents  138  Innovation Patents  3  National Phase  263  Divisionals  27  Plant Breeder Rights  10  Registered Designs  1  Trademarks  21  New Other IP rights filed  2  Total&#10;• MRIs  2009  Institutions responding  30  Institutions filing no applications  12  Provisional Patents  57  PCT Patents  24  Innovation Patents  0  National Phase  88  Divisionals  1  Plant Breeder Rights  0  Registered Designs  0  Trademarks  5  New Other IP rights filed  0  Total&#10;• MRIs  2010  Institutions responding  28  Institutions filing no applications  9  Provisional Patents  48  PCT Patents  29  Innovation Patents  0  National Phase  69  Divisionals  5  Plant Breeder Rights  5  Registered Designs  0  Trademarks  3  New Other IP rights filed  0  Total&#10;• MRIs  2011  Institutions responding  28  Institutions filing no applications  9  Provisional Patents  44  PCT Patents  30  Innovation Patents  0  National Phase  88  Divisionals  9  Plant Breeder Rights  2  Registered Designs  0  Trademarks  10  New Other IP rights filed  2  Total&#10;• Total  2009  Institutions responding  72  Institutions filing no applications  20  Provisional Patents  433  PCT Patents  182  Innovation Patents  2  National Phase  523  Divisionals  18  Plant Breeder Rights  12  Registered Designs  2  Trademarks  59  New Other IP rights filed  3  Total&#10;• Total  2010  Institutions responding  71  Institutions filing no applications  21  Provisional Patents  475  PCT Patents  171  Innovation Patents  0  National Phase  376  Divisionals  71  Plant Breeder Rights  14  Registered Desi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10625" cy="2200275"/>
                    </a:xfrm>
                    <a:prstGeom prst="rect">
                      <a:avLst/>
                    </a:prstGeom>
                    <a:noFill/>
                    <a:ln>
                      <a:noFill/>
                    </a:ln>
                  </pic:spPr>
                </pic:pic>
              </a:graphicData>
            </a:graphic>
          </wp:inline>
        </w:drawing>
      </w:r>
    </w:p>
    <w:p w:rsidR="00CE6234" w:rsidRDefault="00CE6234" w:rsidP="00A066F5">
      <w:pPr>
        <w:pStyle w:val="Caption"/>
      </w:pPr>
      <w:bookmarkStart w:id="61" w:name="_Toc312233351"/>
    </w:p>
    <w:p w:rsidR="00CE6234" w:rsidRDefault="0002433F" w:rsidP="00A066F5">
      <w:pPr>
        <w:pStyle w:val="Caption"/>
      </w:pPr>
      <w:bookmarkStart w:id="62" w:name="_Toc343001938"/>
      <w:r>
        <w:t xml:space="preserve">Table </w:t>
      </w:r>
      <w:fldSimple w:instr=" SEQ Table \* ARABIC ">
        <w:r w:rsidR="002A06B1">
          <w:rPr>
            <w:noProof/>
          </w:rPr>
          <w:t>7</w:t>
        </w:r>
      </w:fldSimple>
      <w:r w:rsidR="00CE6234">
        <w:t>: Location of new patent and/or plant breeder rights applications filed in 2009, 2010 and 2011</w:t>
      </w:r>
      <w:bookmarkEnd w:id="61"/>
      <w:bookmarkEnd w:id="62"/>
    </w:p>
    <w:p w:rsidR="00CE6234" w:rsidRPr="00825E9A" w:rsidRDefault="00CE6234" w:rsidP="00CE6234"/>
    <w:p w:rsidR="00CE6234" w:rsidRPr="002C060F" w:rsidRDefault="005608C6" w:rsidP="00CE6234">
      <w:r>
        <w:rPr>
          <w:noProof/>
        </w:rPr>
        <w:drawing>
          <wp:inline distT="0" distB="0" distL="0" distR="0" wp14:anchorId="143EAAC3" wp14:editId="4329C3BF">
            <wp:extent cx="8810625" cy="1123950"/>
            <wp:effectExtent l="0" t="0" r="0" b="0"/>
            <wp:docPr id="10" name="Picture 10" descr="Table containing the number of intuitions responding and the number of new patents per location&#10;• CSIRO  2009  Institutions responding  1  Filed in Australia  78  Filed in the US  15  Filed elsewhere  3  Total  96&#10;• CSIRO  2010  Institutions responding  1  Filed in Australia  90  Filed in the US  14  Filed elsewhere  1  Total  105&#10;• CSIRO  2011  Institutions responding  1  Filed in Australia  54  Filed in the US  19  Filed elsewhere  44  Total  117&#10;• Other PFRAs  2009  Institutions responding  4  Filed in Australia  59  Filed in the US  28  Filed elsewhere  30  Total  117&#10;• Other PFRAs  2010  Institutions responding  4  Filed in Australia  60  Filed in the US  15  Filed elsewhere  12  Total  87&#10;• Other PFRAs  2011  Institutions responding  4  Filed in Australia  61  Filed in the US  10  Filed elsewhere  14  Total  85&#10;• Universities  2009  Institutions responding  37  Filed in Australia  369  Filed in the US  96  Filed elsewhere  279  Total  744&#10;• Universities  2010  Institutions responding  38  Filed in Australia  395  Filed in the US  99  Filed elsewhere  199  Total  693&#10;• Universities  2011  Institutions responding  39  Filed in Australia  417  Filed in the US  108  Filed elsewhere  216  Total  742&#10;• MRIs  2009  Institutions responding  30  Filed in Australia  62  Filed in the US  40  Filed elsewhere  69  Total  171&#10;• MRIs  2010  Institutions responding  28  Filed in Australia  60  Filed in the US  29  Filed elsewhere  61  Total  150&#10;• MRIs  2011  Institutions responding  28  Filed in Australia  53  Filed in the US  31  Filed elsewhere  81  Total  165&#10;• Total  2009  Institutions responding  72  Filed in Australia  568  Filed in the US  179  Filed elsewhere  381  Total  1127&#10;• Total  2010  Institutions responding  71  Filed in Australia  605  Filed in the US  157  Filed elsewhere  273  Total  1035&#10;• Total  2011  Institutions responding  72  Filed in Australia  585  Filed in the US  168  Filed elsewhere  356  Total  11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containing the number of intuitions responding and the number of new patents per location&#10;• CSIRO  2009  Institutions responding  1  Filed in Australia  78  Filed in the US  15  Filed elsewhere  3  Total  96&#10;• CSIRO  2010  Institutions responding  1  Filed in Australia  90  Filed in the US  14  Filed elsewhere  1  Total  105&#10;• CSIRO  2011  Institutions responding  1  Filed in Australia  54  Filed in the US  19  Filed elsewhere  44  Total  117&#10;• Other PFRAs  2009  Institutions responding  4  Filed in Australia  59  Filed in the US  28  Filed elsewhere  30  Total  117&#10;• Other PFRAs  2010  Institutions responding  4  Filed in Australia  60  Filed in the US  15  Filed elsewhere  12  Total  87&#10;• Other PFRAs  2011  Institutions responding  4  Filed in Australia  61  Filed in the US  10  Filed elsewhere  14  Total  85&#10;• Universities  2009  Institutions responding  37  Filed in Australia  369  Filed in the US  96  Filed elsewhere  279  Total  744&#10;• Universities  2010  Institutions responding  38  Filed in Australia  395  Filed in the US  99  Filed elsewhere  199  Total  693&#10;• Universities  2011  Institutions responding  39  Filed in Australia  417  Filed in the US  108  Filed elsewhere  216  Total  742&#10;• MRIs  2009  Institutions responding  30  Filed in Australia  62  Filed in the US  40  Filed elsewhere  69  Total  171&#10;• MRIs  2010  Institutions responding  28  Filed in Australia  60  Filed in the US  29  Filed elsewhere  61  Total  150&#10;• MRIs  2011  Institutions responding  28  Filed in Australia  53  Filed in the US  31  Filed elsewhere  81  Total  165&#10;• Total  2009  Institutions responding  72  Filed in Australia  568  Filed in the US  179  Filed elsewhere  381  Total  1127&#10;• Total  2010  Institutions responding  71  Filed in Australia  605  Filed in the US  157  Filed elsewhere  273  Total  1035&#10;• Total  2011  Institutions responding  72  Filed in Australia  585  Filed in the US  168  Filed elsewhere  356  Total  1109&#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10625" cy="1123950"/>
                    </a:xfrm>
                    <a:prstGeom prst="rect">
                      <a:avLst/>
                    </a:prstGeom>
                    <a:noFill/>
                    <a:ln>
                      <a:noFill/>
                    </a:ln>
                  </pic:spPr>
                </pic:pic>
              </a:graphicData>
            </a:graphic>
          </wp:inline>
        </w:drawing>
      </w:r>
    </w:p>
    <w:p w:rsidR="00CE6234" w:rsidRDefault="00CE6234" w:rsidP="00CE6234"/>
    <w:p w:rsidR="00CE6234" w:rsidRDefault="0002433F" w:rsidP="00A066F5">
      <w:pPr>
        <w:pStyle w:val="Caption"/>
      </w:pPr>
      <w:bookmarkStart w:id="63" w:name="_Toc312233352"/>
      <w:bookmarkStart w:id="64" w:name="_Toc343001939"/>
      <w:r>
        <w:t xml:space="preserve">Table </w:t>
      </w:r>
      <w:fldSimple w:instr=" SEQ Table \* ARABIC ">
        <w:r w:rsidR="002A06B1">
          <w:rPr>
            <w:noProof/>
          </w:rPr>
          <w:t>8</w:t>
        </w:r>
      </w:fldSimple>
      <w:r w:rsidR="00CE6234">
        <w:t>: Location of total patent and/or plant breeder rights applications filed in 2009, 2010 and 2011</w:t>
      </w:r>
      <w:bookmarkEnd w:id="63"/>
      <w:bookmarkEnd w:id="64"/>
      <w:r w:rsidR="00CE6234">
        <w:t xml:space="preserve"> </w:t>
      </w:r>
    </w:p>
    <w:p w:rsidR="00CE6234" w:rsidRPr="00825E9A" w:rsidRDefault="00CE6234" w:rsidP="00CE6234"/>
    <w:p w:rsidR="00CE6234" w:rsidRPr="002C060F" w:rsidRDefault="005608C6" w:rsidP="00CE6234">
      <w:r>
        <w:rPr>
          <w:noProof/>
        </w:rPr>
        <w:drawing>
          <wp:inline distT="0" distB="0" distL="0" distR="0" wp14:anchorId="3447461D" wp14:editId="2D598434">
            <wp:extent cx="8810625" cy="1276350"/>
            <wp:effectExtent l="0" t="0" r="0" b="0"/>
            <wp:docPr id="11" name="Picture 11" descr="Table containing the number of intuitions responding and the number of total patents per location&#10;• CSIRO  2009  Institutions responding  1  Filed in Australia  159  Filed in the US  26  Filed elsewhere  77  Total  262  Patent families  93&#10;• CSIRO  2010  Institutions responding  1  Filed in Australia  172  Filed in the US  34  Filed elsewhere  73  Total  279  Patent families  172&#10;• CSIRO  2011  Institutions responding  1  Filed in Australia  147  Filed in the US  38  Filed elsewhere  89  Total  274  Patent families  108&#10;• Other PFRAs  2009  Institutions responding  4  Filed in Australia  59  Filed in the US  30  Filed elsewhere  30  Total  119  Patent families  86&#10;• Other PFRAs  2010  Institutions responding  4  Filed in Australia  61  Filed in the US  18  Filed elsewhere  13  Total  92  Patent families  64&#10;• Other PFRAs  2011  Institutions responding  4  Filed in Australia  61  Filed in the US  11  Filed elsewhere  14  Total  86  Patent families  63&#10;• Universities  2009  Institutions responding  37  Filed in Australia  578  Filed in the US  200  Filed elsewhere  476  Total  1253  Patent families  562&#10;• Universities  2010  Institutions responding  38  Filed in Australia  582  Filed in the US  172  Filed elsewhere  380  Total  1134  Patent families  559&#10;• Universities  2011  Institutions responding  39  Filed in Australia  547  Filed in the US  185  Filed elsewhere  434  Total  1167  Patent families  647&#10;• MRIs  2009  Institutions responding  30  Filed in Australia  74  Filed in the US  70  Filed elsewhere  160  Total  304  Patent families  162&#10;• MRIs  2010  Institutions responding  28  Filed in Australia  75  Filed in the US  44  Filed elsewhere  96  Total  215  Patent families  141&#10;• MRIs  2011  Institutions responding  28  Filed in Australia  69  Filed in the US  48  Filed elsewhere  114  Total  231  Patent families  157&#10;• Total  2009  Institutions responding  72  Filed in Australia  870  Filed in the US  326  Filed elsewhere  743  Total  1938  Patent families  903&#10;• Total  2010  Institutions responding  71  Filed in Australia  890  Filed in the US  268  Filed elsewhere  562  Total  1720  Patent families  936&#10;• Total  2011  Institutions responding  72  Filed in Australia  824  Filed in the US  282  Filed elsewhere  652  Total  1758  Patent families  9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containing the number of intuitions responding and the number of total patents per location&#10;• CSIRO  2009  Institutions responding  1  Filed in Australia  159  Filed in the US  26  Filed elsewhere  77  Total  262  Patent families  93&#10;• CSIRO  2010  Institutions responding  1  Filed in Australia  172  Filed in the US  34  Filed elsewhere  73  Total  279  Patent families  172&#10;• CSIRO  2011  Institutions responding  1  Filed in Australia  147  Filed in the US  38  Filed elsewhere  89  Total  274  Patent families  108&#10;• Other PFRAs  2009  Institutions responding  4  Filed in Australia  59  Filed in the US  30  Filed elsewhere  30  Total  119  Patent families  86&#10;• Other PFRAs  2010  Institutions responding  4  Filed in Australia  61  Filed in the US  18  Filed elsewhere  13  Total  92  Patent families  64&#10;• Other PFRAs  2011  Institutions responding  4  Filed in Australia  61  Filed in the US  11  Filed elsewhere  14  Total  86  Patent families  63&#10;• Universities  2009  Institutions responding  37  Filed in Australia  578  Filed in the US  200  Filed elsewhere  476  Total  1253  Patent families  562&#10;• Universities  2010  Institutions responding  38  Filed in Australia  582  Filed in the US  172  Filed elsewhere  380  Total  1134  Patent families  559&#10;• Universities  2011  Institutions responding  39  Filed in Australia  547  Filed in the US  185  Filed elsewhere  434  Total  1167  Patent families  647&#10;• MRIs  2009  Institutions responding  30  Filed in Australia  74  Filed in the US  70  Filed elsewhere  160  Total  304  Patent families  162&#10;• MRIs  2010  Institutions responding  28  Filed in Australia  75  Filed in the US  44  Filed elsewhere  96  Total  215  Patent families  141&#10;• MRIs  2011  Institutions responding  28  Filed in Australia  69  Filed in the US  48  Filed elsewhere  114  Total  231  Patent families  157&#10;• Total  2009  Institutions responding  72  Filed in Australia  870  Filed in the US  326  Filed elsewhere  743  Total  1938  Patent families  903&#10;• Total  2010  Institutions responding  71  Filed in Australia  890  Filed in the US  268  Filed elsewhere  562  Total  1720  Patent families  936&#10;• Total  2011  Institutions responding  72  Filed in Australia  824  Filed in the US  282  Filed elsewhere  652  Total  1758  Patent families  975&#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10625" cy="1276350"/>
                    </a:xfrm>
                    <a:prstGeom prst="rect">
                      <a:avLst/>
                    </a:prstGeom>
                    <a:noFill/>
                    <a:ln>
                      <a:noFill/>
                    </a:ln>
                  </pic:spPr>
                </pic:pic>
              </a:graphicData>
            </a:graphic>
          </wp:inline>
        </w:drawing>
      </w:r>
    </w:p>
    <w:p w:rsidR="00CE6234" w:rsidRDefault="00CE6234" w:rsidP="00A066F5">
      <w:pPr>
        <w:pStyle w:val="Caption"/>
      </w:pPr>
      <w:bookmarkStart w:id="65" w:name="_Toc312233353"/>
    </w:p>
    <w:p w:rsidR="00CE6234" w:rsidRDefault="0002433F" w:rsidP="00A066F5">
      <w:pPr>
        <w:pStyle w:val="Caption"/>
      </w:pPr>
      <w:bookmarkStart w:id="66" w:name="_Toc343001940"/>
      <w:r>
        <w:t xml:space="preserve">Table </w:t>
      </w:r>
      <w:fldSimple w:instr=" SEQ Table \* ARABIC ">
        <w:r w:rsidR="002A06B1">
          <w:rPr>
            <w:noProof/>
          </w:rPr>
          <w:t>9</w:t>
        </w:r>
      </w:fldSimple>
      <w:r w:rsidR="00CE6234">
        <w:t>: Patent and/or plant breeder rights issued in 2009, 2010 and 2011</w:t>
      </w:r>
      <w:bookmarkEnd w:id="65"/>
      <w:bookmarkEnd w:id="66"/>
      <w:r w:rsidR="00CE6234">
        <w:t xml:space="preserve"> </w:t>
      </w:r>
    </w:p>
    <w:p w:rsidR="00CE6234" w:rsidRPr="00825E9A" w:rsidRDefault="00CE6234" w:rsidP="00CE6234"/>
    <w:p w:rsidR="00CE6234" w:rsidRPr="002C060F" w:rsidRDefault="005608C6" w:rsidP="00CE6234">
      <w:r>
        <w:rPr>
          <w:noProof/>
        </w:rPr>
        <w:drawing>
          <wp:inline distT="0" distB="0" distL="0" distR="0" wp14:anchorId="5E31852C" wp14:editId="2CCED15C">
            <wp:extent cx="8810625" cy="1285875"/>
            <wp:effectExtent l="0" t="0" r="0" b="0"/>
            <wp:docPr id="12" name="Picture 12" descr="Table containing the number of intuitions responding and the number of issued patents and patent families per location&#10;• CSIRO  2009  Institutions responding  1  Filed in Australia  22  Filed in the US  17  Filed elsewhere  135  Total  174  Patent families  106&#10;• CSIRO  2010  Institutions responding  1  Filed in Australia  20  Filed in the US  30  Filed elsewhere  158  Total  208  Patent families  100&#10;• CSIRO  2011  Institutions responding  1  Filed in Australia  27  Filed in the US  23  Filed elsewhere  178  Total  228  Patent families  83&#10;• Other PFRAs  2009  Institutions responding  4  Filed in Australia  3  Filed in the US  3  Filed elsewhere  9  Total  15  Patent families  12&#10;• Other PFRAs  2010  Institutions responding  4  Filed in Australia  9  Filed in the US  4  Filed elsewhere  15  Total  28  Patent families  16&#10;• Other PFRAs  2011  Institutions responding  4  Filed in Australia  17  Filed in the US  6  Filed elsewhere  3  Total  26  Patent families  16&#10;• Universities  2009  Institutions responding  36  Filed in Australia  103  Filed in the US  53  Filed elsewhere  444  Total  600  Patent families  212&#10;• Universities  2010  Institutions responding  37  Filed in Australia  143  Filed in the US  71  Filed elsewhere  548  Total  762  Patent families  169&#10;• Universities  2011  Institutions responding  38  Filed in Australia  117  Filed in the US  73  Filed elsewhere  422  Total  613  Patent families  191&#10;• MRIs  2009  Institutions responding  30  Filed in Australia  24  Filed in the US  14  Filed elsewhere  39  Total  77  Patent families  40&#10;• MRIs  2010  Institutions responding  26  Filed in Australia  9  Filed in the US  5  Filed elsewhere  34  Total  48  Patent families  27&#10;• MRIs  2011  Institutions responding  26  Filed in Australia  10  Filed in the US  11  Filed elsewhere  60  Total  81  Patent families  42&#10;• Total  2009  Institutions responding  71  Filed in Australia  152  Filed in the US  87  Filed elsewhere  627  Total  866  Patent families  370&#10;• Total  2010  Institutions responding  68  Filed in Australia  181  Filed in the US  110  Filed elsewhere  755  Total  1046  Patent families  312&#10;• Total  2011  Institutions responding  69  Filed in Australia  171  Filed in the US  113  Filed elsewhere  663  Total  948  Patent families  3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containing the number of intuitions responding and the number of issued patents and patent families per location&#10;• CSIRO  2009  Institutions responding  1  Filed in Australia  22  Filed in the US  17  Filed elsewhere  135  Total  174  Patent families  106&#10;• CSIRO  2010  Institutions responding  1  Filed in Australia  20  Filed in the US  30  Filed elsewhere  158  Total  208  Patent families  100&#10;• CSIRO  2011  Institutions responding  1  Filed in Australia  27  Filed in the US  23  Filed elsewhere  178  Total  228  Patent families  83&#10;• Other PFRAs  2009  Institutions responding  4  Filed in Australia  3  Filed in the US  3  Filed elsewhere  9  Total  15  Patent families  12&#10;• Other PFRAs  2010  Institutions responding  4  Filed in Australia  9  Filed in the US  4  Filed elsewhere  15  Total  28  Patent families  16&#10;• Other PFRAs  2011  Institutions responding  4  Filed in Australia  17  Filed in the US  6  Filed elsewhere  3  Total  26  Patent families  16&#10;• Universities  2009  Institutions responding  36  Filed in Australia  103  Filed in the US  53  Filed elsewhere  444  Total  600  Patent families  212&#10;• Universities  2010  Institutions responding  37  Filed in Australia  143  Filed in the US  71  Filed elsewhere  548  Total  762  Patent families  169&#10;• Universities  2011  Institutions responding  38  Filed in Australia  117  Filed in the US  73  Filed elsewhere  422  Total  613  Patent families  191&#10;• MRIs  2009  Institutions responding  30  Filed in Australia  24  Filed in the US  14  Filed elsewhere  39  Total  77  Patent families  40&#10;• MRIs  2010  Institutions responding  26  Filed in Australia  9  Filed in the US  5  Filed elsewhere  34  Total  48  Patent families  27&#10;• MRIs  2011  Institutions responding  26  Filed in Australia  10  Filed in the US  11  Filed elsewhere  60  Total  81  Patent families  42&#10;• Total  2009  Institutions responding  71  Filed in Australia  152  Filed in the US  87  Filed elsewhere  627  Total  866  Patent families  370&#10;• Total  2010  Institutions responding  68  Filed in Australia  181  Filed in the US  110  Filed elsewhere  755  Total  1046  Patent families  312&#10;• Total  2011  Institutions responding  69  Filed in Australia  171  Filed in the US  113  Filed elsewhere  663  Total  948  Patent families  332&#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10625" cy="1285875"/>
                    </a:xfrm>
                    <a:prstGeom prst="rect">
                      <a:avLst/>
                    </a:prstGeom>
                    <a:noFill/>
                    <a:ln>
                      <a:noFill/>
                    </a:ln>
                  </pic:spPr>
                </pic:pic>
              </a:graphicData>
            </a:graphic>
          </wp:inline>
        </w:drawing>
      </w:r>
    </w:p>
    <w:p w:rsidR="00CE6234" w:rsidRDefault="00CE6234" w:rsidP="00A066F5">
      <w:pPr>
        <w:pStyle w:val="Caption"/>
      </w:pPr>
      <w:bookmarkStart w:id="67" w:name="_Toc312233354"/>
    </w:p>
    <w:p w:rsidR="00CE6234" w:rsidRDefault="0002433F" w:rsidP="00A066F5">
      <w:pPr>
        <w:pStyle w:val="Caption"/>
      </w:pPr>
      <w:bookmarkStart w:id="68" w:name="_Toc343001941"/>
      <w:r>
        <w:t xml:space="preserve">Table </w:t>
      </w:r>
      <w:fldSimple w:instr=" SEQ Table \* ARABIC ">
        <w:r w:rsidR="002A06B1">
          <w:rPr>
            <w:noProof/>
          </w:rPr>
          <w:t>10</w:t>
        </w:r>
      </w:fldSimple>
      <w:r w:rsidR="00CE6234">
        <w:t>: Total patent and/or plant breeder rights held and pending as a</w:t>
      </w:r>
      <w:r w:rsidR="00A066F5">
        <w:t>t</w:t>
      </w:r>
      <w:r w:rsidR="00CE6234">
        <w:t xml:space="preserve"> the last day of the reporting period (cumulative number) for 2009, 2010 and 2011</w:t>
      </w:r>
      <w:bookmarkEnd w:id="67"/>
      <w:bookmarkEnd w:id="68"/>
    </w:p>
    <w:p w:rsidR="00CE6234" w:rsidRPr="002A6597" w:rsidRDefault="00CE6234" w:rsidP="00CE6234"/>
    <w:p w:rsidR="00CE6234" w:rsidRPr="002C060F" w:rsidRDefault="005608C6" w:rsidP="00CE6234">
      <w:r>
        <w:rPr>
          <w:noProof/>
        </w:rPr>
        <w:drawing>
          <wp:inline distT="0" distB="0" distL="0" distR="0" wp14:anchorId="1542913D" wp14:editId="35CA8A55">
            <wp:extent cx="8810625" cy="1285875"/>
            <wp:effectExtent l="0" t="0" r="0" b="0"/>
            <wp:docPr id="13" name="Picture 13" descr="Table containing the number of intuitions responding and the number of  patents and patent families held and pending per location&#10;• CSIRO  2009  Institutions responding  1  Patents pending  2151  Patents issued  1568  Held - cumulative total  3719  Patent families  1005  Culled or lapsed  752&#10;• CSIRO  2010  Institutions responding  1  Patents pending  1841  Patents issued  1619  Held - cumulative total  3460  Patent families  755  Culled or lapsed  166&#10;• CSIRO  2011  Institutions responding  1  Patents pending  1845  Patents issued  1707  Held - cumulative total  3552  Patent families  788  Culled or lapsed  264&#10;• Other PFRAs  2009  Institutions responding  4  Patents pending  412  Patents issued  177  Held - cumulative total  589  Patent families  203  Culled or lapsed  17&#10;• Other PFRAs  2010  Institutions responding  4  Patents pending  300  Patents issued  94  Held - cumulative total  394  Patent families  239  Culled or lapsed  28&#10;• Other PFRAs  2011  Institutions responding  4  Patents pending  327  Patents issued  196  Held - cumulative total  523  Patent families  361  Culled or lapsed  0&#10;• Universities  2009  Institutions responding  37  Patents pending  3065  Patents issued  1860  Held - cumulative total  4925  Patent families  1383  Culled or lapsed  818&#10;• Universities  2010  Institutions responding  39  Patents pending  2740  Patents issued  1740  Held - cumulative total  4480  Patent families  1362  Culled or lapsed  522&#10;• Universities  2011  Institutions responding  39  Patents pending  3205  Patents issued  1914  Held - cumulative total  5119  Patent families  1594  Culled or lapsed  335&#10;• MRIs  2009  Institutions responding  29  Patents pending  667  Patents issued  522  Held - cumulative total  1189  Patent families  407  Culled or lapsed  189&#10;• MRIs  2010  Institutions responding  28  Patents pending  908  Patents issued  793  Held - cumulative total  1701  Patent families  344  Culled or lapsed  129&#10;• MRIs  2011  Institutions responding  28  Patents pending  956  Patents issued  855  Held - cumulative total  1811  Patent families  356  Culled or lapsed  126&#10;• Total  2009  Institutions responding  71  Patents pending  6295  Patents issued  4127  Held - cumulative total  10422  Patent families  2998  Culled or lapsed  1776&#10;• Total  2010  Institutions responding  72  Patents pending  5789  Patents issued  4246  Held - cumulative total  10035  Patent families  2700  Culled or lapsed  845&#10;• Total  2011  Institutions responding  72  Patents pending  6333  Patents issued  4672  Held - cumulative total  11004  Patent families  3099  Culled or lapsed  7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containing the number of intuitions responding and the number of  patents and patent families held and pending per location&#10;• CSIRO  2009  Institutions responding  1  Patents pending  2151  Patents issued  1568  Held - cumulative total  3719  Patent families  1005  Culled or lapsed  752&#10;• CSIRO  2010  Institutions responding  1  Patents pending  1841  Patents issued  1619  Held - cumulative total  3460  Patent families  755  Culled or lapsed  166&#10;• CSIRO  2011  Institutions responding  1  Patents pending  1845  Patents issued  1707  Held - cumulative total  3552  Patent families  788  Culled or lapsed  264&#10;• Other PFRAs  2009  Institutions responding  4  Patents pending  412  Patents issued  177  Held - cumulative total  589  Patent families  203  Culled or lapsed  17&#10;• Other PFRAs  2010  Institutions responding  4  Patents pending  300  Patents issued  94  Held - cumulative total  394  Patent families  239  Culled or lapsed  28&#10;• Other PFRAs  2011  Institutions responding  4  Patents pending  327  Patents issued  196  Held - cumulative total  523  Patent families  361  Culled or lapsed  0&#10;• Universities  2009  Institutions responding  37  Patents pending  3065  Patents issued  1860  Held - cumulative total  4925  Patent families  1383  Culled or lapsed  818&#10;• Universities  2010  Institutions responding  39  Patents pending  2740  Patents issued  1740  Held - cumulative total  4480  Patent families  1362  Culled or lapsed  522&#10;• Universities  2011  Institutions responding  39  Patents pending  3205  Patents issued  1914  Held - cumulative total  5119  Patent families  1594  Culled or lapsed  335&#10;• MRIs  2009  Institutions responding  29  Patents pending  667  Patents issued  522  Held - cumulative total  1189  Patent families  407  Culled or lapsed  189&#10;• MRIs  2010  Institutions responding  28  Patents pending  908  Patents issued  793  Held - cumulative total  1701  Patent families  344  Culled or lapsed  129&#10;• MRIs  2011  Institutions responding  28  Patents pending  956  Patents issued  855  Held - cumulative total  1811  Patent families  356  Culled or lapsed  126&#10;• Total  2009  Institutions responding  71  Patents pending  6295  Patents issued  4127  Held - cumulative total  10422  Patent families  2998  Culled or lapsed  1776&#10;• Total  2010  Institutions responding  72  Patents pending  5789  Patents issued  4246  Held - cumulative total  10035  Patent families  2700  Culled or lapsed  845&#10;• Total  2011  Institutions responding  72  Patents pending  6333  Patents issued  4672  Held - cumulative total  11004  Patent families  3099  Culled or lapsed  725&#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10625" cy="1285875"/>
                    </a:xfrm>
                    <a:prstGeom prst="rect">
                      <a:avLst/>
                    </a:prstGeom>
                    <a:noFill/>
                    <a:ln>
                      <a:noFill/>
                    </a:ln>
                  </pic:spPr>
                </pic:pic>
              </a:graphicData>
            </a:graphic>
          </wp:inline>
        </w:drawing>
      </w:r>
    </w:p>
    <w:p w:rsidR="00CE6234" w:rsidRDefault="00CE6234" w:rsidP="00CE6234">
      <w:pPr>
        <w:sectPr w:rsidR="00CE6234" w:rsidSect="00CE6234">
          <w:type w:val="continuous"/>
          <w:pgSz w:w="16838" w:h="11906" w:orient="landscape" w:code="9"/>
          <w:pgMar w:top="737" w:right="1531" w:bottom="737" w:left="1418" w:header="709" w:footer="709" w:gutter="0"/>
          <w:cols w:space="708"/>
          <w:docGrid w:linePitch="360"/>
        </w:sectPr>
      </w:pPr>
    </w:p>
    <w:p w:rsidR="00CE6234" w:rsidRPr="00B560EF" w:rsidRDefault="00CE6234" w:rsidP="00A066F5">
      <w:pPr>
        <w:pStyle w:val="Caption"/>
      </w:pPr>
      <w:r>
        <w:br w:type="page"/>
      </w:r>
      <w:bookmarkStart w:id="69" w:name="_Toc343003214"/>
      <w:bookmarkStart w:id="70" w:name="_Toc312233384"/>
      <w:r>
        <w:lastRenderedPageBreak/>
        <w:t xml:space="preserve">Figure </w:t>
      </w:r>
      <w:fldSimple w:instr=" SEQ Figure \* ARABIC ">
        <w:r w:rsidR="002A06B1">
          <w:rPr>
            <w:noProof/>
          </w:rPr>
          <w:t>2</w:t>
        </w:r>
      </w:fldSimple>
      <w:r>
        <w:t xml:space="preserve">: </w:t>
      </w:r>
      <w:r w:rsidR="005E3146">
        <w:t>Number of p</w:t>
      </w:r>
      <w:r>
        <w:t>atent family filings, issuances and holdings in 2011</w:t>
      </w:r>
      <w:bookmarkEnd w:id="69"/>
    </w:p>
    <w:p w:rsidR="00CE6234" w:rsidRDefault="005608C6" w:rsidP="00A066F5">
      <w:pPr>
        <w:pStyle w:val="Caption"/>
      </w:pPr>
      <w:r>
        <w:rPr>
          <w:noProof/>
        </w:rPr>
        <w:drawing>
          <wp:inline distT="0" distB="0" distL="0" distR="0" wp14:anchorId="3629A90F" wp14:editId="7747778B">
            <wp:extent cx="4181475" cy="2514600"/>
            <wp:effectExtent l="0" t="0" r="0" b="0"/>
            <wp:docPr id="14" name="Picture 14" descr="A bar graph showing the total number of patent family filings, issuances and holdings in 2011 for CSIRO, Other PFRAs, universities and MRIs&#10;&#10;§ Patent family filings  CSIRO 108  Other PFRAs  63  Universities 647 MRIs 157&#10;§ Patent family issuances CSIRO 83 Other PFRAs 212  Universities 191 MRIs 42&#10;§ Patent family holdings CSIRO 788 Other PFRAs 361 Universities 1594 MRIs 3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bar graph showing the total number of patent family filings, issuances and holdings in 2011 for CSIRO, Other PFRAs, universities and MRIs&#10;&#10;§ Patent family filings  CSIRO 108  Other PFRAs  63  Universities 647 MRIs 157&#10;§ Patent family issuances CSIRO 83 Other PFRAs 212  Universities 191 MRIs 42&#10;§ Patent family holdings CSIRO 788 Other PFRAs 361 Universities 1594 MRIs 356&#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1475" cy="2514600"/>
                    </a:xfrm>
                    <a:prstGeom prst="rect">
                      <a:avLst/>
                    </a:prstGeom>
                    <a:noFill/>
                    <a:ln>
                      <a:noFill/>
                    </a:ln>
                  </pic:spPr>
                </pic:pic>
              </a:graphicData>
            </a:graphic>
          </wp:inline>
        </w:drawing>
      </w:r>
    </w:p>
    <w:p w:rsidR="00E2799B" w:rsidRDefault="00E2799B" w:rsidP="00A066F5">
      <w:pPr>
        <w:pStyle w:val="Caption"/>
      </w:pPr>
    </w:p>
    <w:p w:rsidR="00CE6234" w:rsidRDefault="00CE6234" w:rsidP="00A066F5">
      <w:pPr>
        <w:pStyle w:val="Caption"/>
      </w:pPr>
      <w:bookmarkStart w:id="71" w:name="_Toc343003215"/>
      <w:r w:rsidRPr="000E3ACF">
        <w:t xml:space="preserve">Figure </w:t>
      </w:r>
      <w:fldSimple w:instr=" SEQ Figure \* ARABIC ">
        <w:r w:rsidR="002A06B1">
          <w:rPr>
            <w:noProof/>
          </w:rPr>
          <w:t>3</w:t>
        </w:r>
      </w:fldSimple>
      <w:r w:rsidRPr="000E3ACF">
        <w:t>: Number of new Australian and United States patent and/or plant breeder rights applications filed by sector 2000-11</w:t>
      </w:r>
      <w:bookmarkEnd w:id="70"/>
      <w:bookmarkEnd w:id="71"/>
      <w:r w:rsidRPr="000E3ACF">
        <w:t xml:space="preserve"> </w:t>
      </w:r>
    </w:p>
    <w:p w:rsidR="00CA65D2" w:rsidRDefault="005608C6" w:rsidP="00CA65D2">
      <w:r>
        <w:rPr>
          <w:noProof/>
        </w:rPr>
        <w:drawing>
          <wp:inline distT="0" distB="0" distL="0" distR="0" wp14:anchorId="0BC1FA33" wp14:editId="2BA81CD1">
            <wp:extent cx="4114996" cy="2752725"/>
            <wp:effectExtent l="0" t="0" r="0" b="0"/>
            <wp:docPr id="15" name="Picture 15" descr="A bar graph showing the number of new Australian and United States patent and plant breeder rights applications filed from 2000 to 2011 by universities, PRFAs and MRIs&#10;&#10;§ Year  2000  Universities  388  PFRAs  145  MRIs  54&#10;§ Year  2001  Universities  284  PFRAs  148  MRIs  38&#10;§ Year  2002  Universities  334  PFRAs  127  MRIs  42&#10;§ Year  2003  Universities  334  PFRAs  135  MRIs  70&#10;§ Year  2004  Universities  355  PFRAs  170  MRIs  62&#10;§ Year  2005  Universities  319  PFRAs  139  MRIs  60&#10;§ Year  2006  Universities  311  PFRAs  177  MRIs  59&#10;§ Year  2007  Universities  335  PFRAs  125  MRIs  67&#10;§ Year  2008  Universities  456  PFRAs  105  MRIs  89&#10;§ Year  2009  Universities  452  PFRAs  103  MRIs  87&#10;§ Year  2010  Universities  475  PFRAs  123  MRIs  75&#10;§ Year  2011  Universities  508  PFRAs  89  MRIs  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bar graph showing the number of new Australian and United States patent and plant breeder rights applications filed from 2000 to 2011 by universities, PRFAs and MRIs&#10;&#10;§ Year  2000  Universities  388  PFRAs  145  MRIs  54&#10;§ Year  2001  Universities  284  PFRAs  148  MRIs  38&#10;§ Year  2002  Universities  334  PFRAs  127  MRIs  42&#10;§ Year  2003  Universities  334  PFRAs  135  MRIs  70&#10;§ Year  2004  Universities  355  PFRAs  170  MRIs  62&#10;§ Year  2005  Universities  319  PFRAs  139  MRIs  60&#10;§ Year  2006  Universities  311  PFRAs  177  MRIs  59&#10;§ Year  2007  Universities  335  PFRAs  125  MRIs  67&#10;§ Year  2008  Universities  456  PFRAs  105  MRIs  89&#10;§ Year  2009  Universities  452  PFRAs  103  MRIs  87&#10;§ Year  2010  Universities  475  PFRAs  123  MRIs  75&#10;§ Year  2011  Universities  508  PFRAs  89  MRIs  67&#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4996" cy="2752725"/>
                    </a:xfrm>
                    <a:prstGeom prst="rect">
                      <a:avLst/>
                    </a:prstGeom>
                    <a:noFill/>
                    <a:ln>
                      <a:noFill/>
                    </a:ln>
                  </pic:spPr>
                </pic:pic>
              </a:graphicData>
            </a:graphic>
          </wp:inline>
        </w:drawing>
      </w:r>
      <w:bookmarkStart w:id="72" w:name="_Toc312233385"/>
    </w:p>
    <w:p w:rsidR="00CE6234" w:rsidRPr="00674B58" w:rsidRDefault="00CE6234" w:rsidP="00674B58">
      <w:pPr>
        <w:pStyle w:val="Caption"/>
      </w:pPr>
      <w:bookmarkStart w:id="73" w:name="_Toc343003216"/>
      <w:r w:rsidRPr="00674B58">
        <w:t xml:space="preserve">Figure </w:t>
      </w:r>
      <w:fldSimple w:instr=" SEQ Figure \* ARABIC ">
        <w:r w:rsidR="002A06B1" w:rsidRPr="00674B58">
          <w:t>4</w:t>
        </w:r>
      </w:fldSimple>
      <w:r w:rsidRPr="00674B58">
        <w:t>: Patent and/or plant breeder rights issued worldwide by sector 2003-11</w:t>
      </w:r>
      <w:r w:rsidRPr="00674B58">
        <w:rPr>
          <w:rStyle w:val="FootnoteReference"/>
        </w:rPr>
        <w:footnoteReference w:id="15"/>
      </w:r>
      <w:bookmarkEnd w:id="72"/>
      <w:bookmarkEnd w:id="73"/>
      <w:r w:rsidRPr="00674B58">
        <w:rPr>
          <w:rStyle w:val="FootnoteReference"/>
        </w:rPr>
        <w:t xml:space="preserve"> </w:t>
      </w:r>
    </w:p>
    <w:p w:rsidR="00CE6234" w:rsidRPr="00F34803" w:rsidRDefault="005608C6" w:rsidP="00CE6234">
      <w:bookmarkStart w:id="74" w:name="_Toc312233386"/>
      <w:r>
        <w:rPr>
          <w:noProof/>
        </w:rPr>
        <w:drawing>
          <wp:inline distT="0" distB="0" distL="0" distR="0" wp14:anchorId="6B6650CB" wp14:editId="4F3677E7">
            <wp:extent cx="4171950" cy="2790825"/>
            <wp:effectExtent l="0" t="0" r="0" b="0"/>
            <wp:docPr id="16" name="Picture 16" descr="A bar graph showing the number of Patents and plant breeder rights issued worldwide from 2003 to 2011 by universities, PRFAs and MRIs&#10;&#10;§ Year  2000  Universities  244  PFRAs  257  MRIs  23&#10;§ Year  2001  Universities  101  PFRAs  156  MRIs  16&#10;§ Year  2002  Universities  155  PFRAs  155  MRIs  5&#10;§ Year  2003  Universities  381  PFRAs  398  MRIs  27&#10;§ Year  2004  Universities  465  PFRAs  327  MRIs  23&#10;§ Year  2005  Universities  186  PFRAs  317  MRIs  38&#10;§ Year  2006  Universities  221  PFRAs  319  MRIs  43&#10;§ Year  2007  Universities  169  PFRAs  304  MRIs  35&#10;§ Year  2008  Universities  593  PFRAs  213  MRIs  38&#10;§ Year  2009  Universities  601  PFRAs  187  MRIs  53&#10;§ Year  2010  Universities  762  PFRAs  234  MRIs  25&#10;§ Year  2011  Universities  611  PFRAs  248  MRIs  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bar graph showing the number of Patents and plant breeder rights issued worldwide from 2003 to 2011 by universities, PRFAs and MRIs&#10;&#10;§ Year  2000  Universities  244  PFRAs  257  MRIs  23&#10;§ Year  2001  Universities  101  PFRAs  156  MRIs  16&#10;§ Year  2002  Universities  155  PFRAs  155  MRIs  5&#10;§ Year  2003  Universities  381  PFRAs  398  MRIs  27&#10;§ Year  2004  Universities  465  PFRAs  327  MRIs  23&#10;§ Year  2005  Universities  186  PFRAs  317  MRIs  38&#10;§ Year  2006  Universities  221  PFRAs  319  MRIs  43&#10;§ Year  2007  Universities  169  PFRAs  304  MRIs  35&#10;§ Year  2008  Universities  593  PFRAs  213  MRIs  38&#10;§ Year  2009  Universities  601  PFRAs  187  MRIs  53&#10;§ Year  2010  Universities  762  PFRAs  234  MRIs  25&#10;§ Year  2011  Universities  611  PFRAs  248  MRIs  55&#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71950" cy="2790825"/>
                    </a:xfrm>
                    <a:prstGeom prst="rect">
                      <a:avLst/>
                    </a:prstGeom>
                    <a:noFill/>
                    <a:ln>
                      <a:noFill/>
                    </a:ln>
                  </pic:spPr>
                </pic:pic>
              </a:graphicData>
            </a:graphic>
          </wp:inline>
        </w:drawing>
      </w:r>
    </w:p>
    <w:p w:rsidR="00CE6234" w:rsidRPr="003F3E32" w:rsidRDefault="00CE6234" w:rsidP="00CE6234">
      <w:pPr>
        <w:pStyle w:val="TimeSeriesHeading"/>
      </w:pPr>
      <w:r w:rsidRPr="003F3E32">
        <w:t>Time series data for 2000-11</w:t>
      </w:r>
    </w:p>
    <w:p w:rsidR="00CE6234" w:rsidRPr="00BA525D" w:rsidRDefault="00CE6234" w:rsidP="00BA525D">
      <w:pPr>
        <w:pStyle w:val="Timeseriespoints"/>
      </w:pPr>
      <w:r w:rsidRPr="00BA525D">
        <w:t>The number of new patent and plant breeder rights applications filed in Australia and the US has continued to increase, mainly due to the university sector which increased steadily from a low of 311 in 2006 to a high of 508 in 2011 (See Figure 3).</w:t>
      </w:r>
    </w:p>
    <w:p w:rsidR="00CE6234" w:rsidRPr="00BA525D" w:rsidRDefault="00CE6234" w:rsidP="00BA525D">
      <w:pPr>
        <w:pStyle w:val="Timeseriespoints"/>
      </w:pPr>
      <w:r w:rsidRPr="00BA525D">
        <w:t>The number of patents and plant breeder rights issued worldwide to Australian PFROs continues to fluctuate, with a low of 273 in 2001 and a high in 2010 of 1,021 (See Figure 4 and Table 2).</w:t>
      </w:r>
    </w:p>
    <w:p w:rsidR="00CE6234" w:rsidRPr="00BA525D" w:rsidRDefault="00CE6234" w:rsidP="00CA65D2">
      <w:pPr>
        <w:pStyle w:val="Heading3"/>
        <w:numPr>
          <w:ilvl w:val="0"/>
          <w:numId w:val="0"/>
        </w:numPr>
      </w:pPr>
      <w:bookmarkStart w:id="75" w:name="_Toc312239956"/>
      <w:bookmarkStart w:id="76" w:name="_Toc312250583"/>
      <w:bookmarkStart w:id="77" w:name="_Toc340149541"/>
      <w:bookmarkEnd w:id="74"/>
      <w:r w:rsidRPr="00BA525D">
        <w:lastRenderedPageBreak/>
        <w:t>Licences, Options and Assignments (LOA</w:t>
      </w:r>
      <w:r w:rsidRPr="00EB076C">
        <w:rPr>
          <w:rStyle w:val="Heading1-lowercaseChar"/>
        </w:rPr>
        <w:t>s</w:t>
      </w:r>
      <w:r w:rsidRPr="00BA525D">
        <w:t>)</w:t>
      </w:r>
      <w:bookmarkEnd w:id="75"/>
      <w:bookmarkEnd w:id="76"/>
      <w:bookmarkEnd w:id="77"/>
    </w:p>
    <w:p w:rsidR="00CE6234" w:rsidRPr="001D3922" w:rsidRDefault="00CE6234" w:rsidP="00CE6234">
      <w:r w:rsidRPr="001D3922">
        <w:t xml:space="preserve">A licence agreement formalises the granting of IP rights between two parties where the owner of the IP (the licensor) permits the other party (the licensee) to access the rights to use the IP. An option agreement grants the potential licensee a </w:t>
      </w:r>
      <w:r>
        <w:t>period of time</w:t>
      </w:r>
      <w:r w:rsidRPr="001D3922">
        <w:t xml:space="preserve"> which it may evaluate the IP and negotiate the terms of a licence agreement. An assignment agreement conveys all rights, title and interest in and to the licensed subject matter to the named assignee. </w:t>
      </w:r>
    </w:p>
    <w:p w:rsidR="00CE6234" w:rsidRDefault="00CE6234" w:rsidP="00CE6234"/>
    <w:p w:rsidR="00CE6234" w:rsidRPr="001D3922" w:rsidRDefault="00CE6234" w:rsidP="00CE6234">
      <w:r w:rsidRPr="001D3922">
        <w:t>The number and value of LOAs is an approximate measure of the value of IP created through research and development. Income from IP may have a long incubation period from when the o</w:t>
      </w:r>
      <w:r>
        <w:t>riginal research was conducted. This provides an indication of the institutions’</w:t>
      </w:r>
      <w:r w:rsidRPr="001D3922">
        <w:t xml:space="preserve"> </w:t>
      </w:r>
      <w:r>
        <w:t xml:space="preserve">recent and past </w:t>
      </w:r>
      <w:r w:rsidRPr="001D3922">
        <w:t xml:space="preserve">research activity </w:t>
      </w:r>
      <w:r>
        <w:t xml:space="preserve">and </w:t>
      </w:r>
      <w:r w:rsidRPr="001D3922">
        <w:t>commercialisation practices.</w:t>
      </w:r>
    </w:p>
    <w:p w:rsidR="00CE6234" w:rsidRDefault="00CE6234" w:rsidP="00CE6234"/>
    <w:p w:rsidR="00CE6234" w:rsidRPr="001D3922" w:rsidRDefault="00CE6234" w:rsidP="00CE6234">
      <w:r w:rsidRPr="001D3922">
        <w:t>LOAs are a complex indicator representing more than just new technology generated from research institutions. LOAs are usually granted to external companies or partners to exploit IP developed in research institutions</w:t>
      </w:r>
      <w:r>
        <w:t>.</w:t>
      </w:r>
      <w:r w:rsidRPr="001D3922">
        <w:t xml:space="preserve"> </w:t>
      </w:r>
      <w:r>
        <w:t>LOAs</w:t>
      </w:r>
      <w:r w:rsidRPr="001D3922">
        <w:t xml:space="preserve"> may also be used </w:t>
      </w:r>
      <w:r>
        <w:t xml:space="preserve">in an institutions </w:t>
      </w:r>
      <w:r w:rsidRPr="001D3922">
        <w:t xml:space="preserve">start-up company </w:t>
      </w:r>
      <w:r>
        <w:t>as a way of commercialising</w:t>
      </w:r>
      <w:r w:rsidRPr="001D3922">
        <w:t xml:space="preserve"> the invention. LOAs </w:t>
      </w:r>
      <w:r>
        <w:t>can also be</w:t>
      </w:r>
      <w:r w:rsidRPr="001D3922">
        <w:t xml:space="preserve"> </w:t>
      </w:r>
      <w:r>
        <w:t>used as intellectual assets</w:t>
      </w:r>
      <w:r w:rsidRPr="001D3922">
        <w:t xml:space="preserve"> such as professional development courses being licensed to other education-providers. </w:t>
      </w:r>
    </w:p>
    <w:p w:rsidR="00CE6234" w:rsidRDefault="00CE6234" w:rsidP="00CE6234"/>
    <w:p w:rsidR="00CE6234" w:rsidRPr="001D3922" w:rsidRDefault="00CE6234" w:rsidP="00CE6234">
      <w:r w:rsidRPr="001D3922">
        <w:t>The gross income of LOAs is adjusted by excluding the LOA income paid to other institutions or commercial entities and in-kind contributions.</w:t>
      </w:r>
    </w:p>
    <w:p w:rsidR="00CE6234" w:rsidRDefault="00CE6234" w:rsidP="00CE6234"/>
    <w:p w:rsidR="00F01183" w:rsidRDefault="00CE6234" w:rsidP="00CE6234">
      <w:r w:rsidRPr="001D3922">
        <w:t xml:space="preserve">A Material Transfer Agreement (MTA) is a contract that governs the transfer of tangible research materials between two organisations, when the recipient intends to use it for his or her own research purposes.  The MTA defines the rights of the provider and the recipient with respect to the materials </w:t>
      </w:r>
      <w:r w:rsidRPr="001D3922">
        <w:t>and any derivatives.  Biological materials, such as reagents, cell lines, plasmids, and vectors, are the most frequently transferred materials, but MTAs may also be used for other types of materials, such as chemical compounds and even some types of software.  Three types of MTAs are the most common at academic institutions: transfer between academic or research institutions, transfer from academia to industry, and transfer from industry to academia.</w:t>
      </w:r>
      <w:r w:rsidRPr="001D3922">
        <w:rPr>
          <w:rStyle w:val="FootnoteReference"/>
        </w:rPr>
        <w:footnoteReference w:id="16"/>
      </w:r>
    </w:p>
    <w:p w:rsidR="00CE6234" w:rsidRDefault="00CE6234" w:rsidP="00CE6234"/>
    <w:p w:rsidR="00CE6234" w:rsidRPr="001D3922" w:rsidRDefault="00CE6234" w:rsidP="00CE6234">
      <w:r w:rsidRPr="001D3922">
        <w:t>Irrespective of whether there is a financial consideration associated with an MTA or not, MTAs are an indicator of linkages and potential collaborations.</w:t>
      </w:r>
    </w:p>
    <w:p w:rsidR="00CE6234" w:rsidRPr="00BA525D" w:rsidRDefault="00CE6234" w:rsidP="006746D2">
      <w:pPr>
        <w:pStyle w:val="KeyPointsHeadings"/>
      </w:pPr>
      <w:bookmarkStart w:id="78" w:name="_Toc292198656"/>
      <w:bookmarkStart w:id="79" w:name="_Toc312232336"/>
      <w:r w:rsidRPr="00BA525D">
        <w:t>KEY POINTS</w:t>
      </w:r>
      <w:bookmarkEnd w:id="78"/>
      <w:bookmarkEnd w:id="79"/>
    </w:p>
    <w:p w:rsidR="00CE6234" w:rsidRPr="0015588A" w:rsidRDefault="00CE6234" w:rsidP="00CE6234">
      <w:pPr>
        <w:pStyle w:val="DataHeading"/>
      </w:pPr>
      <w:r w:rsidRPr="0015588A">
        <w:t xml:space="preserve">DATA FOR 2010 AND 2011 </w:t>
      </w:r>
    </w:p>
    <w:p w:rsidR="00CE6234" w:rsidRPr="00BA525D" w:rsidRDefault="00CE6234" w:rsidP="00BA525D">
      <w:pPr>
        <w:pStyle w:val="DataPoints"/>
      </w:pPr>
      <w:r w:rsidRPr="00BA525D">
        <w:t>The number of MTAs entered into increased 11% from 928 in 2009 to 1,028 in 2011 (See Table 11).</w:t>
      </w:r>
    </w:p>
    <w:p w:rsidR="00CE6234" w:rsidRPr="00BA525D" w:rsidRDefault="00CE6234" w:rsidP="00BA525D">
      <w:pPr>
        <w:pStyle w:val="DataPoints"/>
      </w:pPr>
      <w:r w:rsidRPr="00BA525D">
        <w:t>The income from MTAs was at its highest in 2010 at $2.47m, with over $2.0m recorded by CSIRO (See Table 11).</w:t>
      </w:r>
    </w:p>
    <w:p w:rsidR="00CE6234" w:rsidRPr="00BA525D" w:rsidRDefault="00CE6234" w:rsidP="00BA525D">
      <w:pPr>
        <w:pStyle w:val="DataPoints"/>
      </w:pPr>
      <w:r w:rsidRPr="00BA525D">
        <w:t>In 2010 and 2011, 46% and 42% of responding institutions respectively reported no active LOAs (See Table 12).</w:t>
      </w:r>
    </w:p>
    <w:p w:rsidR="00CE6234" w:rsidRPr="00BA525D" w:rsidRDefault="00CE6234" w:rsidP="00BA525D">
      <w:pPr>
        <w:pStyle w:val="DataPoints"/>
      </w:pPr>
      <w:r w:rsidRPr="00BA525D">
        <w:t>The number of active LOAs increased 56% from 1,838 in 2009 to 2,873, mainly due to an increase in the university sector (See Table 12).</w:t>
      </w:r>
    </w:p>
    <w:p w:rsidR="00CE6234" w:rsidRPr="00BA525D" w:rsidRDefault="00CE6234" w:rsidP="00BA525D">
      <w:pPr>
        <w:pStyle w:val="DataPoints"/>
      </w:pPr>
      <w:r w:rsidRPr="00BA525D">
        <w:t>The number of LOAs yielding income increased 12% from 702 in 2009 to 789 in 2011. However, the proportion of LOAs yielding income fell from 38% in 2009 to 27% in 2011 (See Table 12).</w:t>
      </w:r>
    </w:p>
    <w:p w:rsidR="00CE6234" w:rsidRPr="00BA525D" w:rsidRDefault="00CE6234" w:rsidP="00BA525D">
      <w:pPr>
        <w:pStyle w:val="DataPoints"/>
      </w:pPr>
      <w:r w:rsidRPr="00BA525D">
        <w:t xml:space="preserve">Over 50% of LOAs have been executed with Australian owned and based companies. The university sector had a </w:t>
      </w:r>
      <w:r w:rsidRPr="00BA525D">
        <w:lastRenderedPageBreak/>
        <w:t>high number of LOAs executed with foreign owned and based companies (See Table 12).</w:t>
      </w:r>
    </w:p>
    <w:p w:rsidR="00CE6234" w:rsidRPr="00BA525D" w:rsidRDefault="00CE6234" w:rsidP="00BA525D">
      <w:pPr>
        <w:pStyle w:val="DataPoints"/>
      </w:pPr>
      <w:r w:rsidRPr="00BA525D">
        <w:t xml:space="preserve">The distribution of LOA agreements by income range has shifted from 2009 to 2011, with MRIs reporting a lower percentage of agreements in the $0-$10,000 range to higher percentage in the $200,000 and over range (See Figure </w:t>
      </w:r>
      <w:r w:rsidR="005356CF">
        <w:t>5</w:t>
      </w:r>
      <w:r w:rsidRPr="00BA525D">
        <w:t>).</w:t>
      </w:r>
    </w:p>
    <w:p w:rsidR="00CE6234" w:rsidRPr="00BA525D" w:rsidRDefault="00CE6234" w:rsidP="00BA525D">
      <w:pPr>
        <w:pStyle w:val="DataPoints"/>
      </w:pPr>
      <w:r w:rsidRPr="00BA525D">
        <w:t xml:space="preserve">Adjusted gross LOA income dropped 62% from $315m in 2009 to $121m in 2011. The high 2009 figure is due to the successful </w:t>
      </w:r>
      <w:r w:rsidR="00B01DF1">
        <w:t xml:space="preserve">CSIRO </w:t>
      </w:r>
      <w:r w:rsidRPr="00BA525D">
        <w:t xml:space="preserve">WLAN patent prosecution (See Table 12).  </w:t>
      </w:r>
    </w:p>
    <w:p w:rsidR="006F5078" w:rsidRDefault="006F5078" w:rsidP="00A066F5">
      <w:pPr>
        <w:pStyle w:val="Caption"/>
      </w:pPr>
      <w:bookmarkStart w:id="80" w:name="_Toc312233387"/>
      <w:bookmarkStart w:id="81" w:name="_Toc343003217"/>
      <w:r>
        <w:t xml:space="preserve">Figure </w:t>
      </w:r>
      <w:fldSimple w:instr=" SEQ Figure \* ARABIC ">
        <w:r w:rsidR="002A06B1">
          <w:rPr>
            <w:noProof/>
          </w:rPr>
          <w:t>5</w:t>
        </w:r>
      </w:fldSimple>
      <w:r w:rsidR="00CE6234" w:rsidRPr="006F5078">
        <w:t>: Distribution of LOA agreements by income range in 2011</w:t>
      </w:r>
      <w:bookmarkEnd w:id="80"/>
      <w:bookmarkEnd w:id="81"/>
      <w:r w:rsidR="00CE6234">
        <w:t xml:space="preserve"> </w:t>
      </w:r>
    </w:p>
    <w:p w:rsidR="00CE6234" w:rsidRPr="00F34803" w:rsidRDefault="005608C6" w:rsidP="006F5078">
      <w:r>
        <w:rPr>
          <w:noProof/>
        </w:rPr>
        <w:drawing>
          <wp:inline distT="0" distB="0" distL="0" distR="0" wp14:anchorId="77A2B201" wp14:editId="3793CF71">
            <wp:extent cx="4171950" cy="2790825"/>
            <wp:effectExtent l="0" t="0" r="0" b="0"/>
            <wp:docPr id="17" name="Picture 17" descr="A bar graph showing the distribution of LOA agreements by income range in 2011 for CSIRO, Other PFRAs, universities and MRIs&#10;&#10;§ Between $0 and $10,000  CSIRO  43  Other PRFAs   38  Universities  53  MRIs  41&#10;§ Between $10,001 and $50,000  CSIRO  32  Other PRFAs   38  Universities  28  MRIs  22&#10;§ Between $50,001 and  $200,000  CSIRO  16  Other PRFAs   23  Universities  11  MRIs  7&#10;§ Between $200,001 and $500,000  CSIRO  5  Other PRFAs   0  Universities  4  MRIs  15&#10;§ $500,001 and over   CSIRO  3  Other PRFA s  0  Universities  4  MRIs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bar graph showing the distribution of LOA agreements by income range in 2011 for CSIRO, Other PFRAs, universities and MRIs&#10;&#10;§ Between $0 and $10,000  CSIRO  43  Other PRFAs   38  Universities  53  MRIs  41&#10;§ Between $10,001 and $50,000  CSIRO  32  Other PRFAs   38  Universities  28  MRIs  22&#10;§ Between $50,001 and  $200,000  CSIRO  16  Other PRFAs   23  Universities  11  MRIs  7&#10;§ Between $200,001 and $500,000  CSIRO  5  Other PRFAs   0  Universities  4  MRIs  15&#10;§ $500,001 and over   CSIRO  3  Other PRFA s  0  Universities  4  MRIs  15&#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1950" cy="2790825"/>
                    </a:xfrm>
                    <a:prstGeom prst="rect">
                      <a:avLst/>
                    </a:prstGeom>
                    <a:noFill/>
                    <a:ln>
                      <a:noFill/>
                    </a:ln>
                  </pic:spPr>
                </pic:pic>
              </a:graphicData>
            </a:graphic>
          </wp:inline>
        </w:drawing>
      </w:r>
    </w:p>
    <w:p w:rsidR="00CE6234" w:rsidRDefault="00CE6234" w:rsidP="00A066F5">
      <w:pPr>
        <w:pStyle w:val="Caption"/>
      </w:pPr>
      <w:bookmarkStart w:id="82" w:name="_Toc312233355"/>
    </w:p>
    <w:p w:rsidR="00F34803" w:rsidRPr="00F34803" w:rsidRDefault="00F34803" w:rsidP="00F34803">
      <w:pPr>
        <w:sectPr w:rsidR="00F34803" w:rsidRPr="00F34803" w:rsidSect="00CE6234">
          <w:type w:val="continuous"/>
          <w:pgSz w:w="16838" w:h="11906" w:orient="landscape" w:code="9"/>
          <w:pgMar w:top="737" w:right="1531" w:bottom="737" w:left="1418" w:header="709" w:footer="709" w:gutter="0"/>
          <w:cols w:num="2" w:space="708" w:equalWidth="0">
            <w:col w:w="6590" w:space="708"/>
            <w:col w:w="6590"/>
          </w:cols>
          <w:docGrid w:linePitch="360"/>
        </w:sectPr>
      </w:pPr>
    </w:p>
    <w:p w:rsidR="00CE6234" w:rsidRDefault="00CE6234" w:rsidP="00A066F5">
      <w:pPr>
        <w:pStyle w:val="Caption"/>
      </w:pPr>
    </w:p>
    <w:p w:rsidR="00CE6234" w:rsidRDefault="0002433F" w:rsidP="00A066F5">
      <w:pPr>
        <w:pStyle w:val="Caption"/>
      </w:pPr>
      <w:bookmarkStart w:id="83" w:name="_Toc343001942"/>
      <w:r>
        <w:t xml:space="preserve">Table </w:t>
      </w:r>
      <w:fldSimple w:instr=" SEQ Table \* ARABIC ">
        <w:r w:rsidR="002A06B1">
          <w:rPr>
            <w:noProof/>
          </w:rPr>
          <w:t>11</w:t>
        </w:r>
      </w:fldSimple>
      <w:r w:rsidR="00CE6234">
        <w:t>: Material Transfer Agreements in 2009, 2010 and 2011</w:t>
      </w:r>
      <w:bookmarkEnd w:id="82"/>
      <w:bookmarkEnd w:id="83"/>
    </w:p>
    <w:p w:rsidR="00CE6234" w:rsidRDefault="00CE6234" w:rsidP="00A066F5">
      <w:pPr>
        <w:pStyle w:val="Caption"/>
      </w:pPr>
    </w:p>
    <w:p w:rsidR="00F01183" w:rsidRPr="00F70890" w:rsidRDefault="00F01183" w:rsidP="00F70890">
      <w:pPr>
        <w:sectPr w:rsidR="00F01183" w:rsidRPr="00F70890" w:rsidSect="00CE6234">
          <w:type w:val="continuous"/>
          <w:pgSz w:w="16838" w:h="11906" w:orient="landscape" w:code="9"/>
          <w:pgMar w:top="737" w:right="1531" w:bottom="737" w:left="1418" w:header="709" w:footer="709" w:gutter="0"/>
          <w:cols w:space="708"/>
          <w:docGrid w:linePitch="360"/>
        </w:sectPr>
      </w:pPr>
    </w:p>
    <w:p w:rsidR="00CE6234" w:rsidRPr="00F34803" w:rsidRDefault="005608C6" w:rsidP="00A066F5">
      <w:pPr>
        <w:pStyle w:val="Caption"/>
        <w:sectPr w:rsidR="00CE6234" w:rsidRPr="00F34803" w:rsidSect="00CE6234">
          <w:type w:val="continuous"/>
          <w:pgSz w:w="16838" w:h="11906" w:orient="landscape" w:code="9"/>
          <w:pgMar w:top="737" w:right="1531" w:bottom="737" w:left="1418" w:header="709" w:footer="709" w:gutter="0"/>
          <w:cols w:space="708"/>
          <w:docGrid w:linePitch="360"/>
        </w:sectPr>
      </w:pPr>
      <w:r>
        <w:rPr>
          <w:noProof/>
        </w:rPr>
        <w:drawing>
          <wp:inline distT="0" distB="0" distL="0" distR="0" wp14:anchorId="3C89FE4A" wp14:editId="14ED275D">
            <wp:extent cx="8810625" cy="809625"/>
            <wp:effectExtent l="0" t="0" r="0" b="0"/>
            <wp:docPr id="18" name="Picture 18" descr="Table containing the number of institutions responding and the number of MTA agreements entered into and their income value&#10;• CSIRO  2009  Institutions responding  1  Number of MTAs entered into  87  Income derived from MTAs executed  166&#10;• CSIRO  2010  Institutions responding  1  Number of MTAs entered into  132  Income derived from MTAs executed  2026&#10;• CSIRO  2011  Institutions responding  1  Number of MTAs entered into  157  Income derived from MTAs executed  102&#10;• Other PFRAs  2009  Institutions responding  3  Number of MTAs entered into  2  Income derived from MTAs executed  0&#10;• Other PFRAs  2010  Institutions responding  3  Number of MTAs entered into  1  Income derived from MTAs executed  0&#10;• Other PFRAs  2011  Institutions responding  3  Number of MTAs entered into  6  Income derived from MTAs executed  0&#10;• Universities  2009  Institutions responding  31  Number of MTAs entered into  342  Income derived from MTAs executed  116&#10;• Universities  2010  Institutions responding  39  Number of MTAs entered into  408  Income derived from MTAs executed  18&#10;• Universities  2011  Institutions responding  38  Number of MTAs entered into  280  Income derived from MTAs executed  55&#10;• MRIs  2009  Institutions responding  29  Number of MTAs entered into  497  Income derived from MTAs executed  20&#10;• MRIs  2010  Institutions responding  27  Number of MTAs entered into  538  Income derived from MTAs executed  429&#10;• MRIs  2011  Institutions responding  26  Number of MTAs entered into  585  Income derived from MTAs executed  345&#10;• Total  2009  Institutions responding  64  Number of MTAs entered into  928  Income derived from MTAs executed  302&#10;• Total  2010  Institutions responding  70  Number of MTAs entered into  1079  Income derived from MTAs executed  2473&#10;• Total  2011  Institutions responding  68  Number of MTAs entered into  1028  Income derived from MTAs executed  5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containing the number of institutions responding and the number of MTA agreements entered into and their income value&#10;• CSIRO  2009  Institutions responding  1  Number of MTAs entered into  87  Income derived from MTAs executed  166&#10;• CSIRO  2010  Institutions responding  1  Number of MTAs entered into  132  Income derived from MTAs executed  2026&#10;• CSIRO  2011  Institutions responding  1  Number of MTAs entered into  157  Income derived from MTAs executed  102&#10;• Other PFRAs  2009  Institutions responding  3  Number of MTAs entered into  2  Income derived from MTAs executed  0&#10;• Other PFRAs  2010  Institutions responding  3  Number of MTAs entered into  1  Income derived from MTAs executed  0&#10;• Other PFRAs  2011  Institutions responding  3  Number of MTAs entered into  6  Income derived from MTAs executed  0&#10;• Universities  2009  Institutions responding  31  Number of MTAs entered into  342  Income derived from MTAs executed  116&#10;• Universities  2010  Institutions responding  39  Number of MTAs entered into  408  Income derived from MTAs executed  18&#10;• Universities  2011  Institutions responding  38  Number of MTAs entered into  280  Income derived from MTAs executed  55&#10;• MRIs  2009  Institutions responding  29  Number of MTAs entered into  497  Income derived from MTAs executed  20&#10;• MRIs  2010  Institutions responding  27  Number of MTAs entered into  538  Income derived from MTAs executed  429&#10;• MRIs  2011  Institutions responding  26  Number of MTAs entered into  585  Income derived from MTAs executed  345&#10;• Total  2009  Institutions responding  64  Number of MTAs entered into  928  Income derived from MTAs executed  302&#10;• Total  2010  Institutions responding  70  Number of MTAs entered into  1079  Income derived from MTAs executed  2473&#10;• Total  2011  Institutions responding  68  Number of MTAs entered into  1028  Income derived from MTAs executed  503&#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10625" cy="809625"/>
                    </a:xfrm>
                    <a:prstGeom prst="rect">
                      <a:avLst/>
                    </a:prstGeom>
                    <a:noFill/>
                    <a:ln>
                      <a:noFill/>
                    </a:ln>
                  </pic:spPr>
                </pic:pic>
              </a:graphicData>
            </a:graphic>
          </wp:inline>
        </w:drawing>
      </w:r>
    </w:p>
    <w:p w:rsidR="00CE6234" w:rsidRPr="00CE18CD" w:rsidRDefault="00CE6234" w:rsidP="00A066F5">
      <w:pPr>
        <w:pStyle w:val="Caption"/>
      </w:pPr>
    </w:p>
    <w:p w:rsidR="00CE6234" w:rsidRDefault="00CE6234" w:rsidP="00A066F5">
      <w:pPr>
        <w:pStyle w:val="Caption"/>
        <w:sectPr w:rsidR="00CE6234" w:rsidSect="00CE6234">
          <w:type w:val="continuous"/>
          <w:pgSz w:w="16838" w:h="11906" w:orient="landscape" w:code="9"/>
          <w:pgMar w:top="737" w:right="1531" w:bottom="737" w:left="1418" w:header="709" w:footer="709" w:gutter="0"/>
          <w:cols w:num="2" w:space="708" w:equalWidth="0">
            <w:col w:w="6590" w:space="708"/>
            <w:col w:w="6590"/>
          </w:cols>
          <w:docGrid w:linePitch="360"/>
        </w:sectPr>
      </w:pPr>
      <w:bookmarkStart w:id="84" w:name="_Toc312233356"/>
    </w:p>
    <w:p w:rsidR="00CE6234" w:rsidRDefault="00CE6234" w:rsidP="00A066F5">
      <w:pPr>
        <w:pStyle w:val="Caption"/>
      </w:pPr>
      <w:r>
        <w:br w:type="page"/>
      </w:r>
      <w:bookmarkStart w:id="85" w:name="_Toc343001943"/>
      <w:r w:rsidR="0002433F">
        <w:lastRenderedPageBreak/>
        <w:t xml:space="preserve">Table </w:t>
      </w:r>
      <w:fldSimple w:instr=" SEQ Table \* ARABIC ">
        <w:r w:rsidR="002A06B1">
          <w:rPr>
            <w:noProof/>
          </w:rPr>
          <w:t>12</w:t>
        </w:r>
      </w:fldSimple>
      <w:r>
        <w:t>: Number of, and income from, licences, options and assignments (LOAs) in 2009, 2010 and 2011</w:t>
      </w:r>
      <w:bookmarkEnd w:id="85"/>
      <w:r>
        <w:t xml:space="preserve"> </w:t>
      </w:r>
    </w:p>
    <w:p w:rsidR="00CE6234" w:rsidRDefault="00CE6234" w:rsidP="00CE6234"/>
    <w:p w:rsidR="00DF2623" w:rsidRPr="00DF2623" w:rsidRDefault="005608C6" w:rsidP="00CE6234">
      <w:r>
        <w:rPr>
          <w:noProof/>
        </w:rPr>
        <w:drawing>
          <wp:inline distT="0" distB="0" distL="0" distR="0" wp14:anchorId="690BE363" wp14:editId="081F4D8C">
            <wp:extent cx="8810625" cy="4829175"/>
            <wp:effectExtent l="0" t="0" r="0" b="0"/>
            <wp:docPr id="19" name="Picture 19" descr="Table containing the number of and types of LOAs active and executed  &#10;• CSIRO  2009  Licences executed    102  Options executed  0  Assignments executed  0  LOAs executed  102  Licences active  470  Options active  0  Assignments active  0  LOAs active  470  LOAs Executed with Australian owned and based companies  102  LOAs Executed with Australian owned and foreign based companies  0  LOAs Executed with foreign owned and Australian based  0  LOAs Executed with foreign owned and foreign based companies/organisations  0  LOAs Executed with companies/organisations where the location/ownership is unknown  0  Running Royalties  154  Cashed in equity  11  Other types  83  LOAs yielding income  248&#10;• CSIRO  2010  Licences executed    106  Options executed  0  Assignments executed  0  LOAs executed  106  Licences active  470  Options active  0  Assignments active  0  LOAs active  470  LOAs Executed with Australian owned and based companies  106  LOAs Executed with Australian owned and foreign based companies  0  LOAs Executed with foreign owned and Australian based  0  LOAs Executed with foreign owned and foreign based companies/organisations  0  LOAs Executed with companies/organisations where the location/ownership is unknown  0  Running Royalties  180  Cashed in equity  6  Other types  100  LOAs yielding income  286&#10;• CSIRO  2011  Licences executed    108  Options executed  0  Assignments executed  0  LOAs executed  108  Licences active  488  Options active  0  Assignments active  0  LOAs active  488  LOAs Executed with Australian owned and based companies  108  LOAs Executed with Australian owned and foreign based companies  0  LOAs Executed with foreign owned and Australian based  0  LOAs Executed with foreign owned and foreign based companies/organisations  0  LOAs Executed with companies/organisations where the location/ownership is unknown  0  Running Royalties  169  Cashed in equity  4  Other types  90  LOAs yielding income  263&#10;• Other PFRAs  2009  Licences executed    16  Options executed  0  Assignments executed  5  LOAs executed  21  Licences active  101  Options active  0  Assignments active  21  LOAs active  122  LOAs Executed with Australian owned and based companies  1  LOAs Executed with Australian owned and foreign based companies  0  LOAs Executed with foreign owned and Australian based  0  LOAs Executed with foreign owned and foreign based companies/organisations  0  LOAs Executed with companies/organisations where the location/ownership is unknown  20  Running Royalties  11  Cashed in equity  0  Other types  3  LOAs yielding income  14&#10;• Other PFRAs  2010  Licences executed    10  Options executed  0  Assignments executed  3  LOAs executed  13  Licences active  100  Options active  0  Assignments active  20  LOAs active  120  LOAs Executed with Australian owned and based companies  7  LOAs Executed with Australian owned and foreign based companies  0  LOAs Executed with foreign owned and Australian based  1  LOAs Executed with foreign owned and foreign based companies/organisations  4  LOAs Executed with companies/organisations where the location/ownership is unknown  1  Running Royalties  9  Cashed in equity  0  Other types  3  LOAs yielding income  12&#10;• Other PFRAs  2011  Licences executed    19  Options executed  0  Assignments executed  1  LOAs executed  20  Licences active  116  Options active  0  Assignments active  20  LOAs active  136  LOAs Executed with Australian owned and based companies  12  LOAs Executed with Australian owned and foreign based companies  0  LOAs Executed with foreign owned and Australian based  3  LOAs Executed with foreign owned and foreign based companies/organisations  4  LOAs Executed with companies/organisations where the location/ownership is unknown  1  Running Royalties  8  Cashed in equity  0  Other types  5  LOAs yielding income  13&#10;• Universities  2009  Licences executed    139  Options executed  64  Assignments executed  63  LOAs executed  266  Licences active  740  Options active  86  Assignments active  110  LOAs active  936  LOAs Executed with Austral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 containing the number of and types of LOAs active and executed  &#10;• CSIRO  2009  Licences executed    102  Options executed  0  Assignments executed  0  LOAs executed  102  Licences active  470  Options active  0  Assignments active  0  LOAs active  470  LOAs Executed with Australian owned and based companies  102  LOAs Executed with Australian owned and foreign based companies  0  LOAs Executed with foreign owned and Australian based  0  LOAs Executed with foreign owned and foreign based companies/organisations  0  LOAs Executed with companies/organisations where the location/ownership is unknown  0  Running Royalties  154  Cashed in equity  11  Other types  83  LOAs yielding income  248&#10;• CSIRO  2010  Licences executed    106  Options executed  0  Assignments executed  0  LOAs executed  106  Licences active  470  Options active  0  Assignments active  0  LOAs active  470  LOAs Executed with Australian owned and based companies  106  LOAs Executed with Australian owned and foreign based companies  0  LOAs Executed with foreign owned and Australian based  0  LOAs Executed with foreign owned and foreign based companies/organisations  0  LOAs Executed with companies/organisations where the location/ownership is unknown  0  Running Royalties  180  Cashed in equity  6  Other types  100  LOAs yielding income  286&#10;• CSIRO  2011  Licences executed    108  Options executed  0  Assignments executed  0  LOAs executed  108  Licences active  488  Options active  0  Assignments active  0  LOAs active  488  LOAs Executed with Australian owned and based companies  108  LOAs Executed with Australian owned and foreign based companies  0  LOAs Executed with foreign owned and Australian based  0  LOAs Executed with foreign owned and foreign based companies/organisations  0  LOAs Executed with companies/organisations where the location/ownership is unknown  0  Running Royalties  169  Cashed in equity  4  Other types  90  LOAs yielding income  263&#10;• Other PFRAs  2009  Licences executed    16  Options executed  0  Assignments executed  5  LOAs executed  21  Licences active  101  Options active  0  Assignments active  21  LOAs active  122  LOAs Executed with Australian owned and based companies  1  LOAs Executed with Australian owned and foreign based companies  0  LOAs Executed with foreign owned and Australian based  0  LOAs Executed with foreign owned and foreign based companies/organisations  0  LOAs Executed with companies/organisations where the location/ownership is unknown  20  Running Royalties  11  Cashed in equity  0  Other types  3  LOAs yielding income  14&#10;• Other PFRAs  2010  Licences executed    10  Options executed  0  Assignments executed  3  LOAs executed  13  Licences active  100  Options active  0  Assignments active  20  LOAs active  120  LOAs Executed with Australian owned and based companies  7  LOAs Executed with Australian owned and foreign based companies  0  LOAs Executed with foreign owned and Australian based  1  LOAs Executed with foreign owned and foreign based companies/organisations  4  LOAs Executed with companies/organisations where the location/ownership is unknown  1  Running Royalties  9  Cashed in equity  0  Other types  3  LOAs yielding income  12&#10;• Other PFRAs  2011  Licences executed    19  Options executed  0  Assignments executed  1  LOAs executed  20  Licences active  116  Options active  0  Assignments active  20  LOAs active  136  LOAs Executed with Australian owned and based companies  12  LOAs Executed with Australian owned and foreign based companies  0  LOAs Executed with foreign owned and Australian based  3  LOAs Executed with foreign owned and foreign based companies/organisations  4  LOAs Executed with companies/organisations where the location/ownership is unknown  1  Running Royalties  8  Cashed in equity  0  Other types  5  LOAs yielding income  13&#10;• Universities  2009  Licences executed    139  Options executed  64  Assignments executed  63  LOAs executed  266  Licences active  740  Options active  86  Assignments active  110  LOAs active  936  LOAs Executed with Australi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10625" cy="4829175"/>
                    </a:xfrm>
                    <a:prstGeom prst="rect">
                      <a:avLst/>
                    </a:prstGeom>
                    <a:noFill/>
                    <a:ln>
                      <a:noFill/>
                    </a:ln>
                  </pic:spPr>
                </pic:pic>
              </a:graphicData>
            </a:graphic>
          </wp:inline>
        </w:drawing>
      </w:r>
    </w:p>
    <w:p w:rsidR="00CE6234" w:rsidRPr="001004DC" w:rsidRDefault="00CE6234" w:rsidP="00CE6234"/>
    <w:p w:rsidR="00CE6234" w:rsidRPr="00DF2623" w:rsidRDefault="005608C6" w:rsidP="00CE6234">
      <w:r>
        <w:rPr>
          <w:noProof/>
        </w:rPr>
        <w:lastRenderedPageBreak/>
        <w:drawing>
          <wp:inline distT="0" distB="0" distL="0" distR="0" wp14:anchorId="33EE9BA6" wp14:editId="63D5F416">
            <wp:extent cx="8810625" cy="2514600"/>
            <wp:effectExtent l="0" t="0" r="0" b="0"/>
            <wp:docPr id="20" name="Picture 20" descr="• MRIs  2009  Licences executed    87  Options executed  8  Assignments executed  24  LOAs executed  119  Licences active  227  Options active  18  Assignments active  65  LOAs active  310  LOAs Executed with Australian owned and based companies  80  LOAs Executed with Australian owned and foreign based companies  0  LOAs Executed with foreign owned and Australian based  13  LOAs Executed with foreign owned and foreign based companies/organisations  24  LOAs Executed with companies/organisations where the location/ownership is unknown  2  Running Royalties  56  Cashed in equity  4  Other types  62  LOAs yielding income  122&#10;• MRIs  2010  Licences executed    38  Options executed  9  Assignments executed  5  LOAs executed  52  Licences active  247  Options active  28  Assignments active  20  LOAs active  295  LOAs Executed with Australian owned and based companies  20  LOAs Executed with Australian owned and foreign based companies  0  LOAs Executed with foreign owned and Australian based  0  LOAs Executed with foreign owned and foreign based companies/organisations  8  LOAs Executed with companies/organisations where the location/ownership is unknown  24  Running Royalties  48  Cashed in equity  0  Other types  12  LOAs yielding income  60&#10;• MRIs  2011  Licences executed    60  Options executed  2  Assignments executed  7  LOAs executed  69  Licences active  278  Options active  24  Assignments active  23  LOAs active  325  LOAs Executed with Australian owned and based companies  17  LOAs Executed with Australian owned and foreign based companies  1  LOAs Executed with foreign owned and Australian based  0  LOAs Executed with foreign owned and foreign based companies/organisations  15  LOAs Executed with companies/organisations where the location/ownership is unknown  36  Running Royalties  58  Cashed in equity  0  Other types  10  LOAs yielding income  68&#10;• Total  2009  Licences executed    344  Options executed  72  Assignments executed  92  LOAs executed  508  Licences active  1538  Options active  104  Assignments active  196  LOAs active  1838  LOAs Executed with Australian owned and based companies  307  LOAs Executed with Australian owned and foreign based companies  1  LOAs Executed with foreign owned and Australian based  26  LOAs Executed with foreign owned and foreign based companies/organisations  90  LOAs Executed with companies/organisations where the location/ownership is unknown  84  Running Royalties  362  Cashed in equity  18  Other types  322  LOAs yielding income  702&#10;• Total  2010  Licences executed    433  Options executed  35  Assignments executed  48  LOAs executed  516  Licences active  2343  Options active  110  Assignments active  143  LOAs active  2596  LOAs Executed with Australian owned and based companies  296  LOAs Executed with Australian owned and foreign based companies  5  LOAs Executed with foreign owned and Australian based  30  LOAs Executed with foreign owned and foreign based companies/organisations  133  LOAs Executed with companies/organisations where the location/ownership is unknown  52  Running Royalties  417  Cashed in equity  17  Other types  368  LOAs yielding income  802&#10;• Total  2011  Licences executed    409  Options executed  39  Assignments executed  54  LOAs executed  502  Licences active  2570  Options active  112  Assignments active  191  LOAs active  2873  LOAs Executed with Australian owned and based companies  257  LOAs Executed with Australian owned and foreign based companies  3  LOAs Executed with foreign owned and Australian based  27  LOAs Executed with foreign owned and foreign based companies/organisations  137  LOAs Executed with companies/organisations where the location/ownership is unknown  78  Running Royalties  395  Cashed in equity  33  Other types  361  LOAs yielding income  7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MRIs  2009  Licences executed    87  Options executed  8  Assignments executed  24  LOAs executed  119  Licences active  227  Options active  18  Assignments active  65  LOAs active  310  LOAs Executed with Australian owned and based companies  80  LOAs Executed with Australian owned and foreign based companies  0  LOAs Executed with foreign owned and Australian based  13  LOAs Executed with foreign owned and foreign based companies/organisations  24  LOAs Executed with companies/organisations where the location/ownership is unknown  2  Running Royalties  56  Cashed in equity  4  Other types  62  LOAs yielding income  122&#10;• MRIs  2010  Licences executed    38  Options executed  9  Assignments executed  5  LOAs executed  52  Licences active  247  Options active  28  Assignments active  20  LOAs active  295  LOAs Executed with Australian owned and based companies  20  LOAs Executed with Australian owned and foreign based companies  0  LOAs Executed with foreign owned and Australian based  0  LOAs Executed with foreign owned and foreign based companies/organisations  8  LOAs Executed with companies/organisations where the location/ownership is unknown  24  Running Royalties  48  Cashed in equity  0  Other types  12  LOAs yielding income  60&#10;• MRIs  2011  Licences executed    60  Options executed  2  Assignments executed  7  LOAs executed  69  Licences active  278  Options active  24  Assignments active  23  LOAs active  325  LOAs Executed with Australian owned and based companies  17  LOAs Executed with Australian owned and foreign based companies  1  LOAs Executed with foreign owned and Australian based  0  LOAs Executed with foreign owned and foreign based companies/organisations  15  LOAs Executed with companies/organisations where the location/ownership is unknown  36  Running Royalties  58  Cashed in equity  0  Other types  10  LOAs yielding income  68&#10;• Total  2009  Licences executed    344  Options executed  72  Assignments executed  92  LOAs executed  508  Licences active  1538  Options active  104  Assignments active  196  LOAs active  1838  LOAs Executed with Australian owned and based companies  307  LOAs Executed with Australian owned and foreign based companies  1  LOAs Executed with foreign owned and Australian based  26  LOAs Executed with foreign owned and foreign based companies/organisations  90  LOAs Executed with companies/organisations where the location/ownership is unknown  84  Running Royalties  362  Cashed in equity  18  Other types  322  LOAs yielding income  702&#10;• Total  2010  Licences executed    433  Options executed  35  Assignments executed  48  LOAs executed  516  Licences active  2343  Options active  110  Assignments active  143  LOAs active  2596  LOAs Executed with Australian owned and based companies  296  LOAs Executed with Australian owned and foreign based companies  5  LOAs Executed with foreign owned and Australian based  30  LOAs Executed with foreign owned and foreign based companies/organisations  133  LOAs Executed with companies/organisations where the location/ownership is unknown  52  Running Royalties  417  Cashed in equity  17  Other types  368  LOAs yielding income  802&#10;• Total  2011  Licences executed    409  Options executed  39  Assignments executed  54  LOAs executed  502  Licences active  2570  Options active  112  Assignments active  191  LOAs active  2873  LOAs Executed with Australian owned and based companies  257  LOAs Executed with Australian owned and foreign based companies  3  LOAs Executed with foreign owned and Australian based  27  LOAs Executed with foreign owned and foreign based companies/organisations  137  LOAs Executed with companies/organisations where the location/ownership is unknown  78  Running Royalties  395  Cashed in equity  33  Other types  361  LOAs yielding income  789&#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10625" cy="2514600"/>
                    </a:xfrm>
                    <a:prstGeom prst="rect">
                      <a:avLst/>
                    </a:prstGeom>
                    <a:noFill/>
                    <a:ln>
                      <a:noFill/>
                    </a:ln>
                  </pic:spPr>
                </pic:pic>
              </a:graphicData>
            </a:graphic>
          </wp:inline>
        </w:drawing>
      </w:r>
    </w:p>
    <w:p w:rsidR="00CE6234" w:rsidRPr="0061079E" w:rsidRDefault="00CE6234" w:rsidP="00CE6234"/>
    <w:bookmarkEnd w:id="84"/>
    <w:p w:rsidR="00CE6234" w:rsidRDefault="00CE6234" w:rsidP="00A066F5">
      <w:pPr>
        <w:pStyle w:val="Caption"/>
        <w:sectPr w:rsidR="00CE6234" w:rsidSect="00CE6234">
          <w:type w:val="continuous"/>
          <w:pgSz w:w="16838" w:h="11906" w:orient="landscape" w:code="9"/>
          <w:pgMar w:top="737" w:right="1531" w:bottom="737" w:left="1418" w:header="709" w:footer="709" w:gutter="0"/>
          <w:cols w:space="708"/>
          <w:docGrid w:linePitch="360"/>
        </w:sectPr>
      </w:pPr>
    </w:p>
    <w:p w:rsidR="00102AEF" w:rsidRDefault="00102AEF" w:rsidP="00A066F5">
      <w:pPr>
        <w:pStyle w:val="Caption"/>
      </w:pPr>
      <w:bookmarkStart w:id="86" w:name="_Toc312233388"/>
    </w:p>
    <w:p w:rsidR="00CE6234" w:rsidRDefault="00CE6234" w:rsidP="00A066F5">
      <w:pPr>
        <w:pStyle w:val="Caption"/>
      </w:pPr>
      <w:bookmarkStart w:id="87" w:name="_Toc343003218"/>
      <w:r>
        <w:t xml:space="preserve">Figure </w:t>
      </w:r>
      <w:fldSimple w:instr=" SEQ Figure \* ARABIC ">
        <w:r w:rsidR="002A06B1">
          <w:rPr>
            <w:noProof/>
          </w:rPr>
          <w:t>6</w:t>
        </w:r>
      </w:fldSimple>
      <w:r>
        <w:t>: Number of LOAs executed by sector 2000-11</w:t>
      </w:r>
      <w:bookmarkEnd w:id="86"/>
      <w:bookmarkEnd w:id="87"/>
      <w:r>
        <w:t xml:space="preserve"> </w:t>
      </w:r>
    </w:p>
    <w:p w:rsidR="00CE6234" w:rsidRPr="00DF2623" w:rsidRDefault="005608C6" w:rsidP="00CE6234">
      <w:pPr>
        <w:rPr>
          <w:lang w:eastAsia="en-US"/>
        </w:rPr>
      </w:pPr>
      <w:r>
        <w:rPr>
          <w:noProof/>
        </w:rPr>
        <w:drawing>
          <wp:inline distT="0" distB="0" distL="0" distR="0" wp14:anchorId="2201E675" wp14:editId="3DF2D0A6">
            <wp:extent cx="4171950" cy="2790825"/>
            <wp:effectExtent l="0" t="0" r="0" b="0"/>
            <wp:docPr id="21" name="Picture 21" descr="A bar graph showing the number of LOAs executed from 2000 to 2011 by universities, PRFAs and MRIs&#10;&#10;§ Year  2000  Universities  234  PFRAs  168  MRIs  12&#10;§ Year  2001  Universities  179  PFRAs  166  MRIs  38&#10;§ Year  2002  Universities  223  PFRAs  195  MRIs  27&#10;§ Year  2003  Universities  249  PFRAs  158  MRIs  26&#10;§ Year  2004  Universities  292  PFRAs  68  MRIs  21&#10;§ Year  2005  Universities  267  PFRAs  94  MRIs  93&#10;§ Year  2006  Universities  301  PFRAs  105  MRIs  109&#10;§ Year  2007  Universities  314  PFRAs  99  MRIs  136&#10;§ Year  2008  Universities  239  PFRAs  124  MRIs  109&#10;§ Year  2009  Universities  261  PFRAs  114  MRIs  116&#10;§ Year  2010  Universities  338  PFRAs  117  MRIs  50&#10;§ Year  2011  Universities  296  PFRAs  123  MRIs  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bar graph showing the number of LOAs executed from 2000 to 2011 by universities, PRFAs and MRIs&#10;&#10;§ Year  2000  Universities  234  PFRAs  168  MRIs  12&#10;§ Year  2001  Universities  179  PFRAs  166  MRIs  38&#10;§ Year  2002  Universities  223  PFRAs  195  MRIs  27&#10;§ Year  2003  Universities  249  PFRAs  158  MRIs  26&#10;§ Year  2004  Universities  292  PFRAs  68  MRIs  21&#10;§ Year  2005  Universities  267  PFRAs  94  MRIs  93&#10;§ Year  2006  Universities  301  PFRAs  105  MRIs  109&#10;§ Year  2007  Universities  314  PFRAs  99  MRIs  136&#10;§ Year  2008  Universities  239  PFRAs  124  MRIs  109&#10;§ Year  2009  Universities  261  PFRAs  114  MRIs  116&#10;§ Year  2010  Universities  338  PFRAs  117  MRIs  50&#10;§ Year  2011  Universities  296  PFRAs  123  MRIs  62&#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1950" cy="2790825"/>
                    </a:xfrm>
                    <a:prstGeom prst="rect">
                      <a:avLst/>
                    </a:prstGeom>
                    <a:noFill/>
                    <a:ln>
                      <a:noFill/>
                    </a:ln>
                  </pic:spPr>
                </pic:pic>
              </a:graphicData>
            </a:graphic>
          </wp:inline>
        </w:drawing>
      </w:r>
    </w:p>
    <w:p w:rsidR="00CE6234" w:rsidRDefault="00CE6234" w:rsidP="00CE6234">
      <w:pPr>
        <w:rPr>
          <w:lang w:eastAsia="en-US"/>
        </w:rPr>
      </w:pPr>
    </w:p>
    <w:p w:rsidR="00CE6234" w:rsidRDefault="00CE6234" w:rsidP="00A066F5">
      <w:pPr>
        <w:pStyle w:val="Caption"/>
      </w:pPr>
      <w:bookmarkStart w:id="88" w:name="_Toc312233389"/>
    </w:p>
    <w:p w:rsidR="00102AEF" w:rsidRDefault="00A066F5" w:rsidP="00A066F5">
      <w:pPr>
        <w:pStyle w:val="Caption"/>
      </w:pPr>
      <w:r>
        <w:br w:type="column"/>
      </w:r>
    </w:p>
    <w:p w:rsidR="00CE6234" w:rsidRDefault="00CE6234" w:rsidP="00A066F5">
      <w:pPr>
        <w:pStyle w:val="Caption"/>
      </w:pPr>
      <w:bookmarkStart w:id="89" w:name="_Toc343003219"/>
      <w:r>
        <w:t xml:space="preserve">Figure </w:t>
      </w:r>
      <w:fldSimple w:instr=" SEQ Figure \* ARABIC ">
        <w:r w:rsidR="002A06B1">
          <w:rPr>
            <w:noProof/>
          </w:rPr>
          <w:t>7</w:t>
        </w:r>
      </w:fldSimple>
      <w:r>
        <w:t>: Number of LOAs yielding income by sector 2000-11</w:t>
      </w:r>
      <w:bookmarkEnd w:id="88"/>
      <w:bookmarkEnd w:id="89"/>
    </w:p>
    <w:p w:rsidR="00CE6234" w:rsidRPr="00DF2623" w:rsidRDefault="005608C6" w:rsidP="00E6238C">
      <w:pPr>
        <w:keepNext/>
        <w:rPr>
          <w:lang w:eastAsia="en-US"/>
        </w:rPr>
      </w:pPr>
      <w:r>
        <w:rPr>
          <w:noProof/>
        </w:rPr>
        <w:drawing>
          <wp:inline distT="0" distB="0" distL="0" distR="0" wp14:anchorId="273B4859" wp14:editId="28534238">
            <wp:extent cx="4171950" cy="2790825"/>
            <wp:effectExtent l="0" t="0" r="0" b="0"/>
            <wp:docPr id="22" name="Picture 22" descr="A bar graph showing the number of LOAs yielding income from 2000 to 2011 by universities, PRFAs and MRIs&#10;&#10;§ Year  2000  Universities  252  PFRAs  220  MRIs  17&#10;§ Year  2001  Universities  270  PFRAs  301  MRIs  34&#10;§ Year  2002  Universities  305  PFRAs  285  MRIs  39&#10;§ Year  2003  Universities  331  PFRAs  255  MRIs  43&#10;§ Year  2004  Universities  386  PFRAs  235  MRIs  45&#10;§ Year  2005  Universities  304  PFRAs  233  MRIs  119&#10;§ Year  2006  Universities  328  PFRAs  249  MRIs  131&#10;§ Year  2007  Universities  349  PFRAs  238  MRIs  159&#10;§ Year  2008  Universities  305  PFRAs  217  MRIs  108&#10;§ Year  2009  Universities  316  PFRAs  262  MRIs  114&#10;§ Year  2010  Universities  436  PFRAs  297  MRIs  46&#10;§ Year  2011  Universities  440  PFRAs  275  MRIs  5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bar graph showing the number of LOAs yielding income from 2000 to 2011 by universities, PRFAs and MRIs&#10;&#10;§ Year  2000  Universities  252  PFRAs  220  MRIs  17&#10;§ Year  2001  Universities  270  PFRAs  301  MRIs  34&#10;§ Year  2002  Universities  305  PFRAs  285  MRIs  39&#10;§ Year  2003  Universities  331  PFRAs  255  MRIs  43&#10;§ Year  2004  Universities  386  PFRAs  235  MRIs  45&#10;§ Year  2005  Universities  304  PFRAs  233  MRIs  119&#10;§ Year  2006  Universities  328  PFRAs  249  MRIs  131&#10;§ Year  2007  Universities  349  PFRAs  238  MRIs  159&#10;§ Year  2008  Universities  305  PFRAs  217  MRIs  108&#10;§ Year  2009  Universities  316  PFRAs  262  MRIs  114&#10;§ Year  2010  Universities  436  PFRAs  297  MRIs  46&#10;§ Year  2011  Universities  440  PFRAs  275  MRIs  51&#10;&#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1950" cy="2790825"/>
                    </a:xfrm>
                    <a:prstGeom prst="rect">
                      <a:avLst/>
                    </a:prstGeom>
                    <a:noFill/>
                    <a:ln>
                      <a:noFill/>
                    </a:ln>
                  </pic:spPr>
                </pic:pic>
              </a:graphicData>
            </a:graphic>
          </wp:inline>
        </w:drawing>
      </w:r>
    </w:p>
    <w:p w:rsidR="00CE6234" w:rsidRDefault="00CE6234" w:rsidP="00A066F5">
      <w:pPr>
        <w:pStyle w:val="Caption"/>
      </w:pPr>
      <w:bookmarkStart w:id="90" w:name="_Toc312233390"/>
      <w:r>
        <w:br w:type="page"/>
      </w:r>
      <w:bookmarkStart w:id="91" w:name="_Toc343003220"/>
      <w:r>
        <w:lastRenderedPageBreak/>
        <w:t xml:space="preserve">Figure </w:t>
      </w:r>
      <w:fldSimple w:instr=" SEQ Figure \* ARABIC ">
        <w:r w:rsidR="002A06B1">
          <w:rPr>
            <w:noProof/>
          </w:rPr>
          <w:t>8</w:t>
        </w:r>
      </w:fldSimple>
      <w:r>
        <w:t>: Adjusted gross LOA income by sector 2000-11</w:t>
      </w:r>
      <w:bookmarkEnd w:id="90"/>
      <w:bookmarkEnd w:id="91"/>
      <w:r>
        <w:t xml:space="preserve"> </w:t>
      </w:r>
    </w:p>
    <w:p w:rsidR="00CE6234" w:rsidRPr="00DF2623" w:rsidRDefault="005608C6" w:rsidP="00A066F5">
      <w:pPr>
        <w:pStyle w:val="Caption"/>
      </w:pPr>
      <w:r>
        <w:rPr>
          <w:noProof/>
        </w:rPr>
        <w:drawing>
          <wp:inline distT="0" distB="0" distL="0" distR="0" wp14:anchorId="1D20278D" wp14:editId="759A1174">
            <wp:extent cx="4171950" cy="2790825"/>
            <wp:effectExtent l="0" t="0" r="0" b="0"/>
            <wp:docPr id="23" name="Picture 23" descr="A bar graph showing the adjusted LOAs income from 2000 to 2011 by universities, PRFAs and MRIs&#10;&#10;§ Year  2000  Universities  122  PFRAs  14  MRIs  10&#10;§ Year  2001  Universities  65  PFRAs  23  MRIs  11&#10;§ Year  2002  Universities  66  PFRAs  16  MRIs  16&#10;§ Year  2003  Universities  53  PFRAs  21  MRIs  16&#10;§ Year  2004  Universities  43  PFRAs  25  MRIs  11&#10;§ Year  2005  Universities  41  PFRAs  27  MRIs  11&#10;§ Year  2006  Universities  76  PFRAs  41  MRIs  18&#10;§ Year  2007  Universities  201  PFRAs  37  MRIs  13&#10;§ Year  2008  Universities  77  PFRAs  16  MRIs  8&#10;§ Year  2009  Universities  58  PFRAs  256  MRIs  6&#10;§ Year  2010  Universities  52  PFRAs  93  MRIs  6&#10;§ Year  2011  Universities  53  PFRAs  37  MRIs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bar graph showing the adjusted LOAs income from 2000 to 2011 by universities, PRFAs and MRIs&#10;&#10;§ Year  2000  Universities  122  PFRAs  14  MRIs  10&#10;§ Year  2001  Universities  65  PFRAs  23  MRIs  11&#10;§ Year  2002  Universities  66  PFRAs  16  MRIs  16&#10;§ Year  2003  Universities  53  PFRAs  21  MRIs  16&#10;§ Year  2004  Universities  43  PFRAs  25  MRIs  11&#10;§ Year  2005  Universities  41  PFRAs  27  MRIs  11&#10;§ Year  2006  Universities  76  PFRAs  41  MRIs  18&#10;§ Year  2007  Universities  201  PFRAs  37  MRIs  13&#10;§ Year  2008  Universities  77  PFRAs  16  MRIs  8&#10;§ Year  2009  Universities  58  PFRAs  256  MRIs  6&#10;§ Year  2010  Universities  52  PFRAs  93  MRIs  6&#10;§ Year  2011  Universities  53  PFRAs  37  MRIs  5&#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1950" cy="2790825"/>
                    </a:xfrm>
                    <a:prstGeom prst="rect">
                      <a:avLst/>
                    </a:prstGeom>
                    <a:noFill/>
                    <a:ln>
                      <a:noFill/>
                    </a:ln>
                  </pic:spPr>
                </pic:pic>
              </a:graphicData>
            </a:graphic>
          </wp:inline>
        </w:drawing>
      </w:r>
    </w:p>
    <w:p w:rsidR="00CE6234" w:rsidRPr="003F3E32" w:rsidRDefault="00102AEF" w:rsidP="00CE6234">
      <w:pPr>
        <w:pStyle w:val="TimeSeriesHeading"/>
      </w:pPr>
      <w:bookmarkStart w:id="92" w:name="_Toc312232900"/>
      <w:bookmarkStart w:id="93" w:name="_Toc312239957"/>
      <w:bookmarkStart w:id="94" w:name="_Toc312250584"/>
      <w:r>
        <w:br w:type="column"/>
      </w:r>
      <w:r w:rsidR="00CE6234" w:rsidRPr="003F3E32">
        <w:t>Time series data for 2000-11</w:t>
      </w:r>
    </w:p>
    <w:p w:rsidR="00CE6234" w:rsidRPr="00BA525D" w:rsidRDefault="00CE6234" w:rsidP="00BA525D">
      <w:pPr>
        <w:pStyle w:val="Timeseriespoints"/>
      </w:pPr>
      <w:r w:rsidRPr="00BA525D">
        <w:t>Overall, the number of LOAs executed has increased 16% from 2000 to 2011. The university sector recovered, after sharp drops in 2008 and 2009, to a record high of 338 LOAs executed in 2010. While PFRAs remained stable, the MRIs experienced a 47% decline in 2011 compared to 2009 (See Figure 6).</w:t>
      </w:r>
    </w:p>
    <w:p w:rsidR="00CE6234" w:rsidRPr="00BA525D" w:rsidRDefault="00CE6234" w:rsidP="00BA525D">
      <w:pPr>
        <w:pStyle w:val="Timeseriespoints"/>
      </w:pPr>
      <w:r w:rsidRPr="00BA525D">
        <w:t>The number of LOAs yielding income shows a similar trend as the number of LOAs executed, with the university sector recovering and MRIs numbers falling (See Figure 7).</w:t>
      </w:r>
    </w:p>
    <w:p w:rsidR="00CE6234" w:rsidRPr="00BA525D" w:rsidRDefault="00CE6234" w:rsidP="00BA525D">
      <w:pPr>
        <w:pStyle w:val="Timeseriespoints"/>
      </w:pPr>
      <w:r w:rsidRPr="00BA525D">
        <w:t>Adjusted LOA income has varied from year to year due to large LOA payments for a handful of successfully commercialised technologie</w:t>
      </w:r>
      <w:r w:rsidR="00E6238C">
        <w:t>s. For instance in 2006</w:t>
      </w:r>
      <w:r w:rsidRPr="00BA525D">
        <w:t xml:space="preserve">, </w:t>
      </w:r>
      <w:r w:rsidR="00E6238C">
        <w:t xml:space="preserve">The </w:t>
      </w:r>
      <w:r w:rsidRPr="00BA525D">
        <w:t>Uni</w:t>
      </w:r>
      <w:r w:rsidR="00E6238C">
        <w:t>versity of Queensland reported</w:t>
      </w:r>
      <w:r w:rsidRPr="00BA525D">
        <w:t xml:space="preserve"> income for GARDASIL</w:t>
      </w:r>
      <w:r w:rsidRPr="00E6238C">
        <w:rPr>
          <w:vertAlign w:val="superscript"/>
        </w:rPr>
        <w:t>TM</w:t>
      </w:r>
      <w:r w:rsidR="00E6238C">
        <w:t xml:space="preserve">; </w:t>
      </w:r>
      <w:r w:rsidR="00E6238C" w:rsidRPr="00BA525D">
        <w:t>in</w:t>
      </w:r>
      <w:r w:rsidRPr="00BA525D">
        <w:t xml:space="preserve"> 200</w:t>
      </w:r>
      <w:r w:rsidR="00CD1AC1">
        <w:t xml:space="preserve">7 Monash University </w:t>
      </w:r>
      <w:r w:rsidR="00E6238C">
        <w:t>reported income</w:t>
      </w:r>
      <w:r w:rsidRPr="00BA525D">
        <w:t xml:space="preserve"> from Monash IVF</w:t>
      </w:r>
      <w:r w:rsidR="00E6238C">
        <w:t>;</w:t>
      </w:r>
      <w:r w:rsidRPr="00BA525D">
        <w:t xml:space="preserve"> and in 2009, CSIRO </w:t>
      </w:r>
      <w:r w:rsidR="00E6238C">
        <w:t>reported</w:t>
      </w:r>
      <w:r w:rsidR="00DE6DC2">
        <w:t xml:space="preserve"> income from</w:t>
      </w:r>
      <w:r w:rsidR="00E6238C">
        <w:t xml:space="preserve"> its </w:t>
      </w:r>
      <w:r w:rsidRPr="00BA525D">
        <w:t xml:space="preserve">WLAN technology (See Figure 8). </w:t>
      </w:r>
    </w:p>
    <w:p w:rsidR="00CE6234" w:rsidRPr="00BA525D" w:rsidRDefault="00CE6234" w:rsidP="00BA525D">
      <w:pPr>
        <w:pStyle w:val="Heading2"/>
      </w:pPr>
      <w:r w:rsidRPr="00BA525D">
        <w:br w:type="column"/>
      </w:r>
      <w:bookmarkStart w:id="95" w:name="_Toc340149542"/>
      <w:bookmarkStart w:id="96" w:name="_Toc343002142"/>
      <w:r w:rsidRPr="00BA525D">
        <w:lastRenderedPageBreak/>
        <w:t>Start-up company activity</w:t>
      </w:r>
      <w:bookmarkEnd w:id="92"/>
      <w:bookmarkEnd w:id="93"/>
      <w:bookmarkEnd w:id="94"/>
      <w:bookmarkEnd w:id="95"/>
      <w:bookmarkEnd w:id="96"/>
      <w:r w:rsidRPr="00BA525D">
        <w:t xml:space="preserve"> </w:t>
      </w:r>
    </w:p>
    <w:p w:rsidR="00CE6234" w:rsidRPr="00443854" w:rsidRDefault="00CE6234" w:rsidP="00CE6234">
      <w:r w:rsidRPr="00443854">
        <w:t xml:space="preserve">Start-up company formation has been a significant avenue for commercialisation for Australian research institutions and can showcase the impact that publicly funded research can have on Australia's economy and society. The number, capital raising and value of institutional equity in start-up companies are intermediate measures of the business value generated from IP. Start-up companies are engaged in activities initially based on the licensing or assignment of IP from research institutions.  Due to the need for access to finance, this avenue for commercialisation was (and remains) </w:t>
      </w:r>
      <w:r>
        <w:t xml:space="preserve">dependent on financial markets. </w:t>
      </w:r>
    </w:p>
    <w:p w:rsidR="00CE6234" w:rsidRDefault="00CE6234" w:rsidP="00CE6234"/>
    <w:p w:rsidR="00CE6234" w:rsidRPr="00443854" w:rsidRDefault="00CE6234" w:rsidP="00CE6234">
      <w:r w:rsidRPr="00443854">
        <w:t xml:space="preserve">A list of start-up companies formed by PFROs in </w:t>
      </w:r>
      <w:r>
        <w:t xml:space="preserve">2010 and 2011 </w:t>
      </w:r>
      <w:r w:rsidRPr="00443854">
        <w:t>can be found in Appendix 4.</w:t>
      </w:r>
    </w:p>
    <w:p w:rsidR="00CE6234" w:rsidRPr="00BA525D" w:rsidRDefault="00CE6234" w:rsidP="006746D2">
      <w:pPr>
        <w:pStyle w:val="KeyPointsHeadings"/>
      </w:pPr>
      <w:bookmarkStart w:id="97" w:name="_Toc292198658"/>
      <w:bookmarkStart w:id="98" w:name="_Toc312232338"/>
      <w:r w:rsidRPr="00BA525D">
        <w:t>KEY POINTS</w:t>
      </w:r>
      <w:bookmarkEnd w:id="97"/>
      <w:bookmarkEnd w:id="98"/>
    </w:p>
    <w:p w:rsidR="00CE6234" w:rsidRDefault="00CE6234" w:rsidP="00CE6234">
      <w:pPr>
        <w:pStyle w:val="DataHeading"/>
      </w:pPr>
      <w:r w:rsidRPr="0015588A">
        <w:t xml:space="preserve">DATA FOR 2010 AND 2011 </w:t>
      </w:r>
    </w:p>
    <w:p w:rsidR="00CE6234" w:rsidRPr="00BA525D" w:rsidRDefault="00CE6234" w:rsidP="00BA525D">
      <w:pPr>
        <w:pStyle w:val="DataPoints"/>
      </w:pPr>
      <w:r w:rsidRPr="00BA525D">
        <w:t>Capital raising for research commercialisation activities increased from $138m in 2009 to $165m in 2011 (See Table 13).</w:t>
      </w:r>
    </w:p>
    <w:p w:rsidR="00CE6234" w:rsidRPr="00BA525D" w:rsidRDefault="00CE6234" w:rsidP="00BA525D">
      <w:pPr>
        <w:pStyle w:val="DataPoints"/>
      </w:pPr>
      <w:r w:rsidRPr="00BA525D">
        <w:t>The university sector raised the highest amount of capital in 2010 and 2011, at $151m, followed by CSIRO at $110m and MRIs at $30m (See Table 13).</w:t>
      </w:r>
    </w:p>
    <w:p w:rsidR="00CE6234" w:rsidRPr="00BA525D" w:rsidRDefault="00CE6234" w:rsidP="00BA525D">
      <w:pPr>
        <w:pStyle w:val="DataPoints"/>
      </w:pPr>
      <w:r w:rsidRPr="00BA525D">
        <w:t>Only one university reported any Initial Public Offering (IPO) activity in 2010, at a value of $84,000 (See Table 13).</w:t>
      </w:r>
    </w:p>
    <w:p w:rsidR="00CE6234" w:rsidRPr="00BA525D" w:rsidRDefault="00CE6234" w:rsidP="00BA525D">
      <w:pPr>
        <w:pStyle w:val="DataPoints"/>
      </w:pPr>
      <w:r w:rsidRPr="00BA525D">
        <w:t>In 2010 and 2011, the research sector held equity in 90% of operational start-up companies which were dependent on the licensing of IP from their host institution (See Table 14).</w:t>
      </w:r>
    </w:p>
    <w:p w:rsidR="00CE6234" w:rsidRPr="00BA525D" w:rsidRDefault="00CE6234" w:rsidP="00BA525D">
      <w:pPr>
        <w:pStyle w:val="DataPoints"/>
      </w:pPr>
      <w:r w:rsidRPr="00BA525D">
        <w:t xml:space="preserve">In 2010, the value of equity holdings fully or partially exited by the research </w:t>
      </w:r>
      <w:r w:rsidR="00DE6DC2">
        <w:t xml:space="preserve">sector </w:t>
      </w:r>
      <w:r w:rsidRPr="00BA525D">
        <w:t xml:space="preserve">increased, from $19m in 2009 to $56m in 2010. CSIRO accounted for $39m of this value (See Table 14). </w:t>
      </w:r>
    </w:p>
    <w:p w:rsidR="00CE6234" w:rsidRPr="00BA525D" w:rsidRDefault="00CE6234" w:rsidP="00BA525D">
      <w:pPr>
        <w:pStyle w:val="DataPoints"/>
      </w:pPr>
      <w:r w:rsidRPr="00BA525D">
        <w:t>The value of equity holdings fell 40% from $234m in 2009 to $140m in 2011. This drop was mostly due to CSIRO, with equity holding value dropping 65%, from $82m in 2009 to $29m in 2011 (See Table 14)</w:t>
      </w:r>
    </w:p>
    <w:p w:rsidR="00CE6234" w:rsidRDefault="00CE6234" w:rsidP="00CE6234">
      <w:pPr>
        <w:pStyle w:val="TimeSeriesHeading"/>
      </w:pPr>
      <w:r>
        <w:t>Time series data for 2000-11</w:t>
      </w:r>
    </w:p>
    <w:p w:rsidR="00CE6234" w:rsidRPr="00BA525D" w:rsidRDefault="00CE6234" w:rsidP="00BA525D">
      <w:pPr>
        <w:pStyle w:val="Timeseriespoints"/>
      </w:pPr>
      <w:r w:rsidRPr="00BA525D">
        <w:t xml:space="preserve">The number of new start-up companies formed each year across the research sector decreased by 75% from 61 in 2001, at its highest, to 15 in 2011 (See Figure 9). </w:t>
      </w:r>
    </w:p>
    <w:p w:rsidR="00CE6234" w:rsidRPr="00BA525D" w:rsidRDefault="00CE6234" w:rsidP="00BA525D">
      <w:pPr>
        <w:pStyle w:val="Timeseriespoints"/>
      </w:pPr>
      <w:r w:rsidRPr="00BA525D">
        <w:t>The number of start-up companies operation</w:t>
      </w:r>
      <w:r w:rsidR="00CD1AC1">
        <w:t>al</w:t>
      </w:r>
      <w:r w:rsidRPr="00BA525D">
        <w:t xml:space="preserve"> with institutional equity increased from 69 in 2000 to 200 in 2007. Since 2008, the number has been steadily dropping to 163 in 2011 (See Figure 10). </w:t>
      </w:r>
    </w:p>
    <w:p w:rsidR="00CE6234" w:rsidRPr="00BA525D" w:rsidRDefault="00CE6234" w:rsidP="00BA525D">
      <w:pPr>
        <w:pStyle w:val="Timeseriespoints"/>
      </w:pPr>
      <w:r w:rsidRPr="00BA525D">
        <w:t>The value of equity holdings for the university sector has remained relatively consistent since 2008 with an average of $10</w:t>
      </w:r>
      <w:r w:rsidR="00DE6DC2">
        <w:t>9</w:t>
      </w:r>
      <w:r w:rsidRPr="00BA525D">
        <w:t>m. The large increases for the PFRAs</w:t>
      </w:r>
      <w:r w:rsidR="00DE6DC2">
        <w:t xml:space="preserve">, mainly by CSIRO, </w:t>
      </w:r>
      <w:r w:rsidR="00DE6DC2" w:rsidRPr="00BA525D">
        <w:t>in</w:t>
      </w:r>
      <w:r w:rsidRPr="00BA525D">
        <w:t xml:space="preserve"> 2008 and 2009 were not repeated in 2010 and 2011, with PFRAs reporting only $29m in 2011. The MRIs recorded their lowest level of equity holding at just $1m in 2010 and 2011 (See Figure 11).</w:t>
      </w:r>
    </w:p>
    <w:p w:rsidR="007F6590" w:rsidRPr="007F6590" w:rsidRDefault="007F6590" w:rsidP="007F6590">
      <w:pPr>
        <w:sectPr w:rsidR="007F6590" w:rsidRPr="007F6590" w:rsidSect="00CE6234">
          <w:type w:val="continuous"/>
          <w:pgSz w:w="16838" w:h="11906" w:orient="landscape" w:code="9"/>
          <w:pgMar w:top="737" w:right="1531" w:bottom="737" w:left="1418" w:header="709" w:footer="709" w:gutter="0"/>
          <w:cols w:num="2" w:space="708" w:equalWidth="0">
            <w:col w:w="6590" w:space="708"/>
            <w:col w:w="6590"/>
          </w:cols>
          <w:docGrid w:linePitch="360"/>
        </w:sectPr>
      </w:pPr>
      <w:bookmarkStart w:id="99" w:name="_Toc312233357"/>
    </w:p>
    <w:p w:rsidR="007F6590" w:rsidRPr="008670FD" w:rsidRDefault="007F6590" w:rsidP="008670FD">
      <w:r w:rsidRPr="008670FD">
        <w:br w:type="page"/>
      </w:r>
    </w:p>
    <w:p w:rsidR="00CE6234" w:rsidRDefault="0002433F" w:rsidP="00A066F5">
      <w:pPr>
        <w:pStyle w:val="Caption"/>
      </w:pPr>
      <w:bookmarkStart w:id="100" w:name="_Toc343001944"/>
      <w:r>
        <w:lastRenderedPageBreak/>
        <w:t xml:space="preserve">Table </w:t>
      </w:r>
      <w:fldSimple w:instr=" SEQ Table \* ARABIC ">
        <w:r w:rsidR="002A06B1">
          <w:rPr>
            <w:noProof/>
          </w:rPr>
          <w:t>13</w:t>
        </w:r>
      </w:fldSimple>
      <w:r w:rsidR="00CE6234">
        <w:t>: Capital raising for research commercialisation activities in 2009, 2010 and 2011</w:t>
      </w:r>
      <w:bookmarkEnd w:id="99"/>
      <w:bookmarkEnd w:id="100"/>
      <w:r w:rsidR="00CE6234">
        <w:t xml:space="preserve"> </w:t>
      </w:r>
    </w:p>
    <w:p w:rsidR="00CE6234" w:rsidRPr="00D214B4" w:rsidRDefault="00CE6234" w:rsidP="00CE6234"/>
    <w:p w:rsidR="00CE6234" w:rsidRPr="00EB0A9F" w:rsidRDefault="005608C6" w:rsidP="00CE6234">
      <w:pPr>
        <w:rPr>
          <w:lang w:eastAsia="en-US"/>
        </w:rPr>
      </w:pPr>
      <w:r>
        <w:rPr>
          <w:noProof/>
        </w:rPr>
        <w:drawing>
          <wp:inline distT="0" distB="0" distL="0" distR="0" wp14:anchorId="329C890D" wp14:editId="3A427F94">
            <wp:extent cx="8810625" cy="1438275"/>
            <wp:effectExtent l="0" t="0" r="0" b="0"/>
            <wp:docPr id="25" name="Picture 25" descr="Table containing the number of institutions responding and capital raising activities&#10;• CSIRO  2009  Institutions responding  1  Number of Initial Public Offerings  0  Value of Initial Public Offerings  0  Number of other capital raising  7  Value of other capital raising   $58,523,000   Total Financing number  7  Total Financing value   $58,523,000 &#10;• CSIRO  2010  Institutions responding  1  Number of Initial Public Offerings  0  Value of Initial Public Offerings  0  Number of other capital raising  5  Value of other capital raising   $37,074,000   Total Financing number  5  Total Financing value   $37,074,000 &#10;• CSIRO  2011  Institutions responding  1  Number of Initial Public Offerings  0  Value of Initial Public Offerings  0  Number of other capital raising  6  Value of other capital raising   $72,800,000   Total Financing number  6  Total Financing value   $72,800,000 &#10;• Other PFRAs  2009  Institutions responding  4  Number of Initial Public Offerings  0  Value of Initial Public Offerings  0  Number of other capital raising  0  Value of other capital raising   $0Total Financing number  0  Total Financing value   $0&#10;• Other PFRAs  2010  Institutions responding  4  Number of Initial Public Offerings  0  Value of Initial Public Offerings  0  Number of other capital raising  0  Value of other capital raising   $-     Total Financing number  0  Total Financing value   $0&#10;• Other PFRAs  2011  Institutions responding  4  Number of Initial Public Offerings  0  Value of Initial Public Offerings  0  Number of other capital raising  1  Value of other capital raising   $3,000,000   Total Financing number  1  Total Financing value   $3,000,000 &#10;• Universities  2009  Institutions responding  35  Number of Initial Public Offerings  0  Value of Initial Public Offerings  0  Number of other capital raising  36  Value of other capital raising   $73,603,000   Total Financing number  36  Total Financing value   $73,603,000 &#10;• Universities  2010  Institutions responding  37  Number of Initial Public Offerings  1  Value of Initial Public Offerings  84  Number of other capital raising  23  Value of other capital raising   $87,360,000   Total Financing number  24  Total Financing value   $87,444,000 &#10;• Universities  2011  Institutions responding  37  Number of Initial Public Offerings  0  Value of Initial Public Offerings  0  Number of other capital raising  20  Value of other capital raising   $63,907,000   Total Financing number  20  Total Financing value   $63,907,000 &#10;• MRIs  2009  Institutions responding  29  Number of Initial Public Offerings  0  Value of Initial Public Offerings  0  Number of other capital raising  2  Value of other capital raising   $6,035,000   Total Financing number  2  Total Financing value   $6,035,000 &#10;• MRIs  2010  Institutions responding  25  Number of Initial Public Offerings  0  Value of Initial Public Offerings  0  Number of other capital raising  2  Value of other capital raising   $5,300,000   Total Financing number  2  Total Financing value   $5,300,000 &#10;• MRIs  2011  Institutions responding  25  Number of Initial Public Offerings  0  Value of Initial Public Offerings  0  Number of other capital raising  2  Value of other capital raising   $24,900,000   Total Financing number  2  Total Financing value   $24,900,000 &#10;• Total  2009  Institutions responding  69  Number of Initial Public Offerings  0  Value of Initial Public Offerings  0  Number of other capital raising  45  Value of other capital raising   $138,162,000   Total Financing number  45  Total Financing value   $138,162,000 &#10;• Total  2010  Institutions responding  67  Number of Initial Public Offerings  1  Value of Initial Public Offerings  84  Number of other capital raising  30  Value of other capital raising   $129,734,000   Total Financing number  31  Total Financing value   $129,818,000 &#10;• Total  2011  Institutions responding  67  Number of Initial Public Offerings  0  Value of Initial Public Offerings  0  Number of other capital raising  29  Value of other capital raising   $164,607,000   Total Financing number  29  Total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ble containing the number of institutions responding and capital raising activities&#10;• CSIRO  2009  Institutions responding  1  Number of Initial Public Offerings  0  Value of Initial Public Offerings  0  Number of other capital raising  7  Value of other capital raising   $58,523,000   Total Financing number  7  Total Financing value   $58,523,000 &#10;• CSIRO  2010  Institutions responding  1  Number of Initial Public Offerings  0  Value of Initial Public Offerings  0  Number of other capital raising  5  Value of other capital raising   $37,074,000   Total Financing number  5  Total Financing value   $37,074,000 &#10;• CSIRO  2011  Institutions responding  1  Number of Initial Public Offerings  0  Value of Initial Public Offerings  0  Number of other capital raising  6  Value of other capital raising   $72,800,000   Total Financing number  6  Total Financing value   $72,800,000 &#10;• Other PFRAs  2009  Institutions responding  4  Number of Initial Public Offerings  0  Value of Initial Public Offerings  0  Number of other capital raising  0  Value of other capital raising   $0Total Financing number  0  Total Financing value   $0&#10;• Other PFRAs  2010  Institutions responding  4  Number of Initial Public Offerings  0  Value of Initial Public Offerings  0  Number of other capital raising  0  Value of other capital raising   $-     Total Financing number  0  Total Financing value   $0&#10;• Other PFRAs  2011  Institutions responding  4  Number of Initial Public Offerings  0  Value of Initial Public Offerings  0  Number of other capital raising  1  Value of other capital raising   $3,000,000   Total Financing number  1  Total Financing value   $3,000,000 &#10;• Universities  2009  Institutions responding  35  Number of Initial Public Offerings  0  Value of Initial Public Offerings  0  Number of other capital raising  36  Value of other capital raising   $73,603,000   Total Financing number  36  Total Financing value   $73,603,000 &#10;• Universities  2010  Institutions responding  37  Number of Initial Public Offerings  1  Value of Initial Public Offerings  84  Number of other capital raising  23  Value of other capital raising   $87,360,000   Total Financing number  24  Total Financing value   $87,444,000 &#10;• Universities  2011  Institutions responding  37  Number of Initial Public Offerings  0  Value of Initial Public Offerings  0  Number of other capital raising  20  Value of other capital raising   $63,907,000   Total Financing number  20  Total Financing value   $63,907,000 &#10;• MRIs  2009  Institutions responding  29  Number of Initial Public Offerings  0  Value of Initial Public Offerings  0  Number of other capital raising  2  Value of other capital raising   $6,035,000   Total Financing number  2  Total Financing value   $6,035,000 &#10;• MRIs  2010  Institutions responding  25  Number of Initial Public Offerings  0  Value of Initial Public Offerings  0  Number of other capital raising  2  Value of other capital raising   $5,300,000   Total Financing number  2  Total Financing value   $5,300,000 &#10;• MRIs  2011  Institutions responding  25  Number of Initial Public Offerings  0  Value of Initial Public Offerings  0  Number of other capital raising  2  Value of other capital raising   $24,900,000   Total Financing number  2  Total Financing value   $24,900,000 &#10;• Total  2009  Institutions responding  69  Number of Initial Public Offerings  0  Value of Initial Public Offerings  0  Number of other capital raising  45  Value of other capital raising   $138,162,000   Total Financing number  45  Total Financing value   $138,162,000 &#10;• Total  2010  Institutions responding  67  Number of Initial Public Offerings  1  Value of Initial Public Offerings  84  Number of other capital raising  30  Value of other capital raising   $129,734,000   Total Financing number  31  Total Financing value   $129,818,000 &#10;• Total  2011  Institutions responding  67  Number of Initial Public Offerings  0  Value of Initial Public Offerings  0  Number of other capital raising  29  Value of other capital raising   $164,607,000   Total Financing number  29  Total F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10625" cy="1438275"/>
                    </a:xfrm>
                    <a:prstGeom prst="rect">
                      <a:avLst/>
                    </a:prstGeom>
                    <a:noFill/>
                    <a:ln>
                      <a:noFill/>
                    </a:ln>
                  </pic:spPr>
                </pic:pic>
              </a:graphicData>
            </a:graphic>
          </wp:inline>
        </w:drawing>
      </w:r>
    </w:p>
    <w:p w:rsidR="00CE6234" w:rsidRDefault="00CE6234" w:rsidP="00CE6234">
      <w:pPr>
        <w:rPr>
          <w:lang w:eastAsia="en-US"/>
        </w:rPr>
      </w:pPr>
    </w:p>
    <w:p w:rsidR="00CE6234" w:rsidRDefault="0002433F" w:rsidP="00A066F5">
      <w:pPr>
        <w:pStyle w:val="Caption"/>
      </w:pPr>
      <w:bookmarkStart w:id="101" w:name="_Toc312233358"/>
      <w:bookmarkStart w:id="102" w:name="_Toc343001945"/>
      <w:r>
        <w:t xml:space="preserve">Table </w:t>
      </w:r>
      <w:fldSimple w:instr=" SEQ Table \* ARABIC ">
        <w:r w:rsidR="002A06B1">
          <w:rPr>
            <w:noProof/>
          </w:rPr>
          <w:t>14</w:t>
        </w:r>
      </w:fldSimple>
      <w:r>
        <w:t xml:space="preserve">: </w:t>
      </w:r>
      <w:r w:rsidR="00CE6234">
        <w:t>Start-up company formation and equity positions in 2009, 2010 and 2011</w:t>
      </w:r>
      <w:bookmarkEnd w:id="101"/>
      <w:bookmarkEnd w:id="102"/>
      <w:r w:rsidR="00CE6234">
        <w:t xml:space="preserve"> </w:t>
      </w:r>
    </w:p>
    <w:p w:rsidR="00CE6234" w:rsidRDefault="00CE6234" w:rsidP="00CE6234">
      <w:pPr>
        <w:rPr>
          <w:lang w:eastAsia="en-US"/>
        </w:rPr>
      </w:pPr>
    </w:p>
    <w:p w:rsidR="0002433F" w:rsidRDefault="0002433F" w:rsidP="00CE6234">
      <w:pPr>
        <w:rPr>
          <w:lang w:eastAsia="en-US"/>
        </w:rPr>
        <w:sectPr w:rsidR="0002433F" w:rsidSect="00CE6234">
          <w:type w:val="continuous"/>
          <w:pgSz w:w="16838" w:h="11906" w:orient="landscape" w:code="9"/>
          <w:pgMar w:top="737" w:right="1531" w:bottom="737" w:left="1418" w:header="709" w:footer="709" w:gutter="0"/>
          <w:cols w:space="708"/>
          <w:docGrid w:linePitch="360"/>
        </w:sectPr>
      </w:pPr>
    </w:p>
    <w:p w:rsidR="00CE6234" w:rsidRPr="00EB0A9F" w:rsidRDefault="005608C6" w:rsidP="00CE6234">
      <w:pPr>
        <w:sectPr w:rsidR="00CE6234" w:rsidRPr="00EB0A9F" w:rsidSect="00CE6234">
          <w:type w:val="continuous"/>
          <w:pgSz w:w="16838" w:h="11906" w:orient="landscape" w:code="9"/>
          <w:pgMar w:top="737" w:right="1531" w:bottom="737" w:left="1418" w:header="709" w:footer="709" w:gutter="0"/>
          <w:cols w:space="708"/>
          <w:docGrid w:linePitch="360"/>
        </w:sectPr>
      </w:pPr>
      <w:r>
        <w:rPr>
          <w:noProof/>
        </w:rPr>
        <w:drawing>
          <wp:inline distT="0" distB="0" distL="0" distR="0" wp14:anchorId="24253206" wp14:editId="41FCE12D">
            <wp:extent cx="8810625" cy="3448050"/>
            <wp:effectExtent l="0" t="0" r="0" b="0"/>
            <wp:docPr id="26" name="Picture 26" descr="Table containing start up company information including number and value  &#10;• CSIRO  2009  New start-up companies formed  0  Institutions responding  1  Value of all equity holdings   $81,780,000   Equity holding positions fully or partially exited  11  Value of equity holdings fully or partially exited   $14,057,000   Operational start-up companies which are dependent on licensing/assignment of technologies  18  Start-up companies in which institutions have an equity holding  18  Start-up companies dependant on licensing that ceased operations  11  Gross percentage of start-up companies with an equity holding by an institution that are dependent on the same institution's IP  100%&#10;• CSIRO  2010  New start-up companies formed  0  Institutions responding  1  Value of all equity holdings   $34,686,000   Equity holding positions fully or partially exited  6  Value of equity holdings fully or partially exited   $39,175,000   Operational start-up companies which are dependent on licensing/assignment of technologies  16  Start-up companies in which institutions have an equity holding  16  Start-up companies dependant on licensing that ceased operations  1  Gross percentage of start-up companies with an equity holding by an institution that are dependent on the same institution's IP  100%&#10;• CSIRO  2011  New start-up companies formed  0  Institutions responding  1  Value of all equity holdings   $28,906,000   Equity holding positions fully or partially exited  4  Value of equity holdings fully or partially exited   $2,441,000   Operational start-up companies which are dependent on licensing/assignment of technologies  7  Start-up companies in which institutions have an equity holding  5  Start-up companies dependant on licensing that ceased operations  1  Gross percentage of start-up companies with an equity holding by an institution that are dependent on the same institution's IP  71%&#10;• Other PFRAs  2009  New start-up companies formed  2  Institutions responding  4  Value of all equity holdings   $713,000   Equity holding positions fully or partially exited  0  Value of equity holdings fully or partially exited   $-     Operational start-up companies which are dependent on licensing/assignment of technologies  6  Start-up companies in which institutions have an equity holding  6  Start-up companies dependant on licensing that ceased operations  1  Gross percentage of start-up companies with an equity holding by an institution that are dependent on the same institution's IP  100%&#10;• Other PFRAs  2010  New start-up companies formed  1  Institutions responding  4  Value of all equity holdings   $1,460,000   Equity holding positions fully or partially exited  1  Value of equity holdings fully or partially exited   $250,000   Operational start-up companies which are dependent on licensing/assignment of technologies  7  Start-up companies in which institutions have an equity holding  5  Start-up companies dependant on licensing that ceased operations  1  Gross percentage of start-up companies with an equity holding by an institution that are dependent on the same institution's IP  71%&#10;• Other PFRAs  2011  New start-up companies formed  2  Institutions responding  4  Value of all equity holdings   $1,557,000   Equity holding positions fully or partially exited  1  Value of equity holdings fully or partially exited   $94,000   Operational start-up companies which are dependent on licensing/assignment of technologies  6  Start-up companies in which institutions have an equity holding  5  Start-up companies dependant on licensing that ceased operations  1  Gross percentage of start-up companies with an equity holding by an institution that are dependent on the same institution's IP  83%&#10;• Universities  2009  New start-up companies formed  24  Institutions responding  33  Value of all equity holdings   $111,796,000   Equity holding positions fully or partially exited  13  Value of equity holdings fully or partially exited   $5,128,000   Operational start-up companies which are dependent on licensing/assignment of technologies  168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le containing start up company information including number and value  &#10;• CSIRO  2009  New start-up companies formed  0  Institutions responding  1  Value of all equity holdings   $81,780,000   Equity holding positions fully or partially exited  11  Value of equity holdings fully or partially exited   $14,057,000   Operational start-up companies which are dependent on licensing/assignment of technologies  18  Start-up companies in which institutions have an equity holding  18  Start-up companies dependant on licensing that ceased operations  11  Gross percentage of start-up companies with an equity holding by an institution that are dependent on the same institution's IP  100%&#10;• CSIRO  2010  New start-up companies formed  0  Institutions responding  1  Value of all equity holdings   $34,686,000   Equity holding positions fully or partially exited  6  Value of equity holdings fully or partially exited   $39,175,000   Operational start-up companies which are dependent on licensing/assignment of technologies  16  Start-up companies in which institutions have an equity holding  16  Start-up companies dependant on licensing that ceased operations  1  Gross percentage of start-up companies with an equity holding by an institution that are dependent on the same institution's IP  100%&#10;• CSIRO  2011  New start-up companies formed  0  Institutions responding  1  Value of all equity holdings   $28,906,000   Equity holding positions fully or partially exited  4  Value of equity holdings fully or partially exited   $2,441,000   Operational start-up companies which are dependent on licensing/assignment of technologies  7  Start-up companies in which institutions have an equity holding  5  Start-up companies dependant on licensing that ceased operations  1  Gross percentage of start-up companies with an equity holding by an institution that are dependent on the same institution's IP  71%&#10;• Other PFRAs  2009  New start-up companies formed  2  Institutions responding  4  Value of all equity holdings   $713,000   Equity holding positions fully or partially exited  0  Value of equity holdings fully or partially exited   $-     Operational start-up companies which are dependent on licensing/assignment of technologies  6  Start-up companies in which institutions have an equity holding  6  Start-up companies dependant on licensing that ceased operations  1  Gross percentage of start-up companies with an equity holding by an institution that are dependent on the same institution's IP  100%&#10;• Other PFRAs  2010  New start-up companies formed  1  Institutions responding  4  Value of all equity holdings   $1,460,000   Equity holding positions fully or partially exited  1  Value of equity holdings fully or partially exited   $250,000   Operational start-up companies which are dependent on licensing/assignment of technologies  7  Start-up companies in which institutions have an equity holding  5  Start-up companies dependant on licensing that ceased operations  1  Gross percentage of start-up companies with an equity holding by an institution that are dependent on the same institution's IP  71%&#10;• Other PFRAs  2011  New start-up companies formed  2  Institutions responding  4  Value of all equity holdings   $1,557,000   Equity holding positions fully or partially exited  1  Value of equity holdings fully or partially exited   $94,000   Operational start-up companies which are dependent on licensing/assignment of technologies  6  Start-up companies in which institutions have an equity holding  5  Start-up companies dependant on licensing that ceased operations  1  Gross percentage of start-up companies with an equity holding by an institution that are dependent on the same institution's IP  83%&#10;• Universities  2009  New start-up companies formed  24  Institutions responding  33  Value of all equity holdings   $111,796,000   Equity holding positions fully or partially exited  13  Value of equity holdings fully or partially exited   $5,128,000   Operational start-up companies which are dependent on licensing/assignment of technologies  168  S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10625" cy="3448050"/>
                    </a:xfrm>
                    <a:prstGeom prst="rect">
                      <a:avLst/>
                    </a:prstGeom>
                    <a:noFill/>
                    <a:ln>
                      <a:noFill/>
                    </a:ln>
                  </pic:spPr>
                </pic:pic>
              </a:graphicData>
            </a:graphic>
          </wp:inline>
        </w:drawing>
      </w:r>
    </w:p>
    <w:p w:rsidR="00102AEF" w:rsidRPr="008670FD" w:rsidRDefault="00102AEF" w:rsidP="008670FD">
      <w:pPr>
        <w:pStyle w:val="Caption"/>
      </w:pPr>
      <w:bookmarkStart w:id="103" w:name="_Toc343003221"/>
      <w:bookmarkStart w:id="104" w:name="_Toc312233392"/>
      <w:r w:rsidRPr="008670FD">
        <w:lastRenderedPageBreak/>
        <w:t xml:space="preserve">Figure </w:t>
      </w:r>
      <w:fldSimple w:instr=" SEQ Figure \* ARABIC ">
        <w:r w:rsidR="002A06B1">
          <w:rPr>
            <w:noProof/>
          </w:rPr>
          <w:t>9</w:t>
        </w:r>
      </w:fldSimple>
      <w:r w:rsidRPr="008670FD">
        <w:t>: Number of new start-up companies formed per year by sector 2000-11</w:t>
      </w:r>
      <w:bookmarkEnd w:id="103"/>
    </w:p>
    <w:p w:rsidR="00102AEF" w:rsidRPr="00DF2623" w:rsidRDefault="00102AEF" w:rsidP="00102AEF">
      <w:pPr>
        <w:keepNext/>
      </w:pPr>
      <w:r>
        <w:rPr>
          <w:noProof/>
        </w:rPr>
        <w:drawing>
          <wp:inline distT="0" distB="0" distL="0" distR="0" wp14:anchorId="1D5762C0" wp14:editId="3C742CB4">
            <wp:extent cx="4076700" cy="2727108"/>
            <wp:effectExtent l="0" t="0" r="0" b="0"/>
            <wp:docPr id="75" name="Picture 75" descr="A bar graph showing the new start up companies from 2000 to 2011 by universities, PRFAs and MRIs&#10;&#10;§ Year  2000  Universities  33  PFRAs  13  MRIs  1&#10;§ Year  2001  Universities  46  PFRAs  10  MRIs  5&#10;§ Year  2002  Universities  44  PFRAs  4  MRIs  10&#10;§ Year  2003  Universities  33  PFRAs  9  MRIs  8&#10;§ Year  2004  Universities  24  PFRAs  2  MRIs  3&#10;§ Year  2005  Universities  29  PFRAs  6  MRIs  3&#10;§ Year  2006  Universities  27  PFRAs  9  MRIs  5&#10;§ Year  2007  Universities  23  PFRAs  9  MRIs  1&#10;§ Year  2008  Universities  12  PFRAs  0  MRIs  2&#10;§ Year  2009  Universities  19  PFRAs  0  MRIs  0&#10;§ Year  2010  Universities  15  PFRAs  0  MRIs  1&#10;§ Year  2011  Universities  14  PFRAs  0  MRI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bar graph showing the new start up companies from 2000 to 2011 by universities, PRFAs and MRIs&#10;&#10;§ Year  2000  Universities  33  PFRAs  13  MRIs  1&#10;§ Year  2001  Universities  46  PFRAs  10  MRIs  5&#10;§ Year  2002  Universities  44  PFRAs  4  MRIs  10&#10;§ Year  2003  Universities  33  PFRAs  9  MRIs  8&#10;§ Year  2004  Universities  24  PFRAs  2  MRIs  3&#10;§ Year  2005  Universities  29  PFRAs  6  MRIs  3&#10;§ Year  2006  Universities  27  PFRAs  9  MRIs  5&#10;§ Year  2007  Universities  23  PFRAs  9  MRIs  1&#10;§ Year  2008  Universities  12  PFRAs  0  MRIs  2&#10;§ Year  2009  Universities  19  PFRAs  0  MRIs  0&#10;§ Year  2010  Universities  15  PFRAs  0  MRIs  1&#10;§ Year  2011  Universities  14  PFRAs  0  MRIs  1&#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76700" cy="2727108"/>
                    </a:xfrm>
                    <a:prstGeom prst="rect">
                      <a:avLst/>
                    </a:prstGeom>
                    <a:noFill/>
                    <a:ln>
                      <a:noFill/>
                    </a:ln>
                  </pic:spPr>
                </pic:pic>
              </a:graphicData>
            </a:graphic>
          </wp:inline>
        </w:drawing>
      </w:r>
    </w:p>
    <w:p w:rsidR="00102AEF" w:rsidRDefault="00102AEF" w:rsidP="00102AEF">
      <w:pPr>
        <w:pStyle w:val="Caption"/>
      </w:pPr>
    </w:p>
    <w:p w:rsidR="00CE6234" w:rsidRDefault="00CE6234" w:rsidP="00CA65D2">
      <w:pPr>
        <w:pStyle w:val="Caption"/>
      </w:pPr>
      <w:bookmarkStart w:id="105" w:name="_Toc343003222"/>
      <w:r>
        <w:t xml:space="preserve">Figure </w:t>
      </w:r>
      <w:fldSimple w:instr=" SEQ Figure \* ARABIC ">
        <w:r w:rsidR="002A06B1">
          <w:rPr>
            <w:noProof/>
          </w:rPr>
          <w:t>10</w:t>
        </w:r>
      </w:fldSimple>
      <w:r>
        <w:t>: Number of start-up companies operational at year’s end with institutional equity stake by sector 2000-11</w:t>
      </w:r>
      <w:bookmarkEnd w:id="104"/>
      <w:bookmarkEnd w:id="105"/>
    </w:p>
    <w:p w:rsidR="00102AEF" w:rsidRPr="00102AEF" w:rsidRDefault="005608C6" w:rsidP="00CA65D2">
      <w:pPr>
        <w:keepNext/>
      </w:pPr>
      <w:r>
        <w:rPr>
          <w:noProof/>
        </w:rPr>
        <w:drawing>
          <wp:inline distT="0" distB="0" distL="0" distR="0" wp14:anchorId="4FE3BDC5" wp14:editId="6EF41A3C">
            <wp:extent cx="4029075" cy="2561441"/>
            <wp:effectExtent l="0" t="0" r="0" b="0"/>
            <wp:docPr id="27" name="Picture 27" descr="A bar graph showing the number start up companies operational at years end with institutional equity stake from 2000 to 2011 by universities, PRFAs and MRIs&#10;&#10;§ Year  2000  Universities  66  PFRAs  0  MRIs  3&#10;§ Year  2001  Universities  70  PFRAs  6  MRIs  3&#10;§ Year  2002  Universities  89  PFRAs  1  MRIs  6&#10;§ Year  2003  Universities  149  PFRAs  8  MRIs  25&#10;§ Year  2004  Universities  165  PFRAs  10  MRIs  28&#10;§ Year  2005  Universities  132  PFRAs  18  MRIs  19&#10;§ Year  2006  Universities  143  PFRAs  26  MRIs  23&#10;§ Year  2007  Universities  148  PFRAs  28  MRIs  24&#10;§ Year  2008  Universities  136  PFRAs  23  MRIs  17&#10;§ Year  2009  Universities  137  PFRAs  21  MRIs  17&#10;§ Year  2010  Universities  134  PFRAs  17  MRIs  14&#10;§ Year  2011  Universities  146  PFRAs  5  MRIs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bar graph showing the number start up companies operational at years end with institutional equity stake from 2000 to 2011 by universities, PRFAs and MRIs&#10;&#10;§ Year  2000  Universities  66  PFRAs  0  MRIs  3&#10;§ Year  2001  Universities  70  PFRAs  6  MRIs  3&#10;§ Year  2002  Universities  89  PFRAs  1  MRIs  6&#10;§ Year  2003  Universities  149  PFRAs  8  MRIs  25&#10;§ Year  2004  Universities  165  PFRAs  10  MRIs  28&#10;§ Year  2005  Universities  132  PFRAs  18  MRIs  19&#10;§ Year  2006  Universities  143  PFRAs  26  MRIs  23&#10;§ Year  2007  Universities  148  PFRAs  28  MRIs  24&#10;§ Year  2008  Universities  136  PFRAs  23  MRIs  17&#10;§ Year  2009  Universities  137  PFRAs  21  MRIs  17&#10;§ Year  2010  Universities  134  PFRAs  17  MRIs  14&#10;§ Year  2011  Universities  146  PFRAs  5  MRIs  12&#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29075" cy="2561441"/>
                    </a:xfrm>
                    <a:prstGeom prst="rect">
                      <a:avLst/>
                    </a:prstGeom>
                    <a:noFill/>
                    <a:ln>
                      <a:noFill/>
                    </a:ln>
                  </pic:spPr>
                </pic:pic>
              </a:graphicData>
            </a:graphic>
          </wp:inline>
        </w:drawing>
      </w:r>
      <w:bookmarkStart w:id="106" w:name="_Toc312233393"/>
    </w:p>
    <w:p w:rsidR="00CE6234" w:rsidRDefault="00CE6234" w:rsidP="00A066F5">
      <w:pPr>
        <w:pStyle w:val="Caption"/>
      </w:pPr>
      <w:bookmarkStart w:id="107" w:name="_Toc343003223"/>
      <w:r>
        <w:t xml:space="preserve">Figure </w:t>
      </w:r>
      <w:fldSimple w:instr=" SEQ Figure \* ARABIC ">
        <w:r w:rsidR="002A06B1">
          <w:rPr>
            <w:noProof/>
          </w:rPr>
          <w:t>11</w:t>
        </w:r>
      </w:fldSimple>
      <w:r>
        <w:t>: Value of research commercialisation equity holding by sector 2000-11</w:t>
      </w:r>
      <w:bookmarkEnd w:id="106"/>
      <w:bookmarkEnd w:id="107"/>
      <w:r>
        <w:t xml:space="preserve"> </w:t>
      </w:r>
    </w:p>
    <w:p w:rsidR="00CE6234" w:rsidRDefault="005608C6" w:rsidP="006F5078">
      <w:bookmarkStart w:id="108" w:name="_Toc312232901"/>
      <w:bookmarkStart w:id="109" w:name="_Toc312239958"/>
      <w:bookmarkStart w:id="110" w:name="_Toc312250585"/>
      <w:bookmarkStart w:id="111" w:name="_Toc292198659"/>
      <w:bookmarkStart w:id="112" w:name="_Toc312232339"/>
      <w:r>
        <w:rPr>
          <w:noProof/>
        </w:rPr>
        <w:drawing>
          <wp:inline distT="0" distB="0" distL="0" distR="0" wp14:anchorId="259F70AD" wp14:editId="70B26081">
            <wp:extent cx="4171950" cy="2790825"/>
            <wp:effectExtent l="0" t="0" r="0" b="0"/>
            <wp:docPr id="28" name="Picture 28" descr="A bar graph showing the value of research commercialisation equity holding from 2000 to 2011 by universities, PRFAs and MRIs&#10;&#10;§ Year  2000  Universities  110  PFRAs  46  MRIs  24&#10;§ Year  2001  Universities  133  PFRAs  44  MRIs  5&#10;§ Year  2002  Universities  122  PFRAs  27  MRIs  6&#10;§ Year  2003  Universities  179  PFRAs  24  MRIs  6&#10;§ Year  2004  Universities  215  PFRAs  14  MRIs  17&#10;§ Year  2005  Universities  167  PFRAs  19  MRIs  11&#10;§ Year  2006  Universities  154  PFRAs  43  MRIs  21&#10;§ Year  2007  Universities  142  PFRAs  59  MRIs  18&#10;§ Year  2008  Universities  106  PFRAs  75  MRIs  10&#10;§ Year  2009  Universities  114  PFRAs  88  MRIs  36&#10;§ Year  2010  Universities  110  PFRAs  37  MRIs  1&#10;§ Year  2011  Universities  103  PFRAs  29  MRI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bar graph showing the value of research commercialisation equity holding from 2000 to 2011 by universities, PRFAs and MRIs&#10;&#10;§ Year  2000  Universities  110  PFRAs  46  MRIs  24&#10;§ Year  2001  Universities  133  PFRAs  44  MRIs  5&#10;§ Year  2002  Universities  122  PFRAs  27  MRIs  6&#10;§ Year  2003  Universities  179  PFRAs  24  MRIs  6&#10;§ Year  2004  Universities  215  PFRAs  14  MRIs  17&#10;§ Year  2005  Universities  167  PFRAs  19  MRIs  11&#10;§ Year  2006  Universities  154  PFRAs  43  MRIs  21&#10;§ Year  2007  Universities  142  PFRAs  59  MRIs  18&#10;§ Year  2008  Universities  106  PFRAs  75  MRIs  10&#10;§ Year  2009  Universities  114  PFRAs  88  MRIs  36&#10;§ Year  2010  Universities  110  PFRAs  37  MRIs  1&#10;§ Year  2011  Universities  103  PFRAs  29  MRIs  1&#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71950" cy="2790825"/>
                    </a:xfrm>
                    <a:prstGeom prst="rect">
                      <a:avLst/>
                    </a:prstGeom>
                    <a:noFill/>
                    <a:ln>
                      <a:noFill/>
                    </a:ln>
                  </pic:spPr>
                </pic:pic>
              </a:graphicData>
            </a:graphic>
          </wp:inline>
        </w:drawing>
      </w:r>
    </w:p>
    <w:p w:rsidR="008D0437" w:rsidRDefault="008D0437" w:rsidP="006F5078"/>
    <w:p w:rsidR="00CE6234" w:rsidRPr="00BA525D" w:rsidRDefault="008D0437" w:rsidP="008D0437">
      <w:pPr>
        <w:pStyle w:val="Heading2"/>
      </w:pPr>
      <w:r>
        <w:br w:type="page"/>
      </w:r>
      <w:bookmarkStart w:id="113" w:name="_Toc340149543"/>
      <w:bookmarkStart w:id="114" w:name="_Toc343002143"/>
      <w:r w:rsidR="00CE6234" w:rsidRPr="00BA525D">
        <w:lastRenderedPageBreak/>
        <w:t>Research contracts and consultancies and direct sales</w:t>
      </w:r>
      <w:bookmarkEnd w:id="108"/>
      <w:bookmarkEnd w:id="109"/>
      <w:bookmarkEnd w:id="110"/>
      <w:bookmarkEnd w:id="113"/>
      <w:bookmarkEnd w:id="114"/>
    </w:p>
    <w:bookmarkEnd w:id="111"/>
    <w:bookmarkEnd w:id="112"/>
    <w:p w:rsidR="00CE6234" w:rsidRDefault="00CE6234" w:rsidP="00CE6234">
      <w:r w:rsidRPr="00FA3683">
        <w:t xml:space="preserve">The number and value of research contracts and consultancy activity provide additional indicators of the impact of Australian research institutions beyond the income received for the direct commercialisation of IP. Direct sales capture </w:t>
      </w:r>
      <w:r w:rsidR="000B50C6" w:rsidRPr="00FA3683">
        <w:t>income earned</w:t>
      </w:r>
      <w:r w:rsidRPr="00FA3683">
        <w:t xml:space="preserve"> by institutions that commercialised the results of their research direct to market without licensing their IP.  Direct sales measure physical products produced by the reporting institution which embody technology-based IP (including both formally secured IP and know-how). </w:t>
      </w:r>
    </w:p>
    <w:p w:rsidR="00CE6234" w:rsidRPr="00FA3683" w:rsidRDefault="00CE6234" w:rsidP="00CE6234"/>
    <w:p w:rsidR="00CE6234" w:rsidRPr="00FA3683" w:rsidRDefault="00CE6234" w:rsidP="00CE6234">
      <w:r w:rsidRPr="00FA3683">
        <w:t xml:space="preserve">Contract research is usually a bilateral relationship between a research institution and an external client where the institution provides a research service with objectives set by the client. </w:t>
      </w:r>
    </w:p>
    <w:p w:rsidR="00CE6234" w:rsidRDefault="00CE6234" w:rsidP="00CE6234"/>
    <w:p w:rsidR="00CE6234" w:rsidRDefault="00CE6234" w:rsidP="00CE6234">
      <w:r w:rsidRPr="00FA3683">
        <w:t>Consultancy is the innovative application of existing knowledge and can often provide more immediate solutions for clients in need of knowledge other than formal contract research. The problem-solving approach of researchers can be translated into immediate economic benefit because similar problems may have been faced before, perhaps by a different client in the same sector or a client in a different sector.</w:t>
      </w:r>
    </w:p>
    <w:p w:rsidR="00CE6234" w:rsidRPr="00FA3683" w:rsidRDefault="00CE6234" w:rsidP="00CE6234"/>
    <w:p w:rsidR="00CE6234" w:rsidRDefault="00CE6234" w:rsidP="00CE6234">
      <w:r w:rsidRPr="00FA3683">
        <w:t xml:space="preserve">Income represented in research contracts includes contracts with partners in grant funded research but does not include funding from the granting agency itself.  Income reported may also include public sector contracts won by tender. Research contracts and consultancies serve as a useful proxy for the value and impact of knowledge exchange, collaboration between research and industry sectors, and other related activities which impact on the economy and society. </w:t>
      </w:r>
      <w:bookmarkStart w:id="115" w:name="_Toc292198660"/>
      <w:bookmarkStart w:id="116" w:name="_Toc312232340"/>
    </w:p>
    <w:p w:rsidR="00CE6234" w:rsidRPr="0015588A" w:rsidRDefault="00CE6234" w:rsidP="006746D2">
      <w:pPr>
        <w:pStyle w:val="KeyPointsHeadings"/>
      </w:pPr>
      <w:r>
        <w:br w:type="column"/>
      </w:r>
      <w:r w:rsidRPr="0015588A">
        <w:t>KEY POINTS</w:t>
      </w:r>
      <w:bookmarkEnd w:id="115"/>
      <w:bookmarkEnd w:id="116"/>
    </w:p>
    <w:p w:rsidR="00CE6234" w:rsidRPr="0015588A" w:rsidRDefault="00CE6234" w:rsidP="00CE6234">
      <w:pPr>
        <w:pStyle w:val="DataHeading"/>
      </w:pPr>
      <w:r w:rsidRPr="0015588A">
        <w:t xml:space="preserve">DATA FOR 2010 AND 2011 </w:t>
      </w:r>
    </w:p>
    <w:p w:rsidR="00CE6234" w:rsidRPr="00BA525D" w:rsidRDefault="00CE6234" w:rsidP="00BA525D">
      <w:pPr>
        <w:pStyle w:val="DataPoints"/>
      </w:pPr>
      <w:r w:rsidRPr="00BA525D">
        <w:t>The total number of research contracts increased by 25% from 8,822 in 2009 to 10,995 in 2011. The total value of contracts also increased to a high of $1.19b in 2010 (See Table 15 and Figure 14).</w:t>
      </w:r>
    </w:p>
    <w:p w:rsidR="00CE6234" w:rsidRPr="00BA525D" w:rsidRDefault="00CE6234" w:rsidP="00BA525D">
      <w:pPr>
        <w:pStyle w:val="DataPoints"/>
      </w:pPr>
      <w:r w:rsidRPr="00BA525D">
        <w:t>The university sector had the highest amount of research contracts, with 64% having a value of under $50,000, 18% with a value between $50,000 and $200,000 and 18% with a value over $200,000 (See Table 15 and Figure 12).</w:t>
      </w:r>
    </w:p>
    <w:p w:rsidR="00CE6234" w:rsidRPr="00BA525D" w:rsidRDefault="00CE6234" w:rsidP="00BA525D">
      <w:pPr>
        <w:pStyle w:val="DataPoints"/>
      </w:pPr>
      <w:r w:rsidRPr="00BA525D">
        <w:t>The total number of research consultancies fell 18% from 5,575 in 2009 to 4,575 in 2011. However the total value of consultancies increased 4% from $272m in 2009 to $284m in 2011 (See Table 15 and Figure 13).</w:t>
      </w:r>
    </w:p>
    <w:p w:rsidR="00CE6234" w:rsidRPr="00BA525D" w:rsidRDefault="00CE6234" w:rsidP="00BA525D">
      <w:pPr>
        <w:pStyle w:val="DataPoints"/>
      </w:pPr>
      <w:r w:rsidRPr="00BA525D">
        <w:t>In 2011, CSIRO had the largest amount of consultancies over $500,000 at a total value of $120m (See Table 15).</w:t>
      </w:r>
    </w:p>
    <w:p w:rsidR="00CE6234" w:rsidRPr="00BA525D" w:rsidRDefault="00CE6234" w:rsidP="00BA525D">
      <w:pPr>
        <w:pStyle w:val="DataPoints"/>
      </w:pPr>
      <w:r w:rsidRPr="00BA525D">
        <w:t>The total number of contracts and consultancies for MRIs increased in 2010 and 2011, however their value was lower than in 2009 (See Table 15).</w:t>
      </w:r>
    </w:p>
    <w:p w:rsidR="00CE6234" w:rsidRPr="00BA525D" w:rsidRDefault="00CE6234" w:rsidP="00BA525D">
      <w:pPr>
        <w:pStyle w:val="DataPoints"/>
      </w:pPr>
      <w:r w:rsidRPr="00BA525D">
        <w:t>The total number of direct sales was at its highest in 2010 at 15,626, at a value of $62m. This increase was mainly due to an increase in direct sales for other PFRAs and the university sector (See Table 15).</w:t>
      </w:r>
    </w:p>
    <w:p w:rsidR="00CE6234" w:rsidRPr="00BA525D" w:rsidRDefault="00CE6234" w:rsidP="00BA525D">
      <w:pPr>
        <w:pStyle w:val="DataPoints"/>
      </w:pPr>
      <w:r w:rsidRPr="00BA525D">
        <w:t xml:space="preserve">The majority of direct sales are by CSIRO and are below $10,000 (See Table 15). </w:t>
      </w:r>
    </w:p>
    <w:p w:rsidR="00CE6234" w:rsidRDefault="00CE6234" w:rsidP="00A066F5">
      <w:pPr>
        <w:pStyle w:val="Caption"/>
        <w:sectPr w:rsidR="00CE6234" w:rsidSect="00CE6234">
          <w:type w:val="oddPage"/>
          <w:pgSz w:w="16838" w:h="11906" w:orient="landscape" w:code="9"/>
          <w:pgMar w:top="737" w:right="1531" w:bottom="737" w:left="1418" w:header="709" w:footer="709" w:gutter="0"/>
          <w:cols w:num="2" w:space="708" w:equalWidth="0">
            <w:col w:w="6590" w:space="708"/>
            <w:col w:w="6590"/>
          </w:cols>
          <w:docGrid w:linePitch="360"/>
        </w:sectPr>
      </w:pPr>
      <w:bookmarkStart w:id="117" w:name="_Toc312233359"/>
      <w:r>
        <w:br w:type="page"/>
      </w:r>
    </w:p>
    <w:p w:rsidR="00CE6234" w:rsidRDefault="0002433F" w:rsidP="00A066F5">
      <w:pPr>
        <w:pStyle w:val="Caption"/>
      </w:pPr>
      <w:bookmarkStart w:id="118" w:name="_Toc343001946"/>
      <w:r>
        <w:lastRenderedPageBreak/>
        <w:t xml:space="preserve">Table </w:t>
      </w:r>
      <w:fldSimple w:instr=" SEQ Table \* ARABIC ">
        <w:r w:rsidR="002A06B1">
          <w:rPr>
            <w:noProof/>
          </w:rPr>
          <w:t>15</w:t>
        </w:r>
      </w:fldSimple>
      <w:r w:rsidR="00CE6234">
        <w:t>: Research contracts, consultancies and direct sale</w:t>
      </w:r>
      <w:r w:rsidR="00A066F5">
        <w:t>s</w:t>
      </w:r>
      <w:r w:rsidR="00CE6234">
        <w:t xml:space="preserve"> number, and value in 2009, 2010 and 2011</w:t>
      </w:r>
      <w:bookmarkEnd w:id="117"/>
      <w:bookmarkEnd w:id="118"/>
    </w:p>
    <w:p w:rsidR="005608C6" w:rsidRPr="00024677" w:rsidRDefault="005608C6" w:rsidP="00024677"/>
    <w:p w:rsidR="00CE6234" w:rsidRPr="00EB0A9F" w:rsidRDefault="005608C6" w:rsidP="00CE6234">
      <w:r>
        <w:rPr>
          <w:noProof/>
        </w:rPr>
        <w:drawing>
          <wp:inline distT="0" distB="0" distL="0" distR="0" wp14:anchorId="062D35E5" wp14:editId="0F793D6E">
            <wp:extent cx="8810625" cy="4572000"/>
            <wp:effectExtent l="0" t="0" r="0" b="0"/>
            <wp:docPr id="29" name="Picture 29" descr="Table containing the number of value of research contracts, consultancies and direct sales. See Figure 12, 13 and 14 for further breakdowns&#10;• CSIRO  2009  Number of research contracts  1467  Value of research contracts   $219,188,000.00   Number of research consultancies  791  Value of research consultancies   $118,024,000   Number of direct sales  14707  Value of Direct sales   $20,936,000.0 &#10;• CSIRO  2010  Number of research contracts  1430  Value of research contracts   $205,094,000.00   Number of research consultancies  772  Value of research consultancies   $110,706,000   Number of direct sales  15321  Value of Direct sales   $21,182,000.0 &#10;• CSIRO  2011  Number of research contracts  1436  Value of research contracts   $223,348,000.00   Number of research consultancies  774  Value of research consultancies   $120,346,000   Number of direct sales  14444  Value of Direct sales   $19,866,000.0 &#10;• Other PFRAs  2009  Number of research contracts  51  Value of research contracts   $8,153,000.00   Number of research consultancies  1409  Value of research consultancies   $19,065,000   Number of direct sales  0  Value of Direct sales   $-   &#10;• Other PFRAs  2010  Number of research contracts  533  Value of research contracts   $40,334,000.00   Number of research consultancies  377  Value of research consultancies   $9,944,000   Number of direct sales  60  Value of Direct sales   $33,246,000.0 &#10;• Other PFRAs  2011  Number of research contracts  484  Value of research contracts   $31,136,000.00   Number of research consultancies  328  Value of research consultancies   $7,136,000   Number of direct sales  9  Value of Direct sales   $58,000.0 &#10;• Universities  2009  Number of research contracts  6949  Value of research contracts   $658,692,000.00   Number of research consultancies  3222  Value of research consultancies   $132,414,000   Number of direct sales  43  Value of Direct sales   $6,192,000.0 &#10;• Universities  2010  Number of research contracts  8163  Value of research contracts   $896,245,000.00   Number of research consultancies  3748  Value of research consultancies   $137,162,000   Number of direct sales  94  Value of Direct sales   $6,308,000.0 &#10;• Universities  2011  Number of research contracts  8589  Value of research contracts   $824,265,000.00   Number of research consultancies  3401  Value of research consultancies   $154,638,000   Number of direct sales  54  Value of Direct sales   $4,700.0 &#10;• MRIs  2009  Number of research contracts  355  Value of research contracts   $65,885,000.00   Number of research consultancies  153  Value of research consultancies   $2,958,000   Number of direct sales  53  Value of Direct sales   $122,000.0 &#10;• MRIs  2010  Number of research contracts  491  Value of research contracts   $52,099,000.00   Number of research consultancies  73  Value of research consultancies   $1,105,000   Number of direct sales  151  Value of Direct sales   $1,194,000.0 &#10;• MRIs  2011  Number of research contracts  486  Value of research contracts   $55,328,000.00   Number of research consultancies  72  Value of research consultancies   $1,845,000   Number of direct sales  135  Value of Direct sales   $983,000.0 &#10;• Total  2009  Number of research contracts  8822  Value of research contracts   $951,920,000.00   Number of research consultancies  5575  Value of research consultancies   $272,463,000   Number of direct sales  14803  Value of Direct sales   $27,252,000.0 &#10;• Total  2010  Number of research contracts  10617  Value of research contracts   $1,193,773,000.00   Number of research consultancies  4970  Value of research consultancies   $258,918,000   Number of direct sales  15626  Value of Direct sales   $61,932,000.0 &#10;• Total  2011  Number of research contracts  10995  Value of research contracts   $1,134,080,000.00   Number of research consultancies  4575  Value of research consultancies   $283,967,000   Number of direct sales  14642  Value of Direct sales   $20,912,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ble containing the number of value of research contracts, consultancies and direct sales. See Figure 12, 13 and 14 for further breakdowns&#10;• CSIRO  2009  Number of research contracts  1467  Value of research contracts   $219,188,000.00   Number of research consultancies  791  Value of research consultancies   $118,024,000   Number of direct sales  14707  Value of Direct sales   $20,936,000.0 &#10;• CSIRO  2010  Number of research contracts  1430  Value of research contracts   $205,094,000.00   Number of research consultancies  772  Value of research consultancies   $110,706,000   Number of direct sales  15321  Value of Direct sales   $21,182,000.0 &#10;• CSIRO  2011  Number of research contracts  1436  Value of research contracts   $223,348,000.00   Number of research consultancies  774  Value of research consultancies   $120,346,000   Number of direct sales  14444  Value of Direct sales   $19,866,000.0 &#10;• Other PFRAs  2009  Number of research contracts  51  Value of research contracts   $8,153,000.00   Number of research consultancies  1409  Value of research consultancies   $19,065,000   Number of direct sales  0  Value of Direct sales   $-   &#10;• Other PFRAs  2010  Number of research contracts  533  Value of research contracts   $40,334,000.00   Number of research consultancies  377  Value of research consultancies   $9,944,000   Number of direct sales  60  Value of Direct sales   $33,246,000.0 &#10;• Other PFRAs  2011  Number of research contracts  484  Value of research contracts   $31,136,000.00   Number of research consultancies  328  Value of research consultancies   $7,136,000   Number of direct sales  9  Value of Direct sales   $58,000.0 &#10;• Universities  2009  Number of research contracts  6949  Value of research contracts   $658,692,000.00   Number of research consultancies  3222  Value of research consultancies   $132,414,000   Number of direct sales  43  Value of Direct sales   $6,192,000.0 &#10;• Universities  2010  Number of research contracts  8163  Value of research contracts   $896,245,000.00   Number of research consultancies  3748  Value of research consultancies   $137,162,000   Number of direct sales  94  Value of Direct sales   $6,308,000.0 &#10;• Universities  2011  Number of research contracts  8589  Value of research contracts   $824,265,000.00   Number of research consultancies  3401  Value of research consultancies   $154,638,000   Number of direct sales  54  Value of Direct sales   $4,700.0 &#10;• MRIs  2009  Number of research contracts  355  Value of research contracts   $65,885,000.00   Number of research consultancies  153  Value of research consultancies   $2,958,000   Number of direct sales  53  Value of Direct sales   $122,000.0 &#10;• MRIs  2010  Number of research contracts  491  Value of research contracts   $52,099,000.00   Number of research consultancies  73  Value of research consultancies   $1,105,000   Number of direct sales  151  Value of Direct sales   $1,194,000.0 &#10;• MRIs  2011  Number of research contracts  486  Value of research contracts   $55,328,000.00   Number of research consultancies  72  Value of research consultancies   $1,845,000   Number of direct sales  135  Value of Direct sales   $983,000.0 &#10;• Total  2009  Number of research contracts  8822  Value of research contracts   $951,920,000.00   Number of research consultancies  5575  Value of research consultancies   $272,463,000   Number of direct sales  14803  Value of Direct sales   $27,252,000.0 &#10;• Total  2010  Number of research contracts  10617  Value of research contracts   $1,193,773,000.00   Number of research consultancies  4970  Value of research consultancies   $258,918,000   Number of direct sales  15626  Value of Direct sales   $61,932,000.0 &#10;• Total  2011  Number of research contracts  10995  Value of research contracts   $1,134,080,000.00   Number of research consultancies  4575  Value of research consultancies   $283,967,000   Number of direct sales  14642  Value of Direct sales   $20,912,000.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10625" cy="4572000"/>
                    </a:xfrm>
                    <a:prstGeom prst="rect">
                      <a:avLst/>
                    </a:prstGeom>
                    <a:noFill/>
                    <a:ln>
                      <a:noFill/>
                    </a:ln>
                  </pic:spPr>
                </pic:pic>
              </a:graphicData>
            </a:graphic>
          </wp:inline>
        </w:drawing>
      </w:r>
    </w:p>
    <w:p w:rsidR="00CE6234" w:rsidRDefault="00CE6234" w:rsidP="00CE6234">
      <w:pPr>
        <w:sectPr w:rsidR="00CE6234" w:rsidSect="00CE6234">
          <w:type w:val="continuous"/>
          <w:pgSz w:w="16838" w:h="11906" w:orient="landscape" w:code="9"/>
          <w:pgMar w:top="737" w:right="1531" w:bottom="737" w:left="1418" w:header="709" w:footer="709" w:gutter="0"/>
          <w:cols w:space="708"/>
          <w:docGrid w:linePitch="360"/>
        </w:sectPr>
      </w:pPr>
    </w:p>
    <w:p w:rsidR="00CE6234" w:rsidRPr="00552AB1" w:rsidRDefault="00CE6234" w:rsidP="00CE6234"/>
    <w:p w:rsidR="00CE6234" w:rsidRDefault="00CE6234" w:rsidP="00CE6234">
      <w:pPr>
        <w:sectPr w:rsidR="00CE6234" w:rsidSect="00CE6234">
          <w:type w:val="continuous"/>
          <w:pgSz w:w="16838" w:h="11906" w:orient="landscape" w:code="9"/>
          <w:pgMar w:top="737" w:right="1531" w:bottom="737" w:left="1418" w:header="709" w:footer="709" w:gutter="0"/>
          <w:cols w:num="2" w:space="708" w:equalWidth="0">
            <w:col w:w="6590" w:space="708"/>
            <w:col w:w="6590"/>
          </w:cols>
          <w:docGrid w:linePitch="360"/>
        </w:sectPr>
      </w:pPr>
    </w:p>
    <w:p w:rsidR="00CE6234" w:rsidRPr="00EB0A9F" w:rsidRDefault="005608C6" w:rsidP="00CE6234">
      <w:pPr>
        <w:sectPr w:rsidR="00CE6234" w:rsidRPr="00EB0A9F" w:rsidSect="00CE6234">
          <w:type w:val="continuous"/>
          <w:pgSz w:w="16838" w:h="11906" w:orient="landscape" w:code="9"/>
          <w:pgMar w:top="737" w:right="1531" w:bottom="737" w:left="1418" w:header="709" w:footer="709" w:gutter="0"/>
          <w:cols w:space="708"/>
          <w:docGrid w:linePitch="360"/>
        </w:sectPr>
      </w:pPr>
      <w:r>
        <w:rPr>
          <w:noProof/>
        </w:rPr>
        <w:lastRenderedPageBreak/>
        <w:drawing>
          <wp:inline distT="0" distB="0" distL="0" distR="0" wp14:anchorId="39365105" wp14:editId="73CEFF29">
            <wp:extent cx="8810625" cy="2362200"/>
            <wp:effectExtent l="0" t="0" r="9525" b="0"/>
            <wp:docPr id="30" name="Picture 30" descr="Refer to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10625" cy="2362200"/>
                    </a:xfrm>
                    <a:prstGeom prst="rect">
                      <a:avLst/>
                    </a:prstGeom>
                    <a:noFill/>
                    <a:ln>
                      <a:noFill/>
                    </a:ln>
                  </pic:spPr>
                </pic:pic>
              </a:graphicData>
            </a:graphic>
          </wp:inline>
        </w:drawing>
      </w:r>
    </w:p>
    <w:p w:rsidR="005608C6" w:rsidRDefault="005608C6" w:rsidP="00A066F5">
      <w:pPr>
        <w:pStyle w:val="Caption"/>
      </w:pPr>
    </w:p>
    <w:p w:rsidR="00CE6234" w:rsidRDefault="00CE6234" w:rsidP="00A066F5">
      <w:pPr>
        <w:pStyle w:val="Caption"/>
      </w:pPr>
      <w:bookmarkStart w:id="119" w:name="_Toc343003224"/>
      <w:r>
        <w:t xml:space="preserve">Figure </w:t>
      </w:r>
      <w:fldSimple w:instr=" SEQ Figure \* ARABIC ">
        <w:r w:rsidR="002A06B1">
          <w:rPr>
            <w:noProof/>
          </w:rPr>
          <w:t>12</w:t>
        </w:r>
      </w:fldSimple>
      <w:r>
        <w:t>: Number of research contracts by range of contract value in 2011</w:t>
      </w:r>
      <w:bookmarkEnd w:id="119"/>
    </w:p>
    <w:p w:rsidR="00CE6234" w:rsidRDefault="005608C6" w:rsidP="00F70890">
      <w:r>
        <w:rPr>
          <w:noProof/>
        </w:rPr>
        <w:drawing>
          <wp:inline distT="0" distB="0" distL="0" distR="0" wp14:anchorId="671FB9A2" wp14:editId="472171B7">
            <wp:extent cx="4171950" cy="2790825"/>
            <wp:effectExtent l="0" t="0" r="0" b="0"/>
            <wp:docPr id="31" name="Picture 31" descr="A bar graph showing the distribution of research contracts by income range in 2011 for CSIRO, Other PFRAs, universities and MRIs&#10;&#10;§ Between $0 and $10,000  CSIRO  583  Other PRFAs  19  Universities  2710  MRIs  56&#10;§ Between $10,001 and $50,000  CSIRO  374  Other PRFAs  19  Universities  2757  MRIs  114&#10;§ Between $50,001 and  $200,000  CSIRO  273  Other PRFAs  15  Universities  1541  MRIs  186&#10;§ Between $200,001 and $500,000  CSIRO  117  Other PRFAs  7  Universities  509  MRIs  64&#10;§ $500,001 and over   CSIRO  89  Other PRFAs  8  Universities  271  MRIs  19&#10;§ Unspecified  CSIRO  0  Other PRFAs  416  Universities  801  MRIs  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bar graph showing the distribution of research contracts by income range in 2011 for CSIRO, Other PFRAs, universities and MRIs&#10;&#10;§ Between $0 and $10,000  CSIRO  583  Other PRFAs  19  Universities  2710  MRIs  56&#10;§ Between $10,001 and $50,000  CSIRO  374  Other PRFAs  19  Universities  2757  MRIs  114&#10;§ Between $50,001 and  $200,000  CSIRO  273  Other PRFAs  15  Universities  1541  MRIs  186&#10;§ Between $200,001 and $500,000  CSIRO  117  Other PRFAs  7  Universities  509  MRIs  64&#10;§ $500,001 and over   CSIRO  89  Other PRFAs  8  Universities  271  MRIs  19&#10;§ Unspecified  CSIRO  0  Other PRFAs  416  Universities  801  MRIs  47&#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71950" cy="2790825"/>
                    </a:xfrm>
                    <a:prstGeom prst="rect">
                      <a:avLst/>
                    </a:prstGeom>
                    <a:noFill/>
                    <a:ln>
                      <a:noFill/>
                    </a:ln>
                  </pic:spPr>
                </pic:pic>
              </a:graphicData>
            </a:graphic>
          </wp:inline>
        </w:drawing>
      </w:r>
      <w:bookmarkStart w:id="120" w:name="_Toc312233395"/>
    </w:p>
    <w:p w:rsidR="005608C6" w:rsidRDefault="005608C6" w:rsidP="00A066F5">
      <w:pPr>
        <w:pStyle w:val="Caption"/>
      </w:pPr>
    </w:p>
    <w:p w:rsidR="00731C6D" w:rsidRDefault="00731C6D" w:rsidP="00A066F5">
      <w:pPr>
        <w:pStyle w:val="Caption"/>
      </w:pPr>
      <w:r>
        <w:br w:type="column"/>
      </w:r>
    </w:p>
    <w:p w:rsidR="00CE6234" w:rsidRDefault="00CE6234" w:rsidP="00A066F5">
      <w:pPr>
        <w:pStyle w:val="Caption"/>
      </w:pPr>
      <w:bookmarkStart w:id="121" w:name="_Toc343003225"/>
      <w:r>
        <w:t xml:space="preserve">Figure </w:t>
      </w:r>
      <w:fldSimple w:instr=" SEQ Figure \* ARABIC ">
        <w:r w:rsidR="002A06B1">
          <w:rPr>
            <w:noProof/>
          </w:rPr>
          <w:t>13</w:t>
        </w:r>
      </w:fldSimple>
      <w:r>
        <w:t>: Number of research consultancies by range of contract value in 2011</w:t>
      </w:r>
      <w:bookmarkEnd w:id="120"/>
      <w:bookmarkEnd w:id="121"/>
      <w:r>
        <w:t xml:space="preserve"> </w:t>
      </w:r>
    </w:p>
    <w:p w:rsidR="00CE6234" w:rsidRPr="00EB0A9F" w:rsidRDefault="005608C6" w:rsidP="00CE6234">
      <w:r>
        <w:rPr>
          <w:noProof/>
        </w:rPr>
        <w:drawing>
          <wp:inline distT="0" distB="0" distL="0" distR="0" wp14:anchorId="6914489A" wp14:editId="4A3234F4">
            <wp:extent cx="4171950" cy="2790825"/>
            <wp:effectExtent l="0" t="0" r="0" b="0"/>
            <wp:docPr id="32" name="Picture 32" descr="A bar graph showing the distribution of research consultancies by income range in 2011 for CSIRO, Other PFRAs, universities and MRIs&#10;&#10;§ Between $0 and $10,000  CSIRO  583  Other PRFAs  19  Universities  2710  MRIs  56&#10;§ Between $10,001 and $50,000  CSIRO  374  Other PRFAs  19  Universities  2757  MRIs  114&#10;§ Between $50,001 and  $200,000  CSIRO  273  Other PRFAs  15  Universities  1541  MRIs  186&#10;§ Between $200,001 and $500,000  CSIRO  117  Other PRFAs  7  Universities  509  MRIs  64&#10;§ $500,001 and over   CSIRO  89  Other PRFAs  8  Universities  271  MRIs  19&#10;§ Unspecified  CSIRO  0  Other PRFAs  416  Universities  801  MRIs  47&#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bar graph showing the distribution of research consultancies by income range in 2011 for CSIRO, Other PFRAs, universities and MRIs&#10;&#10;§ Between $0 and $10,000  CSIRO  583  Other PRFAs  19  Universities  2710  MRIs  56&#10;§ Between $10,001 and $50,000  CSIRO  374  Other PRFAs  19  Universities  2757  MRIs  114&#10;§ Between $50,001 and  $200,000  CSIRO  273  Other PRFAs  15  Universities  1541  MRIs  186&#10;§ Between $200,001 and $500,000  CSIRO  117  Other PRFAs  7  Universities  509  MRIs  64&#10;§ $500,001 and over   CSIRO  89  Other PRFAs  8  Universities  271  MRIs  19&#10;§ Unspecified  CSIRO  0  Other PRFAs  416  Universities  801  MRIs  47&#10;&#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71950" cy="2790825"/>
                    </a:xfrm>
                    <a:prstGeom prst="rect">
                      <a:avLst/>
                    </a:prstGeom>
                    <a:noFill/>
                    <a:ln>
                      <a:noFill/>
                    </a:ln>
                  </pic:spPr>
                </pic:pic>
              </a:graphicData>
            </a:graphic>
          </wp:inline>
        </w:drawing>
      </w:r>
    </w:p>
    <w:p w:rsidR="00CE6234" w:rsidRDefault="00CE6234" w:rsidP="00A066F5">
      <w:pPr>
        <w:pStyle w:val="Caption"/>
      </w:pPr>
      <w:bookmarkStart w:id="122" w:name="_Toc312233394"/>
      <w:r>
        <w:br w:type="page"/>
      </w:r>
      <w:bookmarkStart w:id="123" w:name="_Toc312233396"/>
      <w:bookmarkStart w:id="124" w:name="_Toc343003226"/>
      <w:bookmarkEnd w:id="122"/>
      <w:r>
        <w:lastRenderedPageBreak/>
        <w:t xml:space="preserve">Figure </w:t>
      </w:r>
      <w:fldSimple w:instr=" SEQ Figure \* ARABIC ">
        <w:r w:rsidR="002A06B1">
          <w:rPr>
            <w:noProof/>
          </w:rPr>
          <w:t>14</w:t>
        </w:r>
      </w:fldSimple>
      <w:r>
        <w:t>: Value of research contracts, consultancies and/or direct sales executed by sector in 2011</w:t>
      </w:r>
      <w:bookmarkEnd w:id="123"/>
      <w:bookmarkEnd w:id="124"/>
    </w:p>
    <w:p w:rsidR="00CE6234" w:rsidRPr="00EB0A9F" w:rsidRDefault="005608C6" w:rsidP="00CE6234">
      <w:r>
        <w:rPr>
          <w:noProof/>
        </w:rPr>
        <w:drawing>
          <wp:inline distT="0" distB="0" distL="0" distR="0" wp14:anchorId="03265BE5" wp14:editId="71A01F34">
            <wp:extent cx="4171950" cy="2790825"/>
            <wp:effectExtent l="0" t="0" r="0" b="0"/>
            <wp:docPr id="33" name="Picture 33" descr="&#10;A bar graph showing the value of research contracts, consultancies and direct sales in millions in 2011 for CSIRO, PFRAs, universities and MRIs&#10;&#10;§ Consultancies  CSIRO  120  Other PRFAs  7  Universities  155  MRIs  2&#10;§ Research Contracts  CSIRO  223  Other PRFAs  31  Universities  824  MRIs  55&#10;§ Direct Sales  CSIRO  20  Other PRFAs  0  Universities  0  MRI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A bar graph showing the value of research contracts, consultancies and direct sales in millions in 2011 for CSIRO, PFRAs, universities and MRIs&#10;&#10;§ Consultancies  CSIRO  120  Other PRFAs  7  Universities  155  MRIs  2&#10;§ Research Contracts  CSIRO  223  Other PRFAs  31  Universities  824  MRIs  55&#10;§ Direct Sales  CSIRO  20  Other PRFAs  0  Universities  0  MRIs  1&#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71950" cy="2790825"/>
                    </a:xfrm>
                    <a:prstGeom prst="rect">
                      <a:avLst/>
                    </a:prstGeom>
                    <a:noFill/>
                    <a:ln>
                      <a:noFill/>
                    </a:ln>
                  </pic:spPr>
                </pic:pic>
              </a:graphicData>
            </a:graphic>
          </wp:inline>
        </w:drawing>
      </w:r>
    </w:p>
    <w:p w:rsidR="00CE6234" w:rsidRPr="00BA525D" w:rsidRDefault="00CE6234" w:rsidP="007474E5">
      <w:bookmarkStart w:id="125" w:name="_Toc312232902"/>
      <w:bookmarkStart w:id="126" w:name="_Toc312239959"/>
      <w:bookmarkStart w:id="127" w:name="_Toc312250586"/>
    </w:p>
    <w:p w:rsidR="00CE6234" w:rsidRPr="00BA525D" w:rsidRDefault="00CE6234" w:rsidP="00BA525D">
      <w:pPr>
        <w:pStyle w:val="Heading2"/>
      </w:pPr>
      <w:r w:rsidRPr="00BA525D">
        <w:br w:type="column"/>
      </w:r>
      <w:bookmarkStart w:id="128" w:name="_Toc340149544"/>
      <w:bookmarkStart w:id="129" w:name="_Toc343002144"/>
      <w:r w:rsidRPr="00BA525D">
        <w:t>Skills development and knowledge exchange activity</w:t>
      </w:r>
      <w:bookmarkEnd w:id="125"/>
      <w:bookmarkEnd w:id="126"/>
      <w:bookmarkEnd w:id="127"/>
      <w:bookmarkEnd w:id="128"/>
      <w:bookmarkEnd w:id="129"/>
      <w:r w:rsidRPr="00BA525D">
        <w:t xml:space="preserve"> </w:t>
      </w:r>
    </w:p>
    <w:p w:rsidR="00CE6234" w:rsidRPr="00FA3683" w:rsidRDefault="00CE6234" w:rsidP="00CE6234">
      <w:r w:rsidRPr="00FA3683">
        <w:t>Research institutions' efforts to realise their commercialisation potential through professional development and knowledge transfer activities are well documented.  The NSRC sought information on educational, training and development programs aimed at research staff or higher degree research students to develop skills and understanding in entrepreneurship and research commercialisation processes. Information was also sought in relation to programs aimed at helping industry and other individuals and organisations to better understand the research process, research findings and their implications.</w:t>
      </w:r>
    </w:p>
    <w:p w:rsidR="00CE6234" w:rsidRPr="00BA525D" w:rsidRDefault="00CE6234" w:rsidP="006746D2">
      <w:pPr>
        <w:pStyle w:val="KeyPointsHeadings"/>
      </w:pPr>
      <w:bookmarkStart w:id="130" w:name="_Toc292198662"/>
      <w:bookmarkStart w:id="131" w:name="_Toc312232342"/>
      <w:r w:rsidRPr="00BA525D">
        <w:t>KEY POINTS</w:t>
      </w:r>
      <w:bookmarkEnd w:id="130"/>
      <w:bookmarkEnd w:id="131"/>
    </w:p>
    <w:p w:rsidR="00CE6234" w:rsidRPr="0015588A" w:rsidRDefault="00CE6234" w:rsidP="00CE6234">
      <w:pPr>
        <w:pStyle w:val="DataHeading"/>
      </w:pPr>
      <w:r w:rsidRPr="0015588A">
        <w:t xml:space="preserve">DATA FOR 2010 AND 2011 </w:t>
      </w:r>
    </w:p>
    <w:p w:rsidR="00CE6234" w:rsidRPr="00BA525D" w:rsidRDefault="00CE6234" w:rsidP="00BA525D">
      <w:pPr>
        <w:pStyle w:val="DataPoints"/>
      </w:pPr>
      <w:r w:rsidRPr="00BA525D">
        <w:t>In 2011</w:t>
      </w:r>
      <w:r w:rsidR="00DE6DC2">
        <w:t>,</w:t>
      </w:r>
      <w:r w:rsidRPr="00BA525D">
        <w:t xml:space="preserve"> the percentage of institutions offering research training to its staff and students either through in-house or external training was 58%, which is down from 2009 at 67% (See Table 16).</w:t>
      </w:r>
    </w:p>
    <w:p w:rsidR="00CE6234" w:rsidRPr="00BA525D" w:rsidRDefault="00CE6234" w:rsidP="00BA525D">
      <w:pPr>
        <w:pStyle w:val="DataPoints"/>
      </w:pPr>
      <w:r w:rsidRPr="00BA525D">
        <w:t>The number of in-house training participants increased 41% from 3,887 in 2009 to 5,491 in 2011. This rise is mainly due to an increase in the university sector (See Table 16).</w:t>
      </w:r>
    </w:p>
    <w:p w:rsidR="00CE6234" w:rsidRPr="00BA525D" w:rsidRDefault="00CE6234" w:rsidP="00BA525D">
      <w:pPr>
        <w:pStyle w:val="DataPoints"/>
      </w:pPr>
      <w:r w:rsidRPr="00BA525D">
        <w:t xml:space="preserve">In 2010 and 2011, 144 and 139 </w:t>
      </w:r>
      <w:r w:rsidR="00DE6DC2">
        <w:t>research postgraduates</w:t>
      </w:r>
      <w:r w:rsidRPr="00BA525D">
        <w:t xml:space="preserve"> respectively were </w:t>
      </w:r>
      <w:r w:rsidR="00DE6DC2">
        <w:t>employed in</w:t>
      </w:r>
      <w:r w:rsidRPr="00BA525D">
        <w:t xml:space="preserve"> start-up companies (See Table 16).</w:t>
      </w:r>
    </w:p>
    <w:p w:rsidR="00CE6234" w:rsidRPr="00BA525D" w:rsidRDefault="00CE6234" w:rsidP="00BA525D">
      <w:pPr>
        <w:pStyle w:val="DataPoints"/>
      </w:pPr>
      <w:r w:rsidRPr="00BA525D">
        <w:t>The total number of staff employed in start-up companies fell 77% from 115 in 2009 to 27 in 2010 and 2011 (See Table 16). This trend reflects the reduction in start-up company formations (See Table 14).</w:t>
      </w:r>
    </w:p>
    <w:p w:rsidR="00CE6234" w:rsidRPr="00333D93" w:rsidRDefault="00CE6234" w:rsidP="00CE6234">
      <w:pPr>
        <w:rPr>
          <w:lang w:eastAsia="en-US"/>
        </w:rPr>
      </w:pPr>
    </w:p>
    <w:p w:rsidR="00CE6234" w:rsidRPr="00CC604C" w:rsidRDefault="00CE6234" w:rsidP="00A066F5">
      <w:pPr>
        <w:pStyle w:val="Caption"/>
        <w:sectPr w:rsidR="00CE6234" w:rsidRPr="00CC604C" w:rsidSect="00CE6234">
          <w:type w:val="continuous"/>
          <w:pgSz w:w="16838" w:h="11906" w:orient="landscape" w:code="9"/>
          <w:pgMar w:top="737" w:right="1531" w:bottom="737" w:left="1418" w:header="709" w:footer="709" w:gutter="0"/>
          <w:cols w:num="2" w:space="708" w:equalWidth="0">
            <w:col w:w="6590" w:space="708"/>
            <w:col w:w="6590"/>
          </w:cols>
          <w:docGrid w:linePitch="360"/>
        </w:sectPr>
      </w:pPr>
      <w:bookmarkStart w:id="132" w:name="_Toc312233360"/>
    </w:p>
    <w:p w:rsidR="00CE6234" w:rsidRDefault="00CE6234" w:rsidP="00A066F5">
      <w:pPr>
        <w:pStyle w:val="Caption"/>
      </w:pPr>
      <w:r>
        <w:br w:type="page"/>
      </w:r>
      <w:bookmarkStart w:id="133" w:name="_Toc343001947"/>
      <w:r w:rsidR="0002433F">
        <w:lastRenderedPageBreak/>
        <w:t xml:space="preserve">Table </w:t>
      </w:r>
      <w:fldSimple w:instr=" SEQ Table \* ARABIC ">
        <w:r w:rsidR="002A06B1">
          <w:rPr>
            <w:noProof/>
          </w:rPr>
          <w:t>16</w:t>
        </w:r>
      </w:fldSimple>
      <w:r>
        <w:t>: Skills development and transfer in 2009, 2010 and 2011</w:t>
      </w:r>
      <w:bookmarkEnd w:id="132"/>
      <w:bookmarkEnd w:id="133"/>
      <w:r>
        <w:t xml:space="preserve"> </w:t>
      </w:r>
    </w:p>
    <w:p w:rsidR="00EB0A9F" w:rsidRPr="00EB0A9F" w:rsidRDefault="00EB0A9F" w:rsidP="00EB0A9F"/>
    <w:p w:rsidR="00CE6234" w:rsidRPr="00EB0A9F" w:rsidRDefault="005608C6" w:rsidP="00CE6234">
      <w:pPr>
        <w:rPr>
          <w:lang w:eastAsia="en-US"/>
        </w:rPr>
      </w:pPr>
      <w:r>
        <w:rPr>
          <w:noProof/>
        </w:rPr>
        <w:drawing>
          <wp:inline distT="0" distB="0" distL="0" distR="0" wp14:anchorId="26DA04E2" wp14:editId="14FA073B">
            <wp:extent cx="8810625" cy="3314700"/>
            <wp:effectExtent l="0" t="0" r="0" b="0"/>
            <wp:docPr id="34" name="Picture 34" descr="Table containing number of in-house and external training and employment of staff in start-up companies&#10;• CSIRO  2009  Institutions offering in-house and/or external training  1  Institutions offering in-house training  1  In-house training participants  0  Institutions offering external training  0  External training participants  0  Research post-graduate employment in start-up companies  37  Postdoctoral employment in start-up companies  0  Academic staff employed in start-up companies  0  Other institution employees employed in start-up companies  0  Total number of staff employed in start-up companies  0&#10;• CSIRO  2010  Institutions offering in-house and/or external training  0  Institutions offering in-house training  1  In-house training participants  0  Institutions offering external training  0  External training participants  0  Research post-graduate employment in start-up companies  37  Postdoctoral employment in start-up companies  0  Academic staff employed in start-up companies  0  Other institution employees employed in start-up companies  0  Total number of staff employed in start-up companies  0&#10;• CSIRO  2011  Institutions offering in-house and/or external training  0  Institutions offering in-house training  0  In-house training participants  0  Institutions offering external training  0  External training participants  0  Research post-graduate employment in start-up companies  38  Postdoctoral employment in start-up companies  0  Academic staff employed in start-up companies  0  Other institution employees employed in start-up companies  0  Total number of staff employed in start-up companies  0&#10;• Other PFRAs  2009  Institutions offering in-house and/or external training  3  Institutions offering in-house training  3  In-house training participants  406  Institutions offering external training  1  External training participants  4  Research post-graduate employment in start-up companies  3  Postdoctoral employment in start-up companies  4  Academic staff employed in start-up companies  0  Other institution employees employed in start-up companies  2  Total number of staff employed in start-up companies  6&#10;• Other PFRAs  2010  Institutions offering in-house and/or external training  3  Institutions offering in-house training  3  In-house training participants  54  Institutions offering external training  1  External training participants  0  Research post-graduate employment in start-up companies  0  Postdoctoral employment in start-up companies  0  Academic staff employed in start-up companies  0  Other institution employees employed in start-up companies  6  Total number of staff employed in start-up companies  6&#10;• Other PFRAs  2011  Institutions offering in-house and/or external training  3  Institutions offering in-house training  3  In-house training participants  100  Institutions offering external training  2  External training participants  0  Research post-graduate employment in start-up companies  1  Postdoctoral employment in start-up companies  0  Academic staff employed in start-up companies  0  Other institution employees employed in start-up companies  6  Total number of staff employed in start-up companies  6&#10;• Universities  2009  Institutions offering in-house and/or external training  32  Institutions offering in-house training  27  In-house training participants  3276  Institutions offering external training  11  External training participants  340  Research post-graduate employment in start-up companies  59  Postdoctoral employment in start-up companies  25  Academic staff employed in start-up companies  8  Other institution employees employed in start-up companies  40  Total number of staff employed in start-up companies  72&#10;• Universities  2010  Institutions offering in-house and/or external training  30  Institutions offering in-house training  30  In-house training participants  5095  Institutions offering external training  9  External training participants  204  Research post-graduate employment in start-up companies  78  Postdoctoral employment in start-up compan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ble containing number of in-house and external training and employment of staff in start-up companies&#10;• CSIRO  2009  Institutions offering in-house and/or external training  1  Institutions offering in-house training  1  In-house training participants  0  Institutions offering external training  0  External training participants  0  Research post-graduate employment in start-up companies  37  Postdoctoral employment in start-up companies  0  Academic staff employed in start-up companies  0  Other institution employees employed in start-up companies  0  Total number of staff employed in start-up companies  0&#10;• CSIRO  2010  Institutions offering in-house and/or external training  0  Institutions offering in-house training  1  In-house training participants  0  Institutions offering external training  0  External training participants  0  Research post-graduate employment in start-up companies  37  Postdoctoral employment in start-up companies  0  Academic staff employed in start-up companies  0  Other institution employees employed in start-up companies  0  Total number of staff employed in start-up companies  0&#10;• CSIRO  2011  Institutions offering in-house and/or external training  0  Institutions offering in-house training  0  In-house training participants  0  Institutions offering external training  0  External training participants  0  Research post-graduate employment in start-up companies  38  Postdoctoral employment in start-up companies  0  Academic staff employed in start-up companies  0  Other institution employees employed in start-up companies  0  Total number of staff employed in start-up companies  0&#10;• Other PFRAs  2009  Institutions offering in-house and/or external training  3  Institutions offering in-house training  3  In-house training participants  406  Institutions offering external training  1  External training participants  4  Research post-graduate employment in start-up companies  3  Postdoctoral employment in start-up companies  4  Academic staff employed in start-up companies  0  Other institution employees employed in start-up companies  2  Total number of staff employed in start-up companies  6&#10;• Other PFRAs  2010  Institutions offering in-house and/or external training  3  Institutions offering in-house training  3  In-house training participants  54  Institutions offering external training  1  External training participants  0  Research post-graduate employment in start-up companies  0  Postdoctoral employment in start-up companies  0  Academic staff employed in start-up companies  0  Other institution employees employed in start-up companies  6  Total number of staff employed in start-up companies  6&#10;• Other PFRAs  2011  Institutions offering in-house and/or external training  3  Institutions offering in-house training  3  In-house training participants  100  Institutions offering external training  2  External training participants  0  Research post-graduate employment in start-up companies  1  Postdoctoral employment in start-up companies  0  Academic staff employed in start-up companies  0  Other institution employees employed in start-up companies  6  Total number of staff employed in start-up companies  6&#10;• Universities  2009  Institutions offering in-house and/or external training  32  Institutions offering in-house training  27  In-house training participants  3276  Institutions offering external training  11  External training participants  340  Research post-graduate employment in start-up companies  59  Postdoctoral employment in start-up companies  25  Academic staff employed in start-up companies  8  Other institution employees employed in start-up companies  40  Total number of staff employed in start-up companies  72&#10;• Universities  2010  Institutions offering in-house and/or external training  30  Institutions offering in-house training  30  In-house training participants  5095  Institutions offering external training  9  External training participants  204  Research post-graduate employment in start-up companies  78  Postdoctoral employment in start-up companies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10625" cy="3314700"/>
                    </a:xfrm>
                    <a:prstGeom prst="rect">
                      <a:avLst/>
                    </a:prstGeom>
                    <a:noFill/>
                    <a:ln>
                      <a:noFill/>
                    </a:ln>
                  </pic:spPr>
                </pic:pic>
              </a:graphicData>
            </a:graphic>
          </wp:inline>
        </w:drawing>
      </w:r>
    </w:p>
    <w:p w:rsidR="00CE6234" w:rsidRDefault="00CE6234" w:rsidP="00CE6234">
      <w:pPr>
        <w:rPr>
          <w:lang w:eastAsia="en-US"/>
        </w:rPr>
      </w:pPr>
    </w:p>
    <w:p w:rsidR="00CE6234" w:rsidRDefault="00CE6234" w:rsidP="00CE6234">
      <w:pPr>
        <w:pStyle w:val="Heading2"/>
        <w:sectPr w:rsidR="00CE6234" w:rsidSect="00CE6234">
          <w:type w:val="continuous"/>
          <w:pgSz w:w="16838" w:h="11906" w:orient="landscape" w:code="9"/>
          <w:pgMar w:top="737" w:right="1531" w:bottom="737" w:left="1418" w:header="709" w:footer="709" w:gutter="0"/>
          <w:cols w:space="708"/>
          <w:docGrid w:linePitch="360"/>
        </w:sectPr>
      </w:pPr>
    </w:p>
    <w:p w:rsidR="00CE6234" w:rsidRPr="0015588A" w:rsidRDefault="00CE6234" w:rsidP="00CE6234">
      <w:pPr>
        <w:pStyle w:val="Heading2"/>
      </w:pPr>
      <w:r>
        <w:br w:type="page"/>
      </w:r>
      <w:bookmarkStart w:id="134" w:name="_Toc340149545"/>
      <w:bookmarkStart w:id="135" w:name="_Toc343002145"/>
      <w:r w:rsidRPr="0015588A">
        <w:lastRenderedPageBreak/>
        <w:t>Resources for research commercialisation</w:t>
      </w:r>
      <w:bookmarkEnd w:id="134"/>
      <w:bookmarkEnd w:id="135"/>
      <w:r w:rsidRPr="0015588A">
        <w:t xml:space="preserve"> </w:t>
      </w:r>
    </w:p>
    <w:p w:rsidR="00CE6234" w:rsidRPr="00FA3683" w:rsidRDefault="00CE6234" w:rsidP="00CE6234">
      <w:r w:rsidRPr="00FA3683">
        <w:t xml:space="preserve">The commitment of institutions to capture commercial benefit from their research is indicated by staffing and other resources allocated by institutions to commercialisation activities. Commercialisation staff and administrative costs include the salaries and other associated costs of staff employed in commercialisation offices as well as the costs of legal and other fees incurred in commercialisation activities. Commercialisation and support staff may be employed within an office dedicated to commercialisation activities, a commercialisation company or in functional units within an institution. </w:t>
      </w:r>
    </w:p>
    <w:p w:rsidR="00CE6234" w:rsidRDefault="00CE6234" w:rsidP="00A066F5">
      <w:pPr>
        <w:pStyle w:val="Caption"/>
      </w:pPr>
    </w:p>
    <w:p w:rsidR="00CE6234" w:rsidRPr="00BA525D" w:rsidRDefault="00CE6234" w:rsidP="006746D2">
      <w:pPr>
        <w:pStyle w:val="KeyPointsHeadings"/>
      </w:pPr>
      <w:r w:rsidRPr="00BA525D">
        <w:t>KEY POINTS</w:t>
      </w:r>
    </w:p>
    <w:p w:rsidR="00CE6234" w:rsidRPr="0015588A" w:rsidRDefault="00CE6234" w:rsidP="00CE6234">
      <w:pPr>
        <w:pStyle w:val="DataHeading"/>
      </w:pPr>
      <w:r w:rsidRPr="0015588A">
        <w:t xml:space="preserve">DATA FOR 2010 AND 2011 </w:t>
      </w:r>
    </w:p>
    <w:p w:rsidR="00CE6234" w:rsidRPr="00BA525D" w:rsidRDefault="00CE6234" w:rsidP="00BA525D">
      <w:pPr>
        <w:pStyle w:val="DataPoints"/>
      </w:pPr>
      <w:r w:rsidRPr="00BA525D">
        <w:t>In 2010 and 2011, 24% and 25% of institutions responding respectively reported no commercialisation staff, compared to 20% in 2009 (See Table 17).</w:t>
      </w:r>
    </w:p>
    <w:p w:rsidR="00CE6234" w:rsidRPr="00BA525D" w:rsidRDefault="00CE6234" w:rsidP="00BA525D">
      <w:pPr>
        <w:pStyle w:val="DataPoints"/>
      </w:pPr>
      <w:r w:rsidRPr="00BA525D">
        <w:t>The number of dedicated commercialisation legal staff increased 55% from 31 in 2009 to 48 in 2011, at a cost of $7m (See Table 17).</w:t>
      </w:r>
    </w:p>
    <w:p w:rsidR="00CE6234" w:rsidRPr="00BA525D" w:rsidRDefault="00CE6234" w:rsidP="00BA525D">
      <w:pPr>
        <w:pStyle w:val="DataPoints"/>
      </w:pPr>
      <w:r w:rsidRPr="00BA525D">
        <w:t>While the total number of commercialisation staff fell 4% from 706 in 2009 to 681 in 2011, the total staff cost was higher at $91m. This is due to increases in cost per FTE (See Table 17)</w:t>
      </w:r>
    </w:p>
    <w:p w:rsidR="00CE6234" w:rsidRPr="00BA525D" w:rsidRDefault="00CE6234" w:rsidP="00BA525D">
      <w:pPr>
        <w:pStyle w:val="DataPoints"/>
      </w:pPr>
      <w:r w:rsidRPr="00BA525D">
        <w:t xml:space="preserve">Net commercialisation costs, including marketing, legal, staff and </w:t>
      </w:r>
      <w:r w:rsidR="00121924" w:rsidRPr="00BA525D">
        <w:t>non-staff</w:t>
      </w:r>
      <w:r w:rsidRPr="00BA525D">
        <w:t xml:space="preserve"> costs was $134m, up 11% from 2009 (See Table 17).</w:t>
      </w:r>
    </w:p>
    <w:p w:rsidR="00CE6234" w:rsidRPr="003F3E32" w:rsidRDefault="00E6238C" w:rsidP="00CE6234">
      <w:pPr>
        <w:pStyle w:val="TimeSeriesHeading"/>
      </w:pPr>
      <w:r>
        <w:br w:type="column"/>
      </w:r>
      <w:r w:rsidR="00CE6234" w:rsidRPr="003F3E32">
        <w:t>Time series data 2000-11</w:t>
      </w:r>
    </w:p>
    <w:p w:rsidR="00CE6234" w:rsidRPr="00BA525D" w:rsidRDefault="00CE6234" w:rsidP="00BA525D">
      <w:pPr>
        <w:pStyle w:val="Timeseriespoints"/>
      </w:pPr>
      <w:r w:rsidRPr="00BA525D">
        <w:t>Over the period 2000 to 2011, the total level of dedicated commercialisation staff has increased by 61%. The level grew rapidly from 191 FTE in 2000 to 296 FTE in 2003 and has remained relatively stable to 2011 (307 FTE) (See Table 2 and Figure 15).</w:t>
      </w:r>
    </w:p>
    <w:p w:rsidR="00CE6234" w:rsidRDefault="00CE6234" w:rsidP="00A066F5">
      <w:pPr>
        <w:pStyle w:val="Caption"/>
      </w:pPr>
      <w:bookmarkStart w:id="136" w:name="_Toc343003227"/>
      <w:r>
        <w:t xml:space="preserve">Figure </w:t>
      </w:r>
      <w:fldSimple w:instr=" SEQ Figure \* ARABIC ">
        <w:r w:rsidR="002A06B1">
          <w:rPr>
            <w:noProof/>
          </w:rPr>
          <w:t>15</w:t>
        </w:r>
      </w:fldSimple>
      <w:r>
        <w:t>: Number of dedicated commercialisation staff by sector 2000-11</w:t>
      </w:r>
      <w:bookmarkEnd w:id="136"/>
    </w:p>
    <w:p w:rsidR="00CE6234" w:rsidRPr="00EB0A9F" w:rsidRDefault="005608C6" w:rsidP="00ED7C90">
      <w:pPr>
        <w:keepNext/>
      </w:pPr>
      <w:r>
        <w:rPr>
          <w:noProof/>
        </w:rPr>
        <w:drawing>
          <wp:inline distT="0" distB="0" distL="0" distR="0" wp14:anchorId="56F40D97" wp14:editId="6BBA4BAB">
            <wp:extent cx="4171950" cy="2790825"/>
            <wp:effectExtent l="0" t="0" r="0" b="0"/>
            <wp:docPr id="35" name="Picture 35" descr="A bar graph showing the number of commercialisation staff from 2000 to 2011 by universities, PRFAs and MRIs&#10;&#10;§ Year  2000  Universities  89  PFRAs  97  MRIs  5&#10;§ Year  2001  Universities  113  PFRAs  109  MRIs  9&#10;§ Year  2002  Universities  133  PFRAs  137  MRIs  11&#10;§ Year  2003  Universities  113  PFRAs  168  MRIs  15&#10;§ Year  2004  Universities  125  PFRAs  143  MRIs  14&#10;§ Year  2005  Universities  124  PFRAs  153  MRIs  18&#10;§ Year  2006  Universities  128  PFRAs  151  MRIs  20&#10;§ Year  2007  Universities  148  PFRAs  121  MRIs  21&#10;§ Year  2008  Universities  163  PFRAs  129  MRIs  17&#10;§ Year  2009  Universities  160  PFRAs  131  MRIs  18&#10;§ Year  2010  Universities  167  PFRAs  124  MRIs  14&#10;§ Year  2011  Universities  165  PFRAs  126  MRIs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bar graph showing the number of commercialisation staff from 2000 to 2011 by universities, PRFAs and MRIs&#10;&#10;§ Year  2000  Universities  89  PFRAs  97  MRIs  5&#10;§ Year  2001  Universities  113  PFRAs  109  MRIs  9&#10;§ Year  2002  Universities  133  PFRAs  137  MRIs  11&#10;§ Year  2003  Universities  113  PFRAs  168  MRIs  15&#10;§ Year  2004  Universities  125  PFRAs  143  MRIs  14&#10;§ Year  2005  Universities  124  PFRAs  153  MRIs  18&#10;§ Year  2006  Universities  128  PFRAs  151  MRIs  20&#10;§ Year  2007  Universities  148  PFRAs  121  MRIs  21&#10;§ Year  2008  Universities  163  PFRAs  129  MRIs  17&#10;§ Year  2009  Universities  160  PFRAs  131  MRIs  18&#10;§ Year  2010  Universities  167  PFRAs  124  MRIs  14&#10;§ Year  2011  Universities  165  PFRAs  126  MRIs  16&#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71950" cy="2790825"/>
                    </a:xfrm>
                    <a:prstGeom prst="rect">
                      <a:avLst/>
                    </a:prstGeom>
                    <a:noFill/>
                    <a:ln>
                      <a:noFill/>
                    </a:ln>
                  </pic:spPr>
                </pic:pic>
              </a:graphicData>
            </a:graphic>
          </wp:inline>
        </w:drawing>
      </w:r>
    </w:p>
    <w:p w:rsidR="00CE6234" w:rsidRDefault="00CE6234" w:rsidP="00ED7C90">
      <w:pPr>
        <w:keepNext/>
        <w:sectPr w:rsidR="00CE6234" w:rsidSect="00CE6234">
          <w:type w:val="continuous"/>
          <w:pgSz w:w="16838" w:h="11906" w:orient="landscape" w:code="9"/>
          <w:pgMar w:top="737" w:right="1531" w:bottom="737" w:left="1418" w:header="709" w:footer="709" w:gutter="0"/>
          <w:cols w:num="2" w:space="708" w:equalWidth="0">
            <w:col w:w="6590" w:space="708"/>
            <w:col w:w="6590"/>
          </w:cols>
          <w:docGrid w:linePitch="360"/>
        </w:sectPr>
      </w:pPr>
    </w:p>
    <w:p w:rsidR="00CE6234" w:rsidRDefault="0002433F" w:rsidP="00A066F5">
      <w:pPr>
        <w:pStyle w:val="Caption"/>
      </w:pPr>
      <w:bookmarkStart w:id="137" w:name="_Toc312233361"/>
      <w:r>
        <w:br w:type="page"/>
      </w:r>
      <w:bookmarkStart w:id="138" w:name="_Toc343001948"/>
      <w:r>
        <w:lastRenderedPageBreak/>
        <w:t xml:space="preserve">Table </w:t>
      </w:r>
      <w:fldSimple w:instr=" SEQ Table \* ARABIC ">
        <w:r w:rsidR="002A06B1">
          <w:rPr>
            <w:noProof/>
          </w:rPr>
          <w:t>17</w:t>
        </w:r>
      </w:fldSimple>
      <w:r w:rsidR="00CE6234">
        <w:t>: Commercialisation staff numbers and staff costs in 2009, 2010 and 2011</w:t>
      </w:r>
      <w:bookmarkEnd w:id="137"/>
      <w:bookmarkEnd w:id="138"/>
    </w:p>
    <w:p w:rsidR="005608C6" w:rsidRPr="00024677" w:rsidRDefault="005608C6" w:rsidP="00024677"/>
    <w:p w:rsidR="00CE6234" w:rsidRPr="00EB0A9F" w:rsidRDefault="005608C6" w:rsidP="00CE6234">
      <w:pPr>
        <w:keepNext/>
        <w:rPr>
          <w:lang w:eastAsia="en-US"/>
        </w:rPr>
      </w:pPr>
      <w:r>
        <w:rPr>
          <w:noProof/>
        </w:rPr>
        <w:drawing>
          <wp:inline distT="0" distB="0" distL="0" distR="0" wp14:anchorId="64F5DBF3" wp14:editId="4703EAA5">
            <wp:extent cx="8810625" cy="4867275"/>
            <wp:effectExtent l="0" t="0" r="0" b="0"/>
            <wp:docPr id="36" name="Picture 36" descr="Table containing commercialisation staff numbers and cost including internal and external fees  &#10;• CSIRO  2009  Dedicated commercialisation legal staff  4  Dedicated commercialisation marketing staff  1  Dedicated commercialisation staff  128  Industry engagement staff  0  Other Staff  20  Commercialisation staff total  153  Cost of dedicated commercialisation legal staff   $600,000   Cost of dedicated commercialisation marketing staff   $110,000   Cost of dedicated commercialisation staff   $19,500   Cost of dedicated industry / community engagement staff   $-     Cost of other staff   $1,600,000   Cost of Commercialisation staff total   $21,810,000   External fees and legal costs   $9,000   Internal fees and legal costs   $-     Sub-total non-employment and non-legal costs   $9,000   IPR external fees and legal costs   $8,251,000   Revenue from licensees as reimbursement of expenses   $1,226,000   Net total other commercialisation staff costs   $7,034,000 &#10;• CSIRO  2010  Dedicated commercialisation legal staff  6  Dedicated commercialisation marketing staff  0  Dedicated commercialisation staff  112  Industry engagement staff  0  Other Staff  17  Commercialisation staff total  135  Cost of dedicated commercialisation legal staff   $900,000   Cost of dedicated commercialisation marketing staff   $-     Cost of dedicated commercialisation staff   $17,546   Cost of dedicated industry / community engagement staff   $-     Cost of other staff   $1,530,000   Cost of Commercialisation staff total   $19,976,000   External fees and legal costs   $69,000   Internal fees and legal costs   $-     Sub-total non-employment and non-legal costs   $69,000   IPR external fees and legal costs   $7,949,000   Revenue from licensees as reimbursement of expenses   $1,737,000   Net total other commercialisation staff costs   $6,281,000 &#10;• CSIRO  2011  Dedicated commercialisation legal staff  10  Dedicated commercialisation marketing staff  0  Dedicated commercialisation staff  114  Industry engagement staff  0  Other Staff  19  Commercialisation staff total  143  Cost of dedicated commercialisation legal staff   $1,580,000   Cost of dedicated commercialisation marketing staff   $-     Cost of dedicated commercialisation staff   $17,784   Cost of dedicated industry / community engagement staff   $-     Cost of other staff   $1,634,000   Cost of Commercialisation staff total   $20,999,000   External fees and legal costs   $50,000   Internal fees and legal costs   $-     Sub-total non-employment and non-legal costs   $50,000   IPR external fees and legal costs   $7,544,000   Revenue from licensees as reimbursement of expenses   $1,649,000   Net total other commercialisation staff costs   $5,944,000 &#10;• Other PFRAs  2009  Dedicated commercialisation legal staff  2  Dedicated commercialisation marketing staff  1  Dedicated commercialisation staff  16  Industry engagement staff  22  Other Staff  4  Commercialisation staff total  45  Cost of dedicated commercialisation legal staff   $305,000   Cost of dedicated commercialisation marketing staff   $45,000   Cost of dedicated commercialisation staff   $2,484   Cost of dedicated industry / community engagement staff   $4,747,000   Cost of other staff   $485,000   Cost of Commercialisation staff total   $8,065,000   External fees and legal costs   $45,000   Internal fees and legal costs   $23,000   Sub-total non-employment and non-legal costs   $68,000   IPR external fees and legal costs   $1,159,000   Revenue from licensees as reimbursement of expenses   $39,000   Net total other commercialisation staff costs   $1,188,000 &#10;• Other PFRAs  2010  Dedicated commercialisation legal staff  8  Dedicated commercialisation marketing staff  6  Dedicated commercialisation staff  20  Industry engagement staff  6  Other Staff  11  Commercialisation staff total  50  Cost of dedicated commercialisation legal staff   $857,000   Cost of dedicated commercialisation marketing staff   $519,000   Cost of dedicated commercialisation staff   $3,255   Cost of dedicated industry / community engagement staff   $951,000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ble containing commercialisation staff numbers and cost including internal and external fees  &#10;• CSIRO  2009  Dedicated commercialisation legal staff  4  Dedicated commercialisation marketing staff  1  Dedicated commercialisation staff  128  Industry engagement staff  0  Other Staff  20  Commercialisation staff total  153  Cost of dedicated commercialisation legal staff   $600,000   Cost of dedicated commercialisation marketing staff   $110,000   Cost of dedicated commercialisation staff   $19,500   Cost of dedicated industry / community engagement staff   $-     Cost of other staff   $1,600,000   Cost of Commercialisation staff total   $21,810,000   External fees and legal costs   $9,000   Internal fees and legal costs   $-     Sub-total non-employment and non-legal costs   $9,000   IPR external fees and legal costs   $8,251,000   Revenue from licensees as reimbursement of expenses   $1,226,000   Net total other commercialisation staff costs   $7,034,000 &#10;• CSIRO  2010  Dedicated commercialisation legal staff  6  Dedicated commercialisation marketing staff  0  Dedicated commercialisation staff  112  Industry engagement staff  0  Other Staff  17  Commercialisation staff total  135  Cost of dedicated commercialisation legal staff   $900,000   Cost of dedicated commercialisation marketing staff   $-     Cost of dedicated commercialisation staff   $17,546   Cost of dedicated industry / community engagement staff   $-     Cost of other staff   $1,530,000   Cost of Commercialisation staff total   $19,976,000   External fees and legal costs   $69,000   Internal fees and legal costs   $-     Sub-total non-employment and non-legal costs   $69,000   IPR external fees and legal costs   $7,949,000   Revenue from licensees as reimbursement of expenses   $1,737,000   Net total other commercialisation staff costs   $6,281,000 &#10;• CSIRO  2011  Dedicated commercialisation legal staff  10  Dedicated commercialisation marketing staff  0  Dedicated commercialisation staff  114  Industry engagement staff  0  Other Staff  19  Commercialisation staff total  143  Cost of dedicated commercialisation legal staff   $1,580,000   Cost of dedicated commercialisation marketing staff   $-     Cost of dedicated commercialisation staff   $17,784   Cost of dedicated industry / community engagement staff   $-     Cost of other staff   $1,634,000   Cost of Commercialisation staff total   $20,999,000   External fees and legal costs   $50,000   Internal fees and legal costs   $-     Sub-total non-employment and non-legal costs   $50,000   IPR external fees and legal costs   $7,544,000   Revenue from licensees as reimbursement of expenses   $1,649,000   Net total other commercialisation staff costs   $5,944,000 &#10;• Other PFRAs  2009  Dedicated commercialisation legal staff  2  Dedicated commercialisation marketing staff  1  Dedicated commercialisation staff  16  Industry engagement staff  22  Other Staff  4  Commercialisation staff total  45  Cost of dedicated commercialisation legal staff   $305,000   Cost of dedicated commercialisation marketing staff   $45,000   Cost of dedicated commercialisation staff   $2,484   Cost of dedicated industry / community engagement staff   $4,747,000   Cost of other staff   $485,000   Cost of Commercialisation staff total   $8,065,000   External fees and legal costs   $45,000   Internal fees and legal costs   $23,000   Sub-total non-employment and non-legal costs   $68,000   IPR external fees and legal costs   $1,159,000   Revenue from licensees as reimbursement of expenses   $39,000   Net total other commercialisation staff costs   $1,188,000 &#10;• Other PFRAs  2010  Dedicated commercialisation legal staff  8  Dedicated commercialisation marketing staff  6  Dedicated commercialisation staff  20  Industry engagement staff  6  Other Staff  11  Commercialisation staff total  50  Cost of dedicated commercialisation legal staff   $857,000   Cost of dedicated commercialisation marketing staff   $519,000   Cost of dedicated commercialisation staff   $3,255   Cost of dedicated industry / community engagement staff   $951,000   C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10625" cy="4867275"/>
                    </a:xfrm>
                    <a:prstGeom prst="rect">
                      <a:avLst/>
                    </a:prstGeom>
                    <a:noFill/>
                    <a:ln>
                      <a:noFill/>
                    </a:ln>
                  </pic:spPr>
                </pic:pic>
              </a:graphicData>
            </a:graphic>
          </wp:inline>
        </w:drawing>
      </w:r>
    </w:p>
    <w:p w:rsidR="00CE6234" w:rsidRDefault="00CE6234" w:rsidP="00A066F5">
      <w:pPr>
        <w:pStyle w:val="Caption"/>
        <w:sectPr w:rsidR="00CE6234" w:rsidSect="00CE6234">
          <w:type w:val="continuous"/>
          <w:pgSz w:w="16838" w:h="11906" w:orient="landscape" w:code="9"/>
          <w:pgMar w:top="737" w:right="1531" w:bottom="737" w:left="1418" w:header="709" w:footer="709" w:gutter="0"/>
          <w:cols w:space="708"/>
          <w:docGrid w:linePitch="360"/>
        </w:sectPr>
      </w:pPr>
      <w:bookmarkStart w:id="139" w:name="_Toc312233397"/>
    </w:p>
    <w:bookmarkEnd w:id="139"/>
    <w:p w:rsidR="00325E04" w:rsidRPr="00D90073" w:rsidRDefault="00325E04" w:rsidP="004A4F15">
      <w:pPr>
        <w:pStyle w:val="Heading1"/>
      </w:pPr>
      <w:r>
        <w:br w:type="page"/>
      </w:r>
      <w:bookmarkStart w:id="140" w:name="_Toc340149546"/>
      <w:bookmarkStart w:id="141" w:name="_Toc343002146"/>
      <w:r w:rsidRPr="00D90073">
        <w:lastRenderedPageBreak/>
        <w:t xml:space="preserve">3. </w:t>
      </w:r>
      <w:bookmarkEnd w:id="140"/>
      <w:r w:rsidR="00A665D3">
        <w:t xml:space="preserve">International </w:t>
      </w:r>
      <w:r w:rsidR="006F6E14">
        <w:t>Comparisons</w:t>
      </w:r>
      <w:bookmarkEnd w:id="141"/>
    </w:p>
    <w:p w:rsidR="00325E04" w:rsidRPr="00325E04" w:rsidRDefault="00325E04" w:rsidP="00325E04">
      <w:r w:rsidRPr="00325E04">
        <w:t>In this chapter the commercialisation performance of Australian public institutions are compared with their international counterparts: the United States (US), Canada, the United Kingdom (UK) and Europe</w:t>
      </w:r>
      <w:r w:rsidR="00620B36">
        <w:t>,</w:t>
      </w:r>
      <w:r w:rsidRPr="00325E04">
        <w:t xml:space="preserve"> for the period from 2000 to 2011.</w:t>
      </w:r>
    </w:p>
    <w:p w:rsidR="00325E04" w:rsidRPr="00325E04" w:rsidRDefault="00325E04" w:rsidP="00325E04"/>
    <w:p w:rsidR="00325E04" w:rsidRPr="00325E04" w:rsidRDefault="00325E04" w:rsidP="00325E04">
      <w:r w:rsidRPr="00325E04">
        <w:t>Metrics used to undertake the international comparisons are:</w:t>
      </w:r>
    </w:p>
    <w:p w:rsidR="00325E04" w:rsidRPr="00662CDB" w:rsidRDefault="00325E04" w:rsidP="00CE59D6">
      <w:pPr>
        <w:pStyle w:val="ListBullet"/>
      </w:pPr>
      <w:r w:rsidRPr="00662CDB">
        <w:t>Full-Time Equivalents (FTEs) dedicated to commercialisation per institution;</w:t>
      </w:r>
    </w:p>
    <w:p w:rsidR="00325E04" w:rsidRPr="00662CDB" w:rsidRDefault="00620B36" w:rsidP="00CE59D6">
      <w:pPr>
        <w:pStyle w:val="ListBullet"/>
      </w:pPr>
      <w:r>
        <w:t>I</w:t>
      </w:r>
      <w:r w:rsidR="00325E04" w:rsidRPr="00662CDB">
        <w:t>nvention disclosures per US$100m research expenditure;</w:t>
      </w:r>
    </w:p>
    <w:p w:rsidR="00325E04" w:rsidRPr="00662CDB" w:rsidRDefault="00325E04" w:rsidP="00CE59D6">
      <w:pPr>
        <w:pStyle w:val="ListBullet"/>
      </w:pPr>
      <w:r w:rsidRPr="00662CDB">
        <w:t>US patents issued per US$100m research expenditure;</w:t>
      </w:r>
    </w:p>
    <w:p w:rsidR="00325E04" w:rsidRPr="00325E04" w:rsidRDefault="00325E04" w:rsidP="00CE59D6">
      <w:pPr>
        <w:pStyle w:val="ListBullet"/>
      </w:pPr>
      <w:r w:rsidRPr="00325E04">
        <w:t>Licences, Options and Assignments (LOAs) executed per $US100m research expenditure;</w:t>
      </w:r>
    </w:p>
    <w:p w:rsidR="00325E04" w:rsidRPr="00325E04" w:rsidRDefault="00325E04" w:rsidP="00CE59D6">
      <w:pPr>
        <w:pStyle w:val="ListBullet"/>
      </w:pPr>
      <w:r w:rsidRPr="00325E04">
        <w:t>LOA income per $US100m research expenditure; and</w:t>
      </w:r>
    </w:p>
    <w:p w:rsidR="00325E04" w:rsidRPr="00662CDB" w:rsidRDefault="00620B36" w:rsidP="00CE59D6">
      <w:pPr>
        <w:pStyle w:val="ListBullet"/>
      </w:pPr>
      <w:r>
        <w:t>S</w:t>
      </w:r>
      <w:r w:rsidR="00325E04" w:rsidRPr="00325E04">
        <w:t>tart-up companies formed per $US100m research expenditure.</w:t>
      </w:r>
    </w:p>
    <w:p w:rsidR="00325E04" w:rsidRDefault="00325E04" w:rsidP="00325E04"/>
    <w:p w:rsidR="00325E04" w:rsidRPr="00325E04" w:rsidRDefault="00325E04" w:rsidP="00325E04">
      <w:r w:rsidRPr="00325E04">
        <w:t>Research expenditure in US dollar Purchasing Power Parity terms is used to adjust commercialisation activity relative to the scale of funding inputs. This allows comparison of commercialisation activity across countries.</w:t>
      </w:r>
    </w:p>
    <w:p w:rsidR="00325E04" w:rsidRDefault="00325E04" w:rsidP="00325E04"/>
    <w:p w:rsidR="00325E04" w:rsidRPr="00325E04" w:rsidRDefault="00325E04" w:rsidP="00325E04">
      <w:r w:rsidRPr="00325E04">
        <w:t>The comparisons set out below are based on survey data not census data. All surveys are not expected to collect data from all public research institutions. Panel data for institutions that consistently responded to a survey are not available for all surveys for all years. This can introduce considerable variation between survey years depending on which major institutions responded to a survey.</w:t>
      </w:r>
    </w:p>
    <w:p w:rsidR="00325E04" w:rsidRPr="00325E04" w:rsidRDefault="00325E04" w:rsidP="00325E04"/>
    <w:p w:rsidR="00325E04" w:rsidRPr="00325E04" w:rsidRDefault="00325E04" w:rsidP="00325E04">
      <w:r w:rsidRPr="00325E04">
        <w:t xml:space="preserve">The Australian time series data is from the </w:t>
      </w:r>
      <w:r w:rsidRPr="008234D6">
        <w:rPr>
          <w:rStyle w:val="Italic"/>
        </w:rPr>
        <w:t>NSRC</w:t>
      </w:r>
      <w:r w:rsidRPr="00325E04">
        <w:t xml:space="preserve"> survey conducted </w:t>
      </w:r>
      <w:r w:rsidRPr="00620B36">
        <w:t>by</w:t>
      </w:r>
      <w:r w:rsidR="00620B36" w:rsidRPr="00620B36">
        <w:t xml:space="preserve"> the Department of Industry, Innovation, </w:t>
      </w:r>
      <w:r w:rsidR="00620B36" w:rsidRPr="00620B36">
        <w:t>Science, Research and Tertiary Education</w:t>
      </w:r>
      <w:r w:rsidRPr="00620B36">
        <w:t>. European</w:t>
      </w:r>
      <w:r w:rsidRPr="00325E04">
        <w:t xml:space="preserve"> time series data, which excludes UK institutions, is derived from the</w:t>
      </w:r>
      <w:r w:rsidRPr="008234D6">
        <w:rPr>
          <w:rStyle w:val="Italic"/>
        </w:rPr>
        <w:t xml:space="preserve"> Association of European Science and Technology Transfer Professionals (ASTP) survey</w:t>
      </w:r>
      <w:r w:rsidRPr="00325E04">
        <w:t xml:space="preserve">, </w:t>
      </w:r>
      <w:r w:rsidRPr="008234D6">
        <w:rPr>
          <w:rStyle w:val="Italic"/>
        </w:rPr>
        <w:t xml:space="preserve">European Knowledge Transfer Indicators survey, </w:t>
      </w:r>
      <w:r w:rsidRPr="00325E04">
        <w:t>the</w:t>
      </w:r>
      <w:r w:rsidRPr="008234D6">
        <w:rPr>
          <w:rStyle w:val="Italic"/>
        </w:rPr>
        <w:t xml:space="preserve"> Code of Practice implementation survey and </w:t>
      </w:r>
      <w:r w:rsidRPr="00325E04">
        <w:t>the</w:t>
      </w:r>
      <w:r w:rsidRPr="008234D6">
        <w:rPr>
          <w:rStyle w:val="Italic"/>
        </w:rPr>
        <w:t xml:space="preserve"> intervie</w:t>
      </w:r>
      <w:r w:rsidR="0002433F" w:rsidRPr="008234D6">
        <w:rPr>
          <w:rStyle w:val="Italic"/>
        </w:rPr>
        <w:t>w with firms active in four R&amp;</w:t>
      </w:r>
      <w:r w:rsidRPr="008234D6">
        <w:rPr>
          <w:rStyle w:val="Italic"/>
        </w:rPr>
        <w:t>D intensive sectors</w:t>
      </w:r>
      <w:r w:rsidRPr="00325E04">
        <w:t xml:space="preserve">. The time series data for the US and Canada is obtained from the </w:t>
      </w:r>
      <w:r w:rsidRPr="008234D6">
        <w:rPr>
          <w:rStyle w:val="Italic"/>
        </w:rPr>
        <w:t>Association of University Technology Managers (AUTM) U.S and Canadian Licensing Activity Survey</w:t>
      </w:r>
      <w:r w:rsidRPr="00325E04">
        <w:t>. The UK time seri</w:t>
      </w:r>
      <w:r w:rsidR="008D0437">
        <w:t>es</w:t>
      </w:r>
      <w:r w:rsidRPr="00325E04">
        <w:t xml:space="preserve"> data is collected from the </w:t>
      </w:r>
      <w:r w:rsidRPr="008234D6">
        <w:rPr>
          <w:rStyle w:val="Italic"/>
        </w:rPr>
        <w:t>Higher Education – Business and Community Interaction Survey (HE-BCIS)</w:t>
      </w:r>
      <w:r w:rsidRPr="00325E04">
        <w:rPr>
          <w:rStyle w:val="FootnoteReference"/>
        </w:rPr>
        <w:footnoteReference w:id="17"/>
      </w:r>
      <w:r w:rsidRPr="00325E04">
        <w:t>.</w:t>
      </w:r>
    </w:p>
    <w:p w:rsidR="00325E04" w:rsidRPr="00325E04" w:rsidRDefault="00325E04" w:rsidP="00325E04"/>
    <w:p w:rsidR="00325E04" w:rsidRPr="00325E04" w:rsidRDefault="00325E04" w:rsidP="00325E04">
      <w:r w:rsidRPr="00325E04">
        <w:t>International comparisons are difficult to make because there are substantial scale, structural and systemic differences between each country’s higher education and publicly funded research systems. Differences in survey scope, data availability, methodology and definitions also make comparisons difficult.  There are also differences in legislation, industry structure, market characteristics and government policy. These factors all impact on the incentives and strategies for research commercialisation in each of these countries.</w:t>
      </w:r>
    </w:p>
    <w:p w:rsidR="00325E04" w:rsidRPr="00325E04" w:rsidRDefault="00325E04" w:rsidP="00325E04"/>
    <w:p w:rsidR="00325E04" w:rsidRPr="00325E04" w:rsidRDefault="00325E04" w:rsidP="00325E04">
      <w:r w:rsidRPr="00325E04">
        <w:t>This chapter therefore provides insights into the major areas of activity as reported by the institutions performing the majority of work in each country. Where significant variation exists this has been explained.</w:t>
      </w:r>
    </w:p>
    <w:p w:rsidR="00325E04" w:rsidRPr="00FA3683" w:rsidRDefault="00325E04" w:rsidP="00325E04"/>
    <w:p w:rsidR="00325E04" w:rsidRPr="00325E04" w:rsidRDefault="00102AEF" w:rsidP="00325E04">
      <w:pPr>
        <w:pStyle w:val="Heading2"/>
      </w:pPr>
      <w:bookmarkStart w:id="142" w:name="_Toc292198666"/>
      <w:bookmarkStart w:id="143" w:name="_Toc312232346"/>
      <w:bookmarkStart w:id="144" w:name="_Toc312232905"/>
      <w:bookmarkStart w:id="145" w:name="_Toc312239962"/>
      <w:bookmarkStart w:id="146" w:name="_Toc312250589"/>
      <w:bookmarkStart w:id="147" w:name="_Toc340149547"/>
      <w:r>
        <w:br w:type="column"/>
      </w:r>
      <w:bookmarkStart w:id="148" w:name="_Toc343002147"/>
      <w:r w:rsidR="00A665D3">
        <w:lastRenderedPageBreak/>
        <w:t>Analysis</w:t>
      </w:r>
      <w:bookmarkEnd w:id="142"/>
      <w:bookmarkEnd w:id="143"/>
      <w:bookmarkEnd w:id="144"/>
      <w:bookmarkEnd w:id="145"/>
      <w:bookmarkEnd w:id="146"/>
      <w:bookmarkEnd w:id="147"/>
      <w:bookmarkEnd w:id="148"/>
    </w:p>
    <w:p w:rsidR="00325E04" w:rsidRPr="00325E04" w:rsidRDefault="00325E04" w:rsidP="006746D2">
      <w:pPr>
        <w:pStyle w:val="KeyPointsHeadings"/>
      </w:pPr>
      <w:bookmarkStart w:id="149" w:name="_Toc292198667"/>
      <w:bookmarkStart w:id="150" w:name="_Toc312232347"/>
      <w:r w:rsidRPr="00325E04">
        <w:t>KEY POINTS</w:t>
      </w:r>
      <w:bookmarkEnd w:id="149"/>
      <w:bookmarkEnd w:id="150"/>
      <w:r w:rsidRPr="00325E04">
        <w:t xml:space="preserve"> </w:t>
      </w:r>
    </w:p>
    <w:p w:rsidR="00325E04" w:rsidRDefault="00325E04" w:rsidP="00CE59D6">
      <w:pPr>
        <w:pStyle w:val="ListBullet"/>
      </w:pPr>
      <w:r w:rsidRPr="00C002DC">
        <w:t xml:space="preserve">The </w:t>
      </w:r>
      <w:r>
        <w:t xml:space="preserve">total </w:t>
      </w:r>
      <w:r w:rsidRPr="00C002DC">
        <w:t>number of FTEs</w:t>
      </w:r>
      <w:r>
        <w:rPr>
          <w:rStyle w:val="FootnoteReference"/>
        </w:rPr>
        <w:footnoteReference w:id="18"/>
      </w:r>
      <w:r w:rsidRPr="00C002DC">
        <w:t xml:space="preserve"> dedicated to commercialisation by Australian institutions</w:t>
      </w:r>
      <w:r>
        <w:t xml:space="preserve"> remained stable at around 11.0 FTE</w:t>
      </w:r>
      <w:r w:rsidR="000B50C6">
        <w:t>s</w:t>
      </w:r>
      <w:r>
        <w:t xml:space="preserve"> per institution since 2009. These levels were</w:t>
      </w:r>
      <w:r w:rsidRPr="00C002DC">
        <w:t xml:space="preserve"> similar to the US</w:t>
      </w:r>
      <w:r>
        <w:t>, but higher than</w:t>
      </w:r>
      <w:r w:rsidRPr="00C002DC">
        <w:t xml:space="preserve"> Canada</w:t>
      </w:r>
      <w:r>
        <w:t xml:space="preserve"> and</w:t>
      </w:r>
      <w:r w:rsidRPr="00C002DC">
        <w:t xml:space="preserve"> Europe</w:t>
      </w:r>
      <w:r>
        <w:t xml:space="preserve"> over the same period. However, the </w:t>
      </w:r>
      <w:r w:rsidR="000B50C6">
        <w:t xml:space="preserve">total </w:t>
      </w:r>
      <w:r>
        <w:t xml:space="preserve">number of </w:t>
      </w:r>
      <w:r w:rsidRPr="00C002DC">
        <w:t>commercialisation</w:t>
      </w:r>
      <w:r>
        <w:t xml:space="preserve"> FTEs in the UK institutions was significantly</w:t>
      </w:r>
      <w:r w:rsidRPr="009139B7">
        <w:t xml:space="preserve"> </w:t>
      </w:r>
      <w:r>
        <w:t>higher</w:t>
      </w:r>
      <w:r w:rsidRPr="00C002DC">
        <w:t xml:space="preserve"> than </w:t>
      </w:r>
      <w:r>
        <w:t>that of other countries during the same period</w:t>
      </w:r>
      <w:r w:rsidRPr="00C002DC">
        <w:t xml:space="preserve"> (see Figure 16</w:t>
      </w:r>
      <w:r>
        <w:t xml:space="preserve"> and Table 3</w:t>
      </w:r>
      <w:r w:rsidRPr="00C002DC">
        <w:t xml:space="preserve">). </w:t>
      </w:r>
    </w:p>
    <w:p w:rsidR="00325E04" w:rsidRPr="00F30FC0" w:rsidRDefault="00325E04" w:rsidP="00CE59D6">
      <w:pPr>
        <w:pStyle w:val="ListBullet"/>
      </w:pPr>
      <w:r w:rsidRPr="00C002DC">
        <w:t>The number of invention disclosures per $US100m research expenditure</w:t>
      </w:r>
      <w:r>
        <w:t xml:space="preserve"> by Australian institutions increased from 25.6 in 2009 to 28.8 in 2011.  The Australian level</w:t>
      </w:r>
      <w:r w:rsidRPr="00C002DC">
        <w:t xml:space="preserve"> of disclosure </w:t>
      </w:r>
      <w:r>
        <w:t>in 2011 was</w:t>
      </w:r>
      <w:r w:rsidRPr="00C002DC">
        <w:t xml:space="preserve"> similar to institu</w:t>
      </w:r>
      <w:r>
        <w:t>tions across Europe (28.4 in 2011)</w:t>
      </w:r>
      <w:r w:rsidRPr="00C002DC">
        <w:t xml:space="preserve"> but </w:t>
      </w:r>
      <w:r>
        <w:t>lower than the US (35.8 in 2011</w:t>
      </w:r>
      <w:r w:rsidRPr="00C002DC">
        <w:t>)</w:t>
      </w:r>
      <w:r>
        <w:t xml:space="preserve">, Canada (41.6 in 2011) and the UK (43.7 in 2010) </w:t>
      </w:r>
      <w:r w:rsidRPr="00C002DC">
        <w:t>(See Figure 17</w:t>
      </w:r>
      <w:r>
        <w:t xml:space="preserve"> and Table 3</w:t>
      </w:r>
      <w:r w:rsidRPr="00C002DC">
        <w:t xml:space="preserve">).  </w:t>
      </w:r>
    </w:p>
    <w:p w:rsidR="00325E04" w:rsidRPr="002657F3" w:rsidRDefault="00325E04" w:rsidP="00CE59D6">
      <w:pPr>
        <w:pStyle w:val="ListBullet"/>
      </w:pPr>
      <w:r w:rsidRPr="002657F3">
        <w:t xml:space="preserve">The number of US patents issued to Australian institutions per $US100m research expenditure rose from 1.5 in 2009 to 2.0 in 2011. In comparison, in 2011, the number of US patents issued per $US100m research expenditure to Canada and Europe was 4.1 and 3.5, respectively. The US in 2011and the UK in 2010 continued to display a higher rate </w:t>
      </w:r>
      <w:r w:rsidRPr="00325E04">
        <w:t>in issued US patents per research expenditure</w:t>
      </w:r>
      <w:r w:rsidRPr="002657F3">
        <w:t xml:space="preserve"> than that of other countries at 7.7 and 7.8, respectively (see Figure 18 and Table 3). </w:t>
      </w:r>
    </w:p>
    <w:p w:rsidR="00325E04" w:rsidRPr="002657F3" w:rsidRDefault="008D0437" w:rsidP="00CE59D6">
      <w:pPr>
        <w:pStyle w:val="ListBullet"/>
      </w:pPr>
      <w:r>
        <w:t>R</w:t>
      </w:r>
      <w:r w:rsidR="00325E04" w:rsidRPr="002657F3">
        <w:t>ecent data</w:t>
      </w:r>
      <w:r w:rsidR="00325E04" w:rsidRPr="002657F3">
        <w:rPr>
          <w:rStyle w:val="FootnoteReference"/>
        </w:rPr>
        <w:footnoteReference w:id="19"/>
      </w:r>
      <w:r w:rsidR="00325E04" w:rsidRPr="002657F3">
        <w:t xml:space="preserve"> shows</w:t>
      </w:r>
      <w:r w:rsidR="000B50C6">
        <w:t xml:space="preserve"> that</w:t>
      </w:r>
      <w:r w:rsidR="00325E04" w:rsidRPr="002657F3">
        <w:t xml:space="preserve"> Australia is the first location of choice for Australian institutions and their partners for a </w:t>
      </w:r>
      <w:r w:rsidR="00325E04" w:rsidRPr="002657F3">
        <w:t>patent filing. The vast majority of Australian institutions and their partners also prefer to file their patents to the Patent Cooperation Treaty, administered by the World Intellect</w:t>
      </w:r>
      <w:r w:rsidR="00325E04">
        <w:t>ual Property Organisation. This</w:t>
      </w:r>
      <w:r w:rsidR="00325E04" w:rsidRPr="002657F3">
        <w:t xml:space="preserve"> may explain in part why the number </w:t>
      </w:r>
      <w:r>
        <w:t xml:space="preserve">of </w:t>
      </w:r>
      <w:r w:rsidR="00325E04" w:rsidRPr="002657F3">
        <w:t>US patents issued to Australian institutions per $US100m research expenditure has been lower than that of other countries.</w:t>
      </w:r>
    </w:p>
    <w:p w:rsidR="00325E04" w:rsidRPr="00325E04" w:rsidRDefault="00325E04" w:rsidP="00CE59D6">
      <w:pPr>
        <w:pStyle w:val="ListBullet"/>
      </w:pPr>
      <w:r w:rsidRPr="00325E04">
        <w:t xml:space="preserve">The number of </w:t>
      </w:r>
      <w:r w:rsidR="000B50C6">
        <w:t>LOAs</w:t>
      </w:r>
      <w:r w:rsidRPr="00325E04">
        <w:t xml:space="preserve"> executed per $US100m research expenditure by Australian institutions declined from 9.0 in 2009 to 8.3 in 2011, compared with 13.2 in Canada, 10.6 in Europe and 9.9 in the US, in 2011. The UK data shows a large number </w:t>
      </w:r>
      <w:r w:rsidR="008D0437">
        <w:t>of</w:t>
      </w:r>
      <w:r w:rsidRPr="00325E04">
        <w:t xml:space="preserve"> LOAs executed in 2010 at 52.6 (see Figure 19 and Table 3).</w:t>
      </w:r>
    </w:p>
    <w:p w:rsidR="00325E04" w:rsidRPr="00325E04" w:rsidRDefault="00E6238C" w:rsidP="00CE59D6">
      <w:pPr>
        <w:pStyle w:val="ListBullet"/>
      </w:pPr>
      <w:r>
        <w:t xml:space="preserve">In 2011, </w:t>
      </w:r>
      <w:r w:rsidR="00325E04" w:rsidRPr="00325E04">
        <w:t>Australia's LOA income as a percentage of research expenditure fell from 4.1</w:t>
      </w:r>
      <w:r>
        <w:t xml:space="preserve">% in 2009 </w:t>
      </w:r>
      <w:r w:rsidR="000B50C6">
        <w:t xml:space="preserve">to </w:t>
      </w:r>
      <w:r w:rsidR="00325E04" w:rsidRPr="00325E04">
        <w:t>1.5%</w:t>
      </w:r>
      <w:r w:rsidR="000B50C6">
        <w:t xml:space="preserve"> in 2008</w:t>
      </w:r>
      <w:r w:rsidR="00325E04" w:rsidRPr="00325E04">
        <w:t xml:space="preserve">. The licence income from CSIRO’s </w:t>
      </w:r>
      <w:r w:rsidR="00306D80">
        <w:t>WLAN</w:t>
      </w:r>
      <w:r w:rsidR="00325E04" w:rsidRPr="00325E04">
        <w:t xml:space="preserve"> technology helped Australia to boost its LOA income in 2009, and it is expected that the </w:t>
      </w:r>
      <w:r w:rsidR="00620B36">
        <w:t>W</w:t>
      </w:r>
      <w:r w:rsidR="00325E04" w:rsidRPr="00325E04">
        <w:t xml:space="preserve">LAN technology will bring more LOA income for Australia by 2013 when the patents expire.  Nevertheless, Australia’s LOA income as a percentage of research expenditure </w:t>
      </w:r>
      <w:r w:rsidR="008D0437">
        <w:t>in</w:t>
      </w:r>
      <w:r w:rsidR="00325E04" w:rsidRPr="00325E04">
        <w:t xml:space="preserve"> 2011 was better than the rate in the UK (1.1% in 2010) and Canada (1.2% in 2011), but slightly lower than the rate in Europe (1.6% in 2011).  The US</w:t>
      </w:r>
      <w:r w:rsidR="00976392">
        <w:t xml:space="preserve"> has the</w:t>
      </w:r>
      <w:r w:rsidR="00325E04" w:rsidRPr="00325E04">
        <w:t xml:space="preserve"> highest ratio of LOA income to total research expenditure at 4.</w:t>
      </w:r>
      <w:r w:rsidR="00620B36">
        <w:t>1</w:t>
      </w:r>
      <w:r w:rsidR="00325E04" w:rsidRPr="00325E04">
        <w:t>% in 2011 compared with that of other countries (see Figure 20 and Table 3).</w:t>
      </w:r>
    </w:p>
    <w:p w:rsidR="00325E04" w:rsidRPr="002657F3" w:rsidRDefault="00325E04" w:rsidP="00CE59D6">
      <w:pPr>
        <w:pStyle w:val="ListBullet"/>
      </w:pPr>
      <w:r w:rsidRPr="002657F3">
        <w:t>It appears that investing in innovation and technologies is a key to increas</w:t>
      </w:r>
      <w:r w:rsidR="008D0437">
        <w:t xml:space="preserve">ing </w:t>
      </w:r>
      <w:r>
        <w:t xml:space="preserve">LOA </w:t>
      </w:r>
      <w:r w:rsidRPr="002657F3">
        <w:t xml:space="preserve">income. Australia, Canada, Europe, the UK and the US all performed well in </w:t>
      </w:r>
      <w:r w:rsidRPr="00325E04">
        <w:t xml:space="preserve">LOA income as a percentage of research expenditure over the recent years, </w:t>
      </w:r>
      <w:r w:rsidR="008D0437">
        <w:t>even in the current economic climate</w:t>
      </w:r>
      <w:r w:rsidRPr="00325E04">
        <w:t>.</w:t>
      </w:r>
    </w:p>
    <w:p w:rsidR="00325E04" w:rsidRPr="00325E04" w:rsidRDefault="00325E04" w:rsidP="00CE59D6">
      <w:pPr>
        <w:pStyle w:val="ListBullet"/>
      </w:pPr>
      <w:r w:rsidRPr="00325E04">
        <w:t xml:space="preserve">Australian start-up companies formed per $US100m research expenditure have gradually declined from a peak of 2.2 in 2001 to 0.3 in 2011. </w:t>
      </w:r>
      <w:r w:rsidR="00620B36">
        <w:t>T</w:t>
      </w:r>
      <w:r w:rsidRPr="00325E04">
        <w:t>he data in the UK and Canada showed a similar declin</w:t>
      </w:r>
      <w:r w:rsidR="008D0437">
        <w:t>ing</w:t>
      </w:r>
      <w:r w:rsidRPr="00325E04">
        <w:t xml:space="preserve"> trend over the same </w:t>
      </w:r>
      <w:r w:rsidRPr="00325E04">
        <w:lastRenderedPageBreak/>
        <w:t>period, but the number was much higher at 2.8 in the UK in 2010</w:t>
      </w:r>
      <w:r w:rsidR="000B50C6">
        <w:t>, 3.2 in Europe</w:t>
      </w:r>
      <w:r w:rsidRPr="00325E04">
        <w:t xml:space="preserve"> and 1.6 in Canada in 2011. </w:t>
      </w:r>
      <w:r w:rsidR="000B50C6">
        <w:t>W</w:t>
      </w:r>
      <w:r w:rsidRPr="00325E04">
        <w:t>hile the US maintained a stable rate of start-up company formation</w:t>
      </w:r>
      <w:r w:rsidRPr="00DE176C">
        <w:t xml:space="preserve"> </w:t>
      </w:r>
      <w:r w:rsidRPr="00325E04">
        <w:t>per $US100m research expenditure at around 1.1 over the last decade (see Table 3 and Figure 21).</w:t>
      </w:r>
    </w:p>
    <w:p w:rsidR="00CA65D2" w:rsidRDefault="00CA65D2" w:rsidP="00A066F5">
      <w:pPr>
        <w:pStyle w:val="Caption"/>
      </w:pPr>
    </w:p>
    <w:p w:rsidR="009E765F" w:rsidRDefault="009E765F" w:rsidP="00A066F5">
      <w:pPr>
        <w:pStyle w:val="Caption"/>
      </w:pPr>
      <w:bookmarkStart w:id="151" w:name="_Toc343003228"/>
      <w:r>
        <w:t xml:space="preserve">Figure </w:t>
      </w:r>
      <w:fldSimple w:instr=" SEQ Figure \* ARABIC ">
        <w:r w:rsidR="002A06B1">
          <w:rPr>
            <w:noProof/>
          </w:rPr>
          <w:t>16</w:t>
        </w:r>
      </w:fldSimple>
      <w:r>
        <w:t xml:space="preserve">: International comparison of </w:t>
      </w:r>
      <w:r w:rsidR="000B50C6">
        <w:t>the total</w:t>
      </w:r>
      <w:r>
        <w:t xml:space="preserve"> numbers of commercialisation and licensing staff (FTEs) per institution, 2000-11</w:t>
      </w:r>
      <w:bookmarkEnd w:id="151"/>
    </w:p>
    <w:p w:rsidR="00CA568C" w:rsidRDefault="005608C6" w:rsidP="00011921">
      <w:r>
        <w:rPr>
          <w:noProof/>
        </w:rPr>
        <w:drawing>
          <wp:inline distT="0" distB="0" distL="0" distR="0" wp14:anchorId="7C4D8EF5" wp14:editId="46725719">
            <wp:extent cx="4181475" cy="2505075"/>
            <wp:effectExtent l="0" t="0" r="0" b="0"/>
            <wp:docPr id="37" name="Picture 37" descr="A bar graph showing the average numbers of commercialisation and licensing staff (FTEs) per institution from 2000 to 2011 by  Australia, Canada, Europe, the UK and the US, as international comparison.&#10;&#10;§ Year  2000  Australia  4.5  Canada  6.6  Europe (excl. UK)  -  UK  9.8  US  6.6&#10;§ Year  2001  Australia  5.6  Canada  6.8  Europe (excl. UK)  -  UK  11.2  US  7.4&#10;§ Year  2002  Australia  6.8  Canada  7.1  Europe (excl. UK)  -  UK  13.5  US  7.7&#10;§ Year  2003  Australia  7.6  Canada  7.3  Europe (excl. UK)  -  UK  16.5  US  7.8&#10;§ Year  2004  Australia  7.4  Canada  8.3  Europe (excl. UK)  -  UK  14.1  US  8.3&#10;§ Year  2005  Australia  7.5  Canada  7.8  Europe (excl. UK)  7.3  UK  17.1  US  8.9&#10;§ Year  2006  Australia  7.7  Canada  7.9  Europe (excl. UK)  6.7  UK  21.6  US  9.6&#10;§ Year  2007  Australia  7.9  Canada  9.1  Europe (excl. UK)  8.2  UK  24.0  US  9.9&#10;§ Year  2008  Australia  10.5  Canada  9.9  Europe (excl. UK)  9.7  UK  25.0  US  11.0&#10;§ Year  2009  Australia  11.2  Canada  9.5  Europe (excl. UK)  -  UK  25.1  US  11.6&#10;§ Year  2010  Australia  10.8  Canada  8.9  Europe (excl. UK)  8.0  UK  25.7  US  11.8&#10;§ Year  2011  Australia  11.0  Canada  9.1  Europe (excl. UK)  7.2  UK  -  US  1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bar graph showing the average numbers of commercialisation and licensing staff (FTEs) per institution from 2000 to 2011 by  Australia, Canada, Europe, the UK and the US, as international comparison.&#10;&#10;§ Year  2000  Australia  4.5  Canada  6.6  Europe (excl. UK)  -  UK  9.8  US  6.6&#10;§ Year  2001  Australia  5.6  Canada  6.8  Europe (excl. UK)  -  UK  11.2  US  7.4&#10;§ Year  2002  Australia  6.8  Canada  7.1  Europe (excl. UK)  -  UK  13.5  US  7.7&#10;§ Year  2003  Australia  7.6  Canada  7.3  Europe (excl. UK)  -  UK  16.5  US  7.8&#10;§ Year  2004  Australia  7.4  Canada  8.3  Europe (excl. UK)  -  UK  14.1  US  8.3&#10;§ Year  2005  Australia  7.5  Canada  7.8  Europe (excl. UK)  7.3  UK  17.1  US  8.9&#10;§ Year  2006  Australia  7.7  Canada  7.9  Europe (excl. UK)  6.7  UK  21.6  US  9.6&#10;§ Year  2007  Australia  7.9  Canada  9.1  Europe (excl. UK)  8.2  UK  24.0  US  9.9&#10;§ Year  2008  Australia  10.5  Canada  9.9  Europe (excl. UK)  9.7  UK  25.0  US  11.0&#10;§ Year  2009  Australia  11.2  Canada  9.5  Europe (excl. UK)  -  UK  25.1  US  11.6&#10;§ Year  2010  Australia  10.8  Canada  8.9  Europe (excl. UK)  8.0  UK  25.7  US  11.8&#10;§ Year  2011  Australia  11.0  Canada  9.1  Europe (excl. UK)  7.2  UK  -  US  10.9&#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81475" cy="2505075"/>
                    </a:xfrm>
                    <a:prstGeom prst="rect">
                      <a:avLst/>
                    </a:prstGeom>
                    <a:noFill/>
                    <a:ln>
                      <a:noFill/>
                    </a:ln>
                  </pic:spPr>
                </pic:pic>
              </a:graphicData>
            </a:graphic>
          </wp:inline>
        </w:drawing>
      </w:r>
    </w:p>
    <w:p w:rsidR="009E765F" w:rsidRDefault="009E765F" w:rsidP="00011921"/>
    <w:p w:rsidR="0074658E" w:rsidRDefault="0074658E" w:rsidP="0074658E">
      <w:pPr>
        <w:pStyle w:val="Caption"/>
      </w:pPr>
      <w:bookmarkStart w:id="152" w:name="_Toc343003229"/>
      <w:r>
        <w:t xml:space="preserve">Figure </w:t>
      </w:r>
      <w:fldSimple w:instr=" SEQ Figure \* ARABIC ">
        <w:r w:rsidR="002A06B1">
          <w:rPr>
            <w:noProof/>
          </w:rPr>
          <w:t>17</w:t>
        </w:r>
      </w:fldSimple>
      <w:r>
        <w:t>: International comparison of the number of invention disclosures per $US100m research expenditure, 2000-11</w:t>
      </w:r>
      <w:bookmarkEnd w:id="152"/>
    </w:p>
    <w:p w:rsidR="0074658E" w:rsidRDefault="0074658E" w:rsidP="0074658E">
      <w:pPr>
        <w:keepNext/>
      </w:pPr>
      <w:r>
        <w:rPr>
          <w:noProof/>
        </w:rPr>
        <w:drawing>
          <wp:inline distT="0" distB="0" distL="0" distR="0" wp14:anchorId="2B842AEE" wp14:editId="086FC5EE">
            <wp:extent cx="4181475" cy="2505075"/>
            <wp:effectExtent l="0" t="0" r="0" b="0"/>
            <wp:docPr id="4" name="Picture 4" descr="&#10;A bar graph showing the number of invention disclosures per $US100m research expenditure from 2000 to 2011 by Australia, Canada, Europe, the UK and the US, as international comparison.&#10;&#10;§ Year  2000  Australia  20.0  Canada  57.0  Europe (excl. UK)  -  UK  46.5  US  46.6&#10;§ Year  2001  Australia  25.0  Canada  41.0  Europe (excl. UK)  -  UK  48.7  US  42.1&#10;§ Year  2002  Australia  24.0  Canada  45.0  Europe (excl. UK)  -  UK  49.8  US  41.2&#10;§ Year  2003  Australia  23.0  Canada  44.0  Europe (excl. UK)  -  UK  53.5  US  40.3&#10;§ Year  2004  Australia  26.0  Canada  40.0  Europe (excl. UK)  29.2  UK  49.2  US  40.8&#10;§ Year  2005  Australia  27.0  Canada  41.0  Europe (excl. UK)  28.6  UK  53.1  US  41.1&#10;§ Year  2006  Australia  26.0  Canada  39.0  Europe (excl. UK)  28.7  UK  52.1  US  41.6&#10;§ Year  2007  Australia  25.0  Canada  44.0  Europe (excl. UK)  27.8  UK  48.1  US  40.6&#10;§ Year  2008  Australia  25.0  Canada  41.0  Europe (excl. UK)  27.7  UK  41.8  US  38.7&#10;§ Year  2009  Australia  26.0  Canada  39.0  Europe (excl. UK)  -  UK  40.8  US  37.6&#10;§ Year  2010  Australia  28.0  Canada  35.0  Europe (excl. UK)  31.7  UK  43.7  US  35.0&#10;§ Year  2011  Australia  29.0  Canada  42.0  Europe (excl. UK)  28.4  UK  -  US  3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A bar graph showing the number of invention disclosures per $US100m research expenditure from 2000 to 2011 by Australia, Canada, Europe, the UK and the US, as international comparison.&#10;&#10;§ Year  2000  Australia  20.0  Canada  57.0  Europe (excl. UK)  -  UK  46.5  US  46.6&#10;§ Year  2001  Australia  25.0  Canada  41.0  Europe (excl. UK)  -  UK  48.7  US  42.1&#10;§ Year  2002  Australia  24.0  Canada  45.0  Europe (excl. UK)  -  UK  49.8  US  41.2&#10;§ Year  2003  Australia  23.0  Canada  44.0  Europe (excl. UK)  -  UK  53.5  US  40.3&#10;§ Year  2004  Australia  26.0  Canada  40.0  Europe (excl. UK)  29.2  UK  49.2  US  40.8&#10;§ Year  2005  Australia  27.0  Canada  41.0  Europe (excl. UK)  28.6  UK  53.1  US  41.1&#10;§ Year  2006  Australia  26.0  Canada  39.0  Europe (excl. UK)  28.7  UK  52.1  US  41.6&#10;§ Year  2007  Australia  25.0  Canada  44.0  Europe (excl. UK)  27.8  UK  48.1  US  40.6&#10;§ Year  2008  Australia  25.0  Canada  41.0  Europe (excl. UK)  27.7  UK  41.8  US  38.7&#10;§ Year  2009  Australia  26.0  Canada  39.0  Europe (excl. UK)  -  UK  40.8  US  37.6&#10;§ Year  2010  Australia  28.0  Canada  35.0  Europe (excl. UK)  31.7  UK  43.7  US  35.0&#10;§ Year  2011  Australia  29.0  Canada  42.0  Europe (excl. UK)  28.4  UK  -  US  35.8&#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81475" cy="2505075"/>
                    </a:xfrm>
                    <a:prstGeom prst="rect">
                      <a:avLst/>
                    </a:prstGeom>
                    <a:noFill/>
                    <a:ln>
                      <a:noFill/>
                    </a:ln>
                  </pic:spPr>
                </pic:pic>
              </a:graphicData>
            </a:graphic>
          </wp:inline>
        </w:drawing>
      </w:r>
    </w:p>
    <w:p w:rsidR="009E765F" w:rsidRDefault="009E765F" w:rsidP="009E765F">
      <w:pPr>
        <w:keepNext/>
      </w:pPr>
    </w:p>
    <w:p w:rsidR="009E765F" w:rsidRDefault="009E765F" w:rsidP="00A066F5">
      <w:pPr>
        <w:pStyle w:val="Caption"/>
      </w:pPr>
      <w:bookmarkStart w:id="153" w:name="_Toc343003230"/>
      <w:r>
        <w:t xml:space="preserve">Figure </w:t>
      </w:r>
      <w:fldSimple w:instr=" SEQ Figure \* ARABIC ">
        <w:r w:rsidR="002A06B1">
          <w:rPr>
            <w:noProof/>
          </w:rPr>
          <w:t>18</w:t>
        </w:r>
      </w:fldSimple>
      <w:r>
        <w:t>: International comparison of the number of US patents issued per $US100m research expenditure, 2000-11</w:t>
      </w:r>
      <w:bookmarkEnd w:id="153"/>
    </w:p>
    <w:p w:rsidR="009E765F" w:rsidRDefault="005608C6" w:rsidP="00F70890">
      <w:pPr>
        <w:keepNext/>
      </w:pPr>
      <w:r>
        <w:rPr>
          <w:noProof/>
        </w:rPr>
        <w:drawing>
          <wp:inline distT="0" distB="0" distL="0" distR="0" wp14:anchorId="4308EA4B" wp14:editId="481106E1">
            <wp:extent cx="4181475" cy="2505075"/>
            <wp:effectExtent l="0" t="0" r="0" b="0"/>
            <wp:docPr id="39" name="Picture 39" descr="A bar graph showing the number of US patents issued per $US100m research expenditure from 2000 to 2011 by Australia, Canada, Europe, the UK and the US, as international comparison.&#10;&#10;§ Year  2000  Australia  4.2  Canada  8.8  Europe (excl. UK)  -  UK  5.4  US  13.9&#10;§ Year  2001  Australia  2.3  Canada  7.1  Europe (excl. UK)  -  UK  3.9  US  11.9&#10;§ Year  2002  Australia  1.9  Canada  6.6  Europe (excl. UK)  -  UK  6.9  US  10.0&#10;§ Year  2003  Australia  3.7  Canada  6.2  Europe (excl. UK)  -  UK  8.2  US  10.2&#10;§ Year  2004  Australia  5.3  Canada  4.5  Europe (excl. UK)  -  UK  11.6  US  8.9&#10;§ Year  2005  Australia  2.3  Canada  4.1  Europe (excl. UK)  -  UK  8.9  US  7.7&#10;§ Year  2006  Australia  2.6  Canada  3.1  Europe (excl. UK)  1.2  UK  9.0  US  7.2&#10;§ Year  2007  Australia  1.7  Canada  3.9  Europe (excl. UK)  1.5  UK  7.8  US  7.4&#10;§ Year  2008  Australia  1.4  Canada  2.7  Europe (excl. UK)  4.3  UK  7.2  US  6.3&#10;§ Year  2009  Australia  1.5  Canada  2.5  Europe (excl. UK)  -  UK  8.6  US  6.3&#10;§ Year  2010  Australia  2.0  Canada  2.9  Europe (excl. UK)  1.7  UK  7.8  US  7.6&#10;§ Year  2011  Australia  2.0  Canada  4.1  Europe (excl. UK)  3.5  UK  -  US  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bar graph showing the number of US patents issued per $US100m research expenditure from 2000 to 2011 by Australia, Canada, Europe, the UK and the US, as international comparison.&#10;&#10;§ Year  2000  Australia  4.2  Canada  8.8  Europe (excl. UK)  -  UK  5.4  US  13.9&#10;§ Year  2001  Australia  2.3  Canada  7.1  Europe (excl. UK)  -  UK  3.9  US  11.9&#10;§ Year  2002  Australia  1.9  Canada  6.6  Europe (excl. UK)  -  UK  6.9  US  10.0&#10;§ Year  2003  Australia  3.7  Canada  6.2  Europe (excl. UK)  -  UK  8.2  US  10.2&#10;§ Year  2004  Australia  5.3  Canada  4.5  Europe (excl. UK)  -  UK  11.6  US  8.9&#10;§ Year  2005  Australia  2.3  Canada  4.1  Europe (excl. UK)  -  UK  8.9  US  7.7&#10;§ Year  2006  Australia  2.6  Canada  3.1  Europe (excl. UK)  1.2  UK  9.0  US  7.2&#10;§ Year  2007  Australia  1.7  Canada  3.9  Europe (excl. UK)  1.5  UK  7.8  US  7.4&#10;§ Year  2008  Australia  1.4  Canada  2.7  Europe (excl. UK)  4.3  UK  7.2  US  6.3&#10;§ Year  2009  Australia  1.5  Canada  2.5  Europe (excl. UK)  -  UK  8.6  US  6.3&#10;§ Year  2010  Australia  2.0  Canada  2.9  Europe (excl. UK)  1.7  UK  7.8  US  7.6&#10;§ Year  2011  Australia  2.0  Canada  4.1  Europe (excl. UK)  3.5  UK  -  US  7.7&#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81475" cy="2505075"/>
                    </a:xfrm>
                    <a:prstGeom prst="rect">
                      <a:avLst/>
                    </a:prstGeom>
                    <a:noFill/>
                    <a:ln>
                      <a:noFill/>
                    </a:ln>
                  </pic:spPr>
                </pic:pic>
              </a:graphicData>
            </a:graphic>
          </wp:inline>
        </w:drawing>
      </w:r>
    </w:p>
    <w:p w:rsidR="009E765F" w:rsidRDefault="00731C6D" w:rsidP="00A066F5">
      <w:pPr>
        <w:pStyle w:val="Caption"/>
      </w:pPr>
      <w:r>
        <w:br w:type="column"/>
      </w:r>
      <w:bookmarkStart w:id="154" w:name="_Toc343003231"/>
      <w:r w:rsidR="009E765F">
        <w:lastRenderedPageBreak/>
        <w:t xml:space="preserve">Figure </w:t>
      </w:r>
      <w:fldSimple w:instr=" SEQ Figure \* ARABIC ">
        <w:r w:rsidR="002A06B1">
          <w:rPr>
            <w:noProof/>
          </w:rPr>
          <w:t>19</w:t>
        </w:r>
      </w:fldSimple>
      <w:r w:rsidR="009E765F">
        <w:t>: International comparison of the number of LOAs executed per $100m research expenditure, 2000-11</w:t>
      </w:r>
      <w:bookmarkEnd w:id="154"/>
    </w:p>
    <w:p w:rsidR="009E765F" w:rsidRPr="009E765F" w:rsidRDefault="005608C6" w:rsidP="009E765F">
      <w:pPr>
        <w:keepNext/>
      </w:pPr>
      <w:r>
        <w:rPr>
          <w:noProof/>
        </w:rPr>
        <w:drawing>
          <wp:inline distT="0" distB="0" distL="0" distR="0" wp14:anchorId="5041B217" wp14:editId="0359F9B8">
            <wp:extent cx="4181475" cy="2505075"/>
            <wp:effectExtent l="0" t="0" r="0" b="0"/>
            <wp:docPr id="40" name="Picture 40" descr="A bar graph showing the number of LOAs executed per $US100m research expenditure from 2000 to 2011 by Australia, Canada, Europe, the UK and the US, as international comparison.&#10;&#10;§ Year  2000  Australia  15.0  Canada  19.0  Europe (excl. UK)  -  UK  16.3  US  15.7&#10;§ Year  2001  Australia  13.0  Canada  15.0  Europe (excl. UK)  -  UK  12.1  US  12.4&#10;§ Year  2002  Australia  14.0  Canada  14.0  Europe (excl. UK)  -  UK  13.9  US  12.3&#10;§ Year  2003  Australia  12.0  Canada  15.0  Europe (excl. UK)  -  UK  38.0  US  11.7&#10;§ Year  2004  Australia  11.0  Canada  16.0  Europe (excl. UK)  14.0  UK  34.1  US  11.6&#10;§ Year  2005  Australia  12.0  Canada  16.0  Europe (excl. UK)  15.8  UK  41.5  US  11.7&#10;§ Year  2006  Australia  12.0  Canada  12.0  Europe (excl. UK)  12.8  UK  45.7  US  10.9&#10;§ Year  2007  Australia  12.0  Canada  16.0  Europe (excl. UK)  9.0  UK  42.4  US  10.5&#10;§ Year  2008  Australia  9.0  Canada  14.0  Europe (excl. UK)  9.1  UK  48.9  US  9.9&#10;§ Year  2009  Australia  9.0  Canada  14.0  Europe (excl. UK)  -  UK  50.2  US  9.9&#10;§ Year  2010  Australia  8.0  Canada  11.0  Europe (excl. UK)  9.5  UK  52.6  US  9.1&#10;§ Year  2011  Australia  8.0  Canada  13.0  Europe (excl. UK)  10.6  UK  -  US  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bar graph showing the number of LOAs executed per $US100m research expenditure from 2000 to 2011 by Australia, Canada, Europe, the UK and the US, as international comparison.&#10;&#10;§ Year  2000  Australia  15.0  Canada  19.0  Europe (excl. UK)  -  UK  16.3  US  15.7&#10;§ Year  2001  Australia  13.0  Canada  15.0  Europe (excl. UK)  -  UK  12.1  US  12.4&#10;§ Year  2002  Australia  14.0  Canada  14.0  Europe (excl. UK)  -  UK  13.9  US  12.3&#10;§ Year  2003  Australia  12.0  Canada  15.0  Europe (excl. UK)  -  UK  38.0  US  11.7&#10;§ Year  2004  Australia  11.0  Canada  16.0  Europe (excl. UK)  14.0  UK  34.1  US  11.6&#10;§ Year  2005  Australia  12.0  Canada  16.0  Europe (excl. UK)  15.8  UK  41.5  US  11.7&#10;§ Year  2006  Australia  12.0  Canada  12.0  Europe (excl. UK)  12.8  UK  45.7  US  10.9&#10;§ Year  2007  Australia  12.0  Canada  16.0  Europe (excl. UK)  9.0  UK  42.4  US  10.5&#10;§ Year  2008  Australia  9.0  Canada  14.0  Europe (excl. UK)  9.1  UK  48.9  US  9.9&#10;§ Year  2009  Australia  9.0  Canada  14.0  Europe (excl. UK)  -  UK  50.2  US  9.9&#10;§ Year  2010  Australia  8.0  Canada  11.0  Europe (excl. UK)  9.5  UK  52.6  US  9.1&#10;§ Year  2011  Australia  8.0  Canada  13.0  Europe (excl. UK)  10.6  UK  -  US  9.9&#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81475" cy="2505075"/>
                    </a:xfrm>
                    <a:prstGeom prst="rect">
                      <a:avLst/>
                    </a:prstGeom>
                    <a:noFill/>
                    <a:ln>
                      <a:noFill/>
                    </a:ln>
                  </pic:spPr>
                </pic:pic>
              </a:graphicData>
            </a:graphic>
          </wp:inline>
        </w:drawing>
      </w:r>
    </w:p>
    <w:p w:rsidR="009E765F" w:rsidRDefault="009E765F" w:rsidP="009E765F">
      <w:pPr>
        <w:keepNext/>
      </w:pPr>
    </w:p>
    <w:p w:rsidR="009E765F" w:rsidRDefault="009E765F" w:rsidP="00A066F5">
      <w:pPr>
        <w:pStyle w:val="Caption"/>
      </w:pPr>
      <w:bookmarkStart w:id="155" w:name="_Toc343003232"/>
      <w:r>
        <w:t xml:space="preserve">Figure </w:t>
      </w:r>
      <w:fldSimple w:instr=" SEQ Figure \* ARABIC ">
        <w:r w:rsidR="002A06B1">
          <w:rPr>
            <w:noProof/>
          </w:rPr>
          <w:t>20</w:t>
        </w:r>
      </w:fldSimple>
      <w:r>
        <w:t>: International comparison of LOA income as a percentage of research expenditure, 2000-11</w:t>
      </w:r>
      <w:bookmarkEnd w:id="155"/>
    </w:p>
    <w:p w:rsidR="009E765F" w:rsidRPr="009E765F" w:rsidRDefault="005608C6" w:rsidP="009E765F">
      <w:r>
        <w:rPr>
          <w:noProof/>
        </w:rPr>
        <w:drawing>
          <wp:inline distT="0" distB="0" distL="0" distR="0" wp14:anchorId="2DCDC7C2" wp14:editId="4A7534FE">
            <wp:extent cx="4181475" cy="2505075"/>
            <wp:effectExtent l="0" t="0" r="0" b="0"/>
            <wp:docPr id="41" name="Picture 41" descr="A bar graph showing LOA income as a percentage of research expenditure from 2000 to 2011 by Australia, Canada, Europe, the UK and the US, as international comparison.&#10;&#10;§ Year  2000  Australia  2.8  Canada  1.8  Europe (excl. UK)  -  UK  0.6  US  4.8&#10;§ Year  2001  Australia  2.0  Canada  2.3  Europe (excl. UK)  -  UK  1.1  US  3.7&#10;§ Year  2002  Australia  1.9  Canada  1.6  Europe (excl. UK)  -  UK  1.1  US  3.7&#10;§ Year  2003  Australia  1.6  Canada  1.6  Europe (excl. UK)  -  UK  1.1  US  3.7&#10;§ Year  2004  Australia  1.3  Canada  1.4  Europe (excl. UK)  3.2  UK  1.5  US  3.6&#10;§ Year  2005  Australia  1.4  Canada  1.3  Europe (excl. UK)  3.2  UK  1.4  US  5.0&#10;§ Year  2006  Australia  2.2  Canada  1.4  Europe (excl. UK)  0.4  UK  1.3  US  4.8&#10;§ Year  2007  Australia  3.5  Canada  1.2  Europe (excl. UK)  1.0  UK  1.4  US  4.9&#10;§ Year  2008  Australia  1.5  Canada  1.1  Europe (excl. UK)  1.3  UK  2.1  US  6.6&#10;§ Year  2009  Australia  4.1  Canada  1.0  Europe (excl. UK)  -  UK  1.3  US  4.3&#10;§ Year  2010  Australia  2.0  Canada  1.0  Europe (excl. UK)  1.2  UK  1.1  US  4.1&#10;§ Year  2011  Australia  1.5  Canada  1.2  Europe (excl. UK)  1.6  UK  -  US  4.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bar graph showing LOA income as a percentage of research expenditure from 2000 to 2011 by Australia, Canada, Europe, the UK and the US, as international comparison.&#10;&#10;§ Year  2000  Australia  2.8  Canada  1.8  Europe (excl. UK)  -  UK  0.6  US  4.8&#10;§ Year  2001  Australia  2.0  Canada  2.3  Europe (excl. UK)  -  UK  1.1  US  3.7&#10;§ Year  2002  Australia  1.9  Canada  1.6  Europe (excl. UK)  -  UK  1.1  US  3.7&#10;§ Year  2003  Australia  1.6  Canada  1.6  Europe (excl. UK)  -  UK  1.1  US  3.7&#10;§ Year  2004  Australia  1.3  Canada  1.4  Europe (excl. UK)  3.2  UK  1.5  US  3.6&#10;§ Year  2005  Australia  1.4  Canada  1.3  Europe (excl. UK)  3.2  UK  1.4  US  5.0&#10;§ Year  2006  Australia  2.2  Canada  1.4  Europe (excl. UK)  0.4  UK  1.3  US  4.8&#10;§ Year  2007  Australia  3.5  Canada  1.2  Europe (excl. UK)  1.0  UK  1.4  US  4.9&#10;§ Year  2008  Australia  1.5  Canada  1.1  Europe (excl. UK)  1.3  UK  2.1  US  6.6&#10;§ Year  2009  Australia  4.1  Canada  1.0  Europe (excl. UK)  -  UK  1.3  US  4.3&#10;§ Year  2010  Australia  2.0  Canada  1.0  Europe (excl. UK)  1.2  UK  1.1  US  4.1&#10;§ Year  2011  Australia  1.5  Canada  1.2  Europe (excl. UK)  1.6  UK  -  US  4.1&#10;&#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81475" cy="2505075"/>
                    </a:xfrm>
                    <a:prstGeom prst="rect">
                      <a:avLst/>
                    </a:prstGeom>
                    <a:noFill/>
                    <a:ln>
                      <a:noFill/>
                    </a:ln>
                  </pic:spPr>
                </pic:pic>
              </a:graphicData>
            </a:graphic>
          </wp:inline>
        </w:drawing>
      </w:r>
    </w:p>
    <w:p w:rsidR="009E765F" w:rsidRPr="00B933EC" w:rsidRDefault="009E765F" w:rsidP="009E765F"/>
    <w:p w:rsidR="009E765F" w:rsidRDefault="009E765F" w:rsidP="00A066F5">
      <w:pPr>
        <w:pStyle w:val="Caption"/>
      </w:pPr>
      <w:r>
        <w:br w:type="column"/>
      </w:r>
      <w:bookmarkStart w:id="156" w:name="_Toc343003233"/>
      <w:r>
        <w:t xml:space="preserve">Figure </w:t>
      </w:r>
      <w:fldSimple w:instr=" SEQ Figure \* ARABIC ">
        <w:r w:rsidR="002A06B1">
          <w:rPr>
            <w:noProof/>
          </w:rPr>
          <w:t>21</w:t>
        </w:r>
      </w:fldSimple>
      <w:r>
        <w:t>: International comparison of start-up companies formed per $US100m research expenditure, 2000-11</w:t>
      </w:r>
      <w:bookmarkEnd w:id="156"/>
    </w:p>
    <w:p w:rsidR="009E765F" w:rsidRDefault="005608C6" w:rsidP="009E765F">
      <w:pPr>
        <w:keepNext/>
      </w:pPr>
      <w:r>
        <w:rPr>
          <w:noProof/>
        </w:rPr>
        <w:drawing>
          <wp:inline distT="0" distB="0" distL="0" distR="0" wp14:anchorId="0D7ED41C" wp14:editId="559BF5DC">
            <wp:extent cx="4181475" cy="2505075"/>
            <wp:effectExtent l="0" t="0" r="0" b="0"/>
            <wp:docPr id="42" name="Picture 42" descr="A bar graph showing the number of start-up companies formed per $US100m research expenditure from 2000 to 2011 by Australia, Canada, Europe, the UK and the US, as international comparison.&#10;&#10;§ Year  2000  Australia  1.7  Canada  3.8  Europe (excl. UK)  -  UK  5.4  US  1.5&#10;§ Year  2001  Australia  2.2  Canada  3.0  Europe (excl. UK)  -  UK  4.2  US  1.4&#10;§ Year  2002  Australia  1.9  Canada  1.9  Europe (excl. UK)  -  UK  3.6  US  1.1&#10;§ Year  2003  Australia  1.4  Canada  2.0  Europe (excl. UK)  -  UK  3.0  US  1.0&#10;§ Year  2004  Australia  0.9  Canada  1.4  Europe (excl. UK)  1.5  UK  2.4  US  1.1&#10;§ Year  2005  Australia  1.0  Canada  1.0  Europe (excl. UK)  1.8  UK  2.9  US  1.2&#10;§ Year  2006  Australia  0.9  Canada  0.8  Europe (excl. UK)  3.1  UK  3.1  US  1.2&#10;§ Year  2007  Australia  0.8  Canada  1.1  Europe (excl. UK)  2.3  UK  2.9  US  1.1&#10;§ Year  2008  Australia  0.3  Canada  0.9  Europe (excl. UK)  1.9  UK  2.1  US  1.1&#10;§ Year  2009  Australia  0.5  Canada  1.0  Europe (excl. UK)  -  UK  2.6  US  1.1&#10;§ Year  2010  Australia  0.3  Canada  1.0  Europe (excl. UK)  3.9  UK  2.8  US  1.1&#10;§ Year  2011  Australia  0.3  Canada  1.6  Europe (excl. UK)  3.2  UK  -  US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bar graph showing the number of start-up companies formed per $US100m research expenditure from 2000 to 2011 by Australia, Canada, Europe, the UK and the US, as international comparison.&#10;&#10;§ Year  2000  Australia  1.7  Canada  3.8  Europe (excl. UK)  -  UK  5.4  US  1.5&#10;§ Year  2001  Australia  2.2  Canada  3.0  Europe (excl. UK)  -  UK  4.2  US  1.4&#10;§ Year  2002  Australia  1.9  Canada  1.9  Europe (excl. UK)  -  UK  3.6  US  1.1&#10;§ Year  2003  Australia  1.4  Canada  2.0  Europe (excl. UK)  -  UK  3.0  US  1.0&#10;§ Year  2004  Australia  0.9  Canada  1.4  Europe (excl. UK)  1.5  UK  2.4  US  1.1&#10;§ Year  2005  Australia  1.0  Canada  1.0  Europe (excl. UK)  1.8  UK  2.9  US  1.2&#10;§ Year  2006  Australia  0.9  Canada  0.8  Europe (excl. UK)  3.1  UK  3.1  US  1.2&#10;§ Year  2007  Australia  0.8  Canada  1.1  Europe (excl. UK)  2.3  UK  2.9  US  1.1&#10;§ Year  2008  Australia  0.3  Canada  0.9  Europe (excl. UK)  1.9  UK  2.1  US  1.1&#10;§ Year  2009  Australia  0.5  Canada  1.0  Europe (excl. UK)  -  UK  2.6  US  1.1&#10;§ Year  2010  Australia  0.3  Canada  1.0  Europe (excl. UK)  3.9  UK  2.8  US  1.1&#10;§ Year  2011  Australia  0.3  Canada  1.6  Europe (excl. UK)  3.2  UK  -  US  1.1&#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81475" cy="2505075"/>
                    </a:xfrm>
                    <a:prstGeom prst="rect">
                      <a:avLst/>
                    </a:prstGeom>
                    <a:noFill/>
                    <a:ln>
                      <a:noFill/>
                    </a:ln>
                  </pic:spPr>
                </pic:pic>
              </a:graphicData>
            </a:graphic>
          </wp:inline>
        </w:drawing>
      </w:r>
    </w:p>
    <w:p w:rsidR="00A665D3" w:rsidRPr="00A665D3" w:rsidRDefault="009E765F" w:rsidP="004A4F15">
      <w:pPr>
        <w:pStyle w:val="Heading1"/>
      </w:pPr>
      <w:r>
        <w:br w:type="page"/>
      </w:r>
      <w:bookmarkStart w:id="157" w:name="_Toc343002148"/>
      <w:bookmarkStart w:id="158" w:name="_Toc340149548"/>
      <w:r w:rsidRPr="00ED7C90">
        <w:lastRenderedPageBreak/>
        <w:t xml:space="preserve">4. </w:t>
      </w:r>
      <w:r w:rsidR="00A665D3">
        <w:t>Cooperative Research Centres (CRC</w:t>
      </w:r>
      <w:r w:rsidR="00A665D3" w:rsidRPr="00372F78">
        <w:rPr>
          <w:rStyle w:val="Heading1-lowercaseChar"/>
        </w:rPr>
        <w:t>s</w:t>
      </w:r>
      <w:r w:rsidR="00A665D3">
        <w:t>)</w:t>
      </w:r>
      <w:bookmarkEnd w:id="157"/>
    </w:p>
    <w:bookmarkEnd w:id="158"/>
    <w:p w:rsidR="009E765F" w:rsidRPr="009E765F" w:rsidRDefault="009E765F" w:rsidP="009E765F">
      <w:r w:rsidRPr="009E765F">
        <w:t xml:space="preserve">Since the inception of the CRC program in 1991, 196 CRCs have been funded.  The Australian Government has committed more than $3.5 billion in CRC program funding.  Participants in CRCs have committed a further $11.4 billion in cash and in-kind contributions. </w:t>
      </w:r>
    </w:p>
    <w:p w:rsidR="009E765F" w:rsidRPr="009E765F" w:rsidRDefault="009E765F" w:rsidP="009E765F"/>
    <w:p w:rsidR="009E765F" w:rsidRPr="009E765F" w:rsidRDefault="009E765F" w:rsidP="009E765F">
      <w:r w:rsidRPr="009E765F">
        <w:t>The CRC program contributes directly to improving skills and expanding research capacity, increasing innovation in business, government and the community sect</w:t>
      </w:r>
      <w:r w:rsidR="00976392">
        <w:t xml:space="preserve">or and boosting collaboration </w:t>
      </w:r>
      <w:r w:rsidRPr="009E765F">
        <w:t>within Australia and between Australia and other countries.  Public good (social and environmental benefits) is a key objective of the CRC program.</w:t>
      </w:r>
    </w:p>
    <w:p w:rsidR="009E765F" w:rsidRPr="009E765F" w:rsidRDefault="009E765F" w:rsidP="009E765F"/>
    <w:p w:rsidR="009E765F" w:rsidRPr="009E765F" w:rsidRDefault="009E765F" w:rsidP="009E765F">
      <w:r w:rsidRPr="009E765F">
        <w:t>The CRC program aims to overcome many of the barriers to capturing the benefits of basic research by linking in end user organisations at the early ‘design’ stage of research.  Each CRC also has a research agenda informed by end user needs with involvement right through to adoption and commercialisation of research outcomes.</w:t>
      </w:r>
    </w:p>
    <w:p w:rsidR="009E765F" w:rsidRPr="009E765F" w:rsidRDefault="009E765F" w:rsidP="009E765F">
      <w:r w:rsidRPr="009E765F" w:rsidDel="00BD138B">
        <w:t xml:space="preserve"> </w:t>
      </w:r>
    </w:p>
    <w:p w:rsidR="009E765F" w:rsidRPr="009E765F" w:rsidRDefault="009E765F" w:rsidP="009E765F">
      <w:r w:rsidRPr="009E765F">
        <w:t xml:space="preserve">Over the period of the survey, CRCs operated in four broad industry sectors: the </w:t>
      </w:r>
      <w:r w:rsidRPr="008234D6">
        <w:rPr>
          <w:rStyle w:val="Italic"/>
        </w:rPr>
        <w:t xml:space="preserve">Agriculture, Forestry and Fishing </w:t>
      </w:r>
      <w:r w:rsidRPr="009E765F">
        <w:t xml:space="preserve">industry; the </w:t>
      </w:r>
      <w:r w:rsidRPr="008234D6">
        <w:rPr>
          <w:rStyle w:val="Italic"/>
        </w:rPr>
        <w:t>Manufacturing</w:t>
      </w:r>
      <w:r w:rsidRPr="009E765F">
        <w:t xml:space="preserve"> industry; the </w:t>
      </w:r>
      <w:r w:rsidRPr="008234D6">
        <w:rPr>
          <w:rStyle w:val="Italic"/>
        </w:rPr>
        <w:t>Mining</w:t>
      </w:r>
      <w:r w:rsidRPr="009E765F">
        <w:t xml:space="preserve"> industry; and the </w:t>
      </w:r>
      <w:r w:rsidRPr="008234D6">
        <w:rPr>
          <w:rStyle w:val="Italic"/>
        </w:rPr>
        <w:t>Services</w:t>
      </w:r>
      <w:r w:rsidRPr="009E765F">
        <w:t xml:space="preserve"> sector.</w:t>
      </w:r>
      <w:bookmarkStart w:id="159" w:name="_Ref291063513"/>
      <w:r w:rsidRPr="00ED7C90">
        <w:rPr>
          <w:rStyle w:val="FootnoteReference"/>
        </w:rPr>
        <w:footnoteReference w:id="20"/>
      </w:r>
      <w:bookmarkEnd w:id="159"/>
      <w:r w:rsidRPr="00ED7C90">
        <w:rPr>
          <w:rStyle w:val="FootnoteReference"/>
        </w:rPr>
        <w:t xml:space="preserve"> </w:t>
      </w:r>
      <w:r w:rsidRPr="009E765F">
        <w:t xml:space="preserve"> As demonstrated below, some sectors, such as mining and manufacturing, can exhibit significant variation in their performance due to the relatively small population size.</w:t>
      </w:r>
    </w:p>
    <w:p w:rsidR="009E765F" w:rsidRPr="009E765F" w:rsidRDefault="009E765F" w:rsidP="009E765F"/>
    <w:p w:rsidR="009E765F" w:rsidRPr="009E765F" w:rsidRDefault="009E765F" w:rsidP="009E765F">
      <w:r w:rsidRPr="009E765F">
        <w:t>This chapter presents data from the CRC Management Data Questionnaire (MDQ) from 2005-06 to 2010-11</w:t>
      </w:r>
      <w:r w:rsidRPr="00ED7C90">
        <w:rPr>
          <w:rStyle w:val="FootnoteReference"/>
        </w:rPr>
        <w:footnoteReference w:id="21"/>
      </w:r>
      <w:r w:rsidRPr="009E765F">
        <w:t>. MDQ data was not combined with NSRC data as there is potential for outputs shared between CRCs and other institutions included in the NSRC to be counted more than once.  All dollar values in the figures</w:t>
      </w:r>
      <w:r w:rsidR="000B50C6">
        <w:t xml:space="preserve"> and tables</w:t>
      </w:r>
      <w:r w:rsidRPr="009E765F">
        <w:t xml:space="preserve"> have been converted to 2011 prices to enable comparisons over time.</w:t>
      </w:r>
      <w:r w:rsidRPr="00ED7C90">
        <w:rPr>
          <w:rStyle w:val="FootnoteReference"/>
        </w:rPr>
        <w:footnoteReference w:id="22"/>
      </w:r>
      <w:r w:rsidRPr="009E765F">
        <w:t xml:space="preserve"> </w:t>
      </w:r>
    </w:p>
    <w:p w:rsidR="009E765F" w:rsidRPr="009E765F" w:rsidRDefault="009E765F" w:rsidP="009E765F"/>
    <w:p w:rsidR="009E765F" w:rsidRPr="009E765F" w:rsidRDefault="009E765F" w:rsidP="009E765F">
      <w:r w:rsidRPr="009E765F">
        <w:t>There are several contributing factors which may account for the apparent reduction in CRC commercialisation activities. As increased funding to the CRC program under the Backing Australia’s Ability initiative (2001-2010) concluded and returned to normal funding levels, there has been a commensurate decline trend in the total number of CRCs (see Table 18).  While end user adoption of CRC research has always been a major focus, prior to a 2008 review of the program this was largely achieved through a focus on commercialisation. Since 2008 this has been broadened to a focus on utilisation and translation of research outputs in keeping with the reinstatement of public good as a key objective of the program.  For these reasons data is presented as a proportion of research expenditure.</w:t>
      </w:r>
    </w:p>
    <w:p w:rsidR="009E765F" w:rsidRDefault="0002433F" w:rsidP="002A6918">
      <w:pPr>
        <w:pStyle w:val="Caption"/>
      </w:pPr>
      <w:bookmarkStart w:id="160" w:name="_Toc292198186"/>
      <w:bookmarkStart w:id="161" w:name="_Toc343001949"/>
      <w:bookmarkStart w:id="162" w:name="_Toc232497058"/>
      <w:r>
        <w:lastRenderedPageBreak/>
        <w:t xml:space="preserve">Table </w:t>
      </w:r>
      <w:fldSimple w:instr=" SEQ Table \* ARABIC ">
        <w:r w:rsidR="002A06B1">
          <w:rPr>
            <w:noProof/>
          </w:rPr>
          <w:t>18</w:t>
        </w:r>
      </w:fldSimple>
      <w:r w:rsidR="009E765F" w:rsidRPr="009E765F">
        <w:t>: Numbers of Cooperative Research Centres, 2005-06 to 2010-</w:t>
      </w:r>
      <w:bookmarkEnd w:id="160"/>
      <w:r w:rsidR="009E765F" w:rsidRPr="009E765F">
        <w:t>11</w:t>
      </w:r>
      <w:r w:rsidR="008B05B6">
        <w:rPr>
          <w:rStyle w:val="FootnoteReference"/>
        </w:rPr>
        <w:footnoteReference w:id="23"/>
      </w:r>
      <w:bookmarkEnd w:id="161"/>
    </w:p>
    <w:p w:rsidR="005608C6" w:rsidRPr="00024677" w:rsidRDefault="005608C6" w:rsidP="002A6918">
      <w:pPr>
        <w:keepNext/>
      </w:pPr>
    </w:p>
    <w:bookmarkEnd w:id="162"/>
    <w:p w:rsidR="009E765F" w:rsidRPr="00ED7C90" w:rsidRDefault="000227C5" w:rsidP="002A6918">
      <w:pPr>
        <w:keepNext/>
      </w:pPr>
      <w:r w:rsidRPr="000227C5">
        <w:rPr>
          <w:noProof/>
        </w:rPr>
        <w:drawing>
          <wp:inline distT="0" distB="0" distL="0" distR="0" wp14:anchorId="5B33E1E5" wp14:editId="706DFA63">
            <wp:extent cx="4184650" cy="1353655"/>
            <wp:effectExtent l="0" t="0" r="6350" b="0"/>
            <wp:docPr id="88" name="Picture 88" descr="Table containing the Number of Cooperative Research Centres  &#10;• Agriculture, Forestry and Fishing  2005-06  21  2006-07  18  2007-08  19  2008-09  16  2008-09  14  2010-11  11&#10;• Manufacturing  2005-06  9  2006-07  5  2007-08  6  2008-09  5  2008-09  6  2010-11  5&#10;• Mining  2005-06  4  2006-07  4  2007-08  4  2008-09  3  2008-09  3  2010-11  4&#10;• Services  2005-06  32  2006-07  26  2007-08  27  2008-09  22  2008-09  27  2010-11  22&#10;• Total  2005-06  66  2006-07  53  2007-08  56  2008-09  46  2008-09  50  2010-11  42&#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4650" cy="1353655"/>
                    </a:xfrm>
                    <a:prstGeom prst="rect">
                      <a:avLst/>
                    </a:prstGeom>
                    <a:noFill/>
                    <a:ln>
                      <a:noFill/>
                    </a:ln>
                  </pic:spPr>
                </pic:pic>
              </a:graphicData>
            </a:graphic>
          </wp:inline>
        </w:drawing>
      </w:r>
    </w:p>
    <w:p w:rsidR="009E765F" w:rsidRPr="00E34F74" w:rsidRDefault="009E765F" w:rsidP="009E765F">
      <w:pPr>
        <w:pStyle w:val="Heading2"/>
      </w:pPr>
      <w:bookmarkStart w:id="163" w:name="_Toc312232349"/>
      <w:bookmarkStart w:id="164" w:name="_Toc312232907"/>
      <w:bookmarkStart w:id="165" w:name="_Toc312239964"/>
      <w:bookmarkStart w:id="166" w:name="_Toc312250591"/>
      <w:bookmarkStart w:id="167" w:name="_Toc340149549"/>
      <w:bookmarkStart w:id="168" w:name="_Toc343002149"/>
      <w:r w:rsidRPr="00E34F74">
        <w:t>Resourcing for Commercialisation</w:t>
      </w:r>
      <w:bookmarkEnd w:id="163"/>
      <w:bookmarkEnd w:id="164"/>
      <w:bookmarkEnd w:id="165"/>
      <w:bookmarkEnd w:id="166"/>
      <w:bookmarkEnd w:id="167"/>
      <w:bookmarkEnd w:id="168"/>
    </w:p>
    <w:p w:rsidR="009E765F" w:rsidRPr="008F3F9B" w:rsidRDefault="009E765F" w:rsidP="006746D2">
      <w:pPr>
        <w:pStyle w:val="KeyPointsHeadings"/>
      </w:pPr>
      <w:bookmarkStart w:id="169" w:name="_Toc312232350"/>
      <w:r w:rsidRPr="008F3F9B">
        <w:t>KEY POINTS</w:t>
      </w:r>
      <w:bookmarkEnd w:id="169"/>
      <w:r w:rsidRPr="008F3F9B">
        <w:t xml:space="preserve"> </w:t>
      </w:r>
    </w:p>
    <w:p w:rsidR="009E765F" w:rsidRPr="007B4268" w:rsidRDefault="009E765F" w:rsidP="00CE59D6">
      <w:pPr>
        <w:pStyle w:val="ListBullet"/>
      </w:pPr>
      <w:r w:rsidRPr="007B4268">
        <w:t>Between 200</w:t>
      </w:r>
      <w:r>
        <w:t>8-09</w:t>
      </w:r>
      <w:r w:rsidRPr="007B4268">
        <w:t xml:space="preserve"> and 2010-11, the total CRC research expenditure</w:t>
      </w:r>
      <w:r>
        <w:t xml:space="preserve"> declined by 8</w:t>
      </w:r>
      <w:r w:rsidRPr="007B4268">
        <w:t>% and the total CRC program expen</w:t>
      </w:r>
      <w:r>
        <w:t>diture on commercialisation fell by 26</w:t>
      </w:r>
      <w:r w:rsidRPr="007B4268">
        <w:t xml:space="preserve">%. These were in line with </w:t>
      </w:r>
      <w:r>
        <w:t>a decline</w:t>
      </w:r>
      <w:r w:rsidRPr="007B4268">
        <w:t xml:space="preserve"> in total number of CRCs</w:t>
      </w:r>
      <w:r>
        <w:t xml:space="preserve"> (down by 9%) over the same period</w:t>
      </w:r>
      <w:r w:rsidRPr="007B4268">
        <w:t xml:space="preserve"> (see Tables 18 and 19). </w:t>
      </w:r>
    </w:p>
    <w:p w:rsidR="009E765F" w:rsidRPr="00F907EE" w:rsidRDefault="009E765F" w:rsidP="00CE59D6">
      <w:pPr>
        <w:pStyle w:val="ListBullet"/>
      </w:pPr>
      <w:r w:rsidRPr="00F907EE">
        <w:t>In the Services sector</w:t>
      </w:r>
      <w:r>
        <w:t xml:space="preserve"> and over 2010-11</w:t>
      </w:r>
      <w:r w:rsidRPr="00F907EE">
        <w:t>, commercialisation expenditur</w:t>
      </w:r>
      <w:r w:rsidR="000B50C6">
        <w:t>e was 53% of the total (</w:t>
      </w:r>
      <w:r w:rsidRPr="00F907EE">
        <w:t>$66m</w:t>
      </w:r>
      <w:r w:rsidR="000B50C6">
        <w:t>)</w:t>
      </w:r>
      <w:r w:rsidRPr="00F907EE">
        <w:t xml:space="preserve">, while research expenditure was 60% of the total </w:t>
      </w:r>
      <w:r w:rsidR="000B50C6">
        <w:t>(</w:t>
      </w:r>
      <w:r w:rsidRPr="00F907EE">
        <w:t>$475m</w:t>
      </w:r>
      <w:r w:rsidR="000B50C6">
        <w:t>)</w:t>
      </w:r>
      <w:r>
        <w:t xml:space="preserve"> </w:t>
      </w:r>
      <w:r w:rsidRPr="00F907EE">
        <w:t>(see Table 19).</w:t>
      </w:r>
      <w:r>
        <w:t xml:space="preserve"> This reflects that the greatest number of CRCs have operated in the Services sector, the largest sector in the Australian economy.</w:t>
      </w:r>
    </w:p>
    <w:p w:rsidR="009E765F" w:rsidRPr="00F451BA" w:rsidRDefault="009E765F" w:rsidP="00CE59D6">
      <w:pPr>
        <w:pStyle w:val="ListBullet"/>
      </w:pPr>
      <w:r>
        <w:t>T</w:t>
      </w:r>
      <w:r w:rsidRPr="00C75BF6">
        <w:t xml:space="preserve">he </w:t>
      </w:r>
      <w:r>
        <w:t xml:space="preserve">total </w:t>
      </w:r>
      <w:r w:rsidRPr="00C75BF6">
        <w:t>ratio of commercialisation expenditure as a proportion of resear</w:t>
      </w:r>
      <w:r>
        <w:t>ch expenditure for all CRCs fell from 17% in 2008-09 to 14</w:t>
      </w:r>
      <w:r w:rsidRPr="00C75BF6">
        <w:t xml:space="preserve">% in 2010-11.  Over the same period, the </w:t>
      </w:r>
      <w:r>
        <w:t xml:space="preserve">sectors of </w:t>
      </w:r>
      <w:r w:rsidRPr="00C75BF6">
        <w:t>Agriculture, Forestry and</w:t>
      </w:r>
      <w:r>
        <w:t xml:space="preserve"> Fishing, and Manufacturing have increased their proportion of </w:t>
      </w:r>
      <w:r w:rsidRPr="00C75BF6">
        <w:t>commercialisation expenditure</w:t>
      </w:r>
      <w:r>
        <w:t xml:space="preserve">, but the sectors of </w:t>
      </w:r>
      <w:r w:rsidRPr="00C75BF6">
        <w:t>Mining and</w:t>
      </w:r>
      <w:r>
        <w:t xml:space="preserve"> </w:t>
      </w:r>
      <w:r w:rsidRPr="00C75BF6">
        <w:t>Services</w:t>
      </w:r>
      <w:r>
        <w:t xml:space="preserve"> have invested less funding in commercialisation activities </w:t>
      </w:r>
      <w:r w:rsidRPr="00C75BF6">
        <w:t>(see Table 19 and Figure 22)</w:t>
      </w:r>
      <w:r>
        <w:t>.</w:t>
      </w:r>
    </w:p>
    <w:p w:rsidR="009E765F" w:rsidRDefault="009E765F" w:rsidP="00CE59D6">
      <w:pPr>
        <w:pStyle w:val="ListBullet"/>
      </w:pPr>
      <w:r>
        <w:t xml:space="preserve">In general, newly established CRCs have a higher ratio of research related expenditure to commercialisation expenditure as they invest fewer resources in commercialisation activities early in their funding term. However, as a CRC approaches the end of its funding </w:t>
      </w:r>
      <w:r w:rsidR="00306D80">
        <w:t>term</w:t>
      </w:r>
      <w:r>
        <w:t xml:space="preserve"> or in the case of CRCs that are funded for more than one term with pre-existing research in the pipeline, greater investment would be devoted to commercialisation and utilisation of its research outputs. Thus, the CRC’s </w:t>
      </w:r>
      <w:r w:rsidRPr="00C75BF6">
        <w:t>commercialisation expenditure</w:t>
      </w:r>
      <w:r>
        <w:t>s are expected to rise towards the end of their funding term and/or be greater for CRCs that have received multiple funding terms.</w:t>
      </w:r>
    </w:p>
    <w:p w:rsidR="00795BB9" w:rsidRDefault="00795BB9" w:rsidP="009E765F">
      <w:pPr>
        <w:rPr>
          <w:lang w:eastAsia="en-US"/>
        </w:rPr>
      </w:pPr>
    </w:p>
    <w:p w:rsidR="00795BB9" w:rsidRDefault="00795BB9" w:rsidP="00795BB9">
      <w:pPr>
        <w:pStyle w:val="Caption"/>
      </w:pPr>
      <w:bookmarkStart w:id="170" w:name="_Toc343003234"/>
      <w:r>
        <w:t xml:space="preserve">Figure </w:t>
      </w:r>
      <w:fldSimple w:instr=" SEQ Figure \* ARABIC ">
        <w:r w:rsidR="002A06B1">
          <w:rPr>
            <w:noProof/>
          </w:rPr>
          <w:t>22</w:t>
        </w:r>
      </w:fldSimple>
      <w:r>
        <w:t>: Commercialisation expenditure per $100m research expenditure for each CRC sector, 2005-06 to 2010-11</w:t>
      </w:r>
      <w:bookmarkEnd w:id="170"/>
      <w:r>
        <w:t xml:space="preserve"> </w:t>
      </w:r>
    </w:p>
    <w:p w:rsidR="00795BB9" w:rsidRDefault="00795BB9" w:rsidP="00795BB9">
      <w:r w:rsidRPr="00722965">
        <w:t>Inset figure: Commercialisation expenditure per $100m research expenditure fo</w:t>
      </w:r>
      <w:r>
        <w:t>r all CRCs over the same period.</w:t>
      </w:r>
      <w:r w:rsidRPr="00BC5BA3">
        <w:t xml:space="preserve"> </w:t>
      </w:r>
    </w:p>
    <w:p w:rsidR="00795BB9" w:rsidRPr="000D72ED" w:rsidRDefault="00795BB9" w:rsidP="00795BB9">
      <w:r>
        <w:rPr>
          <w:noProof/>
        </w:rPr>
        <w:drawing>
          <wp:inline distT="0" distB="0" distL="0" distR="0" wp14:anchorId="462B8CE5" wp14:editId="0FC8FA72">
            <wp:extent cx="4181475" cy="2524125"/>
            <wp:effectExtent l="0" t="0" r="9525" b="9525"/>
            <wp:docPr id="47" name="Picture 47" descr="Figure 22: Commercialisation expenditure per $100m research expenditure for each CRC sector, 2005-06 to 2010-11 ($million) &#10;                &#10;A bar graph showing the amount of commercialisation expenditure per $100m research expenditure from 2005-06 to 2010-11 by each CRC sector: Agriculture, Forestry and Fishing, Manufacturing, Mining and Services.&#10;                  &#10;§ Year  2005-06  Agriculture, Forestry and Fishing  7.3  Manufacturing  23.1  Mining  8.8  Services  14.5&#10;§ Year  2006-07  Agriculture, Forestry and Fishing  8.0  Manufacturing  24.5  Mining  10.7  Services  13.7&#10;§ Year  2007-08  Agriculture, Forestry and Fishing  7.6  Manufacturing  24.0  Mining  13.9  Services  16.7&#10;§ Year  2008-09  Agriculture, Forestry and Fishing  10.5  Manufacturing  22.7  Mining  19.0  Services  20.8&#10;§ Year  2009-10  Agriculture, Forestry and Fishing  10.1  Manufacturing  32.6  Mining  15.9  Services  20.1&#10;§ Year  2010-11  Agriculture, Forestry and Fishing  16.4  Manufacturing  28.3  Mining  2.2  Services  12.2&#10;&#10;Figure 22 inset: Commercialisation expenditure per $100m research expenditure for all CRCs , 2005-06 to 2010-11. &#10;&#10;A bar graph showing the amount of commercialisation expenditure per $100m research expenditure from 2005-06 to 2010-11 by all CRCs.                                  &#10;§ Year  2005-06  Total  12            &#10;§ Year  2006-07  Total  12            &#10;§ Year  2007-08  Total  14            &#10;§ Year  2008-09  Total  17            &#10;§ Year  2009-10  Total  18            &#10;§ Year  2010-11  Total  14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81475" cy="2524125"/>
                    </a:xfrm>
                    <a:prstGeom prst="rect">
                      <a:avLst/>
                    </a:prstGeom>
                    <a:noFill/>
                    <a:ln>
                      <a:noFill/>
                    </a:ln>
                  </pic:spPr>
                </pic:pic>
              </a:graphicData>
            </a:graphic>
          </wp:inline>
        </w:drawing>
      </w:r>
    </w:p>
    <w:p w:rsidR="009E765F" w:rsidRPr="00812727" w:rsidRDefault="009E765F" w:rsidP="00002FDA">
      <w:pPr>
        <w:pStyle w:val="TimeSeriesHeading"/>
        <w:sectPr w:rsidR="009E765F" w:rsidRPr="00812727" w:rsidSect="009E765F">
          <w:type w:val="continuous"/>
          <w:pgSz w:w="16838" w:h="11906" w:orient="landscape" w:code="9"/>
          <w:pgMar w:top="737" w:right="1531" w:bottom="737" w:left="1418" w:header="720" w:footer="431" w:gutter="0"/>
          <w:cols w:num="2" w:space="708" w:equalWidth="0">
            <w:col w:w="6590" w:space="708"/>
            <w:col w:w="6590"/>
          </w:cols>
          <w:noEndnote/>
          <w:docGrid w:linePitch="326"/>
        </w:sectPr>
      </w:pPr>
    </w:p>
    <w:p w:rsidR="009E765F" w:rsidRDefault="00ED7C90" w:rsidP="00A066F5">
      <w:pPr>
        <w:pStyle w:val="Caption"/>
      </w:pPr>
      <w:bookmarkStart w:id="171" w:name="_Toc312233363"/>
      <w:r>
        <w:br w:type="page"/>
      </w:r>
      <w:bookmarkStart w:id="172" w:name="_Toc343001950"/>
      <w:r w:rsidR="009E765F">
        <w:lastRenderedPageBreak/>
        <w:t xml:space="preserve">Table </w:t>
      </w:r>
      <w:fldSimple w:instr=" SEQ Table \* ARABIC ">
        <w:r w:rsidR="002A06B1">
          <w:rPr>
            <w:noProof/>
          </w:rPr>
          <w:t>19</w:t>
        </w:r>
      </w:fldSimple>
      <w:r w:rsidR="009E765F">
        <w:t>: CRC research and commercialisation expenditure, 2005-06 to 2010-11</w:t>
      </w:r>
      <w:bookmarkEnd w:id="171"/>
      <w:bookmarkEnd w:id="172"/>
    </w:p>
    <w:p w:rsidR="005608C6" w:rsidRPr="00024677" w:rsidRDefault="005608C6" w:rsidP="00024677"/>
    <w:p w:rsidR="009E765F" w:rsidRDefault="000227C5" w:rsidP="009E765F">
      <w:pPr>
        <w:rPr>
          <w:lang w:eastAsia="en-US"/>
        </w:rPr>
      </w:pPr>
      <w:r w:rsidRPr="000227C5">
        <w:rPr>
          <w:noProof/>
        </w:rPr>
        <w:drawing>
          <wp:inline distT="0" distB="0" distL="0" distR="0" wp14:anchorId="2C3CA54E" wp14:editId="2D9E7C86">
            <wp:extent cx="8819515" cy="1387025"/>
            <wp:effectExtent l="0" t="0" r="635" b="3810"/>
            <wp:docPr id="89" name="Picture 89" descr="Table containing commercialisation expenditure in tens of thousands ($'000)  &#10;• Agriculture, Forestry and Fishing  2005-06   $15,893.00   2006-07   $17,288.00   2007-08   $15,034.00   2008-09   $18,476.00   2008-09   $16,064.00   2010-11   $17,444.00 &#10;• Manufacturing  2005-06   $10,758.00   2006-07   $10,677.00   2007-08   $10,531.00   2008-09   $10,239.00   2008-09   $13,761.00   2010-11   $12,412.00 &#10;• Mining  2005-06   $4,840.00   2006-07   $6,414.00   2007-08   $8,411.00   2008-09   $7,030.00   2008-09   $3,977.00   2010-11   $843.00 &#10;• Services  2005-06   $50,253.00   2006-07   $44,925.00   2007-08   $52,006.00   2008-09   $53,421.00   2008-09   $58,806.00   2010-11   $34,966.00 &#10;• Total  2005-06   $81,744.00   2006-07   $79,304.00   2007-08   $85,982.00   2008-09   $89,166.00   2008-09   $92,608.00   2010-11   $65,665.00 &#10;Research expenditure in tens of thousands ($'000)  &#10;• Agriculture, Forestry and Fishing  2005-06   $218,799.00   2006-07   $217,128.00   2007-08   $197,979.00   2008-09   $175,382.00   2008-09   $158,445.00   2010-11   $106,619.00 &#10;• Manufacturing  2005-06   $46,547.00   2006-07   $43,623.00   2007-08   $43,838.00   2008-09   $45,183.00   2008-09   $42,167.00   2010-11   $43,827.00 &#10;• Mining  2005-06   $55,313.00   2006-07   $59,674.00   2007-08   $60,496.00   2008-09   $36,955.00   2008-09   $24,957.00   2010-11   $38,674.00 &#10;• Services  2005-06   $347,266.00   2006-07   $327,863.00   2007-08   $311,077.00   2008-09   $256,869.00   2008-09   $292,214.00   2010-11   $285,682.00 &#10;• Total  2005-06   $667,925.00   2006-07   $648,288.00   2007-08   $613,390.00   2008-09   $514,389.00   2008-09   $517,783.00   2010-11   $474,802.00 &#10;Commercialisation expenditure as a percentage of research expenditure  &#10;• Agriculture, Forestry and Fishing  2005-06  7%  2006-07  8%  2007-08  8%  2008-09  11%  2008-09  10%  2010-11  16%&#10;• Manufacturing  2005-06  23%  2006-07  24%  2007-08  24%  2008-09  23%  2008-09  33%  2010-11  28%&#10;• Mining  2005-06  9%  2006-07  11%  2007-08  14%  2008-09  19%  2008-09  16%  2010-11  2%&#10;• Services  2005-06  14%  2006-07  14%  2007-08  17%  2008-09  21%  2008-09  20%  2010-11  12%&#10;• Total  2005-06  12%  2006-07  12%  2007-08  14%  2008-09  17%  2008-09  18%  2010-11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19515" cy="1387025"/>
                    </a:xfrm>
                    <a:prstGeom prst="rect">
                      <a:avLst/>
                    </a:prstGeom>
                    <a:noFill/>
                    <a:ln>
                      <a:noFill/>
                    </a:ln>
                  </pic:spPr>
                </pic:pic>
              </a:graphicData>
            </a:graphic>
          </wp:inline>
        </w:drawing>
      </w:r>
    </w:p>
    <w:p w:rsidR="009E765F" w:rsidRPr="00281141" w:rsidRDefault="009E765F" w:rsidP="009E765F">
      <w:pPr>
        <w:rPr>
          <w:lang w:eastAsia="en-US"/>
        </w:rPr>
      </w:pPr>
    </w:p>
    <w:p w:rsidR="009E765F" w:rsidRDefault="009E765F" w:rsidP="00A066F5">
      <w:pPr>
        <w:pStyle w:val="Caption"/>
      </w:pPr>
      <w:bookmarkStart w:id="173" w:name="_Toc312233364"/>
      <w:bookmarkStart w:id="174" w:name="_Toc343001951"/>
      <w:r>
        <w:t xml:space="preserve">Table </w:t>
      </w:r>
      <w:fldSimple w:instr=" SEQ Table \* ARABIC ">
        <w:r w:rsidR="002A06B1">
          <w:rPr>
            <w:noProof/>
          </w:rPr>
          <w:t>20</w:t>
        </w:r>
      </w:fldSimple>
      <w:r>
        <w:t>: CRC patent filing activity, 2005-06 to 2010-11</w:t>
      </w:r>
      <w:bookmarkEnd w:id="173"/>
      <w:bookmarkEnd w:id="174"/>
    </w:p>
    <w:p w:rsidR="005608C6" w:rsidRPr="00024677" w:rsidRDefault="005608C6" w:rsidP="00024677"/>
    <w:p w:rsidR="005608C6" w:rsidRDefault="000227C5" w:rsidP="009E765F">
      <w:pPr>
        <w:rPr>
          <w:lang w:eastAsia="en-US"/>
        </w:rPr>
      </w:pPr>
      <w:r w:rsidRPr="000227C5">
        <w:rPr>
          <w:noProof/>
        </w:rPr>
        <w:drawing>
          <wp:inline distT="0" distB="0" distL="0" distR="0" wp14:anchorId="341BFCB1" wp14:editId="30B9EE3D">
            <wp:extent cx="8819515" cy="1450071"/>
            <wp:effectExtent l="0" t="0" r="635" b="0"/>
            <wp:docPr id="90" name="Picture 90" descr="Table containing the Number of Patents filed in Australia   &#10;• Agriculture, Forestry and Fishing  2005-06  24  2006-07  20  2007-08  21  2008-09  9  2008-09  11  2010-11  7&#10;• Manufacturing  2005-06  16  2006-07  11  2007-08  30  2008-09  13  2008-09  12  2010-11  9&#10;• Mining  2005-06  8  2006-07  21  2007-08  21  2008-09  7  2008-09  2  2010-11  8&#10;• Services  2005-06  26  2006-07  30  2007-08  16  2008-09  23  2008-09  17  2010-11  23&#10;• Total  2005-06  74  2006-07  82  2007-08  88  2008-09  52  2008-09  42  2010-11  47&#10;Number of patents filed overseas &#10;• Agriculture, Forestry and Fishing  2005-06  19  2006-07  11  2007-08  13  2008-09  13  2008-09  4  2010-11  1&#10;• Manufacturing  2005-06  1  2006-07  8  2007-08  16  2008-09  5  2008-09  3  2010-11  9&#10;• Mining  2005-06  11  2006-07  0  2007-08  12  2008-09  2  2008-09  1  2010-11  14&#10;• Services  2005-06  26  2006-07  36  2007-08  11  2008-09  16  2008-09  30  2010-11  27&#10;• Total  2005-06  57  2006-07  55  2007-08  52  2008-09  36  2008-09  38  2010-11  51&#10;Total number of patents filed &#10;• Agriculture, Forestry and Fishing  2005-06  43  2006-07  31  2007-08  34  2008-09  22  2008-09  15  2010-11  8&#10;• Manufacturing  2005-06  17  2006-07  19  2007-08  46  2008-09  18  2008-09  15  2010-11  18&#10;• Mining  2005-06  19  2006-07  21  2007-08  33  2008-09  9  2008-09  3  2010-11  22&#10;• Services  2005-06  52  2006-07  66  2007-08  27  2008-09  39  2008-09  47  2010-11  50&#10;• Total  2005-06  131  2006-07  137  2007-08  140  2008-09  88  2008-09  80  2010-11  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19515" cy="1450071"/>
                    </a:xfrm>
                    <a:prstGeom prst="rect">
                      <a:avLst/>
                    </a:prstGeom>
                    <a:noFill/>
                    <a:ln>
                      <a:noFill/>
                    </a:ln>
                  </pic:spPr>
                </pic:pic>
              </a:graphicData>
            </a:graphic>
          </wp:inline>
        </w:drawing>
      </w:r>
    </w:p>
    <w:p w:rsidR="009E765F" w:rsidRDefault="009E765F" w:rsidP="009E765F">
      <w:pPr>
        <w:rPr>
          <w:lang w:eastAsia="en-US"/>
        </w:rPr>
      </w:pPr>
    </w:p>
    <w:p w:rsidR="009E765F" w:rsidRDefault="009E765F" w:rsidP="009E765F">
      <w:pPr>
        <w:rPr>
          <w:lang w:eastAsia="en-US"/>
        </w:rPr>
      </w:pPr>
    </w:p>
    <w:p w:rsidR="009E765F" w:rsidRDefault="009E765F" w:rsidP="009E765F">
      <w:pPr>
        <w:rPr>
          <w:lang w:eastAsia="en-US"/>
        </w:rPr>
        <w:sectPr w:rsidR="009E765F" w:rsidSect="009E765F">
          <w:type w:val="continuous"/>
          <w:pgSz w:w="16838" w:h="11906" w:orient="landscape" w:code="9"/>
          <w:pgMar w:top="737" w:right="1531" w:bottom="737" w:left="1418" w:header="720" w:footer="431" w:gutter="0"/>
          <w:cols w:space="708"/>
          <w:noEndnote/>
          <w:docGrid w:linePitch="326"/>
        </w:sectPr>
      </w:pPr>
    </w:p>
    <w:p w:rsidR="009E765F" w:rsidRPr="004A3E23" w:rsidRDefault="005608C6" w:rsidP="004A3E23">
      <w:bookmarkStart w:id="175" w:name="_Toc312233404"/>
      <w:r>
        <w:br w:type="page"/>
      </w:r>
      <w:bookmarkEnd w:id="175"/>
    </w:p>
    <w:p w:rsidR="009E765F" w:rsidRPr="005B5D4B" w:rsidRDefault="009E765F" w:rsidP="000D72ED">
      <w:pPr>
        <w:pStyle w:val="Heading2"/>
      </w:pPr>
      <w:bookmarkStart w:id="176" w:name="_Toc312239965"/>
      <w:bookmarkStart w:id="177" w:name="_Toc312250592"/>
      <w:bookmarkStart w:id="178" w:name="_Toc340149550"/>
      <w:bookmarkStart w:id="179" w:name="_Toc343002150"/>
      <w:bookmarkStart w:id="180" w:name="_Toc292198671"/>
      <w:bookmarkStart w:id="181" w:name="_Toc312232351"/>
      <w:bookmarkStart w:id="182" w:name="_Toc312232908"/>
      <w:r w:rsidRPr="003D20B0">
        <w:lastRenderedPageBreak/>
        <w:t>Intellectual</w:t>
      </w:r>
      <w:r>
        <w:t xml:space="preserve"> Property protection activity</w:t>
      </w:r>
      <w:bookmarkEnd w:id="176"/>
      <w:bookmarkEnd w:id="177"/>
      <w:bookmarkEnd w:id="178"/>
      <w:bookmarkEnd w:id="179"/>
      <w:r>
        <w:t xml:space="preserve"> </w:t>
      </w:r>
    </w:p>
    <w:p w:rsidR="009E765F" w:rsidRPr="007C0472" w:rsidRDefault="009E765F" w:rsidP="006746D2">
      <w:pPr>
        <w:pStyle w:val="KeyPointsHeadings"/>
      </w:pPr>
      <w:bookmarkStart w:id="183" w:name="_Toc292198672"/>
      <w:bookmarkStart w:id="184" w:name="_Toc312232352"/>
      <w:bookmarkEnd w:id="180"/>
      <w:bookmarkEnd w:id="181"/>
      <w:bookmarkEnd w:id="182"/>
      <w:r w:rsidRPr="007C0472">
        <w:t>KEY POINTS</w:t>
      </w:r>
      <w:bookmarkEnd w:id="183"/>
      <w:bookmarkEnd w:id="184"/>
    </w:p>
    <w:p w:rsidR="009E765F" w:rsidRPr="006D542C" w:rsidRDefault="009E765F" w:rsidP="00CE59D6">
      <w:pPr>
        <w:pStyle w:val="ListBullet"/>
      </w:pPr>
      <w:r w:rsidRPr="006D542C">
        <w:t>The total CRC</w:t>
      </w:r>
      <w:r>
        <w:t xml:space="preserve"> patent filing activity rose by 11% from 88 in 2008-09</w:t>
      </w:r>
      <w:r w:rsidRPr="006D542C">
        <w:t xml:space="preserve"> to 98 in 2010-</w:t>
      </w:r>
      <w:r>
        <w:t>1</w:t>
      </w:r>
      <w:r w:rsidRPr="006D542C">
        <w:t>1, of which, patent filings</w:t>
      </w:r>
      <w:r>
        <w:t xml:space="preserve"> fell by 10</w:t>
      </w:r>
      <w:r w:rsidRPr="006D542C">
        <w:t>% in Australia</w:t>
      </w:r>
      <w:r>
        <w:t xml:space="preserve"> but it surged by 42</w:t>
      </w:r>
      <w:r w:rsidRPr="006D542C">
        <w:t xml:space="preserve">% </w:t>
      </w:r>
      <w:r w:rsidR="00976392">
        <w:t>offshore</w:t>
      </w:r>
      <w:r w:rsidRPr="006D542C">
        <w:t>. Over the same perio</w:t>
      </w:r>
      <w:r>
        <w:t>d, patent filings in the sector</w:t>
      </w:r>
      <w:r w:rsidRPr="006D542C">
        <w:t xml:space="preserve"> of Agr</w:t>
      </w:r>
      <w:r>
        <w:t xml:space="preserve">iculture, Forestry and Fishing </w:t>
      </w:r>
      <w:r w:rsidRPr="006D542C">
        <w:t>declined, but it increased in the</w:t>
      </w:r>
      <w:r>
        <w:t xml:space="preserve"> sectors of Services</w:t>
      </w:r>
      <w:r w:rsidRPr="006D542C">
        <w:t xml:space="preserve"> and Mining</w:t>
      </w:r>
      <w:r>
        <w:t>, and remained unchanged in the</w:t>
      </w:r>
      <w:r w:rsidRPr="006D542C">
        <w:t xml:space="preserve"> Manufacturing </w:t>
      </w:r>
      <w:r>
        <w:t xml:space="preserve">sector </w:t>
      </w:r>
      <w:r w:rsidRPr="006D542C">
        <w:t>(see Table 20).</w:t>
      </w:r>
    </w:p>
    <w:p w:rsidR="009E765F" w:rsidRPr="006D542C" w:rsidRDefault="009E765F" w:rsidP="00CE59D6">
      <w:pPr>
        <w:pStyle w:val="ListBullet"/>
      </w:pPr>
      <w:r w:rsidRPr="006D542C">
        <w:t>The total number of patents filed increased from 1</w:t>
      </w:r>
      <w:r>
        <w:t>5</w:t>
      </w:r>
      <w:r w:rsidRPr="006D542C">
        <w:t xml:space="preserve"> patents per $100m </w:t>
      </w:r>
      <w:r>
        <w:t>research expenditure in 2008-09</w:t>
      </w:r>
      <w:r w:rsidRPr="006D542C">
        <w:t xml:space="preserve"> to </w:t>
      </w:r>
      <w:r>
        <w:t>19</w:t>
      </w:r>
      <w:r w:rsidRPr="006D542C">
        <w:t xml:space="preserve"> in 2010-11. The growth came from the Mining, the Manufacturing and Services sectors (see Table 4 and Figure 23).</w:t>
      </w:r>
    </w:p>
    <w:p w:rsidR="009E765F" w:rsidRPr="006D542C" w:rsidRDefault="009E765F" w:rsidP="00CE59D6">
      <w:pPr>
        <w:pStyle w:val="ListBullet"/>
      </w:pPr>
      <w:r w:rsidRPr="006D542C">
        <w:t xml:space="preserve">The total number of </w:t>
      </w:r>
      <w:bookmarkStart w:id="185" w:name="OLE_LINK3"/>
      <w:r w:rsidRPr="006D542C">
        <w:t>patent</w:t>
      </w:r>
      <w:bookmarkEnd w:id="185"/>
      <w:r>
        <w:t xml:space="preserve"> holdings</w:t>
      </w:r>
      <w:r w:rsidRPr="006D542C">
        <w:t xml:space="preserve"> </w:t>
      </w:r>
      <w:r>
        <w:t>jumped by 92</w:t>
      </w:r>
      <w:r w:rsidRPr="006D542C">
        <w:t xml:space="preserve">% </w:t>
      </w:r>
      <w:r>
        <w:t>between 2008-09</w:t>
      </w:r>
      <w:r w:rsidRPr="006D542C">
        <w:t xml:space="preserve"> and 2010-11. </w:t>
      </w:r>
      <w:r>
        <w:t>A rise</w:t>
      </w:r>
      <w:r w:rsidRPr="006D542C">
        <w:t xml:space="preserve"> of patent holdings in </w:t>
      </w:r>
      <w:r>
        <w:t xml:space="preserve">both </w:t>
      </w:r>
      <w:r w:rsidRPr="006D542C">
        <w:t>overseas</w:t>
      </w:r>
      <w:r>
        <w:t xml:space="preserve"> (up by 121%) and domestic (increased by 13%)</w:t>
      </w:r>
      <w:r w:rsidRPr="006D542C">
        <w:t xml:space="preserve"> contributed to the growth</w:t>
      </w:r>
      <w:r w:rsidRPr="00ED7C90">
        <w:rPr>
          <w:rStyle w:val="FootnoteReference"/>
        </w:rPr>
        <w:footnoteReference w:id="24"/>
      </w:r>
      <w:r w:rsidRPr="006D542C">
        <w:t>. Patent holdings in</w:t>
      </w:r>
      <w:r>
        <w:t xml:space="preserve"> the</w:t>
      </w:r>
      <w:r w:rsidRPr="006D542C">
        <w:t xml:space="preserve"> Service</w:t>
      </w:r>
      <w:r>
        <w:t>s</w:t>
      </w:r>
      <w:r w:rsidRPr="006D542C">
        <w:t xml:space="preserve"> sector</w:t>
      </w:r>
      <w:r>
        <w:t xml:space="preserve"> soared by 274</w:t>
      </w:r>
      <w:r w:rsidRPr="006D542C">
        <w:t xml:space="preserve">%, followed by Manufacturing </w:t>
      </w:r>
      <w:r>
        <w:t>(up by 50%) and Mining (up by 8</w:t>
      </w:r>
      <w:r w:rsidRPr="006D542C">
        <w:t xml:space="preserve">%), but it declined </w:t>
      </w:r>
      <w:r>
        <w:t xml:space="preserve">by 73% </w:t>
      </w:r>
      <w:r w:rsidRPr="006D542C">
        <w:t xml:space="preserve">in </w:t>
      </w:r>
      <w:r>
        <w:t xml:space="preserve">the </w:t>
      </w:r>
      <w:r w:rsidRPr="006D542C">
        <w:t>Agricu</w:t>
      </w:r>
      <w:r>
        <w:t xml:space="preserve">lture, Forestry and Fishing sector </w:t>
      </w:r>
      <w:r w:rsidRPr="006D542C">
        <w:t>(see Table 21).</w:t>
      </w:r>
    </w:p>
    <w:p w:rsidR="009E765F" w:rsidRDefault="009E765F" w:rsidP="00CE59D6">
      <w:pPr>
        <w:pStyle w:val="ListBullet"/>
      </w:pPr>
      <w:r w:rsidRPr="006D542C">
        <w:t>The total number of patents maintained per $100m res</w:t>
      </w:r>
      <w:r>
        <w:t xml:space="preserve">earch expenditure rose from 116 </w:t>
      </w:r>
      <w:r w:rsidRPr="006D542C">
        <w:t>in</w:t>
      </w:r>
      <w:r>
        <w:t xml:space="preserve"> 2008-09</w:t>
      </w:r>
      <w:r w:rsidRPr="006D542C">
        <w:t xml:space="preserve"> to 2</w:t>
      </w:r>
      <w:r>
        <w:t>56</w:t>
      </w:r>
      <w:r w:rsidRPr="006D542C">
        <w:t xml:space="preserve"> in 2010-11, largely, as a result of</w:t>
      </w:r>
      <w:r w:rsidR="002B69C1">
        <w:t xml:space="preserve"> strong growth in the Services sector</w:t>
      </w:r>
      <w:r w:rsidRPr="006D542C">
        <w:t xml:space="preserve"> (see Table 21 and Figure 24).</w:t>
      </w:r>
    </w:p>
    <w:p w:rsidR="009E765F" w:rsidRDefault="009E765F" w:rsidP="00CE59D6">
      <w:pPr>
        <w:pStyle w:val="ListBullet"/>
      </w:pPr>
      <w:r w:rsidRPr="006D542C">
        <w:t>The income from Licences, Options and Assignments (LOAs)</w:t>
      </w:r>
      <w:r>
        <w:t xml:space="preserve"> rose by 11</w:t>
      </w:r>
      <w:r w:rsidRPr="006D542C">
        <w:t xml:space="preserve">% over the </w:t>
      </w:r>
      <w:r>
        <w:t xml:space="preserve">period from 2008-09 to 2009-10 </w:t>
      </w:r>
      <w:r w:rsidRPr="006D542C">
        <w:t xml:space="preserve">but </w:t>
      </w:r>
      <w:r>
        <w:t>fell by 57</w:t>
      </w:r>
      <w:r w:rsidRPr="006D542C">
        <w:t xml:space="preserve">% </w:t>
      </w:r>
      <w:r w:rsidR="008D4A05">
        <w:t>from 2008-09</w:t>
      </w:r>
      <w:r w:rsidRPr="006D542C">
        <w:t xml:space="preserve"> 2010-11</w:t>
      </w:r>
      <w:r>
        <w:t>,</w:t>
      </w:r>
      <w:r w:rsidRPr="006D542C">
        <w:t xml:space="preserve"> although the number of </w:t>
      </w:r>
      <w:r>
        <w:t xml:space="preserve">LOAs executed by CRCs increased from </w:t>
      </w:r>
      <w:r>
        <w:t>222 in 2008-09</w:t>
      </w:r>
      <w:r w:rsidRPr="006D542C">
        <w:t xml:space="preserve"> to 225 in 2010-11</w:t>
      </w:r>
      <w:r>
        <w:rPr>
          <w:rStyle w:val="FootnoteReference"/>
        </w:rPr>
        <w:footnoteReference w:id="25"/>
      </w:r>
      <w:r>
        <w:t xml:space="preserve"> </w:t>
      </w:r>
      <w:r w:rsidRPr="006D542C">
        <w:t>(see Table 22).</w:t>
      </w:r>
      <w:r>
        <w:t xml:space="preserve"> A fall in reported license revenue from one CRC was mainly responsible for the decline in income from LOAs in 2010-11.</w:t>
      </w:r>
    </w:p>
    <w:p w:rsidR="009E765F" w:rsidRDefault="009E765F" w:rsidP="00CE59D6">
      <w:pPr>
        <w:pStyle w:val="ListBullet"/>
      </w:pPr>
      <w:r w:rsidRPr="00EE1CBC">
        <w:t>Income derived from LOA activity per</w:t>
      </w:r>
      <w:r>
        <w:t xml:space="preserve"> $100m research expenditure rose from $5.3m in 2008-09</w:t>
      </w:r>
      <w:r w:rsidRPr="00EE1CBC">
        <w:t xml:space="preserve"> to $5.8m in 2009-10 but dropped to $2.4m in 2010-11 </w:t>
      </w:r>
      <w:r>
        <w:t>(</w:t>
      </w:r>
      <w:r w:rsidRPr="00EE1CBC">
        <w:t>see Figure 25</w:t>
      </w:r>
      <w:r>
        <w:t>)</w:t>
      </w:r>
      <w:r w:rsidRPr="00EE1CBC">
        <w:t xml:space="preserve">. </w:t>
      </w:r>
    </w:p>
    <w:p w:rsidR="009E765F" w:rsidRDefault="009E765F" w:rsidP="00CE59D6">
      <w:pPr>
        <w:pStyle w:val="ListBullet"/>
      </w:pPr>
      <w:r w:rsidRPr="004B7FDD">
        <w:t xml:space="preserve">The fall </w:t>
      </w:r>
      <w:r w:rsidRPr="009E765F">
        <w:t xml:space="preserve">in income from </w:t>
      </w:r>
      <w:r w:rsidR="00306D80" w:rsidRPr="009E765F">
        <w:t>LOAs in</w:t>
      </w:r>
      <w:r w:rsidRPr="009E765F">
        <w:t xml:space="preserve"> 2010-11 was also due to a combination of factors, which include a downward correction adjustment for some CRCs from previous years, and an impact from the change in the MDQ questions in relation to LOAs.</w:t>
      </w:r>
    </w:p>
    <w:p w:rsidR="00B54059" w:rsidRPr="00B54059" w:rsidRDefault="00B54059" w:rsidP="00B54059">
      <w:bookmarkStart w:id="186" w:name="_Toc312233405"/>
    </w:p>
    <w:p w:rsidR="0074658E" w:rsidRDefault="0074658E" w:rsidP="0074658E">
      <w:pPr>
        <w:pStyle w:val="Caption"/>
      </w:pPr>
      <w:bookmarkStart w:id="187" w:name="_Toc343003235"/>
      <w:r>
        <w:t xml:space="preserve">Figure </w:t>
      </w:r>
      <w:fldSimple w:instr=" SEQ Figure \* ARABIC ">
        <w:r w:rsidR="002A06B1">
          <w:rPr>
            <w:noProof/>
          </w:rPr>
          <w:t>23</w:t>
        </w:r>
      </w:fldSimple>
      <w:r>
        <w:t>: Total number of patents filed per $100m research expenditure for each CRC sector, 2005-06 to 2010-11</w:t>
      </w:r>
      <w:bookmarkEnd w:id="186"/>
      <w:bookmarkEnd w:id="187"/>
      <w:r>
        <w:t xml:space="preserve"> </w:t>
      </w:r>
    </w:p>
    <w:p w:rsidR="0074658E" w:rsidRPr="003D493F" w:rsidRDefault="0074658E" w:rsidP="0074658E">
      <w:pPr>
        <w:keepNext/>
      </w:pPr>
      <w:r w:rsidRPr="009E765F">
        <w:t xml:space="preserve">Inset figure: Total number of patents filed per $100m research expenditure for all CRCs over the same period. </w:t>
      </w:r>
    </w:p>
    <w:p w:rsidR="0074658E" w:rsidRPr="00AB3D1F" w:rsidRDefault="0074658E" w:rsidP="0074658E">
      <w:pPr>
        <w:keepNext/>
      </w:pPr>
      <w:r>
        <w:rPr>
          <w:noProof/>
        </w:rPr>
        <w:drawing>
          <wp:inline distT="0" distB="0" distL="0" distR="0" wp14:anchorId="67F56F20" wp14:editId="4DB51E14">
            <wp:extent cx="4095750" cy="2501688"/>
            <wp:effectExtent l="0" t="0" r="0" b="0"/>
            <wp:docPr id="5" name="Picture 5" descr="A bar graph showing the total number of patents filed per $100m research expenditure from 2005-06 to 2010-11 by each CRC sector: Agriculture, Forestry and Fishing, Manufacturing, Mining and Services.&#10;                                &#10;§ Year  2005-06  Agriculture, Forestry and Fishing  15.2  Manufacturing  28.3  Mining  26.6  Services  11.6&#10;§ Year  2006-07  Agriculture, Forestry and Fishing  11.6  Manufacturing  35.3  Mining  28.5  Services  16.3&#10;§ Year  2007-08  Agriculture, Forestry and Fishing  14.6  Manufacturing  89.3  Mining  46.4  Services  7.4&#10;§ Year  2008-09  Agriculture, Forestry and Fishing  11.2  Manufacturing  35.5  Mining  21.7  Services  13.5&#10;§ Year  2009-10  Agriculture, Forestry and Fishing  8.8  Manufacturing  33.2  Mining  11.2  Services  15.0&#10;§ Year  2010-11  Agriculture, Forestry and Fishing  7.1  Manufacturing  38.7  Mining  53.6  Services  16.5&#10;A bar graph showing the total number of patents filed per $100m research expenditure from 2005-06 to 2010-11 by all CRCs.&#10;                              &#10;§ Year  2005-06  Total  15            &#10;§ Year  2006-07  Total  17            &#10;§ Year  2007-08  Total  19            &#10;§ Year  2008-09  Total  15            &#10;§ Year  2009-10  Total  14            &#10;§ Year  2010-11  Total  19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94956" cy="2501203"/>
                    </a:xfrm>
                    <a:prstGeom prst="rect">
                      <a:avLst/>
                    </a:prstGeom>
                    <a:noFill/>
                  </pic:spPr>
                </pic:pic>
              </a:graphicData>
            </a:graphic>
          </wp:inline>
        </w:drawing>
      </w:r>
    </w:p>
    <w:p w:rsidR="0074658E" w:rsidRPr="0074658E" w:rsidRDefault="0074658E" w:rsidP="0074658E">
      <w:bookmarkStart w:id="188" w:name="_Toc312233406"/>
    </w:p>
    <w:p w:rsidR="009E765F" w:rsidRDefault="009E765F" w:rsidP="00A066F5">
      <w:pPr>
        <w:pStyle w:val="Caption"/>
      </w:pPr>
      <w:bookmarkStart w:id="189" w:name="_Toc343003236"/>
      <w:r>
        <w:lastRenderedPageBreak/>
        <w:t xml:space="preserve">Figure </w:t>
      </w:r>
      <w:fldSimple w:instr=" SEQ Figure \* ARABIC ">
        <w:r w:rsidR="002A06B1">
          <w:rPr>
            <w:noProof/>
          </w:rPr>
          <w:t>24</w:t>
        </w:r>
      </w:fldSimple>
      <w:r>
        <w:t>: Total number of patents maintained per $100m research expenditure for each CRC sector, 2005-06 to 2010-11</w:t>
      </w:r>
      <w:bookmarkEnd w:id="188"/>
      <w:bookmarkEnd w:id="189"/>
      <w:r>
        <w:t xml:space="preserve"> </w:t>
      </w:r>
    </w:p>
    <w:p w:rsidR="009E765F" w:rsidRDefault="009E765F" w:rsidP="00976392">
      <w:pPr>
        <w:keepNext/>
      </w:pPr>
      <w:r>
        <w:t xml:space="preserve">Inset figure: Total number of patents maintained per $100m research expenditure for all CRCs over the same period. </w:t>
      </w:r>
    </w:p>
    <w:p w:rsidR="009E765F" w:rsidRDefault="005608C6" w:rsidP="00B54059">
      <w:pPr>
        <w:keepNext/>
      </w:pPr>
      <w:r>
        <w:rPr>
          <w:noProof/>
        </w:rPr>
        <w:drawing>
          <wp:inline distT="0" distB="0" distL="0" distR="0" wp14:anchorId="14C763E8" wp14:editId="405064CB">
            <wp:extent cx="4181475" cy="2552700"/>
            <wp:effectExtent l="0" t="0" r="9525" b="0"/>
            <wp:docPr id="48" name="Picture 48" descr="A bar graph showing the total number of patents maintained per $100m research expenditure from 2005-06 to 2010-11 by each CRC sector: Agriculture, Forestry and Fishing, Manufacturing, Mining and Services.                                &#10;§ Year  2005-06  Agriculture, Forestry and Fishing  31.1  Manufacturing  578.7  Mining  194.5  Services  68.0&#10;§ Year  2006-07  Agriculture, Forestry and Fishing  35.5  Manufacturing  251.0  Mining  244.6  Services  68.3&#10;§ Year  2007-08  Agriculture, Forestry and Fishing  45.6  Manufacturing  312.5  Mining  313.7  Services  48.1&#10;§ Year  2008-09  Agriculture, Forestry and Fishing  47.7  Manufacturing  271.8  Mining  534.7  Services  75.9&#10;§ Year  2009-10  Agriculture, Forestry and Fishing  76.0  Manufacturing  103.7  Mining  134.4  Services  153.3&#10;§ Year  2010-11  Agriculture, Forestry and Fishing  22.1  Manufacturing  183.1  Mining  212.3  Services  723.5&#10;                &#10;A bar graph showing the total number of patents maintained per $100m research expenditure from 2005-06 to 2010-11 by all CRCs.&#10;                                  &#10;§ Year  2005-06  Total  102            &#10;§ Year  2006-07  Total  86            &#10;§ Year  2007-08  Total  92            &#10;§ Year  2008-09  Total  116            &#10;§ Year  2009-10  Total  143            &#10;§ Year  2010-11  Total  256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81475" cy="2552700"/>
                    </a:xfrm>
                    <a:prstGeom prst="rect">
                      <a:avLst/>
                    </a:prstGeom>
                    <a:noFill/>
                    <a:ln>
                      <a:noFill/>
                    </a:ln>
                  </pic:spPr>
                </pic:pic>
              </a:graphicData>
            </a:graphic>
          </wp:inline>
        </w:drawing>
      </w:r>
      <w:bookmarkStart w:id="190" w:name="_Toc312233365"/>
    </w:p>
    <w:p w:rsidR="009E765F" w:rsidRPr="002E7B96" w:rsidRDefault="009E765F" w:rsidP="00A066F5">
      <w:pPr>
        <w:pStyle w:val="Caption"/>
      </w:pPr>
    </w:p>
    <w:p w:rsidR="00B54059" w:rsidRDefault="00B54059" w:rsidP="00B54059">
      <w:pPr>
        <w:pStyle w:val="Caption"/>
      </w:pPr>
      <w:r>
        <w:br w:type="column"/>
      </w:r>
      <w:bookmarkStart w:id="191" w:name="_Toc343003237"/>
      <w:r>
        <w:t xml:space="preserve">Figure </w:t>
      </w:r>
      <w:fldSimple w:instr=" SEQ Figure \* ARABIC ">
        <w:r>
          <w:rPr>
            <w:noProof/>
          </w:rPr>
          <w:t>25</w:t>
        </w:r>
      </w:fldSimple>
      <w:r>
        <w:t>: Income from licences, options and assignments (LOAs) per $100m research expenditure for each CRC sector, 2005-06 to 2010-11</w:t>
      </w:r>
      <w:bookmarkEnd w:id="191"/>
      <w:r>
        <w:t xml:space="preserve"> </w:t>
      </w:r>
    </w:p>
    <w:p w:rsidR="00B54059" w:rsidRDefault="00B54059" w:rsidP="00B54059">
      <w:r w:rsidRPr="00510988">
        <w:t>Inset figure: Income from LOAs per $100m research expenditure for all CRCs over the same period</w:t>
      </w:r>
      <w:r>
        <w:t>.</w:t>
      </w:r>
      <w:r w:rsidRPr="003D493F">
        <w:t xml:space="preserve"> </w:t>
      </w:r>
    </w:p>
    <w:p w:rsidR="009E765F" w:rsidRDefault="00B54059" w:rsidP="00B54059">
      <w:pPr>
        <w:sectPr w:rsidR="009E765F" w:rsidSect="009E765F">
          <w:type w:val="continuous"/>
          <w:pgSz w:w="16838" w:h="11906" w:orient="landscape" w:code="9"/>
          <w:pgMar w:top="737" w:right="1531" w:bottom="737" w:left="1418" w:header="720" w:footer="431" w:gutter="0"/>
          <w:cols w:num="2" w:space="708" w:equalWidth="0">
            <w:col w:w="6590" w:space="708"/>
            <w:col w:w="6590"/>
          </w:cols>
          <w:noEndnote/>
          <w:docGrid w:linePitch="326"/>
        </w:sectPr>
      </w:pPr>
      <w:r>
        <w:rPr>
          <w:noProof/>
        </w:rPr>
        <w:drawing>
          <wp:inline distT="0" distB="0" distL="0" distR="0" wp14:anchorId="2B075809" wp14:editId="53C9275C">
            <wp:extent cx="4181475" cy="2552700"/>
            <wp:effectExtent l="0" t="0" r="9525" b="0"/>
            <wp:docPr id="104" name="Picture 104" descr="A bar graph showing the amount of LOA income per $100m research expenditure from 2005-06 to 2010-11 by each CRC sector: Agriculture, Forestry and Fishing, Manufacturing, Mining and Services.  &#10;                                  &#10;§ Year  2005-06  Agriculture, Forestry and Fishing  0.0  Manufacturing  2.4  Mining  1.4  Services  4.7&#10;§ Year  2006-07  Agriculture, Forestry and Fishing  0.1  Manufacturing  0.1  Mining  1.3  Services  4.6&#10;§ Year  2007-08  Agriculture, Forestry and Fishing  0.0  Manufacturing  0.1  Mining  0.0  Services  6.5&#10;§ Year  2008-09  Agriculture, Forestry and Fishing  0.1  Manufacturing  0.0  Mining  0.0  Services  10.5&#10;§ Year  2009-10  Agriculture, Forestry and Fishing  0.1  Manufacturing  0.1  Mining  1.5  Services  10.2&#10;§ Year  2010-11  Agriculture, Forestry and Fishing  0.1  Manufacturing  0.0  Mining  0.0  Services  4.0                  &#10;A bar graph showing the amount of LOA income per $100m research expenditure from 2005-06 to 2010-11 by all CRCs.&#10;                                    &#10;§ Year  2005-06  Total  2.7            &#10;§ Year  2006-07  Total  2.5            &#10;§ Year  2007-08  Total  3.3            &#10;§ Year  2008-09  Total  5.3            &#10;§ Year  2009-10  Total  5.8            &#10;§ Year  2010-11  Total  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81475" cy="2552700"/>
                    </a:xfrm>
                    <a:prstGeom prst="rect">
                      <a:avLst/>
                    </a:prstGeom>
                    <a:noFill/>
                    <a:ln>
                      <a:noFill/>
                    </a:ln>
                  </pic:spPr>
                </pic:pic>
              </a:graphicData>
            </a:graphic>
          </wp:inline>
        </w:drawing>
      </w:r>
    </w:p>
    <w:p w:rsidR="009E765F" w:rsidRDefault="009E765F" w:rsidP="00A066F5">
      <w:pPr>
        <w:pStyle w:val="Caption"/>
      </w:pPr>
      <w:bookmarkStart w:id="192" w:name="_Toc343001952"/>
      <w:r>
        <w:t xml:space="preserve">Table </w:t>
      </w:r>
      <w:fldSimple w:instr=" SEQ Table \* ARABIC ">
        <w:r w:rsidR="002A06B1">
          <w:rPr>
            <w:noProof/>
          </w:rPr>
          <w:t>21</w:t>
        </w:r>
      </w:fldSimple>
      <w:r>
        <w:t>: CRC patent holdings, 2005-06 to 2010-11</w:t>
      </w:r>
      <w:bookmarkStart w:id="193" w:name="_Toc312233366"/>
      <w:bookmarkEnd w:id="190"/>
      <w:bookmarkEnd w:id="192"/>
    </w:p>
    <w:p w:rsidR="00850BAD" w:rsidRPr="00850BAD" w:rsidRDefault="00850BAD" w:rsidP="00850BAD"/>
    <w:p w:rsidR="009E765F" w:rsidRDefault="000227C5" w:rsidP="00A066F5">
      <w:pPr>
        <w:pStyle w:val="Caption"/>
      </w:pPr>
      <w:r w:rsidRPr="000227C5">
        <w:rPr>
          <w:noProof/>
        </w:rPr>
        <w:drawing>
          <wp:inline distT="0" distB="0" distL="0" distR="0" wp14:anchorId="45B3CD48" wp14:editId="1DD72324">
            <wp:extent cx="8819515" cy="1450071"/>
            <wp:effectExtent l="0" t="0" r="635" b="0"/>
            <wp:docPr id="91" name="Picture 91" descr="Number of CRC patent holdings in Australia  &#10;• Agriculture, Forestry and Fishing  2005-06  36  2006-07  45  2007-08  41  2008-09  37  2008-09  36  2010-11  14&#10;• Manufacturing  2005-06  91  2006-07  34  2007-08  42  2008-09  38  2008-09  47  2010-11  42&#10;• Mining  2005-06  21  2006-07  42  2007-08  41  2008-09  31  2008-09  35  2010-11  33&#10;• Services  2005-06  102  2006-07  92  2007-08  77  2008-09  75  2008-09  100  2010-11  115&#10;• Total  2005-06  250  2006-07  213  2007-08  201  2008-09  181  2008-09  218  2010-11  204&#10;Number of CRC patent holdings overseas  &#10;• Agriculture, Forestry and Fishing  2005-06  52  2006-07  50  2007-08  65  2008-09  57  2008-09  93  2010-11  11&#10;• Manufacturing  2005-06  257  2006-07  101  2007-08  119  2008-09  100  2008-09  129  2010-11  165&#10;• Mining  2005-06  118  2006-07  138  2007-08  182  2008-09  191  2008-09  193  2010-11  207&#10;• Services  2005-06  203  2006-07  184  2007-08  99  2008-09  144  2008-09  160  2010-11  703&#10;• Total  2005-06  630  2006-07  473  2007-08  465  2008-09  492  2008-09  575  2010-11  1086&#10;Total number of CRC patent holdings  &#10;• Agriculture, Forestry and Fishing  2005-06  88  2006-07  95  2007-08  106  2008-09  94  2008-09  129  2010-11  25&#10;• Manufacturing  2005-06  348  2006-07  135  2007-08  161  2008-09  138  2008-09  176  2010-11  207&#10;• Mining  2005-06  139  2006-07  180  2007-08  223  2008-09  222  2008-09  228  2010-11  240&#10;• Services  2005-06  305  2006-07  276  2007-08  176  2008-09  219  2008-09  260  2010-11  818&#10;• Total  2005-06  880  2006-07  686  2007-08  666  2008-09  673  2008-09  793  2010-11  12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19515" cy="1450071"/>
                    </a:xfrm>
                    <a:prstGeom prst="rect">
                      <a:avLst/>
                    </a:prstGeom>
                    <a:noFill/>
                    <a:ln>
                      <a:noFill/>
                    </a:ln>
                  </pic:spPr>
                </pic:pic>
              </a:graphicData>
            </a:graphic>
          </wp:inline>
        </w:drawing>
      </w:r>
    </w:p>
    <w:p w:rsidR="00F86ECB" w:rsidRDefault="00F86ECB" w:rsidP="00A066F5">
      <w:pPr>
        <w:pStyle w:val="Caption"/>
      </w:pPr>
    </w:p>
    <w:p w:rsidR="009E765F" w:rsidRDefault="008515BE" w:rsidP="00B54059">
      <w:pPr>
        <w:pStyle w:val="Caption"/>
      </w:pPr>
      <w:r>
        <w:br w:type="page"/>
      </w:r>
      <w:bookmarkStart w:id="194" w:name="_Toc343001953"/>
      <w:r w:rsidR="009E765F">
        <w:lastRenderedPageBreak/>
        <w:t xml:space="preserve">Table </w:t>
      </w:r>
      <w:fldSimple w:instr=" SEQ Table \* ARABIC ">
        <w:r w:rsidR="002A06B1">
          <w:rPr>
            <w:noProof/>
          </w:rPr>
          <w:t>22</w:t>
        </w:r>
      </w:fldSimple>
      <w:r w:rsidR="009E765F">
        <w:t>: CRC licence, options and assignments activity, 2005-06 to 2010-11</w:t>
      </w:r>
      <w:bookmarkEnd w:id="193"/>
      <w:bookmarkEnd w:id="194"/>
    </w:p>
    <w:p w:rsidR="00850BAD" w:rsidRPr="00850BAD" w:rsidRDefault="00850BAD" w:rsidP="00850BAD"/>
    <w:p w:rsidR="009E765F" w:rsidRDefault="000227C5" w:rsidP="00B54059">
      <w:r w:rsidRPr="000227C5">
        <w:rPr>
          <w:noProof/>
        </w:rPr>
        <w:drawing>
          <wp:inline distT="0" distB="0" distL="0" distR="0" wp14:anchorId="0DB25F92" wp14:editId="0F090DC7">
            <wp:extent cx="8819515" cy="1643441"/>
            <wp:effectExtent l="0" t="0" r="635" b="0"/>
            <wp:docPr id="92" name="Picture 92" descr="Table containing the number of LOAs  &#10;• Agriculture, Forestry and Fishing  2005-06  14  2006-07  18  2007-08  17  2008-09  34  2008-09  52  2010-11  64&#10;• Manufacturing  2005-06  24  2006-07  15  2007-08  20  2008-09  22  2008-09  24  2010-11  46&#10;• Mining  2005-06  2  2006-07  2  2007-08  3  2008-09  8  2008-09  0  2010-11  10&#10;• Services  2005-06  34  2006-07  97  2007-08  62  2008-09  158  2008-09  84  2010-11  105&#10;• Total  2005-06  74  2006-07  132  2007-08  102  2008-09  222  2008-09  160  2010-11  225&#10;LOA income in tens of thousands  &#10;• Agriculture, Forestry and Fishing  2005-06   $56.00   2006-07   $180.00   2007-08   $72.00   2008-09   $188.00   2008-09   $135.00   2010-11   $81.00 &#10;• Manufacturing  2005-06   $1,095.00   2006-07   $35.00   2007-08   $31.00   2008-09   $19.00   2008-09   $37.00   2010-11   $5.00 &#10;• Mining  2005-06   $750.00   2006-07   $770.00   2007-08   $7.00   2008-09   Zero   2008-09   $375.00   2010-11   Zero &#10;• Services  2005-06   $16,164.00   2006-07   $15,157.00   2007-08   $20,168.00   2008-09   $26,960.00   2008-09   $29,694.00   2010-11   $11,540.00 &#10;• Total  2005-06   $18,065.00   2006-07   $16,142.00   2007-08   $20,278.00   2008-09   $27,167.00   2008-09   $30,241.00   2010-11   $11,626.0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19515" cy="1643441"/>
                    </a:xfrm>
                    <a:prstGeom prst="rect">
                      <a:avLst/>
                    </a:prstGeom>
                    <a:noFill/>
                    <a:ln>
                      <a:noFill/>
                    </a:ln>
                  </pic:spPr>
                </pic:pic>
              </a:graphicData>
            </a:graphic>
          </wp:inline>
        </w:drawing>
      </w:r>
      <w:bookmarkStart w:id="195" w:name="_Toc312233407"/>
    </w:p>
    <w:p w:rsidR="00B54059" w:rsidRDefault="00B54059" w:rsidP="00B54059"/>
    <w:p w:rsidR="00B54059" w:rsidRDefault="00B54059" w:rsidP="00B54059">
      <w:pPr>
        <w:sectPr w:rsidR="00B54059" w:rsidSect="009E765F">
          <w:type w:val="continuous"/>
          <w:pgSz w:w="16838" w:h="11906" w:orient="landscape" w:code="9"/>
          <w:pgMar w:top="737" w:right="1531" w:bottom="737" w:left="1418" w:header="720" w:footer="431" w:gutter="0"/>
          <w:cols w:space="708"/>
          <w:noEndnote/>
          <w:docGrid w:linePitch="326"/>
        </w:sectPr>
      </w:pPr>
    </w:p>
    <w:p w:rsidR="009E765F" w:rsidRDefault="009E765F" w:rsidP="009E765F">
      <w:pPr>
        <w:pStyle w:val="Heading2"/>
      </w:pPr>
      <w:bookmarkStart w:id="196" w:name="_Toc312232353"/>
      <w:bookmarkStart w:id="197" w:name="_Toc312232909"/>
      <w:bookmarkStart w:id="198" w:name="_Toc312239966"/>
      <w:bookmarkStart w:id="199" w:name="_Toc312250593"/>
      <w:bookmarkStart w:id="200" w:name="_Toc340149551"/>
      <w:bookmarkStart w:id="201" w:name="_Toc343002151"/>
      <w:bookmarkEnd w:id="195"/>
      <w:r>
        <w:t>Start-up company activity</w:t>
      </w:r>
      <w:bookmarkEnd w:id="196"/>
      <w:bookmarkEnd w:id="197"/>
      <w:bookmarkEnd w:id="198"/>
      <w:bookmarkEnd w:id="199"/>
      <w:bookmarkEnd w:id="200"/>
      <w:bookmarkEnd w:id="201"/>
      <w:r>
        <w:t xml:space="preserve"> </w:t>
      </w:r>
    </w:p>
    <w:p w:rsidR="009E765F" w:rsidRDefault="009E765F" w:rsidP="006746D2">
      <w:pPr>
        <w:pStyle w:val="KeyPointsHeadings"/>
      </w:pPr>
      <w:bookmarkStart w:id="202" w:name="_Toc312232354"/>
      <w:r>
        <w:t>Key Points</w:t>
      </w:r>
      <w:bookmarkEnd w:id="202"/>
    </w:p>
    <w:p w:rsidR="009E765F" w:rsidRPr="00D74B8F" w:rsidRDefault="009E765F" w:rsidP="00CE59D6">
      <w:pPr>
        <w:pStyle w:val="ListBullet"/>
      </w:pPr>
      <w:r w:rsidRPr="00D74B8F">
        <w:t xml:space="preserve">A total of </w:t>
      </w:r>
      <w:r>
        <w:t>9</w:t>
      </w:r>
      <w:r w:rsidRPr="00D74B8F">
        <w:t xml:space="preserve"> start-up companies were formed by CRCs between </w:t>
      </w:r>
      <w:r>
        <w:t>2009-10</w:t>
      </w:r>
      <w:r w:rsidRPr="00D74B8F">
        <w:t xml:space="preserve"> and 2010-11, earning an income of $</w:t>
      </w:r>
      <w:r w:rsidR="00693945">
        <w:t>28,000</w:t>
      </w:r>
      <w:r w:rsidRPr="00D74B8F">
        <w:t xml:space="preserve"> from sources such as royalties, contributions and realised</w:t>
      </w:r>
      <w:r>
        <w:t xml:space="preserve"> equity, but n</w:t>
      </w:r>
      <w:r w:rsidRPr="00D74B8F">
        <w:t>o income was reported for 2009-1</w:t>
      </w:r>
      <w:r>
        <w:t xml:space="preserve">0 </w:t>
      </w:r>
      <w:r w:rsidRPr="00D74B8F">
        <w:t>(see Table 23).</w:t>
      </w:r>
    </w:p>
    <w:p w:rsidR="009E765F" w:rsidRPr="00D74B8F" w:rsidRDefault="008D4A05" w:rsidP="00CE59D6">
      <w:pPr>
        <w:pStyle w:val="ListBullet"/>
      </w:pPr>
      <w:r>
        <w:t>The number of new start-up</w:t>
      </w:r>
      <w:r w:rsidR="009E765F" w:rsidRPr="00D74B8F">
        <w:t xml:space="preserve"> companies per $100m research expenditure declined </w:t>
      </w:r>
      <w:r w:rsidR="009E765F">
        <w:t>slightly from 0.5 in 2008-09</w:t>
      </w:r>
      <w:r w:rsidR="009E765F" w:rsidRPr="00D74B8F">
        <w:t xml:space="preserve"> to 0.4</w:t>
      </w:r>
      <w:r>
        <w:t xml:space="preserve"> in 2010-11 (see Figure 26</w:t>
      </w:r>
      <w:r w:rsidR="009E765F" w:rsidRPr="00D74B8F">
        <w:t>).</w:t>
      </w:r>
    </w:p>
    <w:p w:rsidR="009E765F" w:rsidRDefault="009E765F" w:rsidP="00CE59D6">
      <w:pPr>
        <w:pStyle w:val="ListBullet"/>
      </w:pPr>
      <w:r w:rsidRPr="0000179E">
        <w:t xml:space="preserve">Income from new spin-off company activity </w:t>
      </w:r>
      <w:r w:rsidR="00693945">
        <w:t>increased</w:t>
      </w:r>
      <w:r w:rsidRPr="0000179E">
        <w:t xml:space="preserve"> from </w:t>
      </w:r>
      <w:r>
        <w:t>$2,</w:t>
      </w:r>
      <w:r w:rsidRPr="0000179E">
        <w:t>000 per $100m r</w:t>
      </w:r>
      <w:r>
        <w:t>esearch expenditure in 2008-09</w:t>
      </w:r>
      <w:r w:rsidRPr="0000179E">
        <w:t xml:space="preserve"> to $6,000 in 2010-11, following nil income </w:t>
      </w:r>
      <w:bookmarkStart w:id="203" w:name="OLE_LINK4"/>
      <w:bookmarkStart w:id="204" w:name="OLE_LINK5"/>
      <w:r w:rsidRPr="0000179E">
        <w:t xml:space="preserve">per $100m research expenditure in </w:t>
      </w:r>
      <w:bookmarkStart w:id="205" w:name="OLE_LINK6"/>
      <w:bookmarkStart w:id="206" w:name="OLE_LINK7"/>
      <w:bookmarkEnd w:id="203"/>
      <w:bookmarkEnd w:id="204"/>
      <w:r>
        <w:t xml:space="preserve">2009-10 </w:t>
      </w:r>
      <w:r w:rsidRPr="0000179E">
        <w:t>(see Figure 27).</w:t>
      </w:r>
      <w:bookmarkEnd w:id="205"/>
      <w:bookmarkEnd w:id="206"/>
      <w:r w:rsidRPr="0000179E">
        <w:t xml:space="preserve"> </w:t>
      </w:r>
    </w:p>
    <w:p w:rsidR="009E765F" w:rsidRPr="0000179E" w:rsidRDefault="009E765F" w:rsidP="00CE59D6">
      <w:pPr>
        <w:pStyle w:val="ListBullet"/>
      </w:pPr>
      <w:r>
        <w:t xml:space="preserve">Income from new start-up companies per $100m research expenditure over 2010-11 came from the </w:t>
      </w:r>
      <w:r w:rsidRPr="006D542C">
        <w:t>Agriculture, Forestry and Fishing</w:t>
      </w:r>
      <w:r w:rsidR="008D4A05">
        <w:t xml:space="preserve"> sector</w:t>
      </w:r>
      <w:r>
        <w:t xml:space="preserve"> </w:t>
      </w:r>
      <w:r w:rsidRPr="0000179E">
        <w:t>(see Figure 27)</w:t>
      </w:r>
      <w:r>
        <w:t>.</w:t>
      </w:r>
    </w:p>
    <w:p w:rsidR="009E765F" w:rsidRPr="00BD2B2E" w:rsidRDefault="009E765F" w:rsidP="00CE59D6">
      <w:pPr>
        <w:pStyle w:val="ListBullet"/>
      </w:pPr>
      <w:bookmarkStart w:id="207" w:name="_Toc312233367"/>
      <w:r>
        <w:t>Licensing of IP arising out of research appears a more common avenue for commercialisation compared with the formation of start-up companies. From 2005-06 to 2010-</w:t>
      </w:r>
      <w:r>
        <w:t>11, the number of LOAs soared by 204% (see Table 22), in contrast, the number of start-up companies formed fell by 82% (see Table 23).</w:t>
      </w:r>
    </w:p>
    <w:p w:rsidR="009E765F" w:rsidRDefault="009E765F" w:rsidP="00A066F5">
      <w:pPr>
        <w:pStyle w:val="Caption"/>
      </w:pPr>
      <w:bookmarkStart w:id="208" w:name="_Toc312233408"/>
      <w:bookmarkEnd w:id="207"/>
    </w:p>
    <w:p w:rsidR="009E765F" w:rsidRDefault="009E765F" w:rsidP="00A066F5">
      <w:pPr>
        <w:pStyle w:val="Caption"/>
      </w:pPr>
      <w:bookmarkStart w:id="209" w:name="_Toc343003238"/>
      <w:r>
        <w:t xml:space="preserve">Figure </w:t>
      </w:r>
      <w:fldSimple w:instr=" SEQ Figure \* ARABIC ">
        <w:r w:rsidR="002A06B1">
          <w:rPr>
            <w:noProof/>
          </w:rPr>
          <w:t>26</w:t>
        </w:r>
      </w:fldSimple>
      <w:r>
        <w:t>: Number of new start-up companies per $100m research expenditure for each CRC sector, 2005-06 to 2010-11</w:t>
      </w:r>
      <w:bookmarkEnd w:id="208"/>
      <w:bookmarkEnd w:id="209"/>
    </w:p>
    <w:p w:rsidR="009E765F" w:rsidRDefault="009E765F" w:rsidP="009E765F">
      <w:pPr>
        <w:rPr>
          <w:lang w:eastAsia="en-US"/>
        </w:rPr>
      </w:pPr>
      <w:r>
        <w:rPr>
          <w:lang w:eastAsia="en-US"/>
        </w:rPr>
        <w:t>Inset Figure: Number of new start-up companies per $100m research expenditure for all CRCs over the same period.</w:t>
      </w:r>
    </w:p>
    <w:p w:rsidR="009E765F" w:rsidRDefault="005608C6" w:rsidP="009E765F">
      <w:pPr>
        <w:rPr>
          <w:lang w:eastAsia="en-US"/>
        </w:rPr>
      </w:pPr>
      <w:r>
        <w:rPr>
          <w:noProof/>
        </w:rPr>
        <w:drawing>
          <wp:inline distT="0" distB="0" distL="0" distR="0" wp14:anchorId="6962456F" wp14:editId="7A0EB1BA">
            <wp:extent cx="4181475" cy="2495550"/>
            <wp:effectExtent l="0" t="0" r="9525" b="0"/>
            <wp:docPr id="52" name="Picture 52" descr="A bar graph showing the number of new start-up companies per $100m research expenditure from 2005-06 to 2010-11 by each CRC sector: Agriculture, Forestry and Fishing, Manufacturing, Mining and Services.              &#10;                  &#10;§ Year  2005-06  Agriculture, Forestry and Fishing  0.0  Manufacturing  3.3  Mining  2.8  Services  1.6&#10;§ Year  2006-07  Agriculture, Forestry and Fishing  0.0  Manufacturing  0.0  Mining  0.0  Services  1.5&#10;§ Year  2007-08  Agriculture, Forestry and Fishing  0.0  Manufacturing  1.9  Mining  0.0  Services  0.3&#10;§ Year  2008-09  Agriculture, Forestry and Fishing  0.0  Manufacturing  0.0  Mining  0.0  Services  1.0&#10;§ Year  2009-10  Agriculture, Forestry and Fishing  0.6  Manufacturing  0.0  Mining  0.0  Services  1.9&#10;§ Year  2010-11  Agriculture, Forestry and Fishing  1.8  Manufacturing  0.0  Mining  0.0  Services  0.0&#10;A bar graph showing the number of new start-up companies per $100m research expenditure from 2005-06 to 2010-11 by all CRCs.  &#10;                                &#10;§ Year  2005-06  Total  1.3            &#10;§ Year  2006-07  Total  0.8            &#10;§ Year  2007-08  Total  0.3            &#10;§ Year  2008-09  Total  0.5            &#10;§ Year  2009-10  Total  1.3            &#10;§ Year  2010-11  Total  0.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81475" cy="2495550"/>
                    </a:xfrm>
                    <a:prstGeom prst="rect">
                      <a:avLst/>
                    </a:prstGeom>
                    <a:noFill/>
                    <a:ln>
                      <a:noFill/>
                    </a:ln>
                  </pic:spPr>
                </pic:pic>
              </a:graphicData>
            </a:graphic>
          </wp:inline>
        </w:drawing>
      </w:r>
    </w:p>
    <w:p w:rsidR="00B54059" w:rsidRDefault="00B54059" w:rsidP="009E765F">
      <w:pPr>
        <w:rPr>
          <w:lang w:eastAsia="en-US"/>
        </w:rPr>
      </w:pPr>
    </w:p>
    <w:p w:rsidR="00B54059" w:rsidRDefault="00B54059" w:rsidP="009E765F">
      <w:pPr>
        <w:rPr>
          <w:lang w:eastAsia="en-US"/>
        </w:rPr>
      </w:pPr>
    </w:p>
    <w:p w:rsidR="009E765F" w:rsidRDefault="009E765F" w:rsidP="00102AEF">
      <w:pPr>
        <w:pStyle w:val="Caption"/>
      </w:pPr>
      <w:bookmarkStart w:id="210" w:name="_Toc312233409"/>
      <w:bookmarkStart w:id="211" w:name="_Toc343003239"/>
      <w:r>
        <w:t xml:space="preserve">Figure </w:t>
      </w:r>
      <w:fldSimple w:instr=" SEQ Figure \* ARABIC ">
        <w:r w:rsidR="002A06B1">
          <w:rPr>
            <w:noProof/>
          </w:rPr>
          <w:t>27</w:t>
        </w:r>
      </w:fldSimple>
      <w:r>
        <w:t>: Income from new start-up companies per $100m research expenditure for each CRC sector, 2005-06 to 2010-11</w:t>
      </w:r>
      <w:bookmarkEnd w:id="210"/>
      <w:bookmarkEnd w:id="211"/>
    </w:p>
    <w:p w:rsidR="009E765F" w:rsidRDefault="009E765F" w:rsidP="00102AEF">
      <w:pPr>
        <w:keepNext/>
      </w:pPr>
      <w:r>
        <w:t>Inset figure: Income from new start-up companies per $100m research expenditure for all CRCs over the same period.</w:t>
      </w:r>
    </w:p>
    <w:p w:rsidR="009E765F" w:rsidRDefault="00002FDA" w:rsidP="00102AEF">
      <w:pPr>
        <w:keepNext/>
      </w:pPr>
      <w:r>
        <w:rPr>
          <w:noProof/>
        </w:rPr>
        <w:drawing>
          <wp:inline distT="0" distB="0" distL="0" distR="0" wp14:anchorId="20C516D2" wp14:editId="44093F7E">
            <wp:extent cx="4011417" cy="2447925"/>
            <wp:effectExtent l="0" t="0" r="8255" b="0"/>
            <wp:docPr id="56" name="Picture 56" descr="A bar graph showing the amount of income from new start-up companies per $100m research expenditure from 2005-06 to 2010-11 by each CRC sector: Agriculture, Forestry and Fishing, Manufacturing, Mining and Services.                &#10;                  &#10;§ Year  2005-06  Agriculture, Forestry and Fishing  7.3  Manufacturing  0.0  Mining  1117.3  Services  44.6&#10;§ Year  2006-07  Agriculture, Forestry and Fishing  9.2  Manufacturing  0.0  Mining  0.0  Services  201.6&#10;§ Year  2007-08  Agriculture, Forestry and Fishing  0.0  Manufacturing  0.0  Mining  0.0  Services  0.0&#10;§ Year  2008-09  Agriculture, Forestry and Fishing  6.8  Manufacturing  0.0  Mining  0.0  Services  0.0&#10;§ Year  2009-10  Agriculture, Forestry and Fishing  0.0  Manufacturing  0.0  Mining  0.0  Services  0.0&#10;§ Year  2010-11  Agriculture, Forestry and Fishing  26.3  Manufacturing  0.0  Mining  0.0  Services  0.0&#10;                  &#10;A bar graph showing the amount of income from new start-up companies per $100m research expenditure from 2005-06 to 2010-11 by all CRCs.  &#10;                                &#10;§ Year  2005-06  Total  118            &#10;§ Year  2006-07  Total  105            &#10;§ Year  2007-08  Total  0            &#10;§ Year  2008-09  Total  2            &#10;§ Year  2009-10  Total  0            &#10;§ Year  2010-11  Total  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12774" cy="2448753"/>
                    </a:xfrm>
                    <a:prstGeom prst="rect">
                      <a:avLst/>
                    </a:prstGeom>
                    <a:noFill/>
                  </pic:spPr>
                </pic:pic>
              </a:graphicData>
            </a:graphic>
          </wp:inline>
        </w:drawing>
      </w:r>
    </w:p>
    <w:p w:rsidR="009E765F" w:rsidRDefault="00102AEF" w:rsidP="00102AEF">
      <w:pPr>
        <w:keepNext/>
      </w:pPr>
      <w:bookmarkStart w:id="212" w:name="_Toc312232355"/>
      <w:bookmarkStart w:id="213" w:name="_Toc312232910"/>
      <w:bookmarkStart w:id="214" w:name="_Toc312239967"/>
      <w:bookmarkStart w:id="215" w:name="_Toc312250594"/>
      <w:r>
        <w:br w:type="column"/>
      </w:r>
    </w:p>
    <w:p w:rsidR="009E765F" w:rsidRDefault="009E765F" w:rsidP="00A066F5">
      <w:pPr>
        <w:pStyle w:val="Caption"/>
      </w:pPr>
      <w:bookmarkStart w:id="216" w:name="_Toc312233368"/>
      <w:bookmarkEnd w:id="212"/>
      <w:bookmarkEnd w:id="213"/>
      <w:bookmarkEnd w:id="214"/>
      <w:bookmarkEnd w:id="215"/>
    </w:p>
    <w:p w:rsidR="00102AEF" w:rsidRPr="00102AEF" w:rsidRDefault="00102AEF" w:rsidP="00102AEF">
      <w:pPr>
        <w:sectPr w:rsidR="00102AEF" w:rsidRPr="00102AEF" w:rsidSect="009E765F">
          <w:type w:val="continuous"/>
          <w:pgSz w:w="16838" w:h="11906" w:orient="landscape" w:code="9"/>
          <w:pgMar w:top="737" w:right="1531" w:bottom="737" w:left="1418" w:header="720" w:footer="431" w:gutter="0"/>
          <w:cols w:num="2" w:space="708" w:equalWidth="0">
            <w:col w:w="6590" w:space="708"/>
            <w:col w:w="6590"/>
          </w:cols>
          <w:noEndnote/>
          <w:docGrid w:linePitch="326"/>
        </w:sectPr>
      </w:pPr>
    </w:p>
    <w:p w:rsidR="00002FDA" w:rsidRDefault="00002FDA" w:rsidP="00A066F5">
      <w:pPr>
        <w:pStyle w:val="Caption"/>
      </w:pPr>
    </w:p>
    <w:p w:rsidR="008515BE" w:rsidRDefault="008515BE" w:rsidP="00A066F5">
      <w:pPr>
        <w:pStyle w:val="Caption"/>
        <w:sectPr w:rsidR="008515BE" w:rsidSect="008515BE">
          <w:type w:val="continuous"/>
          <w:pgSz w:w="16838" w:h="11906" w:orient="landscape" w:code="9"/>
          <w:pgMar w:top="737" w:right="1531" w:bottom="737" w:left="1418" w:header="720" w:footer="431" w:gutter="0"/>
          <w:cols w:num="2" w:space="708"/>
          <w:noEndnote/>
          <w:docGrid w:linePitch="326"/>
        </w:sectPr>
      </w:pPr>
    </w:p>
    <w:p w:rsidR="009E765F" w:rsidRDefault="009E765F" w:rsidP="00A066F5">
      <w:pPr>
        <w:pStyle w:val="Caption"/>
      </w:pPr>
      <w:bookmarkStart w:id="217" w:name="_Toc343001954"/>
      <w:r>
        <w:t xml:space="preserve">Table </w:t>
      </w:r>
      <w:fldSimple w:instr=" SEQ Table \* ARABIC ">
        <w:r w:rsidR="002A06B1">
          <w:rPr>
            <w:noProof/>
          </w:rPr>
          <w:t>23</w:t>
        </w:r>
      </w:fldSimple>
      <w:r>
        <w:t>: CRC new start-up companies formed and income received, 2005-06 to 2010-11</w:t>
      </w:r>
      <w:bookmarkEnd w:id="217"/>
    </w:p>
    <w:p w:rsidR="00731C6D" w:rsidRPr="00693945" w:rsidRDefault="00731C6D" w:rsidP="009E765F"/>
    <w:p w:rsidR="00254EF3" w:rsidRDefault="000227C5" w:rsidP="00F70890">
      <w:r w:rsidRPr="000227C5">
        <w:rPr>
          <w:noProof/>
        </w:rPr>
        <w:drawing>
          <wp:inline distT="0" distB="0" distL="0" distR="0" wp14:anchorId="31D5B05F" wp14:editId="6DDC000E">
            <wp:extent cx="8819515" cy="1746694"/>
            <wp:effectExtent l="0" t="0" r="635" b="6350"/>
            <wp:docPr id="93" name="Picture 93" descr="2005-06 to 2010-11  &#10;Number of new start-up companies  &#10;• Agriculture, Forestry and Fishing  2005-06  0  2006-07  0  2007-08  0  2008-09  0  2008-09  1  2010-11  2&#10;• Manufacturing  2005-06  2  2006-07  0  2007-08  1  2008-09  0  2008-09  0  2010-11  0&#10;• Mining  2005-06  2  2006-07  0  2007-08  0  2008-09  0  2008-09  0  2010-11  0&#10;• Services  2005-06  7  2006-07  6  2007-08  1  2008-09  3  2008-09  6  2010-11  0&#10;• Total  2005-06  11  2006-07  6  2007-08  2  2008-09  3  2008-09  7  2010-11  2&#10;Income received from start-up companies in tens of thousands  &#10;• Agriculture, Forestry and Fishing  2005-06   $16.00   2006-07   $20.00   2007-08   Zero   2008-09   $12.00   2008-09   Zero   2010-11   $28.00 &#10;• Manufacturing  2005-06   Zero   2006-07   Zero   2007-08   Zero   2008-09   Zero   2008-09   Zero   2010-11   Zero &#10;• Mining  2005-06   $618.00   2006-07   Zero   2007-08   Zero   2008-09   Zero   2008-09   Zero   2010-11   Zero &#10;• Services  2005-06   $155.00   2006-07   $661.00   2007-08   Zero   2008-09   Zero   2008-09   Zero   2010-11   Zero &#10;• Total  2005-06   $789.00   2006-07   $681.00   2007-08   Zero   2008-09   $12.00   2008-09   Zero   2010-11   $28.0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19515" cy="1746694"/>
                    </a:xfrm>
                    <a:prstGeom prst="rect">
                      <a:avLst/>
                    </a:prstGeom>
                    <a:noFill/>
                    <a:ln>
                      <a:noFill/>
                    </a:ln>
                  </pic:spPr>
                </pic:pic>
              </a:graphicData>
            </a:graphic>
          </wp:inline>
        </w:drawing>
      </w:r>
    </w:p>
    <w:p w:rsidR="008515BE" w:rsidRDefault="008515BE" w:rsidP="00F70890">
      <w:pPr>
        <w:sectPr w:rsidR="008515BE" w:rsidSect="008515BE">
          <w:type w:val="continuous"/>
          <w:pgSz w:w="16838" w:h="11906" w:orient="landscape" w:code="9"/>
          <w:pgMar w:top="737" w:right="1531" w:bottom="737" w:left="1418" w:header="720" w:footer="431" w:gutter="0"/>
          <w:cols w:space="708"/>
          <w:noEndnote/>
          <w:docGrid w:linePitch="326"/>
        </w:sectPr>
      </w:pPr>
      <w:r>
        <w:br w:type="textWrapping" w:clear="all"/>
      </w:r>
    </w:p>
    <w:p w:rsidR="00102AEF" w:rsidRDefault="00102AEF" w:rsidP="00F70890"/>
    <w:p w:rsidR="000227C5" w:rsidRPr="008670FD" w:rsidRDefault="000227C5" w:rsidP="008670FD">
      <w:r w:rsidRPr="008670FD">
        <w:br w:type="page"/>
      </w:r>
    </w:p>
    <w:p w:rsidR="009E765F" w:rsidRDefault="009E765F" w:rsidP="009E765F">
      <w:pPr>
        <w:pStyle w:val="Heading2"/>
      </w:pPr>
      <w:bookmarkStart w:id="218" w:name="_Toc340149552"/>
      <w:bookmarkStart w:id="219" w:name="_Toc343002152"/>
      <w:bookmarkStart w:id="220" w:name="_Toc312233410"/>
      <w:bookmarkEnd w:id="216"/>
      <w:r>
        <w:lastRenderedPageBreak/>
        <w:t>Research contracts and consultancy activity</w:t>
      </w:r>
      <w:bookmarkEnd w:id="218"/>
      <w:bookmarkEnd w:id="219"/>
      <w:r>
        <w:t xml:space="preserve"> </w:t>
      </w:r>
    </w:p>
    <w:p w:rsidR="009E765F" w:rsidRDefault="009E765F" w:rsidP="006746D2">
      <w:pPr>
        <w:pStyle w:val="KeyPointsHeadings"/>
      </w:pPr>
      <w:r>
        <w:t>Key Points</w:t>
      </w:r>
    </w:p>
    <w:p w:rsidR="00DE3E69" w:rsidRPr="00002FDA" w:rsidRDefault="00DE3E69" w:rsidP="00CE59D6">
      <w:pPr>
        <w:pStyle w:val="ListBullet"/>
      </w:pPr>
      <w:r w:rsidRPr="00002FDA">
        <w:t>In 2009-10</w:t>
      </w:r>
      <w:r w:rsidRPr="00DE3E69">
        <w:rPr>
          <w:vertAlign w:val="superscript"/>
        </w:rPr>
        <w:footnoteReference w:id="26"/>
      </w:r>
      <w:r w:rsidRPr="00002FDA">
        <w:t xml:space="preserve">, CRCs entered into 427 research contracts and consultancies with a total value of $41m.  Greatest research contract and consultancies income came from the Agriculture, Forestry and Fishing, and Services sectors, </w:t>
      </w:r>
      <w:r w:rsidR="00187309">
        <w:t>followed by the</w:t>
      </w:r>
      <w:r w:rsidRPr="00002FDA">
        <w:t xml:space="preserve"> Mining and Manufacturing </w:t>
      </w:r>
      <w:r w:rsidR="00187309">
        <w:t>sectors</w:t>
      </w:r>
      <w:r w:rsidRPr="00002FDA">
        <w:t xml:space="preserve">(see Table 24).  </w:t>
      </w:r>
    </w:p>
    <w:p w:rsidR="00DE3E69" w:rsidRPr="00DE3E69" w:rsidRDefault="00DE3E69" w:rsidP="00CE59D6">
      <w:pPr>
        <w:pStyle w:val="ListBullet"/>
      </w:pPr>
      <w:r w:rsidRPr="00DE3E69">
        <w:t>The number of research contracts and consultancies per $100m research expenditure fell from 94 in 2008-09 to 77 in 2009-10. This has been driven by a fall in the number of research contracts and consultancies in the sectors of Manufacturing and Agriculture, Forestry and Fishing (see Figure 28).</w:t>
      </w:r>
    </w:p>
    <w:p w:rsidR="00DE3E69" w:rsidRPr="00DE3E69" w:rsidRDefault="00DE3E69" w:rsidP="00CE59D6">
      <w:pPr>
        <w:pStyle w:val="ListBullet"/>
      </w:pPr>
      <w:r w:rsidRPr="00DE3E69">
        <w:t>The total income from research contracts and consultancies per $100m research expenditure declined from $8.8m in 2008-09 to $7.8m in 2009-10 (see Figure 29).</w:t>
      </w:r>
    </w:p>
    <w:p w:rsidR="008515BE" w:rsidRDefault="008515BE" w:rsidP="009E765F"/>
    <w:p w:rsidR="008515BE" w:rsidRDefault="008515BE" w:rsidP="008515BE">
      <w:pPr>
        <w:pStyle w:val="Caption"/>
      </w:pPr>
      <w:bookmarkStart w:id="221" w:name="_Toc343003240"/>
      <w:r>
        <w:t xml:space="preserve">Figure </w:t>
      </w:r>
      <w:fldSimple w:instr=" SEQ Figure \* ARABIC ">
        <w:r>
          <w:rPr>
            <w:noProof/>
          </w:rPr>
          <w:t>28</w:t>
        </w:r>
      </w:fldSimple>
      <w:r>
        <w:t>: Number of research contracts and consultancies per $100m research expenditure for each CRC sector, 2005-06 to 2009-10</w:t>
      </w:r>
      <w:bookmarkEnd w:id="221"/>
    </w:p>
    <w:p w:rsidR="008515BE" w:rsidRDefault="008515BE" w:rsidP="008515BE">
      <w:pPr>
        <w:keepNext/>
      </w:pPr>
      <w:r>
        <w:t>Inset figure: Number of research contracts and consultancies per $100m research expenditure for all CRCs over the same period.</w:t>
      </w:r>
    </w:p>
    <w:p w:rsidR="008515BE" w:rsidRDefault="008515BE" w:rsidP="008515BE">
      <w:pPr>
        <w:keepNext/>
      </w:pPr>
    </w:p>
    <w:p w:rsidR="008515BE" w:rsidRPr="00254EF3" w:rsidRDefault="008515BE" w:rsidP="008515BE">
      <w:pPr>
        <w:keepNext/>
      </w:pPr>
      <w:r w:rsidRPr="00DE3E69">
        <w:rPr>
          <w:noProof/>
        </w:rPr>
        <w:drawing>
          <wp:inline distT="0" distB="0" distL="0" distR="0" wp14:anchorId="2BFB073B" wp14:editId="58513CB9">
            <wp:extent cx="4391025" cy="2990850"/>
            <wp:effectExtent l="0" t="0" r="9525" b="0"/>
            <wp:docPr id="53" name="Picture 53" descr="A bar graph showing the number of research contracts and consultancies per $100m research expenditure from 2005-06 to 2009-10 by each CRC sector: Agriculture, Forestry and Fishing, Manufacturing, Mining and Services.                &#10;                 &#10;§ Year  2005-06  Agriculture, Forestry and Fishing  45.6  Manufacturing  129.7  Mining  173.5  Services  46.4&#10;§ Year  2006-07  Agriculture, Forestry and Fishing  74.7  Manufacturing  96.7  Mining  201.1  Services  50.2&#10;§ Year  2007-08  Agriculture, Forestry and Fishing  80.8  Manufacturing  104.8  Mining  270.1  Services  45.7&#10;§ Year  2008-09  Agriculture, Forestry and Fishing  53.3  Manufacturing  277.7  Mining  380.5  Services  47.8&#10;§ Year  2009-10  Agriculture, Forestry and Fishing  46.0  Manufacturing  141.8  Mining  449.1  Services  52.7&#10;Figure 28 inset: Number of research contracts and consultancies per $100m research expenditure for all CRCs, 2005-06 to 2009-10&#10; &#10;A bar graph showing the number of research contracts and consultancies per $100m research expenditure from 2005-06 to 2009-10 by all CRCs.    &#10;                           &#10;§ Year  2005-06  Total  62            &#10;§ Year  2006-07  Total  75            &#10;§ Year  2007-08  Total  83            &#10;§ Year  2008-09  Total  94            &#10;§ Year  2009-10  Total  7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94359" cy="2993121"/>
                    </a:xfrm>
                    <a:prstGeom prst="rect">
                      <a:avLst/>
                    </a:prstGeom>
                    <a:noFill/>
                    <a:ln>
                      <a:noFill/>
                    </a:ln>
                  </pic:spPr>
                </pic:pic>
              </a:graphicData>
            </a:graphic>
          </wp:inline>
        </w:drawing>
      </w:r>
    </w:p>
    <w:p w:rsidR="008515BE" w:rsidRDefault="008515BE" w:rsidP="008515BE"/>
    <w:p w:rsidR="008515BE" w:rsidRDefault="008515BE" w:rsidP="008515BE">
      <w:pPr>
        <w:sectPr w:rsidR="008515BE" w:rsidSect="008515BE">
          <w:type w:val="continuous"/>
          <w:pgSz w:w="16838" w:h="11906" w:orient="landscape" w:code="9"/>
          <w:pgMar w:top="737" w:right="1531" w:bottom="737" w:left="1418" w:header="720" w:footer="431" w:gutter="0"/>
          <w:cols w:num="2" w:space="708"/>
          <w:noEndnote/>
          <w:docGrid w:linePitch="326"/>
        </w:sectPr>
      </w:pPr>
    </w:p>
    <w:p w:rsidR="008515BE" w:rsidRDefault="008515BE" w:rsidP="008515BE">
      <w:pPr>
        <w:pStyle w:val="Caption"/>
        <w:sectPr w:rsidR="008515BE" w:rsidSect="009E765F">
          <w:type w:val="continuous"/>
          <w:pgSz w:w="16838" w:h="11906" w:orient="landscape" w:code="9"/>
          <w:pgMar w:top="737" w:right="1531" w:bottom="737" w:left="1418" w:header="720" w:footer="431" w:gutter="0"/>
          <w:cols w:space="708"/>
          <w:noEndnote/>
          <w:docGrid w:linePitch="326"/>
        </w:sectPr>
      </w:pPr>
    </w:p>
    <w:p w:rsidR="009E765F" w:rsidRDefault="009E765F" w:rsidP="00A066F5">
      <w:pPr>
        <w:pStyle w:val="Caption"/>
      </w:pPr>
      <w:bookmarkStart w:id="222" w:name="_Toc312233411"/>
      <w:bookmarkStart w:id="223" w:name="_Toc343003241"/>
      <w:bookmarkEnd w:id="220"/>
      <w:r>
        <w:lastRenderedPageBreak/>
        <w:t xml:space="preserve">Figure </w:t>
      </w:r>
      <w:fldSimple w:instr=" SEQ Figure \* ARABIC ">
        <w:r w:rsidR="002A06B1">
          <w:rPr>
            <w:noProof/>
          </w:rPr>
          <w:t>29</w:t>
        </w:r>
      </w:fldSimple>
      <w:r>
        <w:t xml:space="preserve">: Income from research contracts and consultancies per $100m research expenditure for each CRC sector, 2005-06 to </w:t>
      </w:r>
      <w:bookmarkEnd w:id="222"/>
      <w:r w:rsidR="00187309">
        <w:t>2009-10</w:t>
      </w:r>
      <w:bookmarkEnd w:id="223"/>
    </w:p>
    <w:p w:rsidR="009E765F" w:rsidRDefault="009E765F" w:rsidP="00976392">
      <w:pPr>
        <w:keepNext/>
      </w:pPr>
      <w:r>
        <w:t>Inset figure: Income from research contracts and consultancies per $100m research expenditure for all CRCs over the same period.</w:t>
      </w:r>
    </w:p>
    <w:p w:rsidR="009E765F" w:rsidRDefault="00DE3E69" w:rsidP="005A4DE8">
      <w:pPr>
        <w:keepNext/>
      </w:pPr>
      <w:r w:rsidRPr="00DE3E69">
        <w:rPr>
          <w:noProof/>
        </w:rPr>
        <w:drawing>
          <wp:inline distT="0" distB="0" distL="0" distR="0" wp14:anchorId="3F935A53" wp14:editId="12FD092F">
            <wp:extent cx="4362450" cy="2847975"/>
            <wp:effectExtent l="0" t="0" r="0" b="9525"/>
            <wp:docPr id="76" name="Picture 76" descr="A bar graph showing the amount of income from research contracts and consultancies per $100m research expenditure from 2005-06 to 2009-10 by each CRC sector: Agriculture, Forestry and Fishing, Manufacturing, Mining and Services.                                &#10;§ Year  2005-06  Agriculture, Forestry and Fishing  7.6  Manufacturing  8.6  Mining  28.0  Services  4.9&#10;§ Year  2006-07  Agriculture, Forestry and Fishing  7.2  Manufacturing  6.6  Mining  30.3  Services  5.0&#10;§ Year  2007-08  Agriculture, Forestry and Fishing  9.3  Manufacturing  6.9  Mining  20.1  Services  4.7&#10;§ Year  2008-09  Agriculture, Forestry and Fishing  8.7  Manufacturing  12.5  Mining  30.5  Services  5.2&#10;§ Year  2009-10  Agriculture, Forestry and Fishing  7.6  Manufacturing  17.8  Mining  37.0  Services  4.0&#10;                  &#10;Figure 29 inset: Income from research contracts and consultancies per $100m research expenditure for all CRCs, 2005-06 to 2009-10 ($million)&#10;  &#10;A bar graph showing the amount of income from research contracts and consultancies per $100m research expenditure from 2005-06 to 2009-10 by all CRCs.              &#10;                  &#10;§ Year  2005-06  Total  8.0            &#10;§ Year  2006-07  Total  8.2            &#10;§ Year  2007-08  Total  7.8            &#10;§ Year  2008-09  Total  8.8            &#10;§ Year  2009-10  Total  7.8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65762" cy="2850137"/>
                    </a:xfrm>
                    <a:prstGeom prst="rect">
                      <a:avLst/>
                    </a:prstGeom>
                    <a:noFill/>
                    <a:ln>
                      <a:noFill/>
                    </a:ln>
                  </pic:spPr>
                </pic:pic>
              </a:graphicData>
            </a:graphic>
          </wp:inline>
        </w:drawing>
      </w:r>
      <w:r w:rsidR="008515BE">
        <w:br w:type="column"/>
      </w:r>
      <w:r w:rsidR="009E765F">
        <w:t xml:space="preserve"> </w:t>
      </w:r>
      <w:bookmarkStart w:id="224" w:name="_Toc312232357"/>
      <w:bookmarkStart w:id="225" w:name="_Toc312232911"/>
      <w:bookmarkStart w:id="226" w:name="_Toc312239968"/>
      <w:bookmarkStart w:id="227" w:name="_Toc312250595"/>
      <w:r w:rsidR="008515BE">
        <w:br w:type="textWrapping" w:clear="all"/>
      </w:r>
    </w:p>
    <w:p w:rsidR="008515BE" w:rsidRDefault="008515BE" w:rsidP="008515BE">
      <w:pPr>
        <w:pStyle w:val="Caption"/>
        <w:sectPr w:rsidR="008515BE" w:rsidSect="009E765F">
          <w:type w:val="continuous"/>
          <w:pgSz w:w="16838" w:h="11906" w:orient="landscape" w:code="9"/>
          <w:pgMar w:top="737" w:right="1531" w:bottom="737" w:left="1418" w:header="720" w:footer="431" w:gutter="0"/>
          <w:cols w:num="2" w:space="708" w:equalWidth="0">
            <w:col w:w="6590" w:space="708"/>
            <w:col w:w="6590"/>
          </w:cols>
          <w:noEndnote/>
          <w:docGrid w:linePitch="326"/>
        </w:sectPr>
      </w:pPr>
    </w:p>
    <w:p w:rsidR="008515BE" w:rsidRDefault="008515BE" w:rsidP="008515BE">
      <w:pPr>
        <w:pStyle w:val="Caption"/>
      </w:pPr>
    </w:p>
    <w:p w:rsidR="008515BE" w:rsidRDefault="008515BE" w:rsidP="008515BE">
      <w:pPr>
        <w:pStyle w:val="Caption"/>
      </w:pPr>
      <w:bookmarkStart w:id="228" w:name="_Toc343001955"/>
      <w:r>
        <w:t xml:space="preserve">Table </w:t>
      </w:r>
      <w:fldSimple w:instr=" SEQ Table \* ARABIC ">
        <w:r>
          <w:rPr>
            <w:noProof/>
          </w:rPr>
          <w:t>24</w:t>
        </w:r>
      </w:fldSimple>
      <w:r>
        <w:t>: CRC research contracts and consultancies, 2005-06 to 2009-10</w:t>
      </w:r>
      <w:bookmarkEnd w:id="228"/>
    </w:p>
    <w:p w:rsidR="00850BAD" w:rsidRPr="00850BAD" w:rsidRDefault="00850BAD" w:rsidP="00850BAD"/>
    <w:p w:rsidR="008515BE" w:rsidRDefault="008515BE" w:rsidP="008515BE">
      <w:r w:rsidRPr="000227C5">
        <w:rPr>
          <w:noProof/>
        </w:rPr>
        <w:drawing>
          <wp:inline distT="0" distB="0" distL="0" distR="0" wp14:anchorId="1055FA30" wp14:editId="4D6BBA0F">
            <wp:extent cx="8448675" cy="1933575"/>
            <wp:effectExtent l="0" t="0" r="9525" b="9525"/>
            <wp:docPr id="54" name="Picture 54" descr="Number of research contracts and consultancies  &#10;• Agriculture, Forestry and Fishing  2005-06  129  2006-07  200  2007-08  188  2008-09  105  2008-09  78  &#10;• Manufacturing  2005-06  78  2006-07  52  2007-08  54  2008-09  141  2008-09  64 &#10;• Mining  2005-06  124  2006-07  148  2007-08  192  2008-09  158  2008-09  120 &#10;• Services  2005-06  208  2006-07  203  2007-08  167  2008-09  138  2008-09  165 &#10;• Total  2005-06  539  2006-07  603  2007-08  601  2008-09  542  2008-09  427 &#10;Income from research contracts and consultancies in tens of thousands  &#10;• Agriculture, Forestry and Fishing  2005-06   $16,670.00   2006-07   $15,548.00   2007-08   $18,358.00   2008-09   $15,197.00   2008-09   $12,065.00  &#10;• Manufacturing  2005-06   $4,009.00   2006-07   $2,865.00   2007-08   $3,019.00   2008-09   $5,650.00   2008-09   $7,509.00  &#10;• Mining  2005-06   $15,481.00   2006-07   $18,098.00   2007-08   $12,169.00   2008-09   $11,276.00   2008-09   $9,237.00  &#10;• Services  2005-06   $16,948.00   2006-07   $16,335.00   2007-08   $14,497.00   2008-09   $13,268.00   2008-09   $11,810.00  &#10;• Total  2005-06   $53,108.00   2006-07   $52,846.00   2007-08   $48,043.00   2008-09   $45,391.00   2008-09   $40,621.0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448675" cy="1933575"/>
                    </a:xfrm>
                    <a:prstGeom prst="rect">
                      <a:avLst/>
                    </a:prstGeom>
                    <a:noFill/>
                    <a:ln>
                      <a:noFill/>
                    </a:ln>
                  </pic:spPr>
                </pic:pic>
              </a:graphicData>
            </a:graphic>
          </wp:inline>
        </w:drawing>
      </w:r>
    </w:p>
    <w:p w:rsidR="008515BE" w:rsidRDefault="008515BE" w:rsidP="005A4DE8">
      <w:pPr>
        <w:keepNext/>
        <w:sectPr w:rsidR="008515BE" w:rsidSect="008515BE">
          <w:type w:val="continuous"/>
          <w:pgSz w:w="16838" w:h="11906" w:orient="landscape" w:code="9"/>
          <w:pgMar w:top="737" w:right="1531" w:bottom="737" w:left="1418" w:header="720" w:footer="431" w:gutter="0"/>
          <w:cols w:space="708"/>
          <w:noEndnote/>
          <w:docGrid w:linePitch="326"/>
        </w:sectPr>
      </w:pPr>
    </w:p>
    <w:p w:rsidR="009E765F" w:rsidRPr="008421AE" w:rsidRDefault="009E765F" w:rsidP="009E765F">
      <w:pPr>
        <w:pStyle w:val="Heading2"/>
      </w:pPr>
      <w:bookmarkStart w:id="229" w:name="_Toc340149553"/>
      <w:bookmarkStart w:id="230" w:name="_Toc343002153"/>
      <w:r>
        <w:lastRenderedPageBreak/>
        <w:t>Professional development and other knowledge exchange activity</w:t>
      </w:r>
      <w:bookmarkEnd w:id="224"/>
      <w:bookmarkEnd w:id="225"/>
      <w:bookmarkEnd w:id="226"/>
      <w:bookmarkEnd w:id="227"/>
      <w:r w:rsidRPr="00ED7C90">
        <w:rPr>
          <w:rStyle w:val="FootnoteReference"/>
        </w:rPr>
        <w:footnoteReference w:id="27"/>
      </w:r>
      <w:bookmarkEnd w:id="229"/>
      <w:bookmarkEnd w:id="230"/>
    </w:p>
    <w:p w:rsidR="009E765F" w:rsidRDefault="009E765F" w:rsidP="006746D2">
      <w:pPr>
        <w:pStyle w:val="KeyPointsHeadings"/>
      </w:pPr>
      <w:bookmarkStart w:id="232" w:name="_Toc312232358"/>
      <w:r>
        <w:t>Key Points</w:t>
      </w:r>
      <w:bookmarkEnd w:id="232"/>
    </w:p>
    <w:p w:rsidR="009E765F" w:rsidRPr="00AB6BC5" w:rsidRDefault="009E765F" w:rsidP="00CE59D6">
      <w:pPr>
        <w:pStyle w:val="ListBullet"/>
      </w:pPr>
      <w:r>
        <w:t xml:space="preserve">In </w:t>
      </w:r>
      <w:r w:rsidRPr="00AB6BC5">
        <w:t xml:space="preserve">2009-10, CRCs provided </w:t>
      </w:r>
      <w:r>
        <w:t>306</w:t>
      </w:r>
      <w:r w:rsidRPr="00AB6BC5">
        <w:t xml:space="preserve"> training courses and </w:t>
      </w:r>
      <w:r>
        <w:t>398</w:t>
      </w:r>
      <w:r w:rsidRPr="00AB6BC5">
        <w:t xml:space="preserve"> conferences to end users of res</w:t>
      </w:r>
      <w:r>
        <w:t>earch with a total value of $0.7</w:t>
      </w:r>
      <w:r w:rsidRPr="00AB6BC5">
        <w:t xml:space="preserve">m (see Table 25). </w:t>
      </w:r>
    </w:p>
    <w:p w:rsidR="009E765F" w:rsidRPr="00643527" w:rsidRDefault="00187309" w:rsidP="00CE59D6">
      <w:pPr>
        <w:pStyle w:val="ListBullet"/>
      </w:pPr>
      <w:r>
        <w:t>The Services</w:t>
      </w:r>
      <w:r w:rsidR="009E765F" w:rsidRPr="00643527">
        <w:t xml:space="preserve"> and Agriculture, Forestry and Fishing </w:t>
      </w:r>
      <w:r>
        <w:t>sectors</w:t>
      </w:r>
      <w:r w:rsidR="009E765F" w:rsidRPr="00643527">
        <w:t xml:space="preserve"> offered most training courses and conferences </w:t>
      </w:r>
      <w:r w:rsidR="009E765F">
        <w:t>in 2009-10, but 79</w:t>
      </w:r>
      <w:r w:rsidR="009E765F" w:rsidRPr="00643527">
        <w:t xml:space="preserve">% of the total </w:t>
      </w:r>
      <w:r w:rsidR="009E765F">
        <w:t xml:space="preserve">income derived from </w:t>
      </w:r>
      <w:r w:rsidR="009E765F" w:rsidRPr="00643527">
        <w:t xml:space="preserve">courses and conferences came from the Services sector (see Table 25). </w:t>
      </w:r>
    </w:p>
    <w:p w:rsidR="009E765F" w:rsidRDefault="009E765F" w:rsidP="00CE59D6">
      <w:pPr>
        <w:pStyle w:val="ListBullet"/>
      </w:pPr>
      <w:r w:rsidRPr="004C1BDA">
        <w:t xml:space="preserve">CRCs generated </w:t>
      </w:r>
      <w:r>
        <w:t>2,831</w:t>
      </w:r>
      <w:r w:rsidRPr="004C1BDA">
        <w:t xml:space="preserve"> publications </w:t>
      </w:r>
      <w:r>
        <w:t>between 2009-10</w:t>
      </w:r>
      <w:r w:rsidRPr="004C1BDA">
        <w:t xml:space="preserve"> and 2010-11</w:t>
      </w:r>
      <w:r>
        <w:t xml:space="preserve"> </w:t>
      </w:r>
      <w:r w:rsidRPr="004C1BDA">
        <w:t xml:space="preserve">and </w:t>
      </w:r>
      <w:r>
        <w:t>788</w:t>
      </w:r>
      <w:r w:rsidRPr="004C1BDA">
        <w:t xml:space="preserve"> confidential or unpublished reports</w:t>
      </w:r>
      <w:r>
        <w:t xml:space="preserve"> in 2009-10</w:t>
      </w:r>
      <w:r w:rsidRPr="004C1BDA">
        <w:t xml:space="preserve"> (see Table 26).</w:t>
      </w:r>
    </w:p>
    <w:p w:rsidR="009E765F" w:rsidRPr="004209CD" w:rsidRDefault="009E765F" w:rsidP="00CE59D6">
      <w:pPr>
        <w:pStyle w:val="ListBullet"/>
      </w:pPr>
      <w:r>
        <w:t xml:space="preserve">In </w:t>
      </w:r>
      <w:r w:rsidRPr="004C1BDA">
        <w:t>2009-10</w:t>
      </w:r>
      <w:r>
        <w:t xml:space="preserve">, the total number of training courses and conferences offered to end-users per $100m research expenditure were 55 and 72, respectively (see Figures 30 and 31). </w:t>
      </w:r>
    </w:p>
    <w:p w:rsidR="009E765F" w:rsidRPr="00107608" w:rsidRDefault="009E765F" w:rsidP="00CE59D6">
      <w:pPr>
        <w:pStyle w:val="ListBullet"/>
      </w:pPr>
      <w:r w:rsidRPr="00107608">
        <w:t>The income generated from conferences and courses per $100m research expenditure declined</w:t>
      </w:r>
      <w:r>
        <w:t xml:space="preserve"> from</w:t>
      </w:r>
      <w:r w:rsidRPr="00107608">
        <w:t xml:space="preserve"> </w:t>
      </w:r>
      <w:r>
        <w:t>$176</w:t>
      </w:r>
      <w:r w:rsidRPr="00107608">
        <w:t xml:space="preserve">,000 </w:t>
      </w:r>
      <w:r>
        <w:t xml:space="preserve">in 2008-09 </w:t>
      </w:r>
      <w:r w:rsidRPr="00107608">
        <w:t>to $144,000</w:t>
      </w:r>
      <w:r>
        <w:t xml:space="preserve"> in 2009-10</w:t>
      </w:r>
      <w:r w:rsidRPr="00107608">
        <w:t xml:space="preserve"> (see Figure 32).</w:t>
      </w:r>
    </w:p>
    <w:p w:rsidR="009E765F" w:rsidRPr="005E7E6D" w:rsidRDefault="009E765F" w:rsidP="00CE59D6">
      <w:pPr>
        <w:pStyle w:val="ListBullet"/>
      </w:pPr>
      <w:r w:rsidRPr="005E7E6D">
        <w:t xml:space="preserve">The number of publications for end-users per $100m research expenditure </w:t>
      </w:r>
      <w:r>
        <w:t>decreased by 22</w:t>
      </w:r>
      <w:r w:rsidRPr="005E7E6D">
        <w:t xml:space="preserve">% </w:t>
      </w:r>
      <w:r>
        <w:t>between 2008-09</w:t>
      </w:r>
      <w:r w:rsidRPr="005E7E6D">
        <w:t xml:space="preserve"> and 2010-11, and the number of confidential or unpublished reports for end-users per $100m resea</w:t>
      </w:r>
      <w:r w:rsidR="00606A84">
        <w:t>rch expenditure also fell by 23</w:t>
      </w:r>
      <w:r>
        <w:t xml:space="preserve">% between 2008-09 </w:t>
      </w:r>
      <w:r w:rsidRPr="005E7E6D">
        <w:t>and 2009-10 (see Figures 33 and 34).</w:t>
      </w:r>
    </w:p>
    <w:p w:rsidR="009E765F" w:rsidRPr="00654E3D" w:rsidRDefault="009E765F" w:rsidP="00CE59D6">
      <w:pPr>
        <w:pStyle w:val="ListBullet"/>
      </w:pPr>
      <w:r>
        <w:t>Between 2009-10</w:t>
      </w:r>
      <w:r w:rsidRPr="00654E3D">
        <w:t xml:space="preserve"> and</w:t>
      </w:r>
      <w:r>
        <w:t xml:space="preserve"> 2010-11, 627</w:t>
      </w:r>
      <w:r w:rsidRPr="00654E3D">
        <w:t xml:space="preserve"> postgraduates sourced from CRCs were employed in industry (see Table 26). Over the same period, the number of CRC postgraduates taking up employment in industry per $100m research expenditure </w:t>
      </w:r>
      <w:r>
        <w:t xml:space="preserve">was 119 </w:t>
      </w:r>
      <w:r w:rsidRPr="00654E3D">
        <w:t>(see Figure 35).</w:t>
      </w:r>
    </w:p>
    <w:p w:rsidR="009E765F" w:rsidRDefault="009E765F" w:rsidP="009E765F">
      <w:pPr>
        <w:rPr>
          <w:lang w:eastAsia="en-US"/>
        </w:rPr>
      </w:pPr>
    </w:p>
    <w:p w:rsidR="009E765F" w:rsidRDefault="009E765F" w:rsidP="00A066F5">
      <w:pPr>
        <w:pStyle w:val="Caption"/>
      </w:pPr>
      <w:bookmarkStart w:id="233" w:name="_Toc312233412"/>
      <w:bookmarkStart w:id="234" w:name="_Toc343003242"/>
      <w:r>
        <w:t xml:space="preserve">Figure </w:t>
      </w:r>
      <w:fldSimple w:instr=" SEQ Figure \* ARABIC ">
        <w:r w:rsidR="002A06B1">
          <w:rPr>
            <w:noProof/>
          </w:rPr>
          <w:t>30</w:t>
        </w:r>
      </w:fldSimple>
      <w:r>
        <w:t>: Number of training courses offered to end-users per $100m research expenditure for each CRC sector, 2005-06 to 2009-1</w:t>
      </w:r>
      <w:bookmarkEnd w:id="233"/>
      <w:r>
        <w:t>0</w:t>
      </w:r>
      <w:bookmarkEnd w:id="234"/>
    </w:p>
    <w:p w:rsidR="009E765F" w:rsidRDefault="009E765F" w:rsidP="00976392">
      <w:pPr>
        <w:keepNext/>
        <w:rPr>
          <w:lang w:eastAsia="en-US"/>
        </w:rPr>
      </w:pPr>
      <w:r>
        <w:rPr>
          <w:lang w:eastAsia="en-US"/>
        </w:rPr>
        <w:t>Inset figure: Number of training courses offered to end-users per $100m research expenditure for all CRCs over the same period.</w:t>
      </w:r>
    </w:p>
    <w:p w:rsidR="002E7643" w:rsidRDefault="005608C6" w:rsidP="00976392">
      <w:pPr>
        <w:keepNext/>
        <w:rPr>
          <w:lang w:eastAsia="en-US"/>
        </w:rPr>
      </w:pPr>
      <w:r>
        <w:rPr>
          <w:noProof/>
        </w:rPr>
        <w:drawing>
          <wp:inline distT="0" distB="0" distL="0" distR="0" wp14:anchorId="38CDBB40" wp14:editId="47954C02">
            <wp:extent cx="4105275" cy="2647950"/>
            <wp:effectExtent l="0" t="0" r="9525" b="0"/>
            <wp:docPr id="58" name="Picture 58" descr="A bar graph showing the number of training courses offered to end-users per $100m research expenditure from 2005-06 to 2009-10 by each CRC sector: Agriculture, Forestry and Fishing, Manufacturing, Mining and Services.                  &#10;                  &#10;§ Year  2005-06  Agriculture, Forestry and Fishing  79.6  Manufacturing  3.3  Mining  47.6  Services  19.8&#10;§ Year  2006-07  Agriculture, Forestry and Fishing  32.9  Manufacturing  5.6  Mining  40.8  Services  23.3&#10;§ Year  2007-08  Agriculture, Forestry and Fishing  52.0  Manufacturing  5.8  Mining  38.0  Services  37.2&#10;§ Year  2008-09  Agriculture, Forestry and Fishing  50.7  Manufacturing  13.8  Mining  21.7  Services  50.9&#10;§ Year  2009-10  Agriculture, Forestry and Fishing  51.3  Manufacturing  8.9  Mining  26.2  Services  66.5&#10;                                    &#10;Figure 30 inset: Number of training courses offered to end-users per $100m research expenditure for all CRCs, 2005-06 to 2009-10&#10;                &#10;A bar graph showing the number of training courses offered to end-users per $100m research expenditure from 2005-06 to 2009-10 by all CRCs.&#10;                &#10;§ Year  2005-06  Total  41            &#10;§ Year  2006-07  Total  27            &#10;§ Year  2007-08  Total  40            &#10;§ Year  2008-09  Total  46            &#10;§ Year  2009-10  Total  5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05275" cy="2647950"/>
                    </a:xfrm>
                    <a:prstGeom prst="rect">
                      <a:avLst/>
                    </a:prstGeom>
                    <a:noFill/>
                    <a:ln>
                      <a:noFill/>
                    </a:ln>
                  </pic:spPr>
                </pic:pic>
              </a:graphicData>
            </a:graphic>
          </wp:inline>
        </w:drawing>
      </w:r>
    </w:p>
    <w:p w:rsidR="00674B58" w:rsidRDefault="00674B58" w:rsidP="00674B58">
      <w:pPr>
        <w:sectPr w:rsidR="00674B58" w:rsidSect="00674B58">
          <w:type w:val="continuous"/>
          <w:pgSz w:w="16838" w:h="11906" w:orient="landscape" w:code="9"/>
          <w:pgMar w:top="737" w:right="1531" w:bottom="737" w:left="1418" w:header="720" w:footer="431" w:gutter="0"/>
          <w:cols w:num="2" w:space="708"/>
          <w:noEndnote/>
          <w:docGrid w:linePitch="326"/>
        </w:sectPr>
      </w:pPr>
      <w:bookmarkStart w:id="235" w:name="_Toc312233413"/>
    </w:p>
    <w:p w:rsidR="00674B58" w:rsidRDefault="00674B58" w:rsidP="00674B58">
      <w:pPr>
        <w:pStyle w:val="Caption"/>
      </w:pPr>
      <w:bookmarkStart w:id="236" w:name="_Toc343001956"/>
      <w:r w:rsidRPr="00F013DF">
        <w:lastRenderedPageBreak/>
        <w:t xml:space="preserve">Table </w:t>
      </w:r>
      <w:fldSimple w:instr=" SEQ Table \* ARABIC ">
        <w:r>
          <w:rPr>
            <w:noProof/>
          </w:rPr>
          <w:t>25</w:t>
        </w:r>
      </w:fldSimple>
      <w:r w:rsidRPr="00F013DF">
        <w:t>: Number of training courses and conferences offered to end-users and income from these activities, 2005-06 to 2009-10</w:t>
      </w:r>
      <w:r w:rsidRPr="00A066F5">
        <w:rPr>
          <w:rStyle w:val="FootnoteReference"/>
        </w:rPr>
        <w:t>*</w:t>
      </w:r>
      <w:bookmarkEnd w:id="236"/>
    </w:p>
    <w:p w:rsidR="00850BAD" w:rsidRPr="00850BAD" w:rsidRDefault="00850BAD" w:rsidP="00850BAD"/>
    <w:p w:rsidR="00674B58" w:rsidRPr="00620B36" w:rsidRDefault="00674B58" w:rsidP="00674B58">
      <w:r w:rsidRPr="000227C5">
        <w:rPr>
          <w:noProof/>
        </w:rPr>
        <w:drawing>
          <wp:inline distT="0" distB="0" distL="0" distR="0" wp14:anchorId="7A667D5F" wp14:editId="48E48FFC">
            <wp:extent cx="8819515" cy="1654678"/>
            <wp:effectExtent l="0" t="0" r="635" b="3175"/>
            <wp:docPr id="99" name="Picture 99" descr="Number of Training courses offered to end-users   &#10;• Agriculture, Forestry and Fishing  2005-06  225  2006-07  88  2007-08  121  2008-09  100  2008-09  87 &#10;• Manufacturing  2005-06  2  2006-07  3  2007-08  3  2008-09  7  2008-09  4 &#10;• Mining  2005-06  34  2006-07  30  2007-08  27  2008-09  9  2008-09  7 &#10;• Services  2005-06  89  2006-07  94  2007-08  136  2008-09  147  2008-09  208 &#10;• Total  2005-06  350  2006-07  215  2007-08  287  2008-09  263  2008-09  306 &#10;Number of Conferences provided to end-users  &#10;• Agriculture, Forestry and Fishing  2005-06  301  2006-07  280  2007-08  337  2008-09  438  2008-09  141 &#10;• Manufacturing  2005-06  71  2006-07  14  2007-08  32  2008-09  26  2008-09  14 &#10;• Mining  2005-06  35  2006-07  35  2007-08  41  2008-09  15  2008-09  16 &#10;• Services  2005-06  139  2006-07  110  2007-08  151  2008-09  252  2008-09  227 &#10;• Total  2005-06  546  2006-07  439  2007-08  561  2008-09  731  2008-09  398 &#10;Income from courses and conferences in tens of thousands  &#10;• Agriculture, Forestry and Fishing  2005-06   $422.00   2006-07   $246.00   2007-08   $158.00   2008-09   $108.00   2008-09   $55.00  &#10;• Manufacturing  2005-06   $257.00   2006-07   $13.00   2007-08   $183.00   2008-09   $38.00   2008-09   $71.00  &#10;• Mining  2005-06   $163.00   2006-07   $253.00   2007-08   $202.00   2008-09   $222.00   2008-09   $28.00  &#10;• Services  2005-06   $890.00   2006-07   $699.00   2007-08   $734.00   2008-09   $535.00   2008-09   $594.00  &#10;• Total  2005-06   $1,732.00   2006-07   $1,211.00   2007-08   $1,277.00   2008-09   $903.00   2008-09   $748.0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19515" cy="1654678"/>
                    </a:xfrm>
                    <a:prstGeom prst="rect">
                      <a:avLst/>
                    </a:prstGeom>
                    <a:noFill/>
                    <a:ln>
                      <a:noFill/>
                    </a:ln>
                  </pic:spPr>
                </pic:pic>
              </a:graphicData>
            </a:graphic>
          </wp:inline>
        </w:drawing>
      </w:r>
    </w:p>
    <w:p w:rsidR="00674B58" w:rsidRPr="00674B58" w:rsidRDefault="00674B58" w:rsidP="00674B58">
      <w:pPr>
        <w:sectPr w:rsidR="00674B58" w:rsidRPr="00674B58" w:rsidSect="00674B58">
          <w:type w:val="continuous"/>
          <w:pgSz w:w="16838" w:h="11906" w:orient="landscape" w:code="9"/>
          <w:pgMar w:top="737" w:right="1531" w:bottom="737" w:left="1418" w:header="720" w:footer="431" w:gutter="0"/>
          <w:cols w:space="708"/>
          <w:noEndnote/>
          <w:docGrid w:linePitch="326"/>
        </w:sectPr>
      </w:pPr>
      <w:r w:rsidRPr="00F013DF">
        <w:rPr>
          <w:lang w:eastAsia="en-US"/>
        </w:rPr>
        <w:t>Note: * From 2010-11 onwards, questions in the CRC Program Management Data Questionnaire (MDQ) were changed, as a result, data on the number of training courses and conferences offered to end-users and income derived from these activities is no longer collected.</w:t>
      </w:r>
      <w:r w:rsidR="00B54059">
        <w:rPr>
          <w:lang w:eastAsia="en-US"/>
        </w:rPr>
        <w:br w:type="textWrapping" w:clear="all"/>
      </w:r>
      <w:r w:rsidR="00B54059">
        <w:rPr>
          <w:lang w:eastAsia="en-US"/>
        </w:rPr>
        <w:br w:type="textWrapping" w:clear="all"/>
      </w:r>
    </w:p>
    <w:p w:rsidR="009E765F" w:rsidRPr="00674B58" w:rsidRDefault="009E765F" w:rsidP="00674B58">
      <w:pPr>
        <w:pStyle w:val="Caption"/>
      </w:pPr>
      <w:bookmarkStart w:id="237" w:name="_Toc343003243"/>
      <w:r>
        <w:t xml:space="preserve">Figure </w:t>
      </w:r>
      <w:fldSimple w:instr=" SEQ Figure \* ARABIC ">
        <w:r w:rsidR="002A06B1">
          <w:rPr>
            <w:noProof/>
          </w:rPr>
          <w:t>31</w:t>
        </w:r>
      </w:fldSimple>
      <w:r>
        <w:t>: Number of conferences offered to end-users per $100m research expenditure for each CRC sector, 2005-06 to 20</w:t>
      </w:r>
      <w:bookmarkEnd w:id="235"/>
      <w:r>
        <w:t>09-10</w:t>
      </w:r>
      <w:bookmarkEnd w:id="237"/>
    </w:p>
    <w:p w:rsidR="009E765F" w:rsidRPr="009A5DB9" w:rsidRDefault="009E765F" w:rsidP="009A5DB9">
      <w:r w:rsidRPr="009A5DB9">
        <w:t>Inset figure: Number of conferences offered to end-users per $100m research expenditure for all CRCs over the same period.</w:t>
      </w:r>
    </w:p>
    <w:p w:rsidR="009A5DB9" w:rsidRDefault="005608C6" w:rsidP="009A5DB9">
      <w:pPr>
        <w:rPr>
          <w:rStyle w:val="CaptionChar"/>
        </w:rPr>
      </w:pPr>
      <w:r w:rsidRPr="009A5DB9">
        <w:rPr>
          <w:noProof/>
        </w:rPr>
        <w:drawing>
          <wp:inline distT="0" distB="0" distL="0" distR="0" wp14:anchorId="66BEC51B" wp14:editId="3F9C8C74">
            <wp:extent cx="4181475" cy="2552700"/>
            <wp:effectExtent l="0" t="0" r="9525" b="0"/>
            <wp:docPr id="59" name="Picture 59" descr="A bar graph showing the number of conferences offered to end-users per $100m research expenditure from 2005-06 to 2009-10 by each CRC sector: Agriculture, Forestry and Fishing, Manufacturing, Mining and Services.                                  &#10;§ Year  2005-06  Agriculture, Forestry and Fishing  106.5  Manufacturing  118.1  Mining  49.0  Services  31.0&#10;§ Year  2006-07  Agriculture, Forestry and Fishing  104.6  Manufacturing  26.0  Mining  47.6  Services  27.2&#10;§ Year  2007-08  Agriculture, Forestry and Fishing  144.9  Manufacturing  62.1  Mining  57.7  Services  41.3&#10;§ Year  2008-09  Agriculture, Forestry and Fishing  222.3  Manufacturing  51.2  Mining  36.1  Services  87.3&#10;§ Year  2009-10  Agriculture, Forestry and Fishing  83.1  Manufacturing  31.0  Mining  59.9  Services  72.6&#10;                  &#10;                  &#10;Figure 31 inset: Number of conferences offered to end-users per $100m research expenditure for all CRCs, 2005-06 to 2009-10&#10;&#10;A bar graph showing the number of conferences offered to end-users per $100m research expenditure from 2005-06 to 2009-10 by all CRCs.&#10;                                &#10;§ Year  2005-06  Total  63            &#10;§ Year  2006-07  Total  55            &#10;§ Year  2007-08  Total  78            &#10;§ Year  2008-09  Total  126            &#10;§ Year  2009-10  Total  7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81475" cy="2552700"/>
                    </a:xfrm>
                    <a:prstGeom prst="rect">
                      <a:avLst/>
                    </a:prstGeom>
                    <a:noFill/>
                    <a:ln>
                      <a:noFill/>
                    </a:ln>
                  </pic:spPr>
                </pic:pic>
              </a:graphicData>
            </a:graphic>
          </wp:inline>
        </w:drawing>
      </w:r>
      <w:bookmarkStart w:id="238" w:name="_Toc312233414"/>
    </w:p>
    <w:p w:rsidR="004A4F15" w:rsidRPr="009A5DB9" w:rsidRDefault="004A4F15" w:rsidP="009A5DB9">
      <w:pPr>
        <w:pStyle w:val="Caption"/>
        <w:rPr>
          <w:rStyle w:val="FootnoteReference"/>
        </w:rPr>
      </w:pPr>
      <w:bookmarkStart w:id="239" w:name="_Toc343003244"/>
      <w:r w:rsidRPr="009A5DB9">
        <w:t xml:space="preserve">Figure </w:t>
      </w:r>
      <w:fldSimple w:instr=" SEQ Figure \* ARABIC ">
        <w:r w:rsidRPr="009A5DB9">
          <w:t>32</w:t>
        </w:r>
      </w:fldSimple>
      <w:r w:rsidRPr="009A5DB9">
        <w:t>: Income from courses and conferences provided to end-users per $100m research expenditure for each CRC sector, 2005-06 to 2009-1</w:t>
      </w:r>
      <w:bookmarkEnd w:id="238"/>
      <w:bookmarkEnd w:id="239"/>
      <w:r w:rsidR="005E3146">
        <w:t>0</w:t>
      </w:r>
    </w:p>
    <w:p w:rsidR="004A4F15" w:rsidRPr="009E765F" w:rsidRDefault="004A4F15" w:rsidP="004A4F15">
      <w:r w:rsidRPr="009E765F">
        <w:t>Inset figure: Income from courses and conferences provided to end-users per $100m research expenditure for all CRCs over the same period.</w:t>
      </w:r>
    </w:p>
    <w:p w:rsidR="009E765F" w:rsidRPr="00254EF3" w:rsidRDefault="004A4F15" w:rsidP="004A4F15">
      <w:pPr>
        <w:rPr>
          <w:lang w:eastAsia="en-US"/>
        </w:rPr>
      </w:pPr>
      <w:r>
        <w:rPr>
          <w:noProof/>
        </w:rPr>
        <w:drawing>
          <wp:inline distT="0" distB="0" distL="0" distR="0" wp14:anchorId="5354CAC0" wp14:editId="76F2FAFE">
            <wp:extent cx="4181475" cy="2495550"/>
            <wp:effectExtent l="0" t="0" r="9525" b="0"/>
            <wp:docPr id="57" name="Picture 57" descr="A bar graph showing the amount of income from courses and conferences provided to end-users per $100m research expenditure from 2005-06 to 2009-10 by each CRC sector: Agriculture, Forestry and Fishing, Manufacturing, Mining and Services.                  &#10;§ Year  2005-06  Agriculture, Forestry and Fishing  192.9  Manufacturing  552.1  Mining  294.7  Services  256.3&#10;§ Year  2006-07  Agriculture, Forestry and Fishing  113.3  Manufacturing  29.8  Mining  424.0  Services  213.2&#10;§ Year  2007-08  Agriculture, Forestry and Fishing  79.8  Manufacturing  417.4  Mining  333.9  Services  236.0&#10;§ Year  2008-09  Agriculture, Forestry and Fishing  61.6  Manufacturing  84.1  Mining  600.7  Services  208.3&#10;§ Year  2009-10  Agriculture, Forestry and Fishing  34.7  Manufacturing  168.4  Mining  112.2  Services  203.3&#10;                                    &#10;Figure 32 inset: Income from courses and conferences provided to end-users per $100m research expenditure for all CRCs, 2005-06 to 2009-10&#10;&#10;A bar graph showing the amount of income from courses and conferences provided to end-users per $100m research expenditure from 2005-06 to 2009-10 by all CRCs.&#10;                                &#10;§ Year  2005-06  Total  259            &#10;§ Year  2006-07  Total  187            &#10;§ Year  2007-08  Total  208            &#10;§ Year  2008-09  Total  176            &#10;§ Year  2009-10  Total  14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1475" cy="2495550"/>
                    </a:xfrm>
                    <a:prstGeom prst="rect">
                      <a:avLst/>
                    </a:prstGeom>
                    <a:noFill/>
                    <a:ln>
                      <a:noFill/>
                    </a:ln>
                  </pic:spPr>
                </pic:pic>
              </a:graphicData>
            </a:graphic>
          </wp:inline>
        </w:drawing>
      </w:r>
    </w:p>
    <w:p w:rsidR="009E765F" w:rsidRDefault="009E765F" w:rsidP="009E765F">
      <w:pPr>
        <w:rPr>
          <w:lang w:eastAsia="en-US"/>
        </w:rPr>
        <w:sectPr w:rsidR="009E765F" w:rsidSect="00674B58">
          <w:type w:val="continuous"/>
          <w:pgSz w:w="16838" w:h="11906" w:orient="landscape" w:code="9"/>
          <w:pgMar w:top="737" w:right="1531" w:bottom="737" w:left="1418" w:header="720" w:footer="431" w:gutter="0"/>
          <w:cols w:num="2" w:space="708"/>
          <w:noEndnote/>
          <w:docGrid w:linePitch="326"/>
        </w:sectPr>
      </w:pPr>
    </w:p>
    <w:p w:rsidR="009E765F" w:rsidRPr="009A5DB9" w:rsidRDefault="009E765F" w:rsidP="009A5DB9">
      <w:pPr>
        <w:sectPr w:rsidR="009E765F" w:rsidRPr="009A5DB9" w:rsidSect="009E765F">
          <w:type w:val="continuous"/>
          <w:pgSz w:w="16838" w:h="11906" w:orient="landscape" w:code="9"/>
          <w:pgMar w:top="737" w:right="1531" w:bottom="737" w:left="1418" w:header="720" w:footer="431" w:gutter="0"/>
          <w:cols w:space="708"/>
          <w:noEndnote/>
          <w:docGrid w:linePitch="326"/>
        </w:sectPr>
      </w:pPr>
    </w:p>
    <w:p w:rsidR="009E765F" w:rsidRPr="00674B58" w:rsidRDefault="009E765F" w:rsidP="00674B58">
      <w:pPr>
        <w:sectPr w:rsidR="009E765F" w:rsidRPr="00674B58" w:rsidSect="009E765F">
          <w:type w:val="continuous"/>
          <w:pgSz w:w="16838" w:h="11906" w:orient="landscape" w:code="9"/>
          <w:pgMar w:top="737" w:right="1531" w:bottom="737" w:left="1418" w:header="720" w:footer="431" w:gutter="0"/>
          <w:cols w:num="2" w:space="708" w:equalWidth="0">
            <w:col w:w="6590" w:space="708"/>
            <w:col w:w="6590"/>
          </w:cols>
          <w:noEndnote/>
          <w:docGrid w:linePitch="326"/>
        </w:sectPr>
      </w:pPr>
      <w:bookmarkStart w:id="240" w:name="_Toc312233369"/>
    </w:p>
    <w:p w:rsidR="004A4F15" w:rsidRDefault="004A4F15" w:rsidP="00A066F5">
      <w:pPr>
        <w:pStyle w:val="Caption"/>
        <w:sectPr w:rsidR="004A4F15" w:rsidSect="009E765F">
          <w:type w:val="continuous"/>
          <w:pgSz w:w="16838" w:h="11906" w:orient="landscape" w:code="9"/>
          <w:pgMar w:top="737" w:right="1531" w:bottom="737" w:left="1418" w:header="720" w:footer="431" w:gutter="0"/>
          <w:cols w:space="708"/>
          <w:noEndnote/>
          <w:docGrid w:linePitch="326"/>
        </w:sectPr>
      </w:pPr>
      <w:bookmarkStart w:id="241" w:name="_Toc312233415"/>
      <w:bookmarkEnd w:id="240"/>
    </w:p>
    <w:p w:rsidR="009E765F" w:rsidRDefault="009E765F" w:rsidP="00A066F5">
      <w:pPr>
        <w:pStyle w:val="Caption"/>
      </w:pPr>
      <w:bookmarkStart w:id="242" w:name="_Toc343003245"/>
      <w:r>
        <w:lastRenderedPageBreak/>
        <w:t xml:space="preserve">Figure </w:t>
      </w:r>
      <w:fldSimple w:instr=" SEQ Figure \* ARABIC ">
        <w:r w:rsidR="002A06B1">
          <w:rPr>
            <w:noProof/>
          </w:rPr>
          <w:t>33</w:t>
        </w:r>
      </w:fldSimple>
      <w:r>
        <w:t>: Number of publications for end-users per $100m research expenditure for each CRC sector, 2005-06 to 2010-1</w:t>
      </w:r>
      <w:bookmarkEnd w:id="241"/>
      <w:r>
        <w:t>1</w:t>
      </w:r>
      <w:bookmarkEnd w:id="242"/>
    </w:p>
    <w:p w:rsidR="009E765F" w:rsidRDefault="009E765F" w:rsidP="00976392">
      <w:pPr>
        <w:keepNext/>
        <w:rPr>
          <w:lang w:eastAsia="en-US"/>
        </w:rPr>
      </w:pPr>
      <w:r>
        <w:rPr>
          <w:lang w:eastAsia="en-US"/>
        </w:rPr>
        <w:t>Inset figure: Number of publications for end-users per $100m research expenditure for all CRCs over the same period.</w:t>
      </w:r>
    </w:p>
    <w:p w:rsidR="004A4F15" w:rsidRPr="00674B58" w:rsidRDefault="005608C6" w:rsidP="00674B58">
      <w:r>
        <w:rPr>
          <w:noProof/>
        </w:rPr>
        <w:drawing>
          <wp:inline distT="0" distB="0" distL="0" distR="0" wp14:anchorId="11C8882E" wp14:editId="551D1A1C">
            <wp:extent cx="4181475" cy="2495550"/>
            <wp:effectExtent l="0" t="0" r="9525" b="0"/>
            <wp:docPr id="63" name="Picture 63" descr="A bar graph showing the number of publications for end-users per $100m research expenditure from 2005-06 to 2010-11 by each CRC sector: Agriculture, Forestry and Fishing, Manufacturing, Mining and Services.                &#10;§ Year  2005-06  Agriculture, Forestry and Fishing  385.2  Manufacturing  179.6  Mining  263.1  Services  249.9&#10;§ Year  2006-07  Agriculture, Forestry and Fishing  224.1  Manufacturing  230.5  Mining  386.0  Services  121.0&#10;§ Year  2007-08  Agriculture, Forestry and Fishing  321.1  Manufacturing  363.0  Mining  368.6  Services  306.1&#10;§ Year  2008-09  Agriculture, Forestry and Fishing  482.6  Manufacturing  291.5  Mining  445.5  Services  239.8&#10;§ Year  2009-10  Agriculture, Forestry and Fishing  261.7  Manufacturing  536.0  Mining  71.1  Services  249.3&#10;§ Year  2010-11  Agriculture, Forestry and Fishing  556.3  Manufacturing  225.9  Mining  160.9  Services  180.2&#10;                  &#10;&#10;Fig 33 inset  Number of publications for end-users per $100m research expenditure for all CRCs, 2005-06 to 2010-11&#10;&#10;A bar graph showing the number of publications for end-users per $100m research expenditure from 2005-06 to 2010-11 by all CRCs.&#10;                                &#10;§ Year  2005-06  Total  290            &#10;§ Year  2006-07  Total  187            &#10;§ Year  2007-08  Total  321            &#10;§ Year  2008-09  Total  342            &#10;§ Year  2009-10  Total  268            &#10;§ Year  2010-11  Total  267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81475" cy="2495550"/>
                    </a:xfrm>
                    <a:prstGeom prst="rect">
                      <a:avLst/>
                    </a:prstGeom>
                    <a:noFill/>
                    <a:ln>
                      <a:noFill/>
                    </a:ln>
                  </pic:spPr>
                </pic:pic>
              </a:graphicData>
            </a:graphic>
          </wp:inline>
        </w:drawing>
      </w:r>
      <w:r w:rsidR="004A4F15" w:rsidRPr="004A4F15">
        <w:t xml:space="preserve"> </w:t>
      </w:r>
    </w:p>
    <w:p w:rsidR="004A4F15" w:rsidRPr="00674B58" w:rsidRDefault="004A4F15" w:rsidP="00674B58">
      <w:pPr>
        <w:pStyle w:val="Caption"/>
      </w:pPr>
      <w:r>
        <w:br w:type="column"/>
      </w:r>
      <w:bookmarkStart w:id="243" w:name="_Toc343003246"/>
      <w:r w:rsidRPr="00674B58">
        <w:t xml:space="preserve">Figure </w:t>
      </w:r>
      <w:fldSimple w:instr=" SEQ Figure \* ARABIC ">
        <w:r w:rsidRPr="00674B58">
          <w:t>34</w:t>
        </w:r>
      </w:fldSimple>
      <w:r w:rsidRPr="00674B58">
        <w:t>: Number of confidential and unpublished reports for end-users per $100m research expenditure for each CRC sector, 2005-06 to 2009-10</w:t>
      </w:r>
      <w:r w:rsidRPr="00674B58">
        <w:rPr>
          <w:rStyle w:val="FootnoteReference"/>
        </w:rPr>
        <w:footnoteReference w:id="28"/>
      </w:r>
      <w:bookmarkEnd w:id="243"/>
    </w:p>
    <w:p w:rsidR="004A4F15" w:rsidRDefault="004A4F15" w:rsidP="004A4F15">
      <w:pPr>
        <w:keepNext/>
        <w:rPr>
          <w:lang w:eastAsia="en-US"/>
        </w:rPr>
      </w:pPr>
      <w:r>
        <w:rPr>
          <w:lang w:eastAsia="en-US"/>
        </w:rPr>
        <w:t>Inset figure: Number of confidential and unpublished reports for end-users per $100m research expenditure for all CRCs over the same period.</w:t>
      </w:r>
    </w:p>
    <w:p w:rsidR="004A4F15" w:rsidRDefault="004A4F15" w:rsidP="004A4F15">
      <w:pPr>
        <w:keepNext/>
        <w:rPr>
          <w:lang w:eastAsia="en-US"/>
        </w:rPr>
        <w:sectPr w:rsidR="004A4F15" w:rsidSect="004A4F15">
          <w:type w:val="continuous"/>
          <w:pgSz w:w="16838" w:h="11906" w:orient="landscape" w:code="9"/>
          <w:pgMar w:top="737" w:right="1531" w:bottom="737" w:left="1418" w:header="720" w:footer="431" w:gutter="0"/>
          <w:cols w:num="2" w:space="708"/>
          <w:noEndnote/>
          <w:docGrid w:linePitch="326"/>
        </w:sectPr>
      </w:pPr>
      <w:r>
        <w:rPr>
          <w:noProof/>
        </w:rPr>
        <w:drawing>
          <wp:inline distT="0" distB="0" distL="0" distR="0" wp14:anchorId="1A3ED893" wp14:editId="78073B7E">
            <wp:extent cx="4181475" cy="2495550"/>
            <wp:effectExtent l="0" t="0" r="9525" b="0"/>
            <wp:docPr id="61" name="Picture 61" descr="A bar graph showing the number of confidential and unpublished reports for end-users per $100m research expenditure from 2005-06 to 2009-10 by each CRC sector: Agriculture, Forestry and Fishing, Manufacturing, Mining and Services.            &#10;                  &#10;§ Year  2005-06  Agriculture, Forestry and Fishing  48.5  Manufacturing  335.9  Mining  215.5  Services  79.1&#10;§ Year  2006-07  Agriculture, Forestry and Fishing  44.8  Manufacturing  570.7  Mining  175.3  Services  82.6&#10;§ Year  2007-08  Agriculture, Forestry and Fishing  60.6  Manufacturing  729.9  Mining  154.7  Services  100.4&#10;§ Year  2008-09  Agriculture, Forestry and Fishing  90.8  Manufacturing  498.4  Mining  262.5  Services  180.9&#10;§ Year  2009-10  Agriculture, Forestry and Fishing  74.9  Manufacturing  697.7  Mining  179.6  Services  95.2&#10;                  &#10;                  &#10;Figure 34 inset: Number of confidential and unpublished reports for end-users per $100m research expenditure for all CRCs, 2005-06 to 2009-10&#10;                &#10;A bar graph showing the number of confidential and unpublished reports for end-users per $100m research expenditure from 2005-06 to 2009-10 by all CRCs.&#10;                &#10;§ Year  2005-06  Total   98            &#10;§ Year  2006-07  Total  111            &#10;§ Year  2007-08  Total  138            &#10;§ Year  2008-09  Total  184            &#10;§ Year  2009-10  Total  14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81475" cy="2495550"/>
                    </a:xfrm>
                    <a:prstGeom prst="rect">
                      <a:avLst/>
                    </a:prstGeom>
                    <a:noFill/>
                    <a:ln>
                      <a:noFill/>
                    </a:ln>
                  </pic:spPr>
                </pic:pic>
              </a:graphicData>
            </a:graphic>
          </wp:inline>
        </w:drawing>
      </w:r>
    </w:p>
    <w:p w:rsidR="004A4F15" w:rsidRDefault="004A4F15" w:rsidP="004A4F15">
      <w:pPr>
        <w:pStyle w:val="Caption"/>
      </w:pPr>
      <w:bookmarkStart w:id="244" w:name="_Toc343003247"/>
      <w:bookmarkStart w:id="245" w:name="_Toc312233416"/>
      <w:r>
        <w:lastRenderedPageBreak/>
        <w:t xml:space="preserve">Figure </w:t>
      </w:r>
      <w:fldSimple w:instr=" SEQ Figure \* ARABIC ">
        <w:r>
          <w:rPr>
            <w:noProof/>
          </w:rPr>
          <w:t>35</w:t>
        </w:r>
      </w:fldSimple>
      <w:r>
        <w:t>: Number of CRC postgraduates to take up employment in industry per $100m research expenditure for each CRC sector, 2005-06 to 2010-11</w:t>
      </w:r>
      <w:bookmarkEnd w:id="244"/>
    </w:p>
    <w:p w:rsidR="004A4F15" w:rsidRDefault="004A4F15" w:rsidP="004A4F15">
      <w:pPr>
        <w:keepNext/>
        <w:rPr>
          <w:lang w:eastAsia="en-US"/>
        </w:rPr>
      </w:pPr>
      <w:r>
        <w:rPr>
          <w:lang w:eastAsia="en-US"/>
        </w:rPr>
        <w:t>Inset figure: Number of CRC postgraduates to take up employment in industry per $100m research expenditure for all CRCs over the same period.</w:t>
      </w:r>
    </w:p>
    <w:p w:rsidR="004A4F15" w:rsidRPr="00254EF3" w:rsidRDefault="004A4F15" w:rsidP="004A4F15">
      <w:pPr>
        <w:keepNext/>
        <w:rPr>
          <w:lang w:eastAsia="en-US"/>
        </w:rPr>
      </w:pPr>
      <w:r>
        <w:rPr>
          <w:noProof/>
        </w:rPr>
        <w:drawing>
          <wp:inline distT="0" distB="0" distL="0" distR="0" wp14:anchorId="4882448A" wp14:editId="488C2E09">
            <wp:extent cx="4181475" cy="2495550"/>
            <wp:effectExtent l="0" t="0" r="9525" b="0"/>
            <wp:docPr id="77" name="Picture 77" descr="A bar graph showing the number of CRC postgraduates to take up employment in industry per $100m research expenditure from 2005-06 to 2010-11 by each CRC sector: Agriculture, Forestry and Fishing, Manufacturing, Mining and Services.                    &#10;§ Year  2005-06  Agriculture, Forestry and Fishing  34.0  Manufacturing  68.2  Mining  19.6  Services  42.1&#10;§ Year  2006-07  Agriculture, Forestry and Fishing  34.4  Manufacturing  31.6  Mining  46.2  Services  44.8&#10;§ Year  2007-08  Agriculture, Forestry and Fishing  49.0  Manufacturing  33.0  Mining  36.6  Services  43.2&#10;§ Year  2008-09  Agriculture, Forestry and Fishing  45.2  Manufacturing  9.8  Mining  28.9  Services  32.6&#10;§ Year  2009-10  Agriculture, Forestry and Fishing  44.8  Manufacturing  35.4  Mining  52.4  Services  63.6&#10;§ Year  2010-11  Agriculture, Forestry and Fishing  110.6  Manufacturing  51.6  Mining  29.3  Services  53.1&#10;                  &#10;Figure 35 inset: Number of CRC postgraduates to take up employment in industry per $100m research expenditure for all CRCs, 2005-06 to 2010-11&#10;                &#10;A bar graph showing the number of CRC postgraduates to take up employment in industry per $100m research expenditure from 2005-06 to 2010-11 by all CRCs.&#10;                &#10;§ Year  2005-06  Total  39            &#10;§ Year  2006-07  Total  41            &#10;§ Year  2007-08  Total  44            &#10;§ Year  2008-09  Total  35            &#10;§ Year  2009-10  Total  55            &#10;§ Year  2010-11  Total  6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81475" cy="2495550"/>
                    </a:xfrm>
                    <a:prstGeom prst="rect">
                      <a:avLst/>
                    </a:prstGeom>
                    <a:noFill/>
                    <a:ln>
                      <a:noFill/>
                    </a:ln>
                  </pic:spPr>
                </pic:pic>
              </a:graphicData>
            </a:graphic>
          </wp:inline>
        </w:drawing>
      </w:r>
    </w:p>
    <w:p w:rsidR="004A4F15" w:rsidRDefault="004A4F15" w:rsidP="004A4F15">
      <w:pPr>
        <w:pStyle w:val="Caption"/>
      </w:pPr>
    </w:p>
    <w:p w:rsidR="004A4F15" w:rsidRDefault="004A4F15" w:rsidP="004A4F15">
      <w:pPr>
        <w:pStyle w:val="Caption"/>
        <w:sectPr w:rsidR="004A4F15" w:rsidSect="004A4F15">
          <w:type w:val="continuous"/>
          <w:pgSz w:w="16838" w:h="11906" w:orient="landscape" w:code="9"/>
          <w:pgMar w:top="737" w:right="1531" w:bottom="737" w:left="1418" w:header="720" w:footer="431" w:gutter="0"/>
          <w:cols w:num="2" w:space="708"/>
          <w:noEndnote/>
          <w:docGrid w:linePitch="326"/>
        </w:sectPr>
      </w:pPr>
      <w:r>
        <w:br w:type="column"/>
      </w:r>
    </w:p>
    <w:p w:rsidR="004A4F15" w:rsidRDefault="004A4F15" w:rsidP="004A4F15">
      <w:pPr>
        <w:pStyle w:val="Caption"/>
      </w:pPr>
    </w:p>
    <w:p w:rsidR="00850BAD" w:rsidRDefault="004A4F15" w:rsidP="004A4F15">
      <w:pPr>
        <w:pStyle w:val="Caption"/>
      </w:pPr>
      <w:bookmarkStart w:id="246" w:name="_Toc343001957"/>
      <w:r>
        <w:t xml:space="preserve">Table </w:t>
      </w:r>
      <w:fldSimple w:instr=" SEQ Table \* ARABIC ">
        <w:r>
          <w:rPr>
            <w:noProof/>
          </w:rPr>
          <w:t>26</w:t>
        </w:r>
      </w:fldSimple>
      <w:r>
        <w:t>: Publications and reports prepared for end-users and postgraduate employment in industry, 2005-06 to 2010-11</w:t>
      </w:r>
      <w:r w:rsidRPr="00A066F5">
        <w:rPr>
          <w:rStyle w:val="FootnoteReference"/>
        </w:rPr>
        <w:t>*</w:t>
      </w:r>
      <w:bookmarkEnd w:id="246"/>
    </w:p>
    <w:p w:rsidR="004A4F15" w:rsidRDefault="004A4F15" w:rsidP="004A4F15">
      <w:pPr>
        <w:pStyle w:val="Caption"/>
      </w:pPr>
      <w:r>
        <w:t xml:space="preserve"> </w:t>
      </w:r>
    </w:p>
    <w:p w:rsidR="004A4F15" w:rsidRPr="0041119B" w:rsidRDefault="004A4F15" w:rsidP="004A4F15">
      <w:r w:rsidRPr="000227C5">
        <w:rPr>
          <w:noProof/>
        </w:rPr>
        <w:drawing>
          <wp:inline distT="0" distB="0" distL="0" distR="0" wp14:anchorId="44CEE92F" wp14:editId="50D488B7">
            <wp:extent cx="8819515" cy="1514017"/>
            <wp:effectExtent l="0" t="0" r="635" b="0"/>
            <wp:docPr id="60" name="Picture 60" descr="Number of Publications prepared for end-users   &#10;• Agriculture, Forestry and Fishing  2005-06  1089  2006-07  600  2007-08  747  2008-09  951  2008-09  444  2010-11  629&#10;• Manufacturing  2005-06  108  2006-07  124  2007-08  187  2008-09  148  2008-09  242  2010-11  105&#10;• Mining  2005-06  188  2006-07  284  2007-08  262  2008-09  185  2008-09  19  2010-11  66&#10;• Services  2005-06  1121  2006-07  489  2007-08  1119  2008-09  692  2008-09  780  2010-11  546&#10;• Total  2005-06  2506  2006-07  1497  2007-08  2315  2008-09  1976  2008-09  1485  2010-11  1346&#10;Number of Confidential and unpublished reports for end-users   &#10;• Agriculture, Forestry and Fishing  2005-06  137  2006-07  120  2007-08  141  2008-09  179  2008-09  127  2010-11  &#10;• Manufacturing  2005-06  202  2006-07  307  2007-08  376  2008-09  253  2008-09  315  2010-11  &#10;• Mining  2005-06  154  2006-07  129  2007-08  110  2008-09  109  2008-09  48  2010-11  &#10;• Services  2005-06  355  2006-07  334  2007-08  367  2008-09  522  2008-09  298  2010-11  &#10;• Total  2005-06  848  2006-07  890  2007-08  994  2008-09  1063  2008-09  788  2010-11  &#10;Number of Postgraduates employed with industry   &#10;• Agriculture, Forestry and Fishing  2005-06  96  2006-07  92  2007-08  114  2008-09  89  2008-09  76  2010-11  125&#10;• Manufacturing  2005-06  41  2006-07  17  2007-08  17  2008-09  5  2008-09  16  2010-11  24&#10;• Mining  2005-06  14  2006-07  34  2007-08  26  2008-09  12  2008-09  14  2010-11  12&#10;• Services  2005-06  189  2006-07  181  2007-08  158  2008-09  94  2008-09  199  2010-11  161&#10;• Total  2005-06  340  2006-07  324  2007-08  315  2008-09  200  2008-09  305  2010-11  3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819515" cy="1514017"/>
                    </a:xfrm>
                    <a:prstGeom prst="rect">
                      <a:avLst/>
                    </a:prstGeom>
                    <a:noFill/>
                    <a:ln>
                      <a:noFill/>
                    </a:ln>
                  </pic:spPr>
                </pic:pic>
              </a:graphicData>
            </a:graphic>
          </wp:inline>
        </w:drawing>
      </w:r>
    </w:p>
    <w:p w:rsidR="004A4F15" w:rsidRPr="00F013DF" w:rsidRDefault="004A4F15" w:rsidP="004A4F15">
      <w:pPr>
        <w:sectPr w:rsidR="004A4F15" w:rsidRPr="00F013DF" w:rsidSect="009E765F">
          <w:type w:val="continuous"/>
          <w:pgSz w:w="16838" w:h="11906" w:orient="landscape" w:code="9"/>
          <w:pgMar w:top="737" w:right="1531" w:bottom="737" w:left="1418" w:header="720" w:footer="431" w:gutter="0"/>
          <w:cols w:space="708"/>
          <w:noEndnote/>
          <w:docGrid w:linePitch="326"/>
        </w:sectPr>
      </w:pPr>
      <w:r w:rsidRPr="00F013DF">
        <w:t>Note: *From 2010-11 onwards the CRC Program Management Data Questionnaire (MDQ) questions were changed, as a result, data on the number of confidential and unpublished reports for end</w:t>
      </w:r>
      <w:r>
        <w:t xml:space="preserve">-users is no longer collected. </w:t>
      </w:r>
    </w:p>
    <w:p w:rsidR="005E02EA" w:rsidRPr="004A4F15" w:rsidRDefault="005C3337" w:rsidP="004A4F15">
      <w:pPr>
        <w:pStyle w:val="Heading1"/>
      </w:pPr>
      <w:bookmarkStart w:id="247" w:name="_Toc340149554"/>
      <w:bookmarkStart w:id="248" w:name="_Toc343002154"/>
      <w:bookmarkEnd w:id="245"/>
      <w:r w:rsidRPr="004A4F15">
        <w:lastRenderedPageBreak/>
        <w:t xml:space="preserve">5. </w:t>
      </w:r>
      <w:r w:rsidR="005E02EA" w:rsidRPr="004A4F15">
        <w:t>Intellectual Property Analytics</w:t>
      </w:r>
      <w:bookmarkEnd w:id="247"/>
      <w:bookmarkEnd w:id="248"/>
      <w:r w:rsidR="005E02EA" w:rsidRPr="004A4F15">
        <w:t xml:space="preserve"> </w:t>
      </w:r>
    </w:p>
    <w:p w:rsidR="005E02EA" w:rsidRPr="00E93C45" w:rsidRDefault="005E02EA" w:rsidP="005E02EA">
      <w:r w:rsidRPr="00E93C45">
        <w:t xml:space="preserve">The National Survey of Research Commercialization (NSRC) has been collecting commercialisation data from Australia’s Publicly Funded Research Organisations (PRFOs) since 2000.  This data has been used to assist government in developing and evaluating policy relating to the commercialisation of Australian research. </w:t>
      </w:r>
    </w:p>
    <w:p w:rsidR="005E02EA" w:rsidRPr="00E93C45" w:rsidRDefault="005E02EA" w:rsidP="005E02EA"/>
    <w:p w:rsidR="005E02EA" w:rsidRPr="00E93C45" w:rsidRDefault="005E02EA" w:rsidP="005E02EA">
      <w:r w:rsidRPr="00E93C45">
        <w:t>To develop a greater understanding of commercialisation activities and intent, an assessment of</w:t>
      </w:r>
      <w:r>
        <w:t xml:space="preserve"> Australia’s PRFOs</w:t>
      </w:r>
      <w:r w:rsidRPr="00E93C45">
        <w:t xml:space="preserve"> Intellectual Property (IP) activity was commissioned. The aim of the assessment was to analyse commercialisation activities, though citation and technology transfer rates and i</w:t>
      </w:r>
      <w:r>
        <w:t xml:space="preserve">dentify any trends and </w:t>
      </w:r>
      <w:r w:rsidRPr="00E93C45">
        <w:t>ar</w:t>
      </w:r>
      <w:r>
        <w:t>eas of specialisation</w:t>
      </w:r>
      <w:r w:rsidRPr="00E93C45">
        <w:t xml:space="preserve">. </w:t>
      </w:r>
    </w:p>
    <w:p w:rsidR="005E02EA" w:rsidRPr="00E93C45" w:rsidRDefault="005E02EA" w:rsidP="005E02EA"/>
    <w:p w:rsidR="005E02EA" w:rsidRDefault="005E02EA" w:rsidP="005E02EA">
      <w:r>
        <w:t>The project used the Derwent World Patents Index (DWPI), a database produced by Thomson Reuters in addition to ‘first level’ original patent databases available via the Thomson Innovation platform. The databases were interrogated using search strings of institutions names, and their associated start-up companies, of regular NSRC respondents.</w:t>
      </w:r>
    </w:p>
    <w:p w:rsidR="005E02EA" w:rsidRDefault="005E02EA" w:rsidP="005E02EA"/>
    <w:p w:rsidR="005E02EA" w:rsidRDefault="005E02EA" w:rsidP="005E02EA">
      <w:r>
        <w:t>This assessment includes, granted patents, patent applications and pending rights, under the assumption that a large proportion of applications and pending patents will convert into issued patents at some point in the next 3-5 years.</w:t>
      </w:r>
      <w:r w:rsidRPr="006A4E98">
        <w:t xml:space="preserve"> </w:t>
      </w:r>
    </w:p>
    <w:p w:rsidR="005E02EA" w:rsidRDefault="005E02EA" w:rsidP="005E02EA"/>
    <w:p w:rsidR="005E02EA" w:rsidRDefault="005E02EA" w:rsidP="005E02EA">
      <w:r>
        <w:t xml:space="preserve">The earliest known priority filing date for each patent family was used and each related patent application and granted patent was added to the DWPI family record.  This reduces patent duplication and shows an overall picture of innovation for the sector. </w:t>
      </w:r>
    </w:p>
    <w:p w:rsidR="005E02EA" w:rsidRDefault="005E02EA" w:rsidP="005E02EA"/>
    <w:p w:rsidR="00731C6D" w:rsidRDefault="005E02EA" w:rsidP="005E02EA">
      <w:r>
        <w:t>This definition is likely to under-report technology transfer activities, as licensing activities could not be included due to issues with obtaining records, such as confidentiality agreements.</w:t>
      </w:r>
    </w:p>
    <w:p w:rsidR="00731C6D" w:rsidRDefault="00731C6D" w:rsidP="005E02EA">
      <w:r w:rsidDel="00731C6D">
        <w:t xml:space="preserve"> </w:t>
      </w:r>
    </w:p>
    <w:p w:rsidR="005E02EA" w:rsidRDefault="005E02EA" w:rsidP="005E02EA">
      <w:r>
        <w:t>The retrieved patent families were then analysed for commercialisation intent using the following definition:</w:t>
      </w:r>
    </w:p>
    <w:p w:rsidR="005E02EA" w:rsidRDefault="005E02EA" w:rsidP="005E02EA"/>
    <w:p w:rsidR="005E02EA" w:rsidRPr="008234D6" w:rsidRDefault="005E02EA" w:rsidP="004C0A79">
      <w:pPr>
        <w:rPr>
          <w:rStyle w:val="Italic"/>
        </w:rPr>
      </w:pPr>
      <w:r w:rsidRPr="008234D6">
        <w:rPr>
          <w:rStyle w:val="Italic"/>
        </w:rPr>
        <w:t xml:space="preserve">“Any patent right that is associated through co-ownership or applicant status with a for-profit organisation (excluding university transfer corporations themselves), or has ownership transferred to a for-profit organisation is determined to be successfully commercialised.” </w:t>
      </w:r>
    </w:p>
    <w:p w:rsidR="005E02EA" w:rsidRDefault="005E02EA" w:rsidP="005E02EA"/>
    <w:p w:rsidR="005E02EA" w:rsidRDefault="005E02EA" w:rsidP="005E02EA">
      <w:r>
        <w:t xml:space="preserve">The following analysis should be used as a guide to the nature and commercialisation landscape of Australia’s PRFO IP activity and technology transfer. </w:t>
      </w:r>
    </w:p>
    <w:p w:rsidR="005E02EA" w:rsidRDefault="00EB076C" w:rsidP="005E02EA">
      <w:pPr>
        <w:pStyle w:val="Heading2"/>
      </w:pPr>
      <w:bookmarkStart w:id="249" w:name="_Toc343002155"/>
      <w:r>
        <w:t>Summary</w:t>
      </w:r>
      <w:bookmarkEnd w:id="249"/>
    </w:p>
    <w:p w:rsidR="005E02EA" w:rsidRPr="00E93C45" w:rsidRDefault="005E02EA" w:rsidP="00CE59D6">
      <w:pPr>
        <w:pStyle w:val="ListBullet"/>
      </w:pPr>
      <w:r w:rsidRPr="00FC02F1">
        <w:t>One-third of the IP rights associated with Australian PFROs involve commercial entities or ha</w:t>
      </w:r>
      <w:r w:rsidR="006B6E88">
        <w:t>ve</w:t>
      </w:r>
      <w:r w:rsidRPr="00FC02F1">
        <w:t xml:space="preserve"> been transferred to a corporation.</w:t>
      </w:r>
    </w:p>
    <w:p w:rsidR="005E02EA" w:rsidRPr="00E93C45" w:rsidRDefault="005E02EA" w:rsidP="00CE59D6">
      <w:pPr>
        <w:pStyle w:val="ListBullet"/>
      </w:pPr>
      <w:r w:rsidRPr="00FC02F1">
        <w:t>Successfully commercialised patents tend to be stronger rights. They are protected in more countries, more heavily referenced by 3rd party patent applications and granted more frequently.</w:t>
      </w:r>
    </w:p>
    <w:p w:rsidR="005E02EA" w:rsidRPr="00E93C45" w:rsidRDefault="005E02EA" w:rsidP="00CE59D6">
      <w:pPr>
        <w:pStyle w:val="ListBullet"/>
      </w:pPr>
      <w:r w:rsidRPr="00FC02F1">
        <w:t>For exa</w:t>
      </w:r>
      <w:r w:rsidR="00976392">
        <w:t>mple, inventions retained by not</w:t>
      </w:r>
      <w:r w:rsidRPr="00FC02F1">
        <w:t>-for-profit institutions are routinely filed in Australia and the United States (US), whereas those associated with a commercial entity are also routinely filed in Europe (with some filing for wider protection in Japan and China).</w:t>
      </w:r>
    </w:p>
    <w:p w:rsidR="005E02EA" w:rsidRPr="00E93C45" w:rsidRDefault="005E02EA" w:rsidP="00CE59D6">
      <w:pPr>
        <w:pStyle w:val="ListBullet"/>
      </w:pPr>
      <w:r w:rsidRPr="00FC02F1">
        <w:t xml:space="preserve">This level of upfront investment in commercial patent rights suggests that applicants have a higher confidence </w:t>
      </w:r>
      <w:r w:rsidRPr="00FC02F1">
        <w:lastRenderedPageBreak/>
        <w:t>of an economic return or have expectations of a commercial technology transfer agreement.</w:t>
      </w:r>
    </w:p>
    <w:p w:rsidR="005E02EA" w:rsidRPr="00E93C45" w:rsidRDefault="005E02EA" w:rsidP="00CE59D6">
      <w:pPr>
        <w:pStyle w:val="ListBullet"/>
      </w:pPr>
      <w:r w:rsidRPr="00FC02F1">
        <w:t xml:space="preserve">Most commercialised IP rights are life science related. Fields such as food, agriculture and telecommunications show higher rates of commercialisation on a percentage basis. In terms of volume, the Australian research system appears to be primarily converting research into economic gain within the pharmaceuticals and biotechnology sectors. </w:t>
      </w:r>
    </w:p>
    <w:p w:rsidR="005E02EA" w:rsidRPr="00E93C45" w:rsidRDefault="005E02EA" w:rsidP="00CE59D6">
      <w:pPr>
        <w:pStyle w:val="ListBullet"/>
      </w:pPr>
      <w:r w:rsidRPr="00FC02F1">
        <w:t xml:space="preserve">The more basic sciences (e.g. optics, semiconductors and instrumentation) show lower levels of commercial transfer. This type of IP is fundamental in nature and may be retained by institutions for direct licensing opportunities. </w:t>
      </w:r>
    </w:p>
    <w:p w:rsidR="005E02EA" w:rsidRPr="00F079EC" w:rsidRDefault="005E02EA" w:rsidP="00CE59D6">
      <w:pPr>
        <w:pStyle w:val="ListBullet"/>
      </w:pPr>
      <w:r w:rsidRPr="00FC02F1">
        <w:t xml:space="preserve">Emerging energy-related IP rights, particularly around solar power, shows healthy patent characteristics but are currently under-commercialised in comparison with other fields. </w:t>
      </w:r>
    </w:p>
    <w:p w:rsidR="005E02EA" w:rsidRPr="00FC02F1" w:rsidRDefault="005E02EA" w:rsidP="00CE59D6">
      <w:pPr>
        <w:pStyle w:val="ListBullet"/>
      </w:pPr>
      <w:r w:rsidRPr="00FC02F1">
        <w:t xml:space="preserve">Patent assignees across all technical fields include PFROs in partnership with small and medium enterprises; </w:t>
      </w:r>
      <w:r w:rsidR="00121924" w:rsidRPr="00FC02F1">
        <w:t>start-up</w:t>
      </w:r>
      <w:r w:rsidRPr="00FC02F1">
        <w:t xml:space="preserve"> companies; multinational business; and with other PFROs.</w:t>
      </w:r>
    </w:p>
    <w:p w:rsidR="005E02EA" w:rsidRPr="00AF4C6C" w:rsidRDefault="005E02EA" w:rsidP="005E02EA"/>
    <w:p w:rsidR="005E02EA" w:rsidRPr="00EB076C" w:rsidRDefault="00EB076C" w:rsidP="00EB076C">
      <w:pPr>
        <w:pStyle w:val="Heading2"/>
      </w:pPr>
      <w:bookmarkStart w:id="250" w:name="_Toc340149556"/>
      <w:bookmarkStart w:id="251" w:name="_Toc343002156"/>
      <w:r>
        <w:t>P</w:t>
      </w:r>
      <w:r w:rsidR="005E02EA" w:rsidRPr="00EB076C">
        <w:t>atent activity</w:t>
      </w:r>
      <w:bookmarkEnd w:id="250"/>
      <w:bookmarkEnd w:id="251"/>
      <w:r w:rsidR="005E02EA" w:rsidRPr="00EB076C">
        <w:t xml:space="preserve"> </w:t>
      </w:r>
    </w:p>
    <w:p w:rsidR="005E02EA" w:rsidRPr="00E93C45" w:rsidRDefault="005E02EA" w:rsidP="00CE59D6">
      <w:pPr>
        <w:pStyle w:val="ListBullet"/>
      </w:pPr>
      <w:r w:rsidRPr="00FC02F1">
        <w:t xml:space="preserve">In total 75 institutions and 392 related companies were searched, between 2000 and 2011, retrieving 3,736 DWPI patent families. </w:t>
      </w:r>
    </w:p>
    <w:p w:rsidR="005E02EA" w:rsidRPr="00477137" w:rsidRDefault="005E02EA" w:rsidP="00CE59D6">
      <w:pPr>
        <w:pStyle w:val="ListBullet"/>
      </w:pPr>
      <w:r w:rsidRPr="00FC02F1">
        <w:t xml:space="preserve">During the 2000-2011 period, 1,225 DWPI patent families (33%) were classified as having an association with a commercial or for-profit entity. </w:t>
      </w:r>
    </w:p>
    <w:p w:rsidR="005E02EA" w:rsidRPr="00477137" w:rsidRDefault="005E02EA" w:rsidP="00CE59D6">
      <w:pPr>
        <w:pStyle w:val="ListBullet"/>
      </w:pPr>
      <w:r w:rsidRPr="00FC02F1">
        <w:t xml:space="preserve">Patenting activity declined during the 2006-2010 timeframe (See Figure 36), with large numerical falls in the medical devices and pharmaceuticals fields. </w:t>
      </w:r>
    </w:p>
    <w:p w:rsidR="005E02EA" w:rsidRPr="00FC02F1" w:rsidRDefault="005E02EA" w:rsidP="00CE59D6">
      <w:pPr>
        <w:pStyle w:val="ListBullet"/>
      </w:pPr>
      <w:r w:rsidRPr="00FC02F1">
        <w:t xml:space="preserve">The steady decline in commercialised IP from 2008 is likely due to the requirement for inventions to mature before proceeding to commercialisation. </w:t>
      </w:r>
    </w:p>
    <w:p w:rsidR="005E02EA" w:rsidRPr="005326DB" w:rsidRDefault="005E02EA" w:rsidP="005E02EA"/>
    <w:p w:rsidR="005E02EA" w:rsidRDefault="005C3337" w:rsidP="00A066F5">
      <w:pPr>
        <w:pStyle w:val="Caption"/>
      </w:pPr>
      <w:bookmarkStart w:id="252" w:name="_Toc343003248"/>
      <w:r>
        <w:t xml:space="preserve">Figure </w:t>
      </w:r>
      <w:fldSimple w:instr=" SEQ Figure \* ARABIC ">
        <w:r w:rsidR="002A06B1">
          <w:rPr>
            <w:noProof/>
          </w:rPr>
          <w:t>36</w:t>
        </w:r>
      </w:fldSimple>
      <w:r w:rsidR="005E02EA">
        <w:t>: Timeline of Australian PFRO’s IP Activity, 2002 to 2010</w:t>
      </w:r>
      <w:bookmarkEnd w:id="252"/>
    </w:p>
    <w:p w:rsidR="005E02EA" w:rsidRPr="005C3337" w:rsidRDefault="005608C6" w:rsidP="00976392">
      <w:pPr>
        <w:keepNext/>
      </w:pPr>
      <w:r>
        <w:rPr>
          <w:noProof/>
        </w:rPr>
        <w:drawing>
          <wp:inline distT="0" distB="0" distL="0" distR="0" wp14:anchorId="048DA9C1" wp14:editId="49B5F959">
            <wp:extent cx="3838575" cy="2668386"/>
            <wp:effectExtent l="0" t="0" r="0" b="0"/>
            <wp:docPr id="66" name="Picture 66" descr="A line graph showing a time line of Australian PFROs IP Activity from 2002 to 2010. Showing all filings, non-commercialised and commercialised filings.&#10;&#10;§ 2002  All Filings  316  Commercialised  102  Non-Commercialised  214&#10;§ 2003  All Filings  360  Commercialised  134  Non-Commercialised  226&#10;§ 2004  All Filings  299  Commercialised  102  Non-Commercialised  197&#10;§ 2005  All Filings  297  Commercialised  98  Non-Commercialised  199&#10;§ 2006  All Filings  351  Commercialised  108  Non-Commercialised  243&#10;§ 2007  All Filings  361  Commercialised  113  Non-Commercialised  248&#10;§ 2008  All Filings  315  Commercialised  81  Non-Commercialised  234&#10;§ 2009  All Filings  325  Commercialised  87  Non-Commercialised  238&#10;§ 2010  All Filings  281  Commercialised  69  Non-Commercialised  2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line graph showing a time line of Australian PFROs IP Activity from 2002 to 2010. Showing all filings, non-commercialised and commercialised filings.&#10;&#10;§ 2002  All Filings  316  Commercialised  102  Non-Commercialised  214&#10;§ 2003  All Filings  360  Commercialised  134  Non-Commercialised  226&#10;§ 2004  All Filings  299  Commercialised  102  Non-Commercialised  197&#10;§ 2005  All Filings  297  Commercialised  98  Non-Commercialised  199&#10;§ 2006  All Filings  351  Commercialised  108  Non-Commercialised  243&#10;§ 2007  All Filings  361  Commercialised  113  Non-Commercialised  248&#10;§ 2008  All Filings  315  Commercialised  81  Non-Commercialised  234&#10;§ 2009  All Filings  325  Commercialised  87  Non-Commercialised  238&#10;§ 2010  All Filings  281  Commercialised  69  Non-Commercialised  212&#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39208" cy="2668826"/>
                    </a:xfrm>
                    <a:prstGeom prst="rect">
                      <a:avLst/>
                    </a:prstGeom>
                    <a:noFill/>
                    <a:ln>
                      <a:noFill/>
                    </a:ln>
                  </pic:spPr>
                </pic:pic>
              </a:graphicData>
            </a:graphic>
          </wp:inline>
        </w:drawing>
      </w:r>
    </w:p>
    <w:p w:rsidR="005E02EA" w:rsidRPr="00B35E84" w:rsidRDefault="005E02EA" w:rsidP="005E02EA"/>
    <w:p w:rsidR="005E02EA" w:rsidRPr="00E93C45" w:rsidRDefault="005E02EA" w:rsidP="00CE59D6">
      <w:pPr>
        <w:pStyle w:val="ListBullet"/>
      </w:pPr>
      <w:r w:rsidRPr="00FC02F1">
        <w:t>Australia is the first filing location of choice for the majority of patent fillings, followed by the US (See Table 2</w:t>
      </w:r>
      <w:r w:rsidR="005C3337" w:rsidRPr="00FC02F1">
        <w:t>7</w:t>
      </w:r>
      <w:r w:rsidRPr="00FC02F1">
        <w:t>).</w:t>
      </w:r>
    </w:p>
    <w:p w:rsidR="005E02EA" w:rsidRPr="00FC02F1" w:rsidRDefault="005E02EA" w:rsidP="00CE59D6">
      <w:pPr>
        <w:pStyle w:val="ListBullet"/>
      </w:pPr>
      <w:r w:rsidRPr="00FC02F1">
        <w:t>A small number of patents have a first filing location, in the United Kingdom (UK), Japan, European Patent Office, Taiwan and Mexico. On average, these patents have a higher rate of commercialisation (74%), compared to Australia (30%) and the US</w:t>
      </w:r>
      <w:r w:rsidR="005C3337" w:rsidRPr="00FC02F1">
        <w:t xml:space="preserve"> (42%) (See Table 27</w:t>
      </w:r>
      <w:r w:rsidRPr="00FC02F1">
        <w:t>)).</w:t>
      </w:r>
    </w:p>
    <w:p w:rsidR="005E02EA" w:rsidRPr="00E22911" w:rsidRDefault="005E02EA" w:rsidP="00A066F5">
      <w:pPr>
        <w:pStyle w:val="Caption"/>
      </w:pPr>
      <w:bookmarkStart w:id="253" w:name="_Ref335137701"/>
      <w:bookmarkStart w:id="254" w:name="_Ref332035834"/>
      <w:bookmarkStart w:id="255" w:name="_Ref332035868"/>
      <w:r>
        <w:br w:type="column"/>
      </w:r>
      <w:bookmarkStart w:id="256" w:name="_Toc343001958"/>
      <w:bookmarkEnd w:id="253"/>
      <w:r w:rsidR="005C3337">
        <w:lastRenderedPageBreak/>
        <w:t xml:space="preserve">Table </w:t>
      </w:r>
      <w:fldSimple w:instr=" SEQ Table \* ARABIC ">
        <w:r w:rsidR="002A06B1">
          <w:rPr>
            <w:noProof/>
          </w:rPr>
          <w:t>27</w:t>
        </w:r>
      </w:fldSimple>
      <w:r>
        <w:t>: Top 10 first filing locations by Australian PFROs from 2000 to 2011</w:t>
      </w:r>
      <w:bookmarkEnd w:id="256"/>
    </w:p>
    <w:bookmarkEnd w:id="254"/>
    <w:bookmarkEnd w:id="255"/>
    <w:p w:rsidR="005E02EA" w:rsidRDefault="005608C6" w:rsidP="005E02EA">
      <w:r>
        <w:rPr>
          <w:noProof/>
        </w:rPr>
        <w:drawing>
          <wp:inline distT="0" distB="0" distL="0" distR="0" wp14:anchorId="652BB9ED" wp14:editId="598896D5">
            <wp:extent cx="3962400" cy="1894265"/>
            <wp:effectExtent l="0" t="0" r="0" b="0"/>
            <wp:docPr id="67" name="Picture 67" descr="• Australia  All Academic IP  2745  Commercialised Academic IP  818  Percentage Commercialised  30%&#10;• United States  All Academic IP  820  Commercialised Academic IP  342  Percentage Commercialised  42%&#10;• United Kingdom  All Academic IP  79  Commercialised Academic IP  58  Percentage Commercialised  73%&#10;• Japan  All Academic IP  50  Commercialised Academic IP  36  Percentage Commercialised  72%&#10;• Canada  All Academic IP  36  Commercialised Academic IP  6  Percentage Commercialised  17%&#10;• European Patent Office  All Academic IP  31  Commercialised Academic IP  22  Percentage Commercialised  71%&#10;• Taiwan  All Academic IP  26  Commercialised Academic IP  21  Percentage Commercialised  81%&#10;• China  All Academic IP  21  Commercialised Academic IP  7  Percentage Commercialised  33%&#10;• Mexico  All Academic IP  19  Commercialised Academic IP  14  Percentage Commercialised  74%&#10;• South Africa  All Academic IP  15  Commercialised Academic IP  4  Percentage Commercialised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2400" cy="1894265"/>
                    </a:xfrm>
                    <a:prstGeom prst="rect">
                      <a:avLst/>
                    </a:prstGeom>
                    <a:noFill/>
                    <a:ln>
                      <a:noFill/>
                    </a:ln>
                  </pic:spPr>
                </pic:pic>
              </a:graphicData>
            </a:graphic>
          </wp:inline>
        </w:drawing>
      </w:r>
    </w:p>
    <w:p w:rsidR="00976392" w:rsidRDefault="00976392" w:rsidP="005E02EA"/>
    <w:p w:rsidR="005E02EA" w:rsidRPr="00AF4C6C" w:rsidRDefault="005E02EA" w:rsidP="00CE59D6">
      <w:pPr>
        <w:pStyle w:val="ListBullet"/>
      </w:pPr>
      <w:r w:rsidRPr="00FC02F1">
        <w:t>The vast majority of IP filings are via Patent Cooperation Treaty (PCT) fast track application process, administered by the World Intellectual Property Organisation (WIPO) (See Tabl</w:t>
      </w:r>
      <w:r w:rsidR="005C3337" w:rsidRPr="00FC02F1">
        <w:t>e 28</w:t>
      </w:r>
      <w:r w:rsidRPr="00FC02F1">
        <w:t>).</w:t>
      </w:r>
    </w:p>
    <w:p w:rsidR="005E02EA" w:rsidRPr="002B2993" w:rsidRDefault="005E02EA" w:rsidP="00CE59D6">
      <w:pPr>
        <w:pStyle w:val="ListBullet"/>
      </w:pPr>
      <w:r w:rsidRPr="00FC02F1">
        <w:t>A large proportion of IP rights are filed as national phase filings in Australia, US and Europe and to some extent in Japan and China</w:t>
      </w:r>
      <w:r w:rsidR="005C3337" w:rsidRPr="00FC02F1">
        <w:t xml:space="preserve"> (See Table 28</w:t>
      </w:r>
      <w:r w:rsidRPr="00FC02F1">
        <w:t xml:space="preserve">). </w:t>
      </w:r>
      <w:bookmarkStart w:id="257" w:name="_Ref332715628"/>
    </w:p>
    <w:p w:rsidR="005E02EA" w:rsidRPr="00FC02F1" w:rsidRDefault="005E02EA" w:rsidP="00CE59D6">
      <w:pPr>
        <w:pStyle w:val="ListBullet"/>
      </w:pPr>
      <w:r w:rsidRPr="00FC02F1">
        <w:t>Commercialised inventions have a higher average of filing locations per patent family (4.2) compared to non-commercialised inventions (2.9) and total inventions (3.3).</w:t>
      </w:r>
    </w:p>
    <w:p w:rsidR="005E02EA" w:rsidRDefault="005C3337" w:rsidP="00A066F5">
      <w:pPr>
        <w:pStyle w:val="Caption"/>
      </w:pPr>
      <w:bookmarkStart w:id="258" w:name="_Toc343001959"/>
      <w:bookmarkEnd w:id="257"/>
      <w:r>
        <w:t xml:space="preserve">Table </w:t>
      </w:r>
      <w:fldSimple w:instr=" SEQ Table \* ARABIC ">
        <w:r w:rsidR="002A06B1">
          <w:rPr>
            <w:noProof/>
          </w:rPr>
          <w:t>28</w:t>
        </w:r>
      </w:fldSimple>
      <w:r w:rsidR="005E02EA">
        <w:t>: Top 10 filing locations of all Australian PFROs patents from 2000 to 2011</w:t>
      </w:r>
      <w:bookmarkEnd w:id="258"/>
    </w:p>
    <w:p w:rsidR="005E02EA" w:rsidRDefault="005608C6" w:rsidP="005E02EA">
      <w:r>
        <w:rPr>
          <w:noProof/>
        </w:rPr>
        <w:drawing>
          <wp:inline distT="0" distB="0" distL="0" distR="0" wp14:anchorId="680F4C22" wp14:editId="2DE89DA1">
            <wp:extent cx="3962400" cy="1894265"/>
            <wp:effectExtent l="0" t="0" r="0" b="0"/>
            <wp:docPr id="68" name="Picture 68" descr="• PCT Applications  All Academic IP  3382  Commercialised Academic IP  1115  Percentage Commercialised  33%&#10;• Australia  All Academic IP  2314  Commercialised Academic IP  816  Percentage Commercialised  35%&#10;• United States  All Academic IP  2268  Commercialised Academic IP  865  Percentage Commercialised  38%&#10;• European Patent Office  All Academic IP  1755  Commercialised Academic IP  731  Percentage Commercialised  42%&#10;• Japan  All Academic IP  1054  Commercialised Academic IP  503  Percentage Commercialised  48%&#10;• China  All Academic IP  856  Commercialised Academic IP  394  Percentage Commercialised  46%&#10;• Canada  All Academic IP  580  Commercialised Academic IP  244  Percentage Commercialised  42%&#10;• India  All Academic IP  454  Commercialised Academic IP  209  Percentage Commercialised  46%&#10;• South Korea  All Academic IP  412  Commercialised Academic IP  222  Percentage Commercialised  54%&#10;• New Zealand  All Academic IP  373  Commercialised Academic IP  186  Percentage Commercialised  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62400" cy="1894265"/>
                    </a:xfrm>
                    <a:prstGeom prst="rect">
                      <a:avLst/>
                    </a:prstGeom>
                    <a:noFill/>
                    <a:ln>
                      <a:noFill/>
                    </a:ln>
                  </pic:spPr>
                </pic:pic>
              </a:graphicData>
            </a:graphic>
          </wp:inline>
        </w:drawing>
      </w:r>
    </w:p>
    <w:p w:rsidR="005C3337" w:rsidRPr="005C3337" w:rsidRDefault="005C3337" w:rsidP="005E02EA"/>
    <w:p w:rsidR="005E02EA" w:rsidRDefault="005E02EA" w:rsidP="00CE59D6">
      <w:pPr>
        <w:pStyle w:val="ListBullet"/>
      </w:pPr>
      <w:r w:rsidRPr="00FC02F1">
        <w:t>The rate of conversion from patent application to granted patent in at least one territory within the 47 jurisdiction covered by DWPI is higher for commercialised IP (See Figure 37).</w:t>
      </w:r>
    </w:p>
    <w:p w:rsidR="004A4F15" w:rsidRDefault="004A4F15" w:rsidP="004A4F15"/>
    <w:p w:rsidR="005E02EA" w:rsidRDefault="005C3337" w:rsidP="00A066F5">
      <w:pPr>
        <w:pStyle w:val="Caption"/>
      </w:pPr>
      <w:bookmarkStart w:id="259" w:name="_Toc343003249"/>
      <w:r>
        <w:t xml:space="preserve">Figure </w:t>
      </w:r>
      <w:fldSimple w:instr=" SEQ Figure \* ARABIC ">
        <w:r w:rsidR="002A06B1">
          <w:rPr>
            <w:noProof/>
          </w:rPr>
          <w:t>37</w:t>
        </w:r>
      </w:fldSimple>
      <w:r w:rsidR="005E02EA">
        <w:t>: Percentage of patent families achieving grant status in at least one jurisdiction, 2000 to 2011</w:t>
      </w:r>
      <w:bookmarkEnd w:id="259"/>
    </w:p>
    <w:p w:rsidR="005E02EA" w:rsidRPr="005C3337" w:rsidRDefault="005608C6" w:rsidP="005E02EA">
      <w:r>
        <w:rPr>
          <w:noProof/>
        </w:rPr>
        <w:drawing>
          <wp:inline distT="0" distB="0" distL="0" distR="0" wp14:anchorId="4FF3E4D5" wp14:editId="5A9E93D2">
            <wp:extent cx="3810000" cy="2458357"/>
            <wp:effectExtent l="0" t="0" r="0" b="0"/>
            <wp:docPr id="69" name="Picture 69" descr="A bar graph showing that 45% commercialised inventions have patent families achieving grant status in at least one jurisdiction during 2000 to 2011 period. Compared to 26% for non-commercialised inventions and 32% for total invention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bar graph showing that 45% commercialised inventions have patent families achieving grant status in at least one jurisdiction during 2000 to 2011 period. Compared to 26% for non-commercialised inventions and 32% for total inventions. &#10;&#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10000" cy="2458357"/>
                    </a:xfrm>
                    <a:prstGeom prst="rect">
                      <a:avLst/>
                    </a:prstGeom>
                    <a:noFill/>
                    <a:ln>
                      <a:noFill/>
                    </a:ln>
                  </pic:spPr>
                </pic:pic>
              </a:graphicData>
            </a:graphic>
          </wp:inline>
        </w:drawing>
      </w:r>
    </w:p>
    <w:p w:rsidR="005E02EA" w:rsidRPr="00EB076C" w:rsidRDefault="005E02EA" w:rsidP="00EB076C">
      <w:pPr>
        <w:pStyle w:val="Heading2"/>
      </w:pPr>
      <w:bookmarkStart w:id="260" w:name="_Toc340149557"/>
      <w:bookmarkStart w:id="261" w:name="_Toc343002157"/>
      <w:r w:rsidRPr="00EB076C">
        <w:lastRenderedPageBreak/>
        <w:t xml:space="preserve">Technology </w:t>
      </w:r>
      <w:r w:rsidR="00A665D3">
        <w:t>f</w:t>
      </w:r>
      <w:r w:rsidRPr="00EB076C">
        <w:t>ields</w:t>
      </w:r>
      <w:bookmarkEnd w:id="260"/>
      <w:bookmarkEnd w:id="261"/>
    </w:p>
    <w:p w:rsidR="005E02EA" w:rsidRPr="00D65D3B" w:rsidRDefault="005E02EA" w:rsidP="005E02EA">
      <w:r w:rsidRPr="00D65D3B">
        <w:t xml:space="preserve">The patent collection </w:t>
      </w:r>
      <w:r>
        <w:t xml:space="preserve">was segmented, using patented </w:t>
      </w:r>
      <w:r w:rsidRPr="00FD3795">
        <w:t>technologies classification codes, to provide an analysis of technology commercial transfer at a subject-matter level (</w:t>
      </w:r>
      <w:r>
        <w:t>See Figure 38 and Figure 39</w:t>
      </w:r>
      <w:r w:rsidRPr="00FD3795">
        <w:t>).</w:t>
      </w:r>
      <w:r>
        <w:t xml:space="preserve"> </w:t>
      </w:r>
    </w:p>
    <w:p w:rsidR="005E02EA" w:rsidRPr="00EA2BF2" w:rsidRDefault="005E02EA" w:rsidP="00CE59D6">
      <w:pPr>
        <w:pStyle w:val="ListBullet"/>
      </w:pPr>
      <w:r w:rsidRPr="00FC02F1">
        <w:t>Most commercialised IP rights are life science related. The more basic sciences show lower levels of commercial transfer, such as in optics (23%), semiconductors (27%) and measurement and instrumentation (25%) (See Figure 38).</w:t>
      </w:r>
    </w:p>
    <w:p w:rsidR="005E02EA" w:rsidRPr="00497D43" w:rsidRDefault="005E02EA" w:rsidP="00CE59D6">
      <w:pPr>
        <w:pStyle w:val="ListBullet"/>
      </w:pPr>
      <w:r w:rsidRPr="00FC02F1">
        <w:t>Weapons and explosives is the smallest technology field but has the highest rate of commercialisation (44%) (See Figure 38). Patent assignees include major multinational companies from the mining services and IT industries, highly innovative small and medium enterprises in defence systems, Australian universities and associated commercialisation entities, and in some cases, university spin off companies, and Australian government and foreign government research organisations.</w:t>
      </w:r>
    </w:p>
    <w:p w:rsidR="005E02EA" w:rsidRPr="00DD23BC" w:rsidRDefault="005E02EA" w:rsidP="00CE59D6">
      <w:pPr>
        <w:pStyle w:val="ListBullet"/>
      </w:pPr>
      <w:r w:rsidRPr="00FC02F1">
        <w:t>Other fields also have high rates of commercialisation on a percentage basis, such as telecommunications (42%), consumer products (42%) and food and agriculture (38%)  (See Figure 38). As expected, patent assignees in these sectors reflect the diversity of the technical fields and include Australian medical research institutes, universities, government research organisation, multinational companies, and small and medium enterprises</w:t>
      </w:r>
      <w:r w:rsidR="00731C6D">
        <w:t>.</w:t>
      </w:r>
    </w:p>
    <w:p w:rsidR="004A4F15" w:rsidRPr="00FC02F1" w:rsidRDefault="004A4F15" w:rsidP="004A4F15">
      <w:pPr>
        <w:pStyle w:val="ListBullet"/>
      </w:pPr>
      <w:r w:rsidRPr="00FC02F1">
        <w:t>Patent assignees in most technical fields indicate that PFROs are in partnership with a wide range of entities including small and medium enterprises; multinational corporations; early stage start-up firms; and other PFROs.</w:t>
      </w:r>
    </w:p>
    <w:p w:rsidR="004A4F15" w:rsidRPr="00DD23BC" w:rsidRDefault="004A4F15" w:rsidP="004A4F15"/>
    <w:p w:rsidR="004A4F15" w:rsidRPr="00FC02F1" w:rsidRDefault="004A4F15" w:rsidP="004A4F15">
      <w:pPr>
        <w:pStyle w:val="ListBullet"/>
      </w:pPr>
      <w:r w:rsidRPr="00FC02F1">
        <w:t>The Australian research system appears to be primarily converting research into economic return within the pharmaceutical and biotechnology sectors (See Figure 39).</w:t>
      </w:r>
    </w:p>
    <w:p w:rsidR="004A4F15" w:rsidRPr="00DD23BC" w:rsidRDefault="004A4F15" w:rsidP="004A4F15"/>
    <w:p w:rsidR="005E02EA" w:rsidRPr="008C314F" w:rsidRDefault="005C3337" w:rsidP="008C314F">
      <w:pPr>
        <w:pStyle w:val="Caption"/>
      </w:pPr>
      <w:bookmarkStart w:id="262" w:name="_Toc343003250"/>
      <w:r w:rsidRPr="008C314F">
        <w:t xml:space="preserve">Figure </w:t>
      </w:r>
      <w:fldSimple w:instr=" SEQ Figure \* ARABIC ">
        <w:r w:rsidR="002A06B1">
          <w:rPr>
            <w:noProof/>
          </w:rPr>
          <w:t>38</w:t>
        </w:r>
      </w:fldSimple>
      <w:r w:rsidR="005E02EA" w:rsidRPr="008C314F">
        <w:t>: Percentage of commercialised patents per technical field (2000-2011)</w:t>
      </w:r>
      <w:bookmarkEnd w:id="262"/>
      <w:r w:rsidR="005E02EA" w:rsidRPr="008C314F" w:rsidDel="000F5F4E">
        <w:t xml:space="preserve"> </w:t>
      </w:r>
    </w:p>
    <w:p w:rsidR="005C3337" w:rsidRPr="005C3337" w:rsidRDefault="005608C6" w:rsidP="00976392">
      <w:pPr>
        <w:keepNext/>
      </w:pPr>
      <w:r>
        <w:rPr>
          <w:noProof/>
        </w:rPr>
        <w:drawing>
          <wp:inline distT="0" distB="0" distL="0" distR="0" wp14:anchorId="1099D455" wp14:editId="787369B6">
            <wp:extent cx="4124325" cy="4752975"/>
            <wp:effectExtent l="0" t="0" r="0" b="0"/>
            <wp:docPr id="70" name="Picture 70" descr="The bar graph shows the percentage of commercialised patents per technical field from 2000 to 2011&#10;&#10;§ Miscellaneous - 18%&#10;§ Optics - 23%&#10;§ Measurement and Instrumentation - 25%&#10;§ Semiconductors - 27%&#10;§ General Chemistry - 27%&#10;§ Energy and Power Distribution - 29%&#10;§ Civil, Mechanical Engineering/ Industrial Processes - 29%&#10;§ Computers/IT - 30%&#10;§ Transport - 31%&#10;§ Biotechnology - 32%&#10;§ Electrical/Electronic Components - 32%&#10;§ Materials Science - 33%&#10;§ Medical Devices - 33%&#10;§ Pharmaceuticals - 34%&#10;§ Food and Agriculture - 38%&#10;§ Telecommunications - 42%&#10;§ Consumer Products - 42%&#10;§ Weapons and Explosives -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he bar graph shows the percentage of commercialised patents per technical field from 2000 to 2011&#10;&#10;§ Miscellaneous - 18%&#10;§ Optics - 23%&#10;§ Measurement and Instrumentation - 25%&#10;§ Semiconductors - 27%&#10;§ General Chemistry - 27%&#10;§ Energy and Power Distribution - 29%&#10;§ Civil, Mechanical Engineering/ Industrial Processes - 29%&#10;§ Computers/IT - 30%&#10;§ Transport - 31%&#10;§ Biotechnology - 32%&#10;§ Electrical/Electronic Components - 32%&#10;§ Materials Science - 33%&#10;§ Medical Devices - 33%&#10;§ Pharmaceuticals - 34%&#10;§ Food and Agriculture - 38%&#10;§ Telecommunications - 42%&#10;§ Consumer Products - 42%&#10;§ Weapons and Explosives - 44%&#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24325" cy="4752975"/>
                    </a:xfrm>
                    <a:prstGeom prst="rect">
                      <a:avLst/>
                    </a:prstGeom>
                    <a:noFill/>
                    <a:ln>
                      <a:noFill/>
                    </a:ln>
                  </pic:spPr>
                </pic:pic>
              </a:graphicData>
            </a:graphic>
          </wp:inline>
        </w:drawing>
      </w:r>
    </w:p>
    <w:p w:rsidR="005E02EA" w:rsidRPr="00DD23BC" w:rsidRDefault="005E02EA" w:rsidP="005E02EA"/>
    <w:p w:rsidR="005E02EA" w:rsidRPr="004A4F15" w:rsidRDefault="005C3337" w:rsidP="004A4F15">
      <w:pPr>
        <w:pStyle w:val="Caption"/>
      </w:pPr>
      <w:bookmarkStart w:id="263" w:name="_Toc343003251"/>
      <w:r w:rsidRPr="004A4F15">
        <w:lastRenderedPageBreak/>
        <w:t xml:space="preserve">Figure </w:t>
      </w:r>
      <w:fldSimple w:instr=" SEQ Figure \* ARABIC ">
        <w:r w:rsidR="002A06B1" w:rsidRPr="004A4F15">
          <w:t>39</w:t>
        </w:r>
      </w:fldSimple>
      <w:r w:rsidR="005E02EA" w:rsidRPr="004A4F15">
        <w:t>: PFRO’s patents per technical field (2000-2011)</w:t>
      </w:r>
      <w:bookmarkEnd w:id="263"/>
      <w:r w:rsidR="005E02EA" w:rsidRPr="004A4F15">
        <w:t xml:space="preserve"> </w:t>
      </w:r>
    </w:p>
    <w:p w:rsidR="005C3337" w:rsidRPr="005C3337" w:rsidRDefault="005608C6" w:rsidP="005C3337">
      <w:r>
        <w:rPr>
          <w:noProof/>
        </w:rPr>
        <w:drawing>
          <wp:inline distT="0" distB="0" distL="0" distR="0" wp14:anchorId="7EAB6B17" wp14:editId="11385ADA">
            <wp:extent cx="3952875" cy="5276850"/>
            <wp:effectExtent l="0" t="0" r="0" b="0"/>
            <wp:docPr id="71" name="Picture 71" descr="A bar graph showing commercialised and non-commercialised patents per technical field &#10;&#10;§ Pharmaceuticals - Commercialised Invention  614  Non-Commercialised Invention  1209&#10;§ Biotechnology - Commercialised Invention  451  Non-Commercialised Invention  971&#10;§ Materials Science - Commercialised Invention  239  Non-Commercialised Invention  492&#10;§ Measurement and Instrumentation - Commercialised Invention  169  Non-Commercialised Invention  504&#10;§ Food and Agriculture - Commercialised Invention  204  Non-Commercialised Invention  340&#10;§ Computers/IT - Commercialised Invention  160  Non-Commercialised Invention  370&#10;§ Medical Devices - Commercialised Invention  155  Non-Commercialised Invention  315&#10;§ General Chemistry - Commercialised Invention  109  Non-Commercialised Invention  297&#10;§ Civil, Mechanical Engineering/Industrial Processes - Commercialised Invention  99  Non-Commercialised Invention  237&#10;§ Telecommunications - Commercialised Invention  131  Non-Commercialised Invention  183&#10;§ Semiconductors - Commercialised Invention  77  Non-Commercialised Invention  212&#10;§ Energy and Power Distribution - Commercialised Invention  65  Non-Commercialised Invention  158&#10;§ Optics - Commercialised Invention  48  Non-Commercialised Invention  159&#10;§ Electrical/Electronic Components - Commercialised Invention  45  Non-Commercialised Invention  94&#10;§ Transport - Commercialised Invention  39  Non-Commercialised Invention  87&#10;§ Miscellaneous - Commercialised Invention  13  Non-Commercialised Invention  59&#10;§ Consumer Products - Commercialised Invention  29  Non-Commercialised Invention  40&#10;§ Weapons and Explosives - Commercialised Invention  8  Non-Commercialised Inventio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 bar graph showing commercialised and non-commercialised patents per technical field &#10;&#10;§ Pharmaceuticals - Commercialised Invention  614  Non-Commercialised Invention  1209&#10;§ Biotechnology - Commercialised Invention  451  Non-Commercialised Invention  971&#10;§ Materials Science - Commercialised Invention  239  Non-Commercialised Invention  492&#10;§ Measurement and Instrumentation - Commercialised Invention  169  Non-Commercialised Invention  504&#10;§ Food and Agriculture - Commercialised Invention  204  Non-Commercialised Invention  340&#10;§ Computers/IT - Commercialised Invention  160  Non-Commercialised Invention  370&#10;§ Medical Devices - Commercialised Invention  155  Non-Commercialised Invention  315&#10;§ General Chemistry - Commercialised Invention  109  Non-Commercialised Invention  297&#10;§ Civil, Mechanical Engineering/Industrial Processes - Commercialised Invention  99  Non-Commercialised Invention  237&#10;§ Telecommunications - Commercialised Invention  131  Non-Commercialised Invention  183&#10;§ Semiconductors - Commercialised Invention  77  Non-Commercialised Invention  212&#10;§ Energy and Power Distribution - Commercialised Invention  65  Non-Commercialised Invention  158&#10;§ Optics - Commercialised Invention  48  Non-Commercialised Invention  159&#10;§ Electrical/Electronic Components - Commercialised Invention  45  Non-Commercialised Invention  94&#10;§ Transport - Commercialised Invention  39  Non-Commercialised Invention  87&#10;§ Miscellaneous - Commercialised Invention  13  Non-Commercialised Invention  59&#10;§ Consumer Products - Commercialised Invention  29  Non-Commercialised Invention  40&#10;§ Weapons and Explosives - Commercialised Invention  8  Non-Commercialised Invention  10&#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52875" cy="5276850"/>
                    </a:xfrm>
                    <a:prstGeom prst="rect">
                      <a:avLst/>
                    </a:prstGeom>
                    <a:noFill/>
                    <a:ln>
                      <a:noFill/>
                    </a:ln>
                  </pic:spPr>
                </pic:pic>
              </a:graphicData>
            </a:graphic>
          </wp:inline>
        </w:drawing>
      </w:r>
    </w:p>
    <w:p w:rsidR="005E02EA" w:rsidRDefault="005E02EA" w:rsidP="005E02EA">
      <w:pPr>
        <w:keepNext/>
      </w:pPr>
    </w:p>
    <w:p w:rsidR="00024677" w:rsidRDefault="005E02EA">
      <w:r>
        <w:br w:type="column"/>
      </w:r>
      <w:bookmarkStart w:id="264" w:name="_Toc340149558"/>
      <w:r w:rsidR="00024677">
        <w:br w:type="page"/>
      </w:r>
    </w:p>
    <w:p w:rsidR="005E02EA" w:rsidRPr="000F5F4E" w:rsidRDefault="005E02EA" w:rsidP="005E02EA">
      <w:pPr>
        <w:keepNext/>
        <w:rPr>
          <w:rStyle w:val="Heading2Char"/>
        </w:rPr>
      </w:pPr>
      <w:bookmarkStart w:id="265" w:name="_Toc343002158"/>
      <w:r w:rsidRPr="000F5F4E">
        <w:rPr>
          <w:rStyle w:val="Heading2Char"/>
        </w:rPr>
        <w:lastRenderedPageBreak/>
        <w:t>Commercialisation trends</w:t>
      </w:r>
      <w:bookmarkEnd w:id="264"/>
      <w:bookmarkEnd w:id="265"/>
      <w:r w:rsidRPr="000F5F4E">
        <w:rPr>
          <w:rStyle w:val="Heading2Char"/>
        </w:rPr>
        <w:t xml:space="preserve"> </w:t>
      </w:r>
    </w:p>
    <w:p w:rsidR="005E02EA" w:rsidRDefault="005E02EA" w:rsidP="005E02EA">
      <w:r>
        <w:t>A thematic concept map (Figure 40) shows the landscape</w:t>
      </w:r>
      <w:r w:rsidRPr="00AE1DCB">
        <w:t xml:space="preserve"> </w:t>
      </w:r>
      <w:r>
        <w:t xml:space="preserve">of Australia’s PFRO patent rights. Each patent family or invention is situated in a single location in the landscape map, its location determined by the frequency and proximity of terms it shares with other patent families in the collection. </w:t>
      </w:r>
    </w:p>
    <w:p w:rsidR="005E02EA" w:rsidRDefault="005E02EA" w:rsidP="005E02EA"/>
    <w:p w:rsidR="005E02EA" w:rsidRDefault="005E02EA" w:rsidP="005E02EA">
      <w:r>
        <w:t xml:space="preserve">Areas of higher patent density (i.e. mountainous areas) represent technical topics shared across many inventions and therefore of greater popularity. This assists to identify particular technology sub-areas in which different institutions are concentrating their R&amp;D and patenting activity. </w:t>
      </w:r>
    </w:p>
    <w:p w:rsidR="005E02EA" w:rsidRPr="00AE1DCB" w:rsidRDefault="005E02EA" w:rsidP="005E02EA"/>
    <w:p w:rsidR="005E02EA" w:rsidRPr="00AE1DCB" w:rsidRDefault="005E02EA" w:rsidP="00CE59D6">
      <w:pPr>
        <w:pStyle w:val="ListBullet"/>
      </w:pPr>
      <w:r w:rsidRPr="00FC02F1">
        <w:t xml:space="preserve">More than half of the landscape relates to pharmaceutical and biotechnology related inventions, such as cancer therapy, agricultural biotechnology and immunology as well as drugs for diabetes, Alzheimer’s and inflammatory disease. </w:t>
      </w:r>
    </w:p>
    <w:p w:rsidR="005E02EA" w:rsidRPr="00AE1DCB" w:rsidRDefault="005E02EA" w:rsidP="00CE59D6">
      <w:pPr>
        <w:pStyle w:val="ListBullet"/>
      </w:pPr>
      <w:r w:rsidRPr="00FC02F1">
        <w:t>The life science theme is continued into medical devices.</w:t>
      </w:r>
    </w:p>
    <w:p w:rsidR="005E02EA" w:rsidRPr="00AE1DCB" w:rsidRDefault="005E02EA" w:rsidP="00CE59D6">
      <w:pPr>
        <w:pStyle w:val="ListBullet"/>
      </w:pPr>
      <w:r w:rsidRPr="00FC02F1">
        <w:t xml:space="preserve">The densest region of the map appear in telecommunications and semiconductor devices, particularly in mobile communications, photonic waveguides (i.e. fibre optics) and photovoltaic (i.e. solar) cells.  </w:t>
      </w:r>
    </w:p>
    <w:p w:rsidR="005E02EA" w:rsidRPr="00FC02F1" w:rsidRDefault="005E02EA" w:rsidP="00CE59D6">
      <w:pPr>
        <w:pStyle w:val="ListBullet"/>
      </w:pPr>
      <w:r w:rsidRPr="00FC02F1">
        <w:t xml:space="preserve">Emerging energy-related IP rights, particularly around solar power, show strong patent growth and healthy patent characteristics but are currently under-commercialised in comparison to other fields. </w:t>
      </w:r>
    </w:p>
    <w:p w:rsidR="005E02EA" w:rsidRPr="00D65D3B" w:rsidRDefault="005E02EA" w:rsidP="005E02EA"/>
    <w:p w:rsidR="005E02EA" w:rsidRDefault="00FB5E10" w:rsidP="00A066F5">
      <w:pPr>
        <w:pStyle w:val="Caption"/>
      </w:pPr>
      <w:r>
        <w:br w:type="column"/>
      </w:r>
      <w:bookmarkStart w:id="266" w:name="_Toc343003252"/>
      <w:r w:rsidR="005C3337">
        <w:t xml:space="preserve">Figure </w:t>
      </w:r>
      <w:fldSimple w:instr=" SEQ Figure \* ARABIC ">
        <w:r w:rsidR="002A06B1">
          <w:rPr>
            <w:noProof/>
          </w:rPr>
          <w:t>40</w:t>
        </w:r>
      </w:fldSimple>
      <w:r w:rsidR="005E02EA">
        <w:t>: Thematic concept map of Australia’s PFRO patent rights, 2000-2011</w:t>
      </w:r>
      <w:bookmarkEnd w:id="266"/>
    </w:p>
    <w:p w:rsidR="005E02EA" w:rsidRPr="005C3337" w:rsidRDefault="005608C6" w:rsidP="00976392">
      <w:pPr>
        <w:keepNext/>
      </w:pPr>
      <w:r>
        <w:rPr>
          <w:noProof/>
        </w:rPr>
        <w:drawing>
          <wp:inline distT="0" distB="0" distL="0" distR="0" wp14:anchorId="3A021CA9" wp14:editId="7E125376">
            <wp:extent cx="4124325" cy="3514725"/>
            <wp:effectExtent l="0" t="0" r="0" b="0"/>
            <wp:docPr id="72" name="Picture 72" descr="A thematic concept map showing the landscape of Australia’s PRFO patent rights &#10;§ More than half of the landscape concept map relates to pharmaceutical and biotechnology related inventions, such as cancer therapy, agricultural biotechnology and immunology as well as drugs for diabetes, Alzheimer’s and inflammatory disease. &#10;§ The life science theme is continued into medical devices.&#10;§ The densest region of the map appear in telecommunications and semiconductor devices, particularly in mobile communications, photonic waveguides (i.e. fibre optics) and photovoltaic (i.e. solar) cells.  &#10;§ Emerging energy-related IP rights, particularly around solar power, show strong patent growth and healthy patent characteristics but are currently under-commercialised in comparison to other field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 thematic concept map showing the landscape of Australia’s PRFO patent rights &#10;§ More than half of the landscape concept map relates to pharmaceutical and biotechnology related inventions, such as cancer therapy, agricultural biotechnology and immunology as well as drugs for diabetes, Alzheimer’s and inflammatory disease. &#10;§ The life science theme is continued into medical devices.&#10;§ The densest region of the map appear in telecommunications and semiconductor devices, particularly in mobile communications, photonic waveguides (i.e. fibre optics) and photovoltaic (i.e. solar) cells.  &#10;§ Emerging energy-related IP rights, particularly around solar power, show strong patent growth and healthy patent characteristics but are currently under-commercialised in comparison to other fields.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24325" cy="3514725"/>
                    </a:xfrm>
                    <a:prstGeom prst="rect">
                      <a:avLst/>
                    </a:prstGeom>
                    <a:noFill/>
                    <a:ln>
                      <a:noFill/>
                    </a:ln>
                  </pic:spPr>
                </pic:pic>
              </a:graphicData>
            </a:graphic>
          </wp:inline>
        </w:drawing>
      </w:r>
    </w:p>
    <w:p w:rsidR="005E02EA" w:rsidRDefault="005E02EA" w:rsidP="005E02EA"/>
    <w:p w:rsidR="005E02EA" w:rsidRPr="00AF5436" w:rsidRDefault="005E02EA" w:rsidP="00CE59D6">
      <w:pPr>
        <w:pStyle w:val="ListBullet"/>
      </w:pPr>
      <w:r w:rsidRPr="00FC02F1">
        <w:t xml:space="preserve">The annual growth rate of PFRO patents fell during the 2006-2010 timeframe, with weapons and explosives, electronic components having large percentage falls in output (See Figure 41) however both categories are numerically small. </w:t>
      </w:r>
    </w:p>
    <w:p w:rsidR="005E02EA" w:rsidRPr="00AF5436" w:rsidRDefault="005E02EA" w:rsidP="00CE59D6">
      <w:pPr>
        <w:pStyle w:val="ListBullet"/>
      </w:pPr>
      <w:r w:rsidRPr="00FC02F1">
        <w:t>The energy and power distribution field showed strong patent growth at 16% from 2006-2010 (See Figure 40), which corresponds to the solar energy peak in the overall technology landscape (See Figure 41).</w:t>
      </w:r>
    </w:p>
    <w:p w:rsidR="005E02EA" w:rsidRDefault="005E02EA" w:rsidP="00CE59D6">
      <w:pPr>
        <w:pStyle w:val="ListBullet"/>
      </w:pPr>
      <w:r w:rsidRPr="00FC02F1">
        <w:lastRenderedPageBreak/>
        <w:t>Growth in patents is also shown in the consumer products and general chemistry fields, this growth is form a low baseline (See Figure 41)</w:t>
      </w:r>
      <w:r w:rsidR="004A4F15">
        <w:t>.</w:t>
      </w:r>
    </w:p>
    <w:p w:rsidR="004A4F15" w:rsidRDefault="004A4F15" w:rsidP="004A4F15"/>
    <w:p w:rsidR="005E02EA" w:rsidRDefault="005C3337" w:rsidP="00A066F5">
      <w:pPr>
        <w:pStyle w:val="Caption"/>
      </w:pPr>
      <w:bookmarkStart w:id="267" w:name="_Toc343003253"/>
      <w:r>
        <w:t xml:space="preserve">Figure </w:t>
      </w:r>
      <w:fldSimple w:instr=" SEQ Figure \* ARABIC ">
        <w:r w:rsidR="002A06B1">
          <w:rPr>
            <w:noProof/>
          </w:rPr>
          <w:t>41</w:t>
        </w:r>
      </w:fldSimple>
      <w:r w:rsidR="005E02EA">
        <w:t>: Recent technology trends in PFRO IP output. Compound annual growth rate from 2006-2010</w:t>
      </w:r>
      <w:bookmarkEnd w:id="267"/>
    </w:p>
    <w:p w:rsidR="005E02EA" w:rsidRPr="005E02EA" w:rsidRDefault="005608C6" w:rsidP="005C3337">
      <w:r>
        <w:rPr>
          <w:noProof/>
        </w:rPr>
        <w:drawing>
          <wp:inline distT="0" distB="0" distL="0" distR="0" wp14:anchorId="2018CE6E" wp14:editId="72B40F79">
            <wp:extent cx="4124325" cy="4810125"/>
            <wp:effectExtent l="0" t="0" r="0" b="0"/>
            <wp:docPr id="73" name="Picture 73" descr="The bar graph shows the recent technology trends from 2006 to 2010 with positive and negative bars. &#10;&#10;§ Energy and Power Distribution - 16%&#10;§ Consumer Products - 5%&#10;§ General Chemistry - 4%&#10;§ Materials Science - -2%&#10;§ Optics - -3%&#10;§ Transport - -4%&#10;§ Food and Agriculture - -4%&#10;§ Semiconductors - -5%&#10;§ Measurement and Instrumentation - -5%&#10;§ Civil, Mechanical Engineering/ Industrial Processes - -6%&#10;§ Biotechnology - -7%&#10;§ Telecommunications - -7%&#10;§ Computers/IT - -8%&#10;§ Pharmaceuticals - -9%&#10;§ Miscellaneous - -10%&#10;§ Medical Devices - -19%&#10;§ Electrical/Electronic Components - -20%&#10;§ Weapons and Explosives -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e bar graph shows the recent technology trends from 2006 to 2010 with positive and negative bars. &#10;&#10;§ Energy and Power Distribution - 16%&#10;§ Consumer Products - 5%&#10;§ General Chemistry - 4%&#10;§ Materials Science - -2%&#10;§ Optics - -3%&#10;§ Transport - -4%&#10;§ Food and Agriculture - -4%&#10;§ Semiconductors - -5%&#10;§ Measurement and Instrumentation - -5%&#10;§ Civil, Mechanical Engineering/ Industrial Processes - -6%&#10;§ Biotechnology - -7%&#10;§ Telecommunications - -7%&#10;§ Computers/IT - -8%&#10;§ Pharmaceuticals - -9%&#10;§ Miscellaneous - -10%&#10;§ Medical Devices - -19%&#10;§ Electrical/Electronic Components - -20%&#10;§ Weapons and Explosives - -24%&#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24325" cy="4810125"/>
                    </a:xfrm>
                    <a:prstGeom prst="rect">
                      <a:avLst/>
                    </a:prstGeom>
                    <a:noFill/>
                    <a:ln>
                      <a:noFill/>
                    </a:ln>
                  </pic:spPr>
                </pic:pic>
              </a:graphicData>
            </a:graphic>
          </wp:inline>
        </w:drawing>
      </w:r>
    </w:p>
    <w:p w:rsidR="005E02EA" w:rsidRPr="005E02EA" w:rsidRDefault="00795BB9" w:rsidP="00850BAD">
      <w:pPr>
        <w:pStyle w:val="Heading3"/>
        <w:numPr>
          <w:ilvl w:val="0"/>
          <w:numId w:val="0"/>
        </w:numPr>
      </w:pPr>
      <w:bookmarkStart w:id="268" w:name="_Toc340149559"/>
      <w:r>
        <w:t>P</w:t>
      </w:r>
      <w:r w:rsidR="005E02EA" w:rsidRPr="005E02EA">
        <w:t>atent strength indicator</w:t>
      </w:r>
      <w:bookmarkEnd w:id="268"/>
    </w:p>
    <w:p w:rsidR="005E02EA" w:rsidRPr="00493EFD" w:rsidRDefault="005E02EA" w:rsidP="005E02EA">
      <w:r>
        <w:t xml:space="preserve">A proxy indicator for patent strength was developed using desirable factors for patents, such as geographic protection breadth, grant success, youth and citation impact. </w:t>
      </w:r>
    </w:p>
    <w:p w:rsidR="005E02EA" w:rsidRDefault="005E02EA" w:rsidP="005E02EA"/>
    <w:p w:rsidR="005E02EA" w:rsidRDefault="005E02EA" w:rsidP="005E02EA">
      <w:r>
        <w:t xml:space="preserve">The patent strength indicator identified that commercialised IP rights are stronger than non-commercialised IP, meaning that they are of greater quality, convert more easily into issued patents and have a greater impact in the marketplace. </w:t>
      </w:r>
    </w:p>
    <w:p w:rsidR="005E02EA" w:rsidRDefault="005E02EA" w:rsidP="005E02EA"/>
    <w:p w:rsidR="005E02EA" w:rsidRDefault="005E02EA" w:rsidP="005E02EA">
      <w:r>
        <w:t>An indication of commercialisation success was developed by comparing the average IP strength per invention (x-axis) to the percentage of technology commercialised (y-axis). The bubble represents the overall volume of inventions for the technology field (Figure 42).</w:t>
      </w:r>
    </w:p>
    <w:p w:rsidR="005E02EA" w:rsidRDefault="005E02EA" w:rsidP="005E02EA"/>
    <w:p w:rsidR="005E02EA" w:rsidRPr="00672C68" w:rsidRDefault="005E02EA" w:rsidP="00CE59D6">
      <w:pPr>
        <w:pStyle w:val="ListBullet"/>
      </w:pPr>
      <w:r w:rsidRPr="00FC02F1">
        <w:t>Consumer products, food and agriculture and materials science have high IP strength and have above average commercialisation rates.</w:t>
      </w:r>
    </w:p>
    <w:p w:rsidR="005E02EA" w:rsidRPr="00D802C7" w:rsidRDefault="005E02EA" w:rsidP="00CE59D6">
      <w:pPr>
        <w:pStyle w:val="ListBullet"/>
      </w:pPr>
      <w:r w:rsidRPr="00FC02F1">
        <w:t xml:space="preserve">Civil, mechanical and industrial processes have a particularly high IP strength, but are under-commercialised. </w:t>
      </w:r>
    </w:p>
    <w:p w:rsidR="005E02EA" w:rsidRPr="00D802C7" w:rsidRDefault="005E02EA" w:rsidP="00CE59D6">
      <w:pPr>
        <w:pStyle w:val="ListBullet"/>
      </w:pPr>
      <w:r w:rsidRPr="00FC02F1">
        <w:t xml:space="preserve">Telecommunications are well-commercialised; however the patents are not as strong as in some other fields. </w:t>
      </w:r>
    </w:p>
    <w:p w:rsidR="005E02EA" w:rsidRPr="00D802C7" w:rsidRDefault="00976392" w:rsidP="00CE59D6">
      <w:pPr>
        <w:pStyle w:val="ListBullet"/>
      </w:pPr>
      <w:r>
        <w:t>Opti</w:t>
      </w:r>
      <w:r w:rsidR="005E02EA" w:rsidRPr="00FC02F1">
        <w:t xml:space="preserve">cs, instrumentation and semiconductor devices are both under-commercialised and relatively under-strength. </w:t>
      </w:r>
    </w:p>
    <w:p w:rsidR="00102AEF" w:rsidRDefault="005E02EA" w:rsidP="00CE59D6">
      <w:pPr>
        <w:pStyle w:val="ListBullet"/>
      </w:pPr>
      <w:r w:rsidRPr="00FC02F1">
        <w:t>Pharmaceuticals and Biotechnology regress around the mean of commercialised patents and patent strength.</w:t>
      </w:r>
      <w:r w:rsidR="005A4DE8" w:rsidRPr="00FC02F1" w:rsidDel="005A4DE8">
        <w:t xml:space="preserve"> </w:t>
      </w:r>
    </w:p>
    <w:p w:rsidR="00102AEF" w:rsidRDefault="00102AEF" w:rsidP="00891395"/>
    <w:p w:rsidR="005E02EA" w:rsidRPr="00102AEF" w:rsidRDefault="00102AEF" w:rsidP="00102AEF">
      <w:pPr>
        <w:pStyle w:val="Caption"/>
      </w:pPr>
      <w:r>
        <w:br w:type="column"/>
      </w:r>
      <w:bookmarkStart w:id="269" w:name="_Toc343003254"/>
      <w:r w:rsidR="005C3337" w:rsidRPr="00102AEF">
        <w:lastRenderedPageBreak/>
        <w:t xml:space="preserve">Figure </w:t>
      </w:r>
      <w:fldSimple w:instr=" SEQ Figure \* ARABIC ">
        <w:r w:rsidR="002A06B1">
          <w:rPr>
            <w:noProof/>
          </w:rPr>
          <w:t>42</w:t>
        </w:r>
      </w:fldSimple>
      <w:r w:rsidR="005E02EA" w:rsidRPr="00102AEF">
        <w:t>: Commercialisation success: Percentage commercialised vs. IP strength by technology field</w:t>
      </w:r>
      <w:bookmarkEnd w:id="269"/>
      <w:r w:rsidR="005E02EA" w:rsidRPr="00102AEF">
        <w:t xml:space="preserve"> </w:t>
      </w:r>
    </w:p>
    <w:p w:rsidR="005E02EA" w:rsidRPr="005C3337" w:rsidRDefault="005608C6" w:rsidP="00976392">
      <w:pPr>
        <w:keepNext/>
      </w:pPr>
      <w:r>
        <w:rPr>
          <w:noProof/>
        </w:rPr>
        <w:drawing>
          <wp:inline distT="0" distB="0" distL="0" distR="0" wp14:anchorId="1C4F0DBE" wp14:editId="1FCEF4F0">
            <wp:extent cx="4124325" cy="3400425"/>
            <wp:effectExtent l="0" t="0" r="0" b="0"/>
            <wp:docPr id="74" name="Picture 74" descr="This is a bubble graph with the average strength score per invention verses the percentage of technology commercialised. &#10;&#10;§ Consumer products, food and agriculture and materials science have high IP strength and have above average commercialisation rates.&#10;§ Civil, mechanical and industrial processes have a particularly high IP strength, but are under-commercialised. &#10;§ Telecommunications are well-commercialised; however the patents are not as strong as in some other fields. &#10;§ Optics, instrumentation and semiconductor devices are both under-commercialised and relatively under-strength. &#10;§ Pharmaceuticals and Biotechnology regress around the mean of commercialised patents and patent strengt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his is a bubble graph with the average strength score per invention verses the percentage of technology commercialised. &#10;&#10;§ Consumer products, food and agriculture and materials science have high IP strength and have above average commercialisation rates.&#10;§ Civil, mechanical and industrial processes have a particularly high IP strength, but are under-commercialised. &#10;§ Telecommunications are well-commercialised; however the patents are not as strong as in some other fields. &#10;§ Optics, instrumentation and semiconductor devices are both under-commercialised and relatively under-strength. &#10;§ Pharmaceuticals and Biotechnology regress around the mean of commercialised patents and patent strength.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24325" cy="3400425"/>
                    </a:xfrm>
                    <a:prstGeom prst="rect">
                      <a:avLst/>
                    </a:prstGeom>
                    <a:noFill/>
                    <a:ln>
                      <a:noFill/>
                    </a:ln>
                  </pic:spPr>
                </pic:pic>
              </a:graphicData>
            </a:graphic>
          </wp:inline>
        </w:drawing>
      </w:r>
    </w:p>
    <w:p w:rsidR="005E02EA" w:rsidRDefault="005E02EA" w:rsidP="00976392">
      <w:pPr>
        <w:keepNext/>
      </w:pPr>
    </w:p>
    <w:p w:rsidR="005E02EA" w:rsidRPr="00A86880" w:rsidRDefault="005E02EA" w:rsidP="005E02EA">
      <w:pPr>
        <w:rPr>
          <w:rStyle w:val="Heading3Char"/>
        </w:rPr>
      </w:pPr>
      <w:r>
        <w:br w:type="column"/>
      </w:r>
      <w:bookmarkStart w:id="270" w:name="_Toc340149560"/>
      <w:r w:rsidRPr="00A86880">
        <w:rPr>
          <w:rStyle w:val="Heading3Char"/>
        </w:rPr>
        <w:t>PRFO Collaboration</w:t>
      </w:r>
      <w:bookmarkEnd w:id="270"/>
      <w:r w:rsidR="00F51867">
        <w:rPr>
          <w:rStyle w:val="Heading3Char"/>
        </w:rPr>
        <w:t>s</w:t>
      </w:r>
      <w:r w:rsidRPr="00A86880">
        <w:rPr>
          <w:rStyle w:val="Heading3Char"/>
        </w:rPr>
        <w:t xml:space="preserve"> </w:t>
      </w:r>
    </w:p>
    <w:p w:rsidR="005E02EA" w:rsidRDefault="005E02EA" w:rsidP="005E02EA">
      <w:pPr>
        <w:keepNext/>
      </w:pPr>
    </w:p>
    <w:p w:rsidR="005E02EA" w:rsidRPr="00F079EC" w:rsidRDefault="005E02EA" w:rsidP="00CE59D6">
      <w:pPr>
        <w:pStyle w:val="ListBullet"/>
      </w:pPr>
      <w:r w:rsidRPr="00FC02F1">
        <w:t xml:space="preserve">Collaboration on IP was assessed by using the assignee/applicant fields of the patent documents for each patent family in the project collection (See </w:t>
      </w:r>
      <w:r w:rsidR="005C3337" w:rsidRPr="00FC02F1">
        <w:t>Table 29</w:t>
      </w:r>
      <w:r w:rsidRPr="00FC02F1">
        <w:t>)</w:t>
      </w:r>
    </w:p>
    <w:p w:rsidR="005E02EA" w:rsidRPr="005849AF" w:rsidRDefault="005E02EA" w:rsidP="00CE59D6">
      <w:pPr>
        <w:pStyle w:val="ListBullet"/>
      </w:pPr>
      <w:r w:rsidRPr="00FC02F1">
        <w:t>The strongest collaboration is between Australian Universities and “Other” Corporate entities (i.e. non start-up Australian corporate entities, or multi-national/foreign corporations).</w:t>
      </w:r>
    </w:p>
    <w:p w:rsidR="005E02EA" w:rsidRPr="005849AF" w:rsidRDefault="005E02EA" w:rsidP="00CE59D6">
      <w:pPr>
        <w:pStyle w:val="ListBullet"/>
      </w:pPr>
      <w:r w:rsidRPr="00FC02F1">
        <w:t xml:space="preserve">CSIRO and MRIs also show strong collaboration with other corporate entities, other universities and not-for profit entities. </w:t>
      </w:r>
    </w:p>
    <w:p w:rsidR="005E02EA" w:rsidRPr="00FC02F1" w:rsidRDefault="005E02EA" w:rsidP="00CE59D6">
      <w:pPr>
        <w:pStyle w:val="ListBullet"/>
      </w:pPr>
      <w:r w:rsidRPr="00FC02F1">
        <w:t xml:space="preserve">Other Universities and Not for Profit Entities also have strong collaborations to Other Corporate (Non-Start-up) </w:t>
      </w:r>
      <w:bookmarkStart w:id="271" w:name="_Ref335311959"/>
      <w:r w:rsidRPr="00FC02F1">
        <w:t xml:space="preserve">entities. </w:t>
      </w:r>
    </w:p>
    <w:p w:rsidR="005E02EA" w:rsidRDefault="005E02EA" w:rsidP="005E02EA"/>
    <w:p w:rsidR="0074658E" w:rsidRDefault="0074658E" w:rsidP="0074658E">
      <w:pPr>
        <w:pStyle w:val="Caption"/>
      </w:pPr>
      <w:bookmarkStart w:id="272" w:name="_Toc343001960"/>
      <w:r>
        <w:t xml:space="preserve">Table </w:t>
      </w:r>
      <w:fldSimple w:instr=" SEQ Table \* ARABIC ">
        <w:r w:rsidR="002A06B1">
          <w:rPr>
            <w:noProof/>
          </w:rPr>
          <w:t>29</w:t>
        </w:r>
      </w:fldSimple>
      <w:r w:rsidRPr="00097F2C">
        <w:t xml:space="preserve">: Number of </w:t>
      </w:r>
      <w:r>
        <w:t>collaborations</w:t>
      </w:r>
      <w:r w:rsidRPr="00097F2C">
        <w:t xml:space="preserve"> between categories of patent applicant, 2000-2011</w:t>
      </w:r>
      <w:bookmarkEnd w:id="272"/>
    </w:p>
    <w:p w:rsidR="0074658E" w:rsidRPr="00F70890" w:rsidRDefault="0074658E" w:rsidP="0074658E"/>
    <w:p w:rsidR="0074658E" w:rsidRDefault="0074658E" w:rsidP="0074658E">
      <w:r w:rsidRPr="00614230">
        <w:rPr>
          <w:noProof/>
        </w:rPr>
        <w:drawing>
          <wp:inline distT="0" distB="0" distL="0" distR="0" wp14:anchorId="5C99B3B6" wp14:editId="0F902A42">
            <wp:extent cx="4124325" cy="2400300"/>
            <wp:effectExtent l="0" t="0" r="9525" b="0"/>
            <wp:docPr id="43" name="Picture 43" descr="• ANSTO  32&#10;• CSIRO  727&#10;• MRIs  552&#10;• Other Corporate (Non-Startup)  784&#10;• Other Universities and Not for Profit Entities  441&#10;• Startup  578&#10;• Australian Universities  18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24325" cy="2400300"/>
                    </a:xfrm>
                    <a:prstGeom prst="rect">
                      <a:avLst/>
                    </a:prstGeom>
                    <a:noFill/>
                    <a:ln>
                      <a:noFill/>
                    </a:ln>
                  </pic:spPr>
                </pic:pic>
              </a:graphicData>
            </a:graphic>
          </wp:inline>
        </w:drawing>
      </w:r>
    </w:p>
    <w:bookmarkEnd w:id="271"/>
    <w:p w:rsidR="00D35E94" w:rsidRDefault="00D35E94">
      <w:pPr>
        <w:sectPr w:rsidR="00D35E94" w:rsidSect="005E02EA">
          <w:type w:val="continuous"/>
          <w:pgSz w:w="16838" w:h="11906" w:orient="landscape" w:code="9"/>
          <w:pgMar w:top="737" w:right="1531" w:bottom="737" w:left="1418" w:header="709" w:footer="709" w:gutter="0"/>
          <w:cols w:num="2" w:space="614" w:equalWidth="0">
            <w:col w:w="6681" w:space="708"/>
            <w:col w:w="6500"/>
          </w:cols>
          <w:docGrid w:linePitch="360"/>
        </w:sectPr>
      </w:pPr>
    </w:p>
    <w:p w:rsidR="0074658E" w:rsidRDefault="0074658E" w:rsidP="00F816BA"/>
    <w:p w:rsidR="005C3337" w:rsidRPr="00D23FFA" w:rsidRDefault="005C3337" w:rsidP="004A4F15">
      <w:pPr>
        <w:pStyle w:val="Heading1"/>
      </w:pPr>
      <w:bookmarkStart w:id="273" w:name="_Toc312232359"/>
      <w:bookmarkStart w:id="274" w:name="_Toc312232912"/>
      <w:bookmarkStart w:id="275" w:name="_Toc312239969"/>
      <w:bookmarkStart w:id="276" w:name="_Toc312250596"/>
      <w:bookmarkStart w:id="277" w:name="_Toc340149561"/>
      <w:bookmarkStart w:id="278" w:name="_Toc343002159"/>
      <w:r>
        <w:rPr>
          <w:lang w:eastAsia="en-US"/>
        </w:rPr>
        <w:lastRenderedPageBreak/>
        <w:t xml:space="preserve">6. </w:t>
      </w:r>
      <w:r w:rsidRPr="00D23FFA">
        <w:t>M</w:t>
      </w:r>
      <w:bookmarkEnd w:id="273"/>
      <w:bookmarkEnd w:id="274"/>
      <w:bookmarkEnd w:id="275"/>
      <w:bookmarkEnd w:id="276"/>
      <w:bookmarkEnd w:id="277"/>
      <w:r w:rsidR="006F6E14">
        <w:t>ethodology</w:t>
      </w:r>
      <w:bookmarkEnd w:id="278"/>
    </w:p>
    <w:p w:rsidR="005C3337" w:rsidRDefault="005C3337" w:rsidP="005C3337">
      <w:r w:rsidRPr="002D1814">
        <w:t xml:space="preserve">This report involves four different data sets: </w:t>
      </w:r>
    </w:p>
    <w:p w:rsidR="005C3337" w:rsidRDefault="005C3337" w:rsidP="005C3337"/>
    <w:p w:rsidR="005C3337" w:rsidRPr="00FC02F1" w:rsidRDefault="005C3337" w:rsidP="00CE59D6">
      <w:pPr>
        <w:pStyle w:val="ListBullet"/>
      </w:pPr>
      <w:r w:rsidRPr="00FC02F1">
        <w:t xml:space="preserve">NSRC data from the 72 responding institutions for the years 2010 and 2011; </w:t>
      </w:r>
    </w:p>
    <w:p w:rsidR="005C3337" w:rsidRPr="00FC02F1" w:rsidRDefault="005C3337" w:rsidP="00CE59D6">
      <w:pPr>
        <w:pStyle w:val="ListBullet"/>
      </w:pPr>
      <w:r w:rsidRPr="00FC02F1">
        <w:t xml:space="preserve">NSRC time series data covering 2000 to 2011 using a time series cohort of 59 institutions; </w:t>
      </w:r>
    </w:p>
    <w:p w:rsidR="005C3337" w:rsidRPr="00FC02F1" w:rsidRDefault="005C3337" w:rsidP="00CE59D6">
      <w:pPr>
        <w:pStyle w:val="ListBullet"/>
      </w:pPr>
      <w:r w:rsidRPr="00FC02F1">
        <w:t xml:space="preserve">International comparison data for Canada, US, Europe and UK covering 2000 to 2011; and </w:t>
      </w:r>
    </w:p>
    <w:p w:rsidR="005C3337" w:rsidRPr="00FC02F1" w:rsidRDefault="005C3337" w:rsidP="00CE59D6">
      <w:pPr>
        <w:pStyle w:val="ListBullet"/>
      </w:pPr>
      <w:r w:rsidRPr="00FC02F1">
        <w:t>Data for all Cooperative Research Centres (CRCs) covering 2005-06 to 2010-11.</w:t>
      </w:r>
      <w:bookmarkStart w:id="279" w:name="_Toc166404358"/>
      <w:bookmarkStart w:id="280" w:name="_Toc216687325"/>
      <w:bookmarkStart w:id="281" w:name="_Toc218931368"/>
    </w:p>
    <w:p w:rsidR="005C3337" w:rsidRDefault="005C3337" w:rsidP="005C3337">
      <w:pPr>
        <w:pStyle w:val="Heading2"/>
      </w:pPr>
      <w:bookmarkStart w:id="282" w:name="_Toc312239970"/>
      <w:bookmarkStart w:id="283" w:name="_Toc312250597"/>
      <w:bookmarkStart w:id="284" w:name="_Toc340149562"/>
      <w:bookmarkStart w:id="285" w:name="_Toc343002160"/>
      <w:bookmarkStart w:id="286" w:name="_Toc312232360"/>
      <w:bookmarkStart w:id="287" w:name="_Toc312232913"/>
      <w:r>
        <w:t>NSRC data for 2010 and 2011</w:t>
      </w:r>
      <w:bookmarkEnd w:id="282"/>
      <w:bookmarkEnd w:id="283"/>
      <w:bookmarkEnd w:id="284"/>
      <w:bookmarkEnd w:id="285"/>
      <w:r>
        <w:t xml:space="preserve"> </w:t>
      </w:r>
      <w:bookmarkEnd w:id="279"/>
      <w:bookmarkEnd w:id="280"/>
      <w:bookmarkEnd w:id="281"/>
      <w:bookmarkEnd w:id="286"/>
      <w:bookmarkEnd w:id="287"/>
    </w:p>
    <w:p w:rsidR="00177186" w:rsidRPr="00BE21C4" w:rsidRDefault="00177186" w:rsidP="00BE21C4">
      <w:r w:rsidRPr="00BE21C4">
        <w:t xml:space="preserve">NSRC data for 2010 and 2011 was collected through the NSRC survey </w:t>
      </w:r>
      <w:r w:rsidRPr="00D23FFA">
        <w:t xml:space="preserve">questionnaire </w:t>
      </w:r>
      <w:r>
        <w:t>that consists</w:t>
      </w:r>
      <w:r w:rsidRPr="00D23FFA">
        <w:t xml:space="preserve"> of 32 questions</w:t>
      </w:r>
      <w:r>
        <w:t>.</w:t>
      </w:r>
      <w:r w:rsidRPr="00BE21C4">
        <w:t xml:space="preserve"> </w:t>
      </w:r>
    </w:p>
    <w:p w:rsidR="00177186" w:rsidRPr="00BE21C4" w:rsidRDefault="00177186" w:rsidP="00BE21C4"/>
    <w:p w:rsidR="005C3337" w:rsidRPr="00E63FEB" w:rsidRDefault="005C3337" w:rsidP="005C3337">
      <w:r w:rsidRPr="00E63FEB">
        <w:t xml:space="preserve">A total of 72 institutions responded to some questions </w:t>
      </w:r>
      <w:r w:rsidR="00177186">
        <w:t xml:space="preserve">of the </w:t>
      </w:r>
      <w:r w:rsidR="00177186" w:rsidRPr="00372F78">
        <w:t xml:space="preserve">survey </w:t>
      </w:r>
      <w:r w:rsidR="00177186" w:rsidRPr="00D23FFA">
        <w:t>questionnaire</w:t>
      </w:r>
      <w:r w:rsidR="00177186" w:rsidRPr="00E63FEB">
        <w:t xml:space="preserve"> </w:t>
      </w:r>
      <w:r w:rsidRPr="00E63FEB">
        <w:t xml:space="preserve">for at least one of the two years from 2010 to 2011 (see </w:t>
      </w:r>
      <w:hyperlink w:anchor="_Appendix_1._Survey" w:history="1">
        <w:r w:rsidRPr="00E63FEB">
          <w:rPr>
            <w:rStyle w:val="Hyperlink"/>
          </w:rPr>
          <w:t>Appendix 1</w:t>
        </w:r>
      </w:hyperlink>
      <w:r w:rsidRPr="00E63FEB">
        <w:t xml:space="preserve">). </w:t>
      </w:r>
    </w:p>
    <w:p w:rsidR="005C3337" w:rsidRPr="00E63FEB" w:rsidRDefault="005C3337" w:rsidP="005C3337"/>
    <w:p w:rsidR="005C3337" w:rsidRPr="004A77B6" w:rsidRDefault="005C3337" w:rsidP="005C3337">
      <w:r w:rsidRPr="004A77B6">
        <w:t xml:space="preserve">In total, 75 institutions were approached to take part: </w:t>
      </w:r>
    </w:p>
    <w:p w:rsidR="005C3337" w:rsidRPr="00FC02F1" w:rsidRDefault="005C3337" w:rsidP="00CE59D6">
      <w:pPr>
        <w:pStyle w:val="ListBullet"/>
      </w:pPr>
      <w:r w:rsidRPr="00FC02F1">
        <w:t>5 publicly funded research agencies — 5 responded (100%);</w:t>
      </w:r>
    </w:p>
    <w:p w:rsidR="005C3337" w:rsidRPr="00FC02F1" w:rsidRDefault="005C3337" w:rsidP="00CE59D6">
      <w:pPr>
        <w:pStyle w:val="ListBullet"/>
      </w:pPr>
      <w:r w:rsidRPr="00FC02F1">
        <w:t>39 universities — 39 responded (100%); and</w:t>
      </w:r>
    </w:p>
    <w:p w:rsidR="005C3337" w:rsidRPr="00FC02F1" w:rsidRDefault="005C3337" w:rsidP="00CE59D6">
      <w:pPr>
        <w:pStyle w:val="ListBullet"/>
      </w:pPr>
      <w:r w:rsidRPr="00FC02F1">
        <w:t>31 medical research institutes (MRIs) — 28 responded (90%).</w:t>
      </w:r>
    </w:p>
    <w:p w:rsidR="005C3337" w:rsidRPr="00D23FFA" w:rsidRDefault="005C3337" w:rsidP="005C3337"/>
    <w:p w:rsidR="005C3337" w:rsidRDefault="005C3337" w:rsidP="005C3337">
      <w:r>
        <w:t xml:space="preserve">The number of MRIs approached was smaller than previous years. This was due to a number of MRIs </w:t>
      </w:r>
      <w:r w:rsidR="00976392">
        <w:t>disbanding</w:t>
      </w:r>
      <w:r>
        <w:t xml:space="preserve">, amalgamating or having previously requested to be removed from the NSRC contact list. </w:t>
      </w:r>
    </w:p>
    <w:p w:rsidR="005C3337" w:rsidRDefault="005C3337" w:rsidP="005C3337"/>
    <w:p w:rsidR="005C3337" w:rsidRDefault="005C3337" w:rsidP="005C3337">
      <w:r w:rsidRPr="00D23FFA">
        <w:t xml:space="preserve">The questionnaire consisted of 32 questions covering research expenditure, intellectual property protection activity, start-up company formation, research contracts and consultancies and skills development and transfer. The survey questionnaire and explanatory notes are included at Appendix 2 and 3 respectively. A list of start-up companies </w:t>
      </w:r>
      <w:r>
        <w:t>reported as being formed in 2010 and 2011</w:t>
      </w:r>
      <w:r w:rsidRPr="00D23FFA">
        <w:t xml:space="preserve"> is provided at Appendix 4.</w:t>
      </w:r>
    </w:p>
    <w:p w:rsidR="005C3337" w:rsidRPr="00D23FFA" w:rsidRDefault="005C3337" w:rsidP="005C3337"/>
    <w:p w:rsidR="005C3337" w:rsidRPr="001C73ED" w:rsidRDefault="005C3337" w:rsidP="005C3337">
      <w:r w:rsidRPr="001C73ED">
        <w:t>The NSRC questionnaire was originally based on the United States Association of University Technology Managers licensing survey.  It was then modified to include recommendations of the former Coordination Committee on Science and Technology (CCST) Working Group on Metrics of Commercialisation report</w:t>
      </w:r>
      <w:r w:rsidRPr="001C73ED">
        <w:rPr>
          <w:rStyle w:val="FootnoteReference"/>
        </w:rPr>
        <w:footnoteReference w:id="29"/>
      </w:r>
      <w:r w:rsidRPr="001C73ED">
        <w:rPr>
          <w:rStyle w:val="FootnoteReference"/>
        </w:rPr>
        <w:t>.</w:t>
      </w:r>
    </w:p>
    <w:p w:rsidR="005C3337" w:rsidRDefault="005C3337" w:rsidP="005C3337"/>
    <w:p w:rsidR="005C3337" w:rsidRPr="001C73ED" w:rsidRDefault="005C3337" w:rsidP="005C3337">
      <w:r w:rsidRPr="001C73ED">
        <w:t>Following the fourth iteration of the survey (NSRC 2005-07), an advisory group was formed of key stakeholders to provide advice on the direction of the survey.  As a result of its advice some survey questions were expanded or deleted and a small number of new questions were introduced.   None of the existing time series contributing metrics were removed or redefined, however, some of the questions were disaggregated to allow the capture of more detailed information.</w:t>
      </w:r>
    </w:p>
    <w:p w:rsidR="005C3337" w:rsidRPr="00D56BEE" w:rsidRDefault="005C3337" w:rsidP="005C3337"/>
    <w:p w:rsidR="00F01183" w:rsidRDefault="005C3337" w:rsidP="005C3337">
      <w:r w:rsidRPr="00D23FFA">
        <w:t xml:space="preserve">The collection vehicle </w:t>
      </w:r>
      <w:r>
        <w:t>for the NSRC is via</w:t>
      </w:r>
      <w:r w:rsidRPr="00D23FFA">
        <w:t xml:space="preserve"> a “smart” form developed within the department to facilitate consistency of data responses across the questionnaire. In the few instances of inconsistent data provided by institutions, respondents were contacted for an explanation/resolution and all instances of inconsistent data provided were able to be addressed through this process.</w:t>
      </w:r>
    </w:p>
    <w:p w:rsidR="005C3337" w:rsidRDefault="005C3337" w:rsidP="005C3337"/>
    <w:p w:rsidR="005C3337" w:rsidRPr="00D23FFA" w:rsidRDefault="005C3337" w:rsidP="005C3337">
      <w:r w:rsidRPr="00D23FFA">
        <w:t>The reporting perio</w:t>
      </w:r>
      <w:r>
        <w:t>d covers the calendar years 2010 to 2011</w:t>
      </w:r>
      <w:r w:rsidRPr="00D23FFA">
        <w:t xml:space="preserve"> or the financial years </w:t>
      </w:r>
      <w:r>
        <w:t>2009-10</w:t>
      </w:r>
      <w:r w:rsidRPr="00D23FFA">
        <w:t xml:space="preserve"> to </w:t>
      </w:r>
      <w:r>
        <w:t>2010-11</w:t>
      </w:r>
      <w:r w:rsidRPr="00D23FFA">
        <w:t>, depending on the institution’s normal reporting period. Where an institution reported on a financial year basis, values were converted into a calendar year by averaging values reported for successive financial years.  All dollar values are as reported for the relevant year unless otherwise indicated.</w:t>
      </w:r>
    </w:p>
    <w:p w:rsidR="005C3337" w:rsidRPr="00585B7F" w:rsidRDefault="005C3337" w:rsidP="005C3337">
      <w:pPr>
        <w:pStyle w:val="Heading2"/>
      </w:pPr>
      <w:bookmarkStart w:id="288" w:name="_Toc166404359"/>
      <w:bookmarkStart w:id="289" w:name="_Toc216687326"/>
      <w:bookmarkStart w:id="290" w:name="_Toc218931369"/>
      <w:bookmarkStart w:id="291" w:name="_Toc312232361"/>
      <w:bookmarkStart w:id="292" w:name="_Toc312232914"/>
      <w:bookmarkStart w:id="293" w:name="_Toc312239971"/>
      <w:bookmarkStart w:id="294" w:name="_Toc312250598"/>
      <w:bookmarkStart w:id="295" w:name="_Toc340149563"/>
      <w:bookmarkStart w:id="296" w:name="_Toc343002161"/>
      <w:r w:rsidRPr="00585B7F">
        <w:t xml:space="preserve">NSRC </w:t>
      </w:r>
      <w:bookmarkEnd w:id="288"/>
      <w:bookmarkEnd w:id="289"/>
      <w:bookmarkEnd w:id="290"/>
      <w:bookmarkEnd w:id="291"/>
      <w:bookmarkEnd w:id="292"/>
      <w:r>
        <w:t>time series 2000 to 2011</w:t>
      </w:r>
      <w:bookmarkEnd w:id="293"/>
      <w:bookmarkEnd w:id="294"/>
      <w:bookmarkEnd w:id="295"/>
      <w:bookmarkEnd w:id="296"/>
    </w:p>
    <w:p w:rsidR="005C3337" w:rsidRPr="00D23FFA" w:rsidRDefault="005C3337" w:rsidP="005C3337">
      <w:r w:rsidRPr="00D23FFA">
        <w:t>To identify trends and cycles in commercialisation activity it was necessary to construct a consistent dataset cove</w:t>
      </w:r>
      <w:r>
        <w:t>ring the years from 2000 to 2011</w:t>
      </w:r>
      <w:r w:rsidRPr="00D23FFA">
        <w:t>. The following methodology was used to construct the time series.</w:t>
      </w:r>
    </w:p>
    <w:p w:rsidR="005C3337" w:rsidRDefault="005C3337" w:rsidP="005C3337"/>
    <w:p w:rsidR="005C3337" w:rsidRPr="00D23FFA" w:rsidRDefault="005C3337" w:rsidP="005C3337">
      <w:r w:rsidRPr="00D23FFA">
        <w:t>All dollar values presente</w:t>
      </w:r>
      <w:r>
        <w:t>d are expressed in constant 2011</w:t>
      </w:r>
      <w:r w:rsidRPr="00D23FFA">
        <w:t xml:space="preserve"> prices using the chain-volume index applied to the Gross Domestic Product in the Australian System of National Accounts.</w:t>
      </w:r>
      <w:r w:rsidRPr="00D23FFA">
        <w:rPr>
          <w:rStyle w:val="FootnoteReference"/>
        </w:rPr>
        <w:footnoteReference w:id="30"/>
      </w:r>
    </w:p>
    <w:p w:rsidR="005C3337" w:rsidRDefault="005C3337" w:rsidP="005C3337"/>
    <w:p w:rsidR="005C3337" w:rsidRPr="00D23FFA" w:rsidRDefault="005C3337" w:rsidP="005C3337">
      <w:r w:rsidRPr="00D23FFA">
        <w:t>Only metrics for which the survey questions have remained consistent over the period were included. These 16 metri</w:t>
      </w:r>
      <w:r w:rsidR="00750A45">
        <w:t>cs, which are listed in Table 30</w:t>
      </w:r>
      <w:r w:rsidRPr="00D23FFA">
        <w:t>, allow derived metrics to be calculated. For each of these metrics, the unit record files from previous surveys were scrutinised and any inconsistencies or errors corrected where possible following discussions with the relevant institution.</w:t>
      </w:r>
    </w:p>
    <w:p w:rsidR="005C3337" w:rsidRDefault="005C3337" w:rsidP="005C3337"/>
    <w:p w:rsidR="005C3337" w:rsidRDefault="005C3337" w:rsidP="005C3337">
      <w:r w:rsidRPr="00D23FFA">
        <w:t>Any institution with a response rate of greater than or equal to 70% for these metrics was included in the consistent time</w:t>
      </w:r>
      <w:r>
        <w:t xml:space="preserve"> series dataset for 2000 to 2011</w:t>
      </w:r>
      <w:r w:rsidRPr="00D23FFA">
        <w:t xml:space="preserve">. Data coverage was calculated by counting for each institution the number of years for which a usable response had been provided. Blank, </w:t>
      </w:r>
      <w:r w:rsidRPr="00D23FFA">
        <w:t>unknown and N/A (not applicable) responses were not incorporated. The response count for each institution was then expressed as a percentage of the maximum possible count of 1</w:t>
      </w:r>
      <w:r w:rsidR="00237152">
        <w:t>92</w:t>
      </w:r>
      <w:r w:rsidRPr="00D23FFA">
        <w:t xml:space="preserve"> (that is, t</w:t>
      </w:r>
      <w:r w:rsidR="00237152">
        <w:t>welve</w:t>
      </w:r>
      <w:r w:rsidRPr="00D23FFA">
        <w:t xml:space="preserve"> years of usable data multiplied by 16 metrics). For example, if an institution did not respond for the year 2000, bu</w:t>
      </w:r>
      <w:r>
        <w:t>t responded in the years 2001-11</w:t>
      </w:r>
      <w:r w:rsidRPr="00D23FFA">
        <w:t xml:space="preserve"> to a sufficient number of questions t</w:t>
      </w:r>
      <w:r>
        <w:t>o make the 2000-11</w:t>
      </w:r>
      <w:r w:rsidRPr="00D23FFA">
        <w:t xml:space="preserve"> overall response rate greater than 70%, then the institution was included in the time series. </w:t>
      </w:r>
    </w:p>
    <w:p w:rsidR="005C3337" w:rsidRDefault="005C3337" w:rsidP="00A066F5">
      <w:pPr>
        <w:pStyle w:val="Caption"/>
      </w:pPr>
    </w:p>
    <w:p w:rsidR="000E1AC6" w:rsidRDefault="00750A45" w:rsidP="00F70890">
      <w:pPr>
        <w:pStyle w:val="Caption"/>
      </w:pPr>
      <w:bookmarkStart w:id="297" w:name="_Toc312233371"/>
      <w:bookmarkStart w:id="298" w:name="_Toc343001961"/>
      <w:r>
        <w:t xml:space="preserve">Table </w:t>
      </w:r>
      <w:fldSimple w:instr=" SEQ Table \* ARABIC ">
        <w:r w:rsidR="002A06B1">
          <w:rPr>
            <w:noProof/>
          </w:rPr>
          <w:t>30</w:t>
        </w:r>
      </w:fldSimple>
      <w:r w:rsidR="005C3337">
        <w:t>: List of metrics covered in the NSRC consistent time series dataset for 2000-11</w:t>
      </w:r>
      <w:bookmarkEnd w:id="297"/>
      <w:bookmarkEnd w:id="298"/>
    </w:p>
    <w:p w:rsidR="00102AEF" w:rsidRPr="00102AEF" w:rsidRDefault="00102AEF" w:rsidP="00102AEF"/>
    <w:p w:rsidR="005C3337" w:rsidRDefault="00171805" w:rsidP="005C3337">
      <w:r w:rsidRPr="00171805">
        <w:rPr>
          <w:noProof/>
        </w:rPr>
        <w:drawing>
          <wp:inline distT="0" distB="0" distL="0" distR="0" wp14:anchorId="21966083" wp14:editId="21014255">
            <wp:extent cx="4184650" cy="2398732"/>
            <wp:effectExtent l="0" t="0" r="6350" b="1905"/>
            <wp:docPr id="124" name="Picture 124" descr="• Dedicated commercialisation staff&#10;• Invention disclosures&#10;• New US patent and plant breeder rights applications filed&#10;• New Australian patent and plant breeder rights applications filed&#10;• New Patent Cooperation Treaty patent applications&#10;• Australian patent and plant breeder rights issues &#10;• US patent and plant breeder rights issues&#10;• Patent and plant breeder rights issued worldwide&#10;• LOAs executed&#10;• LOAs yielding income&#10;• LOA gross income &#10;• LOA income paid to others &#10;• Start-up companies formed during the year&#10;• Start-up companies operational at year end dependent on assignment of technology&#10;• Start-up companies operational at year end with institutional equity stakes&#10;• Value of equity hold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84650" cy="2398732"/>
                    </a:xfrm>
                    <a:prstGeom prst="rect">
                      <a:avLst/>
                    </a:prstGeom>
                    <a:noFill/>
                    <a:ln>
                      <a:noFill/>
                    </a:ln>
                  </pic:spPr>
                </pic:pic>
              </a:graphicData>
            </a:graphic>
          </wp:inline>
        </w:drawing>
      </w:r>
    </w:p>
    <w:p w:rsidR="00171805" w:rsidRDefault="00171805" w:rsidP="005C3337"/>
    <w:p w:rsidR="005C3337" w:rsidRDefault="005C3337" w:rsidP="005C3337">
      <w:r>
        <w:t xml:space="preserve">A list of the 59 institutions included in the time series cohort is </w:t>
      </w:r>
      <w:r w:rsidR="00843E51">
        <w:t xml:space="preserve">given </w:t>
      </w:r>
      <w:r>
        <w:t xml:space="preserve">in Appendix A. The time series cohort has changed slightly from the 2008-09 report with the removal of one institution and the inclusion of two new institutions. </w:t>
      </w:r>
    </w:p>
    <w:p w:rsidR="005C3337" w:rsidRPr="00D23FFA" w:rsidRDefault="005C3337" w:rsidP="005C3337"/>
    <w:p w:rsidR="005C3337" w:rsidRPr="008925E9" w:rsidRDefault="00750A45" w:rsidP="005C3337">
      <w:r>
        <w:t>Table 31</w:t>
      </w:r>
      <w:r w:rsidR="005C3337" w:rsidRPr="00D23FFA">
        <w:t xml:space="preserve"> details the movement of each of these 16 metrics o</w:t>
      </w:r>
      <w:r>
        <w:t>n a year by year basis. Table 32</w:t>
      </w:r>
      <w:r w:rsidR="005C3337" w:rsidRPr="00D23FFA">
        <w:t xml:space="preserve"> contains measurements of the difference between the full sample and the sample provided by the consistent time</w:t>
      </w:r>
      <w:r w:rsidR="005C3337">
        <w:t xml:space="preserve"> series dataset for 2000 to 2011</w:t>
      </w:r>
      <w:r w:rsidR="005C3337" w:rsidRPr="00D23FFA">
        <w:t xml:space="preserve">. The </w:t>
      </w:r>
      <w:r w:rsidR="005C3337" w:rsidRPr="00D23FFA">
        <w:lastRenderedPageBreak/>
        <w:t xml:space="preserve">average percentage coverage of the consistent time series dataset and the full dataset for </w:t>
      </w:r>
      <w:r w:rsidR="005C3337">
        <w:t xml:space="preserve">all 16 metrics is 89%, which is lower than the 2009 </w:t>
      </w:r>
      <w:r w:rsidR="005C3337" w:rsidRPr="00D23FFA">
        <w:t>average percentage coverage</w:t>
      </w:r>
      <w:r w:rsidR="005C3337">
        <w:t xml:space="preserve"> of 91%.</w:t>
      </w:r>
    </w:p>
    <w:p w:rsidR="005C3337" w:rsidRPr="00D23FFA" w:rsidRDefault="005C3337" w:rsidP="005C3337"/>
    <w:p w:rsidR="005C3337" w:rsidRDefault="005C3337" w:rsidP="005C3337">
      <w:r w:rsidRPr="00D23FFA">
        <w:t xml:space="preserve">All reported time series financial </w:t>
      </w:r>
      <w:r>
        <w:t>data in this r</w:t>
      </w:r>
      <w:r w:rsidRPr="00D23FFA">
        <w:t xml:space="preserve">eport </w:t>
      </w:r>
      <w:r>
        <w:t>have been adjusted using the 2011</w:t>
      </w:r>
      <w:r w:rsidRPr="00D23FFA">
        <w:t xml:space="preserve"> chain volume measure. Tables </w:t>
      </w:r>
      <w:r w:rsidRPr="00D23FFA">
        <w:t>reporting on financial data collected during the current survey are as reported (in nominal terms) – with the exception of the Summary Table (see Table 1), where fin</w:t>
      </w:r>
      <w:r>
        <w:t>ancial data is expressed in 2011</w:t>
      </w:r>
      <w:r w:rsidRPr="00D23FFA">
        <w:t xml:space="preserve"> constant prices.</w:t>
      </w:r>
    </w:p>
    <w:p w:rsidR="005C3337" w:rsidRDefault="005C3337" w:rsidP="005C3337">
      <w:pPr>
        <w:rPr>
          <w:lang w:eastAsia="en-US"/>
        </w:rPr>
      </w:pPr>
    </w:p>
    <w:p w:rsidR="005C3337" w:rsidRDefault="005C3337" w:rsidP="00A066F5">
      <w:pPr>
        <w:pStyle w:val="Caption"/>
        <w:sectPr w:rsidR="005C3337" w:rsidSect="00750A45">
          <w:type w:val="continuous"/>
          <w:pgSz w:w="16838" w:h="11906" w:orient="landscape" w:code="9"/>
          <w:pgMar w:top="737" w:right="1531" w:bottom="737" w:left="1418" w:header="720" w:footer="431" w:gutter="0"/>
          <w:cols w:num="2" w:space="708" w:equalWidth="0">
            <w:col w:w="6590" w:space="708"/>
            <w:col w:w="6590"/>
          </w:cols>
          <w:noEndnote/>
          <w:docGrid w:linePitch="326"/>
        </w:sectPr>
      </w:pPr>
      <w:bookmarkStart w:id="299" w:name="_Toc312233373"/>
    </w:p>
    <w:p w:rsidR="00237152" w:rsidRDefault="00237152" w:rsidP="00A066F5">
      <w:pPr>
        <w:pStyle w:val="Caption"/>
      </w:pPr>
    </w:p>
    <w:p w:rsidR="00BB5D68" w:rsidRDefault="00750A45" w:rsidP="00BB5D68">
      <w:pPr>
        <w:pStyle w:val="Caption"/>
      </w:pPr>
      <w:bookmarkStart w:id="300" w:name="_Toc343001962"/>
      <w:r>
        <w:t xml:space="preserve">Table </w:t>
      </w:r>
      <w:fldSimple w:instr=" SEQ Table \* ARABIC ">
        <w:r w:rsidR="002A06B1">
          <w:rPr>
            <w:noProof/>
          </w:rPr>
          <w:t>31</w:t>
        </w:r>
      </w:fldSimple>
      <w:r w:rsidR="005C3337">
        <w:t>: Total metric values in the consistent time series dataset 2000-11</w:t>
      </w:r>
      <w:r w:rsidR="005C3337" w:rsidRPr="00E6238C">
        <w:rPr>
          <w:rStyle w:val="FootnoteReference"/>
        </w:rPr>
        <w:footnoteReference w:id="31"/>
      </w:r>
      <w:bookmarkEnd w:id="299"/>
      <w:r w:rsidR="005C3337" w:rsidRPr="00E6238C">
        <w:rPr>
          <w:rStyle w:val="FootnoteReference"/>
        </w:rPr>
        <w:t>,</w:t>
      </w:r>
      <w:r w:rsidR="005C3337" w:rsidRPr="00E6238C">
        <w:rPr>
          <w:rStyle w:val="FootnoteReference"/>
        </w:rPr>
        <w:footnoteReference w:id="32"/>
      </w:r>
      <w:bookmarkEnd w:id="300"/>
    </w:p>
    <w:p w:rsidR="00D35E94" w:rsidRDefault="00D35E94" w:rsidP="005C3337">
      <w:pPr>
        <w:rPr>
          <w:lang w:eastAsia="en-US"/>
        </w:rPr>
      </w:pPr>
    </w:p>
    <w:p w:rsidR="00D35E94" w:rsidRPr="00750A45" w:rsidRDefault="00171805" w:rsidP="005C3337">
      <w:pPr>
        <w:rPr>
          <w:lang w:eastAsia="en-US"/>
        </w:rPr>
      </w:pPr>
      <w:r w:rsidRPr="00171805">
        <w:rPr>
          <w:noProof/>
        </w:rPr>
        <w:drawing>
          <wp:inline distT="0" distB="0" distL="0" distR="0" wp14:anchorId="485A67F5" wp14:editId="4F52FADE">
            <wp:extent cx="8819515" cy="4088213"/>
            <wp:effectExtent l="0" t="0" r="635" b="7620"/>
            <wp:docPr id="126" name="Picture 126" descr="• Dedicated commercialisation staff  FTE  2000  191  2001  231  2002  281  2003  296  2004  282  2005  295  2006  299  2007  289  2008  309  2009  309  2010  305  2011  307&#10;• Invention disclosures  No.  2000  544  2001  716  2002  707  2003  810  2004  956  2005  926  2006  1,081  2007  1,196  2008  1,300  2009  1,409  2010  1,503  2011  1,489&#10;• New US patent and plant breeder rights applications filed  No.  2000  177  2001  125  2002  108  2003  80  2004  119  2005  104  2006  98  2007  112  2008  149  2009  148  2010  146  2011  153&#10;• New Australian patent and plant breeder rights applications filed  No.  2000  410  2001  345  2002  395  2003  459  2004  469  2005  414  2006  449  2007  415  2008  502  2009  494  2010  527  2011  511&#10;• New Patent Cooperation Treaty patent applications  No.  2000  206  2001  217  2002  218  2003  162  2004  167  2005  193  2006  190  2007  212  2008  174  2009  157  2010  145  2011  208&#10;• Australian patent and plant breeder rights issues   No.  2000  143  2001  82  2002  106  2003  142  2004  173  2005  91  2006  103  2007  84  2008  157  2009  138  2010  177  2011  166&#10;• US patent and plant breeder rights issues  No.  2000  115  2001  64  2002  54  2003  126  2004  191  2005  92  2006  105  2007  79  2008  67  2009  83  2010  107  2011  108&#10;• Patent and plant breeder rights issued worldwide  No.  2000  524  2001  273  2002  315  2003  805  2004  814  2005  540  2006  582  2007  508  2008  844  2009  841  2010  1,021  2011  914&#10;• LOAs executed  No.  2000  414  2001  383  2002  445  2003  433  2004  381  2005  453  2006  515  2007  549  2008  472  2009  491  2010  505  2011  481&#10;• LOAs yielding income  No.  2000  489  2001  605  2002  629  2003  629  2004  666  2005  656  2006  708  2007  746  2008  630  2009  692  2010  779  2011  766&#10;• LOA gross income in constant 2011 prices    2000   $152,674.68   2001   $107,826.73   2002   $108,657.76   2003   $104,699.90   2004   $88,949.67   2005   $87,810.90   2006   $146,192.80   2007   $259,352.61   2008   $107,322.67   2009   $324,515.17   2010   $157,219.27   2011   $100,528.31 &#10;• LOA income paid to others in constant 2011 prices  In tens of thousands  2000   $6,375.15   2001   $8,277.77   2002   $10,187.81   2003   $15,111.97   2004   $9,689.41   2005   $8,508.36   2006   $10,562.61   2007   $8,264.95   2008   $6,362.32   2009   $4,275.42   2010   $5,731.03   2011   $5,648.22 &#10;• Start-up companies formed during the year  No.  2000  47  2001  61  2002  58  2003  50  2004  29  2005  38  2006  41  2007  33  2008  14  2009  19  2010  16  2011  15&#10;• Start-up companies operational at year end dependent on assignment of technology  No.  2000  86  2001  109  2002  119  2003  228  2004  251  2005  220  2006  237  2007  242  2008  196  2009  195  2010  180  2011  180&#10;• Start-up companies operational at year end with institutional equity stakes  No.  2000  69  2001  79  2002  96  2003  182  2004  203  2005  169  2006  192  2007  200  2008  176  2009  175  2010  165  2011  163&#10;• Value of equity holdings in constant 2011 prices  In tens of thousands  2000   $179,965.66   2001   $181,629.79   2002   $155,523.02   2003   $209,688.40   2004   $246,741.56   2005   $196,542.64   2006   $217,071.52   2007   $218,497.06   2008   $190,698.03   2009   $237,532.98   2010   $148,027.42   2011   $133,053.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819515" cy="4088213"/>
                    </a:xfrm>
                    <a:prstGeom prst="rect">
                      <a:avLst/>
                    </a:prstGeom>
                    <a:noFill/>
                    <a:ln>
                      <a:noFill/>
                    </a:ln>
                  </pic:spPr>
                </pic:pic>
              </a:graphicData>
            </a:graphic>
          </wp:inline>
        </w:drawing>
      </w:r>
    </w:p>
    <w:p w:rsidR="005C3337" w:rsidRPr="008925E9" w:rsidRDefault="00102AEF" w:rsidP="00A066F5">
      <w:pPr>
        <w:pStyle w:val="Caption"/>
      </w:pPr>
      <w:bookmarkStart w:id="301" w:name="_Toc312233374"/>
      <w:r>
        <w:br w:type="column"/>
      </w:r>
      <w:bookmarkStart w:id="302" w:name="_Toc343001963"/>
      <w:r w:rsidR="00750A45">
        <w:lastRenderedPageBreak/>
        <w:t xml:space="preserve">Table </w:t>
      </w:r>
      <w:fldSimple w:instr=" SEQ Table \* ARABIC ">
        <w:r w:rsidR="002A06B1">
          <w:rPr>
            <w:noProof/>
          </w:rPr>
          <w:t>32</w:t>
        </w:r>
      </w:fldSimple>
      <w:r w:rsidR="005C3337">
        <w:t>: Differences between totals in the full sample and the consistent time series dataset in 2011</w:t>
      </w:r>
      <w:bookmarkEnd w:id="301"/>
      <w:bookmarkEnd w:id="302"/>
      <w:r w:rsidR="005C3337">
        <w:t xml:space="preserve"> </w:t>
      </w:r>
    </w:p>
    <w:p w:rsidR="000E1AC6" w:rsidRPr="00750A45" w:rsidRDefault="000E1AC6" w:rsidP="005C3337"/>
    <w:p w:rsidR="00750A45" w:rsidRPr="00C35C25" w:rsidRDefault="00171805" w:rsidP="00C35C25">
      <w:r w:rsidRPr="00171805">
        <w:rPr>
          <w:noProof/>
        </w:rPr>
        <w:drawing>
          <wp:inline distT="0" distB="0" distL="0" distR="0" wp14:anchorId="3D6F00D3" wp14:editId="667F60E3">
            <wp:extent cx="8819515" cy="3101577"/>
            <wp:effectExtent l="0" t="0" r="635" b="3810"/>
            <wp:docPr id="127" name="Picture 127" descr="• Dedicated commercialisation staff  FTE  % of overall sample  96%  Difference between 2009 dataset  14 &#10;• Invention disclosures No.  % of overall sample  87%  Difference between 2009 dataset  216 &#10;• New US patent and plant breeder rights applications filed  No.  % of overall sample  91%  Difference between 2009 dataset  15 &#10;• New Australian patent and plant breeder rights applications filed  No.  % of overall sample  87%  Difference between 2009 dataset  74 &#10;• New Patent Cooperation Treaty patent applications  No.  % of overall sample  90%  Difference between 2009 dataset  24 &#10;• Australian patent and plant breeder rights issues   No.  % of overall sample  97%  Difference between 2009 dataset  5 &#10;• US patent and plant breeder rights issues  No.  % of overall sample  96%  Difference between 2009 dataset  5 &#10;• Patent and plant breeder rights issued worldwide  No.  % of overall sample  96%  Difference between 2009 dataset  34 &#10;• LOAs executed  No.  % of overall sample  96%  Difference between 2009 dataset  21 &#10;• LOAs yielding income  No.  % of overall sample  97%  Difference between 2009 dataset  23 &#10;• LOA gross income   In tens of thousands  % of overall sample  75%  Difference between 2009 dataset  32,643 &#10;• LOA income paid to others   In tens of thousands  % of overall sample  46%  Difference between 2009 dataset  6,622 &#10;• Start-up companies formed during the year  No.  % of overall sample  88%  Difference between 2009 dataset  2 &#10;• Start-up companies operational at year end dependent on assignment of technology  No.  % of overall sample  90%  Difference between 2009 dataset  19 &#10;• Start-up companies operational at year end with institutional equity stakes  No.  % of overall sample  91%  Difference between 2009 dataset  16 &#10;• Value of equity holdings   In tens of thousands  % of overall sample  95%  Difference between 2009 dataset  6,7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819515" cy="3101577"/>
                    </a:xfrm>
                    <a:prstGeom prst="rect">
                      <a:avLst/>
                    </a:prstGeom>
                    <a:noFill/>
                    <a:ln>
                      <a:noFill/>
                    </a:ln>
                  </pic:spPr>
                </pic:pic>
              </a:graphicData>
            </a:graphic>
          </wp:inline>
        </w:drawing>
      </w:r>
    </w:p>
    <w:p w:rsidR="005C3337" w:rsidRPr="00C35C25" w:rsidRDefault="005C3337" w:rsidP="00C35C25"/>
    <w:p w:rsidR="006D61F0" w:rsidRPr="00C35C25" w:rsidRDefault="006D61F0" w:rsidP="00C35C25">
      <w:pPr>
        <w:sectPr w:rsidR="006D61F0" w:rsidRPr="00C35C25" w:rsidSect="00750A45">
          <w:type w:val="continuous"/>
          <w:pgSz w:w="16838" w:h="11906" w:orient="landscape" w:code="9"/>
          <w:pgMar w:top="737" w:right="1531" w:bottom="737" w:left="1418" w:header="720" w:footer="431" w:gutter="0"/>
          <w:cols w:space="708"/>
          <w:noEndnote/>
          <w:docGrid w:linePitch="326"/>
        </w:sectPr>
      </w:pPr>
    </w:p>
    <w:p w:rsidR="006D61F0" w:rsidRPr="00CA7B7B" w:rsidRDefault="006D61F0" w:rsidP="006D61F0">
      <w:pPr>
        <w:pStyle w:val="Heading2"/>
      </w:pPr>
      <w:r>
        <w:br w:type="page"/>
      </w:r>
      <w:bookmarkStart w:id="303" w:name="_Toc340149564"/>
      <w:bookmarkStart w:id="304" w:name="_Toc343002162"/>
      <w:r>
        <w:lastRenderedPageBreak/>
        <w:t>International comparisons</w:t>
      </w:r>
      <w:bookmarkEnd w:id="303"/>
      <w:bookmarkEnd w:id="304"/>
      <w:r>
        <w:t xml:space="preserve"> </w:t>
      </w:r>
    </w:p>
    <w:p w:rsidR="006D61F0" w:rsidRPr="00CA7B7B" w:rsidRDefault="006D61F0" w:rsidP="006D61F0">
      <w:r w:rsidRPr="00CA7B7B">
        <w:t xml:space="preserve">The report compares </w:t>
      </w:r>
      <w:r w:rsidR="00976392" w:rsidRPr="00CA7B7B">
        <w:t xml:space="preserve">a small number of </w:t>
      </w:r>
      <w:r w:rsidR="00976392">
        <w:t xml:space="preserve">commercialisation </w:t>
      </w:r>
      <w:r w:rsidR="00976392" w:rsidRPr="00CA7B7B">
        <w:t>indicators</w:t>
      </w:r>
      <w:r w:rsidR="00976392">
        <w:t>,</w:t>
      </w:r>
      <w:r w:rsidR="00976392" w:rsidRPr="00CA7B7B">
        <w:t xml:space="preserve"> over the period 2000 to 2011</w:t>
      </w:r>
      <w:r w:rsidR="00976392">
        <w:t xml:space="preserve">, </w:t>
      </w:r>
      <w:r w:rsidRPr="00CA7B7B">
        <w:t xml:space="preserve">of Australian </w:t>
      </w:r>
      <w:r w:rsidR="00976392">
        <w:t xml:space="preserve">PFROs </w:t>
      </w:r>
      <w:r w:rsidRPr="00CA7B7B">
        <w:t xml:space="preserve">with </w:t>
      </w:r>
      <w:r w:rsidR="00237152">
        <w:t xml:space="preserve">the </w:t>
      </w:r>
      <w:r w:rsidRPr="00CA7B7B">
        <w:t>United States</w:t>
      </w:r>
      <w:r w:rsidR="00237152">
        <w:t xml:space="preserve"> (US)</w:t>
      </w:r>
      <w:r w:rsidRPr="00CA7B7B">
        <w:t xml:space="preserve">, </w:t>
      </w:r>
      <w:r w:rsidR="00237152" w:rsidRPr="00CA7B7B">
        <w:t>Canada</w:t>
      </w:r>
      <w:r w:rsidRPr="00CA7B7B">
        <w:t xml:space="preserve">, Europe and </w:t>
      </w:r>
      <w:r w:rsidR="00237152">
        <w:t xml:space="preserve">the </w:t>
      </w:r>
      <w:r w:rsidRPr="00CA7B7B">
        <w:t>United Kingdom</w:t>
      </w:r>
      <w:r w:rsidR="00237152">
        <w:t xml:space="preserve"> (UK)</w:t>
      </w:r>
      <w:r w:rsidRPr="00CA7B7B">
        <w:t>. Comparative data is drawn from:</w:t>
      </w:r>
    </w:p>
    <w:p w:rsidR="006D61F0" w:rsidRPr="00CA7B7B" w:rsidRDefault="006D61F0" w:rsidP="006D61F0"/>
    <w:p w:rsidR="006D61F0" w:rsidRPr="004D63D2" w:rsidRDefault="006D61F0" w:rsidP="00CE59D6">
      <w:pPr>
        <w:pStyle w:val="ListBullet"/>
      </w:pPr>
      <w:r w:rsidRPr="00CA7B7B">
        <w:t xml:space="preserve">The </w:t>
      </w:r>
      <w:r w:rsidRPr="00372F78">
        <w:rPr>
          <w:rStyle w:val="Italic"/>
        </w:rPr>
        <w:t>National Surveys of Research Commercialisation (NSRC)</w:t>
      </w:r>
      <w:r w:rsidRPr="00CA7B7B">
        <w:t xml:space="preserve"> covering the years 2000 to 2011, </w:t>
      </w:r>
      <w:r w:rsidR="00237152">
        <w:t xml:space="preserve">of Australia’s </w:t>
      </w:r>
      <w:r w:rsidRPr="00CA7B7B">
        <w:t>publicly funded research institutions, universities and medical research institutes.</w:t>
      </w:r>
      <w:r w:rsidRPr="00CA7B7B">
        <w:rPr>
          <w:rStyle w:val="FootnoteReference"/>
        </w:rPr>
        <w:footnoteReference w:id="33"/>
      </w:r>
      <w:r w:rsidRPr="00CA7B7B">
        <w:rPr>
          <w:rStyle w:val="FootnoteReference"/>
        </w:rPr>
        <w:t xml:space="preserve"> </w:t>
      </w:r>
      <w:r w:rsidRPr="004D63D2">
        <w:t xml:space="preserve"> </w:t>
      </w:r>
    </w:p>
    <w:p w:rsidR="006D61F0" w:rsidRPr="004D63D2" w:rsidRDefault="006D61F0" w:rsidP="00CE59D6">
      <w:pPr>
        <w:pStyle w:val="ListBullet"/>
      </w:pPr>
      <w:r w:rsidRPr="004D63D2">
        <w:t xml:space="preserve">The Association of University Technology Managers (AUTM) U.S. Licensing Activity Survey for the financial years 2001, 2006 and 2010, and the AUTM U.S. Licensing Activity Survey Highlights for 2011. </w:t>
      </w:r>
    </w:p>
    <w:p w:rsidR="006D61F0" w:rsidRPr="004D63D2" w:rsidRDefault="006D61F0" w:rsidP="00CE59D6">
      <w:pPr>
        <w:pStyle w:val="ListBullet"/>
      </w:pPr>
      <w:r w:rsidRPr="004D63D2">
        <w:t>The AUTM Canadian Licensing Activity Survey for the financial years 2001, 2006 and 2010, and the AUTM Canadian Licensing Activity Survey Highlights for 2011.</w:t>
      </w:r>
    </w:p>
    <w:p w:rsidR="006D61F0" w:rsidRPr="00CA7B7B" w:rsidRDefault="006D61F0" w:rsidP="00CE59D6">
      <w:pPr>
        <w:pStyle w:val="ListBullet"/>
        <w:rPr>
          <w:rStyle w:val="ListBulletChar"/>
        </w:rPr>
      </w:pPr>
      <w:r w:rsidRPr="004D63D2">
        <w:t xml:space="preserve">The </w:t>
      </w:r>
      <w:r w:rsidRPr="00372F78">
        <w:rPr>
          <w:rStyle w:val="Italic"/>
        </w:rPr>
        <w:t xml:space="preserve">Higher Education Business and Community Interaction Surveys </w:t>
      </w:r>
      <w:r w:rsidRPr="00CA7B7B">
        <w:rPr>
          <w:rStyle w:val="ListBulletChar"/>
        </w:rPr>
        <w:t>(HE-BCIS) (2000 to 2011), Higher Education Funding Council for England (HEFCE)</w:t>
      </w:r>
      <w:r w:rsidRPr="00CA7B7B">
        <w:rPr>
          <w:rStyle w:val="FootnoteReference"/>
        </w:rPr>
        <w:footnoteReference w:id="34"/>
      </w:r>
      <w:r w:rsidRPr="00CA7B7B">
        <w:rPr>
          <w:rStyle w:val="ListBulletChar"/>
        </w:rPr>
        <w:t>.</w:t>
      </w:r>
    </w:p>
    <w:p w:rsidR="006D61F0" w:rsidRPr="00CA7B7B" w:rsidRDefault="006D61F0" w:rsidP="00CE59D6">
      <w:pPr>
        <w:pStyle w:val="ListBullet"/>
      </w:pPr>
      <w:r w:rsidRPr="00372F78">
        <w:rPr>
          <w:rStyle w:val="Italic"/>
        </w:rPr>
        <w:t>Summary Respondent: ASTP Survey for Fiscal Year 2008</w:t>
      </w:r>
      <w:r w:rsidRPr="00CA7B7B">
        <w:t xml:space="preserve">, UNU-MERIT and Association for European Science and Technology Professionals, Masstricht, Netherlands. </w:t>
      </w:r>
    </w:p>
    <w:p w:rsidR="006D61F0" w:rsidRPr="00CA7B7B" w:rsidRDefault="006D61F0" w:rsidP="00CE59D6">
      <w:pPr>
        <w:pStyle w:val="ListBullet"/>
      </w:pPr>
      <w:r w:rsidRPr="00372F78">
        <w:rPr>
          <w:rStyle w:val="Italic"/>
        </w:rPr>
        <w:t>Respondent Report of the Knowledge Transfer Study (data for 2010),</w:t>
      </w:r>
      <w:r w:rsidRPr="00CA7B7B">
        <w:t xml:space="preserve"> empirica GmbH, Fachhochschule </w:t>
      </w:r>
      <w:r w:rsidRPr="00CA7B7B">
        <w:t xml:space="preserve">Nordwestschweiz and UNU-MERIT for the European </w:t>
      </w:r>
      <w:r w:rsidR="00FB5E10" w:rsidRPr="00CA7B7B">
        <w:t>Commission</w:t>
      </w:r>
      <w:r w:rsidRPr="00CA7B7B">
        <w:t>, DG Research and Innovation</w:t>
      </w:r>
      <w:r w:rsidRPr="00CA7B7B">
        <w:rPr>
          <w:rStyle w:val="FootnoteReference"/>
        </w:rPr>
        <w:footnoteReference w:id="35"/>
      </w:r>
      <w:r w:rsidRPr="00CA7B7B">
        <w:t>.</w:t>
      </w:r>
    </w:p>
    <w:p w:rsidR="006D61F0" w:rsidRPr="00CA7B7B" w:rsidRDefault="006D61F0" w:rsidP="006D61F0"/>
    <w:p w:rsidR="006D61F0" w:rsidRPr="00CA7B7B" w:rsidRDefault="006D61F0" w:rsidP="006D61F0">
      <w:r w:rsidRPr="00CA7B7B">
        <w:t>The comparisons have been prepared within the following parameters:</w:t>
      </w:r>
    </w:p>
    <w:p w:rsidR="006D61F0" w:rsidRPr="004D63D2" w:rsidRDefault="006D61F0" w:rsidP="006D61F0">
      <w:pPr>
        <w:rPr>
          <w:rFonts w:cs="Arial"/>
        </w:rPr>
      </w:pPr>
    </w:p>
    <w:p w:rsidR="006D61F0" w:rsidRPr="004D63D2" w:rsidRDefault="006D61F0" w:rsidP="00CE59D6">
      <w:pPr>
        <w:pStyle w:val="ListBullet"/>
      </w:pPr>
      <w:r w:rsidRPr="004D63D2">
        <w:t xml:space="preserve">The data has been adjusted to calendar years to increase the ease of comparison </w:t>
      </w:r>
      <w:r w:rsidR="00237152" w:rsidRPr="004D63D2">
        <w:t>wherever</w:t>
      </w:r>
      <w:r w:rsidRPr="004D63D2">
        <w:t xml:space="preserve"> required.</w:t>
      </w:r>
    </w:p>
    <w:p w:rsidR="006D61F0" w:rsidRPr="004D63D2" w:rsidRDefault="006D61F0" w:rsidP="00CE59D6">
      <w:pPr>
        <w:pStyle w:val="ListBullet"/>
      </w:pPr>
      <w:r w:rsidRPr="004D63D2">
        <w:t>For each country, research expenditure and LOA income received were reported in local currency. This value was converted to US dollars by dividing that expenditure by the purchasing power parities developed by the Organisation for Economic Cooperation and Development (OECD) for each year respectively.  This was not necessary for "Average number of licensing FTE per institution" metric or "LOA income as a % of research expenditure" metric.</w:t>
      </w:r>
    </w:p>
    <w:p w:rsidR="006D61F0" w:rsidRPr="004D63D2" w:rsidRDefault="006D61F0" w:rsidP="00CE59D6">
      <w:pPr>
        <w:pStyle w:val="ListBullet"/>
      </w:pPr>
      <w:r w:rsidRPr="004D63D2">
        <w:t>The Australian research expenditure used was that reported in the current and past NSRC surveys, with institutions that had no commercialisation activity excluded from the analysis.</w:t>
      </w:r>
    </w:p>
    <w:p w:rsidR="006D61F0" w:rsidRPr="004D63D2" w:rsidRDefault="006D61F0" w:rsidP="00CE59D6">
      <w:pPr>
        <w:pStyle w:val="ListBullet"/>
      </w:pPr>
      <w:r w:rsidRPr="004D63D2">
        <w:t>Australian totals for 2000 to 2011, exclude data for CRCs. However, if any institution inadvertently included CRC data in their response that data was included.</w:t>
      </w:r>
    </w:p>
    <w:p w:rsidR="006D61F0" w:rsidRPr="004D63D2" w:rsidRDefault="006D61F0" w:rsidP="00121924">
      <w:pPr>
        <w:pStyle w:val="Heading3"/>
      </w:pPr>
      <w:bookmarkStart w:id="305" w:name="_Toc312239973"/>
      <w:bookmarkStart w:id="306" w:name="_Toc312250600"/>
      <w:bookmarkStart w:id="307" w:name="_Toc340149565"/>
      <w:bookmarkStart w:id="308" w:name="_Toc292198681"/>
      <w:bookmarkStart w:id="309" w:name="_Toc312232363"/>
      <w:r w:rsidRPr="004D63D2">
        <w:t>Research Expenditure</w:t>
      </w:r>
      <w:bookmarkEnd w:id="305"/>
      <w:bookmarkEnd w:id="306"/>
      <w:bookmarkEnd w:id="307"/>
      <w:r w:rsidRPr="004D63D2">
        <w:t xml:space="preserve"> </w:t>
      </w:r>
      <w:bookmarkEnd w:id="308"/>
      <w:bookmarkEnd w:id="309"/>
    </w:p>
    <w:p w:rsidR="006D61F0" w:rsidRPr="00CA7B7B" w:rsidRDefault="006D61F0" w:rsidP="006D61F0">
      <w:r w:rsidRPr="00CA7B7B">
        <w:t xml:space="preserve">Research expenditures for the majority of Australian respondents are only calculated for every second year (in response to a biennial </w:t>
      </w:r>
      <w:r w:rsidR="00237152">
        <w:t>Australian Bureau of Statistics (</w:t>
      </w:r>
      <w:r w:rsidRPr="00CA7B7B">
        <w:t>ABS</w:t>
      </w:r>
      <w:r w:rsidR="00237152">
        <w:t>)</w:t>
      </w:r>
      <w:r w:rsidRPr="00CA7B7B">
        <w:t xml:space="preserve"> survey). This corresponds to the years 2000, 2002, 2004, 2006, 2008 and 2010. The 2001, 2003, 2005, 2007, 2009 and 2011 research expenditure data are taken to be the adjusted trend value of its time se</w:t>
      </w:r>
      <w:r w:rsidR="002E5EC4">
        <w:t>ries</w:t>
      </w:r>
      <w:r w:rsidRPr="00CA7B7B">
        <w:t xml:space="preserve">, after taking into consideration of </w:t>
      </w:r>
      <w:r w:rsidRPr="00CA7B7B">
        <w:lastRenderedPageBreak/>
        <w:t xml:space="preserve">the actual research </w:t>
      </w:r>
      <w:r w:rsidR="00BB2282">
        <w:t xml:space="preserve">and development </w:t>
      </w:r>
      <w:r w:rsidRPr="00CA7B7B">
        <w:t>expenditure in the Australian Government’s 201</w:t>
      </w:r>
      <w:r w:rsidR="00C17310">
        <w:t>2</w:t>
      </w:r>
      <w:r w:rsidRPr="00CA7B7B">
        <w:t>-13 Science, Research and Innovation Budget Tables. The same method is also used for estimating some of the 2010 research expenditure data.</w:t>
      </w:r>
    </w:p>
    <w:p w:rsidR="006D61F0" w:rsidRPr="00585B7F" w:rsidRDefault="006D61F0" w:rsidP="006D61F0">
      <w:pPr>
        <w:pStyle w:val="Heading2"/>
      </w:pPr>
      <w:bookmarkStart w:id="310" w:name="_Toc340149566"/>
      <w:bookmarkStart w:id="311" w:name="_Toc343002163"/>
      <w:r>
        <w:t>Cooperative Research Centres (CRC)</w:t>
      </w:r>
      <w:bookmarkEnd w:id="310"/>
      <w:bookmarkEnd w:id="311"/>
      <w:r>
        <w:t xml:space="preserve"> </w:t>
      </w:r>
    </w:p>
    <w:p w:rsidR="006D61F0" w:rsidRPr="00CA7B7B" w:rsidRDefault="006D61F0" w:rsidP="006D61F0">
      <w:r w:rsidRPr="00CA7B7B">
        <w:t>For 2001 and 2002, CRCs were included as respondents to the NSRC. For the 2003 survey and onwards, it was decided that CRC commercialisation information would be obtained through CRC annual reporting and the CRC Management Data Questionnaire (MDQ). The questionnaire is a monitoring and evaluation instrument used by DIISRTE specifically for the CRC program.</w:t>
      </w:r>
    </w:p>
    <w:p w:rsidR="006D61F0" w:rsidRPr="00CA7B7B" w:rsidRDefault="006D61F0" w:rsidP="006D61F0"/>
    <w:p w:rsidR="006D61F0" w:rsidRPr="00CA7B7B" w:rsidRDefault="006D61F0" w:rsidP="006D61F0">
      <w:r w:rsidRPr="00CA7B7B">
        <w:t>The MDQ is not fully consistent with all of the metrics used in the NSRC, but there is sufficient commonality for reporting data in relation to a number of metrics. To reduce the risk of double counting or under-reporting against a number of the metrics, CRC data were not aggregated with NSRC data.</w:t>
      </w:r>
    </w:p>
    <w:p w:rsidR="006D61F0" w:rsidRPr="00CA7B7B" w:rsidRDefault="006D61F0" w:rsidP="006D61F0"/>
    <w:p w:rsidR="006D61F0" w:rsidRPr="00CA7B7B" w:rsidRDefault="006D61F0" w:rsidP="006D61F0">
      <w:r w:rsidRPr="00CA7B7B">
        <w:t xml:space="preserve">In order to present consistent time series trends in commercialisation activity, the CRC MDQ data has been presented from financial years 2005-06 to 2010-11. CRC time series data was prepared by expressing figures as a proportion of research expenditure to account for the changing number of CRCs between years. Although many metrics are reported back to 1992, research expenditures are only reported back to 2005-06. For this reason the time series was prepared for 2005-06 to 2010-11. As for the NSRC time series data, all dollar values presented are expressed in constant 2011 prices using the chain-volume measure applied to the Gross Domestic Product in the Australian System of National Accounts. </w:t>
      </w:r>
    </w:p>
    <w:p w:rsidR="006D61F0" w:rsidRPr="00CA7B7B" w:rsidRDefault="006D61F0" w:rsidP="006D61F0"/>
    <w:p w:rsidR="006D61F0" w:rsidRPr="00CA7B7B" w:rsidRDefault="006D61F0" w:rsidP="006D61F0">
      <w:r w:rsidRPr="00CA7B7B">
        <w:t xml:space="preserve">It should be noted that Research Expenditures reported by the CRCs may be an under-estimate of actual expenditure </w:t>
      </w:r>
      <w:r w:rsidRPr="00CA7B7B">
        <w:t>since the education component includes the cost of postgraduate students who undertake significant amounts of research.</w:t>
      </w:r>
    </w:p>
    <w:p w:rsidR="006D61F0" w:rsidRPr="00CA7B7B" w:rsidRDefault="006D61F0" w:rsidP="006D61F0"/>
    <w:p w:rsidR="006D61F0" w:rsidRDefault="006D61F0" w:rsidP="006D61F0">
      <w:r w:rsidRPr="00CA7B7B">
        <w:t>The MDQ information is provided by CRCs and has not been verified or independently assessed by DIISRTE.</w:t>
      </w:r>
      <w:r w:rsidRPr="00CA7B7B">
        <w:rPr>
          <w:rStyle w:val="FootnoteReference"/>
        </w:rPr>
        <w:footnoteReference w:id="36"/>
      </w:r>
      <w:r w:rsidRPr="00CA7B7B">
        <w:t xml:space="preserve"> As the MDQ data is annually reported, previous years data can be revised. As such the MDQ data presented in this report may not match the data presented in previous NSRC reports</w:t>
      </w:r>
      <w:r w:rsidR="00BB2282">
        <w:t>.</w:t>
      </w:r>
    </w:p>
    <w:p w:rsidR="00BB2282" w:rsidRPr="00CA7B7B" w:rsidRDefault="00BB2282" w:rsidP="006D61F0"/>
    <w:p w:rsidR="006D61F0" w:rsidRPr="00CA7B7B" w:rsidRDefault="006D61F0" w:rsidP="006D61F0">
      <w:r w:rsidRPr="00CA7B7B">
        <w:t>Over the period of the latest survey, CRCs operated in four broad sectors: Agriculture, Forestry and Fishing; Manufacturing; Mining; and Services. From 2010-11 onwards, the wording of some MDQ questions were changed to better meet CRC program reporting objectives. As a result, for some MDQ questions data is no longer collected or there has been a change in the data set.</w:t>
      </w:r>
    </w:p>
    <w:p w:rsidR="006D61F0" w:rsidRDefault="006D61F0" w:rsidP="006D61F0"/>
    <w:p w:rsidR="006D61F0" w:rsidRDefault="006D61F0" w:rsidP="006D61F0"/>
    <w:p w:rsidR="006D61F0" w:rsidRDefault="006D61F0" w:rsidP="006D61F0">
      <w:pPr>
        <w:sectPr w:rsidR="006D61F0" w:rsidSect="006D61F0">
          <w:type w:val="continuous"/>
          <w:pgSz w:w="16838" w:h="11906" w:orient="landscape" w:code="9"/>
          <w:pgMar w:top="737" w:right="1531" w:bottom="737" w:left="1418" w:header="720" w:footer="431" w:gutter="0"/>
          <w:cols w:num="2" w:space="708" w:equalWidth="0">
            <w:col w:w="6590" w:space="708"/>
            <w:col w:w="6590"/>
          </w:cols>
          <w:noEndnote/>
          <w:docGrid w:linePitch="326"/>
        </w:sectPr>
      </w:pPr>
    </w:p>
    <w:p w:rsidR="00AD7D81" w:rsidRDefault="00AD7D81" w:rsidP="004A4F15">
      <w:pPr>
        <w:pStyle w:val="Heading1"/>
      </w:pPr>
      <w:bookmarkStart w:id="312" w:name="_Toc340149567"/>
      <w:bookmarkStart w:id="313" w:name="_Toc343002164"/>
      <w:r>
        <w:lastRenderedPageBreak/>
        <w:t>Appendix 1: Survey Respondents for 2010 and 2011. Inclusion in the 2011 time series dataset</w:t>
      </w:r>
      <w:bookmarkEnd w:id="312"/>
      <w:bookmarkEnd w:id="313"/>
    </w:p>
    <w:p w:rsidR="002A176F" w:rsidRDefault="002A176F" w:rsidP="002A176F">
      <w:r w:rsidRPr="002A176F">
        <w:rPr>
          <w:noProof/>
        </w:rPr>
        <w:drawing>
          <wp:inline distT="0" distB="0" distL="0" distR="0" wp14:anchorId="11930A57" wp14:editId="51005E68">
            <wp:extent cx="6096000" cy="7781925"/>
            <wp:effectExtent l="0" t="0" r="0" b="9525"/>
            <wp:docPr id="122" name="Picture 122" descr="• Australian Institute of Marine Science  Responded for 2010  Yes  Responded for 2011  Yes  Included in time series  Yes&#10;• Australian Nuclear Science and Technology Organisation   Responded for 2010  Yes  Responded for 2011  Yes  Included in time series  Yes&#10;• Commonwealth Scientific and Industrial Research Organisation   Responded for 2010  Yes  Responded for 2011  Yes  Included in time series  Yes&#10;• Defence Science &amp; Technology Organisation   Responded for 2010  Yes  Responded for 2011  Yes  Included in time series  Yes&#10;• NICTA  Responded for 2010  Yes  Responded for 2011  Yes  Included in time series  No&#10;• Australian Catholic University  Responded for 2010  Yes  Responded for 2011  Yes  Included in time series  Yes&#10;• Bond University  Responded for 2010  Yes  Responded for 2011  Yes  Included in time series  No&#10;• Central Queensland University  Responded for 2010  Yes  Responded for 2011  Yes  Included in time series  No&#10;• Charles Darwin University  Responded for 2010  Yes  Responded for 2011  Yes  Included in time series  Yes&#10;• Charles Sturt University  Responded for 2010  Yes  Responded for 2011  Yes  Included in time series  Yes&#10;• Curtin University of Technology  Responded for 2010  Yes  Responded for 2011  Yes  Included in time series  Yes&#10;• Deakin University  Responded for 2010  Yes  Responded for 2011  Yes  Included in time series  Yes&#10;• Edith Cowan University  Responded for 2010  Yes  Responded for 2011  Yes  Included in time series  Yes&#10;• Flinders University  Responded for 2010  Yes  Responded for 2011  Yes  Included in time series  Yes&#10;• Griffith University  Responded for 2010  Yes  Responded for 2011  Yes  Included in time series  Yes&#10;• James Cook University  Responded for 2010  Yes  Responded for 2011  Yes  Included in time series  Yes&#10;• La Trobe University  Responded for 2010  Yes  Responded for 2011  Yes  Included in time series  Yes&#10;• Macquarie University  Responded for 2010  Yes  Responded for 2011  Yes  Included in time series  Yes&#10;• Monash University  Responded for 2010  Yes  Responded for 2011  Yes  Included in time series  Yes&#10;• Murdoch University  Responded for 2010  Yes  Responded for 2011  Yes  Included in time series  Yes&#10;• Queensland University of Technology  Responded for 2010  Yes  Responded for 2011  Yes  Included in time series  Yes&#10;• RMIT University  Responded for 2010  Yes  Responded for 2011  Yes  Included in time series  Yes&#10;• Southern Cross University  Responded for 2010  Yes  Responded for 2011  Yes  Included in time series  Yes&#10;• Swinburne University of Technology  Responded for 2010  Yes  Responded for 2011  Yes  Included in time series  Yes&#10;• The Australian National University  Responded for 2010  Yes  Responded for 2011  Yes  Included in time series  Yes&#10;• The University of Adelaide  Responded for 2010  Yes  Responded for 2011  Yes  Included in time series  Yes&#10;• The University of Melbourne  Responded for 2010  Yes  Responded for 2011  Yes  Included in time series  Yes&#10;• The University of New England  Responded for 2010  Yes  Responded for 2011  Yes  Included in time series  Yes&#10;• The University of New South Wales  Responded for 2010  Yes  Responded for 2011  Yes  Included in time series  Yes&#10;• The University of Newcastle  Responded for 2010  Yes  Responded for 2011  Yes  Included in time series  Yes&#10;• The University of Notre Dame Australia  Responded for 2010  Yes  Responded for 2011  Yes  Included in time series  Yes&#10;• The University of Queensland  Responded for 2010  Yes  Responded for 2011  Yes  Included in time series  Yes&#10;• The University of Sydney  Responded for 2010  Yes  Responded for 2011  Yes  Included in time series  Yes&#10;• The University of Western Australia  Responded for 2010  Yes  Responded for 2011  Yes  Included in time series  Yes&#10;• University of Ballarat  Responded for 2010  Yes  Responded for 2011  Yes  Included in time series  Yes&#10;• University of Canberra  Responded for 2010  Yes  Responded for 2011  Yes  Included in time series  Yes&#10;• University of South Australia  Responded for 2010  Yes  Responded for 2011  Yes  Included in time series  Yes&#10;• University of Southern Queensland  Responded for 2010  Yes  Responded for 2011  Yes  Included in time series  Yes&#10;• University of Tasmania  Responded for 2010  Yes  Responded for 2011  Yes  Included in time series  Yes&#10;• University of Technology, Sydney  Responded for 2010  Yes  Responded for 2011  Yes  Included in time series  Yes&#10;• University of the Sunshine Coast  Responded for 2010  Yes  Responded for 2011  Yes  Included in time series  Yes&#10;• University of Western Sydney  Responded for 2010  Yes  Responded for 2011  Yes  Included in time series  Yes&#10;• University of Wollongong  Responded for 2010  Yes  Responded for 2011  Yes  Included in time series  Yes&#10;• Victoria University  Responded for 2010  Yes  Responded for 2011  Yes  Included in time series  Y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96000" cy="7781925"/>
                    </a:xfrm>
                    <a:prstGeom prst="rect">
                      <a:avLst/>
                    </a:prstGeom>
                    <a:noFill/>
                    <a:ln>
                      <a:noFill/>
                    </a:ln>
                  </pic:spPr>
                </pic:pic>
              </a:graphicData>
            </a:graphic>
          </wp:inline>
        </w:drawing>
      </w:r>
    </w:p>
    <w:p w:rsidR="002A176F" w:rsidRPr="00171805" w:rsidRDefault="002A176F" w:rsidP="00171805">
      <w:r w:rsidRPr="002A176F">
        <w:rPr>
          <w:noProof/>
        </w:rPr>
        <w:lastRenderedPageBreak/>
        <w:drawing>
          <wp:inline distT="0" distB="0" distL="0" distR="0" wp14:anchorId="16329B78" wp14:editId="2E82FC59">
            <wp:extent cx="6096000" cy="5191125"/>
            <wp:effectExtent l="0" t="0" r="0" b="9525"/>
            <wp:docPr id="123" name="Picture 123" descr="• Baker IDI Heart and Diabetes Institute  Responded for 2010  Yes  Responded for 2011  Yes  Included in time series  Yes&#10;• Brien Holden Vision Institute  Responded for 2010  Yes  Responded for 2011  Yes  Included in time series  No&#10;• Burnet Institute  Responded for 2010  Yes  Responded for 2011  Yes  Included in time series  Yes&#10;• Cancer Council Queensland  Responded for 2010  Yes  Responded for 2011  Yes  Included in time series  No&#10;• Cancer Council Victoria  Responded for 2010  Yes  Responded for 2011  Yes  Included in time series  Yes&#10;• Centenary Institute of Cancer Medicine and Cell Biology  Responded for 2010  Yes  Responded for 2011  Yes  Included in time series  Yes&#10;• Children's Medical Research Institute  Responded for 2010  Yes  Responded for 2011  Yes  Included in time series  No&#10;• Florey Neuroscience Institute  Responded for 2010  Yes  Responded for 2011  Yes  Included in time series  Yes&#10;• Garvan Institute for Medical Research  Responded for 2010  Yes  Responded for 2011  Yes  Included in time series  No&#10;• Institute for Breathing and Sleep  Responded for 2010  Yes  Responded for 2011  Yes  Included in time series  No&#10;• Institute of Dental Research  Responded for 2010  Yes  Responded for 2011  Yes  Included in time series  No&#10;• Kolling Institute of Medical Research  Responded for 2010  No  Responded for 2011  No  Included in time series  No&#10;• Lions Eye Institute  Responded for 2010  Yes  Responded for 2011  Yes  Included in time series  No&#10;• Ludwig Institute for Cancer Research  Responded for 2010  Yes  Responded for 2011  Yes  Included in time series  Yes&#10;• Mental Health Research Institute of Victoria  Responded for 2010  Yes  Responded for 2011  Yes  Included in time series  Yes&#10;• Murdoch Childrens Research Institute  Responded for 2010  Yes  Responded for 2011  Yes  Included in time series  Yes&#10;• National Ageing Research Institute  Responded for 2010  Yes  Responded for 2011  Yes  Included in time series  No&#10;• National Heart Foundation of Australia  Responded for 2010  Yes  Responded for 2011  Yes  Included in time series  No&#10;• Neuroscience Research Australia  Responded for 2010  Yes  Responded for 2011  Yes  Included in time series  Yes&#10;• Peter MacCallum Cancer Centre  Responded for 2010  Yes  Responded for 2011  Yes  Included in time series  Yes&#10;• Prince Henry's Institute of Medical Research  Responded for 2010  Yes  Responded for 2011  Yes  Included in time series  Yes&#10;• Queensland Institute of Medical Research  Responded for 2010  Yes  Responded for 2011  Yes  Included in time series  Yes&#10;• Royal Brisbane and Women's Hospital Research Foundation  Responded for 2010  Yes  Responded for 2011  Yes  Included in time series  Yes&#10;• Schizophrenia Research Institute  Responded for 2010  Yes  Responded for 2011  Yes  Included in time series  No&#10;• Telethon Institute for Child Health Research  Responded for 2010  No  Responded for 2011  No  Included in time series  Yes&#10;• The Heart Research Institute  Responded for 2010  Yes  Responded for 2011  Yes  Included in time series  Yes&#10;• The Walter and Eliza Hall Institute of Medical Research  Responded for 2010  Yes  Responded for 2011  Yes  Included in time series  Yes&#10;• The Wesley Research Institute  Responded for 2010  Yes  Responded for 2011  Yes  Included in time series  No&#10;• Victor Chang Cardiac Research Institute  Responded for 2010  Yes  Responded for 2011  Yes  Included in time series  Yes&#10;• Women's and Children's Health Research Institute  Responded for 2010  Yes  Responded for 2011  Yes  Included in time series  Yes&#10;• Woolcock Institute of Medical Research  Responded for 2010  No  Responded for 2011  No  Included in time series  N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6000" cy="5191125"/>
                    </a:xfrm>
                    <a:prstGeom prst="rect">
                      <a:avLst/>
                    </a:prstGeom>
                    <a:noFill/>
                    <a:ln>
                      <a:noFill/>
                    </a:ln>
                  </pic:spPr>
                </pic:pic>
              </a:graphicData>
            </a:graphic>
          </wp:inline>
        </w:drawing>
      </w:r>
    </w:p>
    <w:p w:rsidR="00AD7D81" w:rsidRDefault="00AD7D81" w:rsidP="006D61F0">
      <w:pPr>
        <w:sectPr w:rsidR="00AD7D81" w:rsidSect="00AD7D81">
          <w:pgSz w:w="11906" w:h="16838" w:code="9"/>
          <w:pgMar w:top="1531" w:right="737" w:bottom="1418" w:left="737" w:header="720" w:footer="431" w:gutter="0"/>
          <w:cols w:space="708"/>
          <w:noEndnote/>
          <w:docGrid w:linePitch="326"/>
        </w:sectPr>
      </w:pPr>
    </w:p>
    <w:p w:rsidR="00AC2D0A" w:rsidRPr="00AC2D0A" w:rsidRDefault="00AC2D0A" w:rsidP="004A4F15">
      <w:pPr>
        <w:pStyle w:val="Heading1"/>
      </w:pPr>
      <w:bookmarkStart w:id="314" w:name="_Toc341186807"/>
      <w:bookmarkStart w:id="315" w:name="_Toc343002165"/>
      <w:bookmarkStart w:id="316" w:name="_Toc340149568"/>
      <w:r w:rsidRPr="00AC2D0A">
        <w:lastRenderedPageBreak/>
        <w:t>Appendix 2: Survey questionnaire 2010 and 2011</w:t>
      </w:r>
      <w:bookmarkEnd w:id="314"/>
      <w:bookmarkEnd w:id="315"/>
    </w:p>
    <w:p w:rsidR="00AC2D0A" w:rsidRPr="005C1BF1" w:rsidRDefault="00AC2D0A" w:rsidP="005C1BF1">
      <w:pPr>
        <w:pStyle w:val="KeyPointsHeadings"/>
      </w:pPr>
      <w:r w:rsidRPr="005C1BF1">
        <w:t xml:space="preserve">DIISRTE National Survey of Research Commercialisation 2010 and 2011 </w:t>
      </w:r>
    </w:p>
    <w:p w:rsidR="00AC2D0A" w:rsidRPr="00AC2D0A" w:rsidRDefault="00AC2D0A" w:rsidP="00AC2D0A">
      <w:r w:rsidRPr="00AC2D0A">
        <w:t>Please ensure that you have read the Survey Instructions and Explanatory Notes Part 1 and 2 before preparing your responses to this survey.  Please note that this is a reference only version of the survey and that the survey should be completed electronically in the provided response template.</w:t>
      </w:r>
    </w:p>
    <w:p w:rsidR="00AC2D0A" w:rsidRPr="002A176F" w:rsidRDefault="00AC2D0A" w:rsidP="002A176F">
      <w:pPr>
        <w:pStyle w:val="KeyPointsHeadings"/>
        <w:rPr>
          <w:rStyle w:val="StrongBold"/>
        </w:rPr>
      </w:pPr>
      <w:r w:rsidRPr="002A176F">
        <w:rPr>
          <w:rStyle w:val="StrongBold"/>
        </w:rPr>
        <w:t>PART 1: PRELIMINARIES</w:t>
      </w:r>
    </w:p>
    <w:p w:rsidR="00AC2D0A" w:rsidRDefault="00AC2D0A" w:rsidP="00AC2D0A">
      <w:pPr>
        <w:tabs>
          <w:tab w:val="left" w:pos="7200"/>
          <w:tab w:val="left" w:pos="7380"/>
        </w:tabs>
      </w:pPr>
      <w:r w:rsidRPr="002A176F">
        <w:rPr>
          <w:rStyle w:val="Bold"/>
        </w:rPr>
        <w:t>1a. Name of institution</w:t>
      </w:r>
      <w:r w:rsidR="002A176F">
        <w:t>: ________________________</w:t>
      </w:r>
      <w:r w:rsidRPr="00AC2D0A">
        <w:t>___</w:t>
      </w:r>
    </w:p>
    <w:p w:rsidR="004A3E23" w:rsidRPr="002A176F" w:rsidRDefault="004A3E23" w:rsidP="00AC2D0A">
      <w:pPr>
        <w:tabs>
          <w:tab w:val="left" w:pos="7200"/>
          <w:tab w:val="left" w:pos="7380"/>
        </w:tabs>
        <w:rPr>
          <w:rStyle w:val="Bold"/>
        </w:rPr>
      </w:pPr>
    </w:p>
    <w:p w:rsidR="00AC2D0A" w:rsidRDefault="00AC2D0A" w:rsidP="004A3E23">
      <w:r w:rsidRPr="002A176F">
        <w:rPr>
          <w:rStyle w:val="Bold"/>
        </w:rPr>
        <w:t xml:space="preserve">1b. </w:t>
      </w:r>
      <w:r w:rsidRPr="00AC2D0A">
        <w:t xml:space="preserve">Please provide the ABN of the operational entity under which commercialisation activities are conducted. If you organisation has more than one such entity, please provide all relevant ABNs. </w:t>
      </w:r>
      <w:r w:rsidR="004A3E23">
        <w:t xml:space="preserve"> </w:t>
      </w:r>
      <w:r w:rsidRPr="002A176F">
        <w:rPr>
          <w:rStyle w:val="Bold"/>
        </w:rPr>
        <w:t>ABN/s or ACN/s</w:t>
      </w:r>
      <w:r w:rsidRPr="00AC2D0A">
        <w:t xml:space="preserve">:  </w:t>
      </w:r>
      <w:r w:rsidR="004A3E23">
        <w:t>____________</w:t>
      </w:r>
      <w:r w:rsidRPr="00AC2D0A">
        <w:t>_____</w:t>
      </w:r>
    </w:p>
    <w:p w:rsidR="004A3E23" w:rsidRPr="00AC2D0A" w:rsidRDefault="004A3E23" w:rsidP="004A3E23"/>
    <w:p w:rsidR="00AC2D0A" w:rsidRPr="004A3E23" w:rsidRDefault="00AC2D0A" w:rsidP="00AC2D0A">
      <w:r w:rsidRPr="002A176F">
        <w:rPr>
          <w:rStyle w:val="Bold"/>
        </w:rPr>
        <w:t xml:space="preserve">1c. </w:t>
      </w:r>
      <w:r w:rsidRPr="00AC2D0A">
        <w:t xml:space="preserve">Please provide the postcode for the headquarters or operational location of the commercialisation activities for your organisation. </w:t>
      </w:r>
      <w:r w:rsidRPr="002A176F">
        <w:rPr>
          <w:rStyle w:val="Bold"/>
        </w:rPr>
        <w:t>Postcode</w:t>
      </w:r>
      <w:r w:rsidRPr="00AC2D0A">
        <w:t xml:space="preserve">: </w:t>
      </w:r>
      <w:r w:rsidR="004A3E23">
        <w:t>___</w:t>
      </w:r>
      <w:r w:rsidR="002A176F">
        <w:t>________</w:t>
      </w:r>
      <w:r w:rsidRPr="00AC2D0A">
        <w:t>____________</w:t>
      </w:r>
    </w:p>
    <w:p w:rsidR="00AC2D0A" w:rsidRPr="00AC2D0A" w:rsidRDefault="00AC2D0A" w:rsidP="00AC2D0A"/>
    <w:p w:rsidR="00AC2D0A" w:rsidRPr="00AC2D0A" w:rsidRDefault="00AC2D0A" w:rsidP="002A176F">
      <w:pPr>
        <w:pStyle w:val="DataHeading"/>
      </w:pPr>
      <w:r w:rsidRPr="00AC2D0A">
        <w:t xml:space="preserve">Research Expenditure </w:t>
      </w:r>
    </w:p>
    <w:p w:rsidR="00AC2D0A" w:rsidRPr="002A176F" w:rsidRDefault="00AC2D0A" w:rsidP="00AC2D0A">
      <w:pPr>
        <w:rPr>
          <w:rStyle w:val="Bold"/>
        </w:rPr>
      </w:pPr>
      <w:r w:rsidRPr="002A176F">
        <w:rPr>
          <w:rStyle w:val="Bold"/>
        </w:rPr>
        <w:t xml:space="preserve">2a. Have you completed the most recent Australian Bureau of Statistics (ABS) Survey (i.e. 31 December 2010 or 30 June 2011*)? </w:t>
      </w:r>
    </w:p>
    <w:p w:rsidR="00AC2D0A" w:rsidRPr="00AC2D0A" w:rsidRDefault="00AC2D0A" w:rsidP="00AC2D0A"/>
    <w:p w:rsidR="00AC2D0A" w:rsidRDefault="00AC2D0A" w:rsidP="00AC2D0A">
      <w:pPr>
        <w:rPr>
          <w:rStyle w:val="Bold"/>
        </w:rPr>
      </w:pPr>
      <w:r w:rsidRPr="002A176F">
        <w:rPr>
          <w:rStyle w:val="Bold"/>
        </w:rPr>
        <w:t>Yes/</w:t>
      </w:r>
      <w:r w:rsidR="005C1BF1" w:rsidRPr="002A176F">
        <w:rPr>
          <w:rStyle w:val="Bold"/>
        </w:rPr>
        <w:t>No If</w:t>
      </w:r>
      <w:r w:rsidRPr="002A176F">
        <w:rPr>
          <w:rStyle w:val="Bold"/>
        </w:rPr>
        <w:t xml:space="preserve"> Yes, what was your institution's research and experimental development expenditure as reported in the most recent Australian Bureau of Statistics (ABS) survey (i.e. 31 December 2010 or 30 June 2011)?</w:t>
      </w:r>
    </w:p>
    <w:p w:rsidR="00AC2D0A" w:rsidRPr="002A176F" w:rsidRDefault="00EA61D1" w:rsidP="00AC2D0A">
      <w:pPr>
        <w:rPr>
          <w:rStyle w:val="Bold"/>
        </w:rPr>
      </w:pPr>
      <w:r w:rsidRPr="00EA61D1">
        <w:rPr>
          <w:noProof/>
        </w:rPr>
        <w:drawing>
          <wp:inline distT="0" distB="0" distL="0" distR="0" wp14:anchorId="7217AD2F" wp14:editId="115BCF86">
            <wp:extent cx="4105275" cy="333375"/>
            <wp:effectExtent l="0" t="0" r="9525" b="9525"/>
            <wp:docPr id="38" name="Picture 38" descr="Provide 2010 and 2011 number&#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05275" cy="333375"/>
                    </a:xfrm>
                    <a:prstGeom prst="rect">
                      <a:avLst/>
                    </a:prstGeom>
                    <a:noFill/>
                    <a:ln>
                      <a:noFill/>
                    </a:ln>
                  </pic:spPr>
                </pic:pic>
              </a:graphicData>
            </a:graphic>
          </wp:inline>
        </w:drawing>
      </w:r>
    </w:p>
    <w:p w:rsidR="00AC2D0A" w:rsidRPr="002A176F" w:rsidRDefault="00AC2D0A" w:rsidP="00AC2D0A">
      <w:pPr>
        <w:rPr>
          <w:rStyle w:val="Bold"/>
        </w:rPr>
      </w:pPr>
      <w:r w:rsidRPr="002A176F">
        <w:rPr>
          <w:rStyle w:val="Bold"/>
        </w:rPr>
        <w:t xml:space="preserve">If No, please supply your best estimate or internal calculations of you research expenditure. If an estimate please take care not to overestimate probable expenditure. </w:t>
      </w:r>
    </w:p>
    <w:p w:rsidR="00AC2D0A" w:rsidRPr="002A176F" w:rsidRDefault="00EA61D1" w:rsidP="00AC2D0A">
      <w:pPr>
        <w:rPr>
          <w:rStyle w:val="Bold"/>
        </w:rPr>
      </w:pPr>
      <w:r w:rsidRPr="00EA61D1">
        <w:rPr>
          <w:noProof/>
        </w:rPr>
        <w:drawing>
          <wp:inline distT="0" distB="0" distL="0" distR="0" wp14:anchorId="0A350D4B" wp14:editId="304B9FE8">
            <wp:extent cx="4105275" cy="333375"/>
            <wp:effectExtent l="0" t="0" r="9525" b="9525"/>
            <wp:docPr id="121" name="Picture 121" descr="Provide 2010 and 2011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05275" cy="333375"/>
                    </a:xfrm>
                    <a:prstGeom prst="rect">
                      <a:avLst/>
                    </a:prstGeom>
                    <a:noFill/>
                    <a:ln>
                      <a:noFill/>
                    </a:ln>
                  </pic:spPr>
                </pic:pic>
              </a:graphicData>
            </a:graphic>
          </wp:inline>
        </w:drawing>
      </w:r>
    </w:p>
    <w:p w:rsidR="00AC2D0A" w:rsidRPr="002A176F" w:rsidRDefault="00AC2D0A" w:rsidP="00AC2D0A">
      <w:pPr>
        <w:rPr>
          <w:rStyle w:val="Bold"/>
        </w:rPr>
      </w:pPr>
    </w:p>
    <w:p w:rsidR="00AC2D0A" w:rsidRPr="002A176F" w:rsidRDefault="00AC2D0A" w:rsidP="00AC2D0A">
      <w:pPr>
        <w:rPr>
          <w:rStyle w:val="Bold"/>
        </w:rPr>
      </w:pPr>
      <w:r w:rsidRPr="002A176F">
        <w:rPr>
          <w:rStyle w:val="Bold"/>
        </w:rPr>
        <w:t>2b. Please indicate the end date for the relevant ABS survey reporting period*:</w:t>
      </w:r>
    </w:p>
    <w:p w:rsidR="00AC2D0A" w:rsidRPr="002A176F" w:rsidRDefault="00AC2D0A" w:rsidP="00AC2D0A">
      <w:r w:rsidRPr="00AC2D0A">
        <w:sym w:font="Wingdings" w:char="F072"/>
      </w:r>
      <w:r w:rsidRPr="00AC2D0A">
        <w:t xml:space="preserve"> 31 December 2010 </w:t>
      </w:r>
      <w:r w:rsidRPr="00AC2D0A">
        <w:sym w:font="Wingdings" w:char="F072"/>
      </w:r>
      <w:r w:rsidRPr="00AC2D0A">
        <w:t xml:space="preserve"> 30 June 2011 </w:t>
      </w:r>
      <w:r w:rsidRPr="00AC2D0A">
        <w:sym w:font="Wingdings" w:char="F072"/>
      </w:r>
      <w:r w:rsidRPr="00AC2D0A">
        <w:t xml:space="preserve"> 31 December 2011 </w:t>
      </w:r>
      <w:r w:rsidRPr="00AC2D0A">
        <w:sym w:font="Wingdings" w:char="F072"/>
      </w:r>
      <w:r w:rsidRPr="00AC2D0A">
        <w:t xml:space="preserve"> 30 June 2012</w:t>
      </w:r>
    </w:p>
    <w:p w:rsidR="00AC2D0A" w:rsidRPr="00AC2D0A" w:rsidRDefault="00AC2D0A" w:rsidP="002A176F">
      <w:pPr>
        <w:pStyle w:val="source"/>
      </w:pPr>
      <w:r w:rsidRPr="00AC2D0A">
        <w:t>*Note that this reporting period is not identical to the reference period for this survey (2010-2011)</w:t>
      </w:r>
    </w:p>
    <w:p w:rsidR="00AC2D0A" w:rsidRPr="002A176F" w:rsidRDefault="00AC2D0A" w:rsidP="002A176F">
      <w:pPr>
        <w:pStyle w:val="KeyPointsHeadings"/>
        <w:rPr>
          <w:rStyle w:val="StrongBold"/>
        </w:rPr>
      </w:pPr>
      <w:r w:rsidRPr="002A176F">
        <w:rPr>
          <w:rStyle w:val="StrongBold"/>
        </w:rPr>
        <w:t xml:space="preserve">PART 2: INTELLECTUAL PROPERTY </w:t>
      </w:r>
    </w:p>
    <w:p w:rsidR="00AC2D0A" w:rsidRPr="00AC2D0A" w:rsidRDefault="00AC2D0A" w:rsidP="00AC2D0A">
      <w:r w:rsidRPr="00AC2D0A">
        <w:t>This Part is structured to broadly follow the IP commercialisation process, i.e. from resourcing, through invention disclosure, to licensing and spin-out formation. Please see the Explanatory Notes for guidance on activities that are to be included.</w:t>
      </w:r>
    </w:p>
    <w:p w:rsidR="00AC2D0A" w:rsidRPr="004A3E23" w:rsidRDefault="00AC2D0A" w:rsidP="004A3E23"/>
    <w:p w:rsidR="00AC2D0A" w:rsidRPr="00AC2D0A" w:rsidRDefault="00AC2D0A" w:rsidP="002A176F">
      <w:pPr>
        <w:pStyle w:val="DataHeading"/>
      </w:pPr>
      <w:r w:rsidRPr="00AC2D0A">
        <w:t xml:space="preserve">Resourcing </w:t>
      </w:r>
    </w:p>
    <w:p w:rsidR="00AC2D0A" w:rsidRDefault="00AC2D0A" w:rsidP="00AC2D0A">
      <w:pPr>
        <w:rPr>
          <w:rStyle w:val="Bold"/>
        </w:rPr>
      </w:pPr>
      <w:r w:rsidRPr="002A176F">
        <w:rPr>
          <w:rStyle w:val="Bold"/>
        </w:rPr>
        <w:t>3.  In the reporting period, how many Full Time Equivalents (FTE) were employed in, or engaged by, your institution, and what were their associated costs, for the purposes of driving or supporting commercialisation in the following areas?</w:t>
      </w:r>
    </w:p>
    <w:p w:rsidR="004A3E23" w:rsidRPr="002A176F" w:rsidRDefault="004A3E23" w:rsidP="00AC2D0A">
      <w:pPr>
        <w:rPr>
          <w:rStyle w:val="Bold"/>
        </w:rPr>
      </w:pPr>
      <w:r w:rsidRPr="004A3E23">
        <w:rPr>
          <w:noProof/>
        </w:rPr>
        <w:drawing>
          <wp:inline distT="0" distB="0" distL="0" distR="0" wp14:anchorId="604260D2" wp14:editId="6D893473">
            <wp:extent cx="4184650" cy="1058187"/>
            <wp:effectExtent l="0" t="0" r="6350" b="8890"/>
            <wp:docPr id="125" name="Picture 125" descr="Provide FTE numbers and staff and budget cost for&#10;&#10;a.   Dedicated legal staff&#10;b.   Dedicated marketing staff&#10;c.   Dedicated commercialisation staff&#10;d.   Industry community engagement staff&#10;e.   Other commercialisation support staff&#10;f.   To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84650" cy="1058187"/>
                    </a:xfrm>
                    <a:prstGeom prst="rect">
                      <a:avLst/>
                    </a:prstGeom>
                    <a:noFill/>
                    <a:ln>
                      <a:noFill/>
                    </a:ln>
                  </pic:spPr>
                </pic:pic>
              </a:graphicData>
            </a:graphic>
          </wp:inline>
        </w:drawing>
      </w:r>
    </w:p>
    <w:p w:rsidR="00AC2D0A" w:rsidRPr="00AC2D0A" w:rsidRDefault="00AC2D0A" w:rsidP="00AC2D0A"/>
    <w:p w:rsidR="004A3E23" w:rsidRDefault="004A3E23">
      <w:pPr>
        <w:rPr>
          <w:rStyle w:val="Bold"/>
        </w:rPr>
      </w:pPr>
      <w:r>
        <w:rPr>
          <w:rStyle w:val="Bold"/>
        </w:rPr>
        <w:br w:type="page"/>
      </w:r>
    </w:p>
    <w:p w:rsidR="00AC2D0A" w:rsidRPr="002A176F" w:rsidRDefault="00AC2D0A" w:rsidP="00AC2D0A">
      <w:pPr>
        <w:rPr>
          <w:rStyle w:val="Bold"/>
        </w:rPr>
      </w:pPr>
      <w:r w:rsidRPr="002A176F">
        <w:rPr>
          <w:rStyle w:val="Bold"/>
        </w:rPr>
        <w:lastRenderedPageBreak/>
        <w:t>4. In the reporting year what was your institution’s Technology Transfer Office (TTO) or external commercialisation related costs, excluding employment and legal costs?</w:t>
      </w:r>
    </w:p>
    <w:p w:rsidR="00AC2D0A" w:rsidRPr="002A176F" w:rsidRDefault="009A50B3" w:rsidP="00AC2D0A">
      <w:pPr>
        <w:rPr>
          <w:rStyle w:val="Bold"/>
        </w:rPr>
      </w:pPr>
      <w:r w:rsidRPr="009A50B3">
        <w:rPr>
          <w:noProof/>
        </w:rPr>
        <w:drawing>
          <wp:inline distT="0" distB="0" distL="0" distR="0" wp14:anchorId="43AE09A7" wp14:editId="06B51879">
            <wp:extent cx="4184650" cy="870745"/>
            <wp:effectExtent l="0" t="0" r="6350" b="5715"/>
            <wp:docPr id="133" name="Picture 133" descr="Provide 2010 and 2011 cost for &#10;a.  Marketing&#10;b.  Other&#10;c.  Total&#10;&#10;Please specify other 2010/20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84650" cy="870745"/>
                    </a:xfrm>
                    <a:prstGeom prst="rect">
                      <a:avLst/>
                    </a:prstGeom>
                    <a:noFill/>
                    <a:ln>
                      <a:noFill/>
                    </a:ln>
                  </pic:spPr>
                </pic:pic>
              </a:graphicData>
            </a:graphic>
          </wp:inline>
        </w:drawing>
      </w:r>
    </w:p>
    <w:p w:rsidR="00AC2D0A" w:rsidRPr="002A176F" w:rsidRDefault="00AC2D0A" w:rsidP="00AC2D0A">
      <w:pPr>
        <w:rPr>
          <w:rStyle w:val="Bold"/>
        </w:rPr>
      </w:pPr>
    </w:p>
    <w:p w:rsidR="00AC2D0A" w:rsidRPr="002A176F" w:rsidRDefault="00AC2D0A" w:rsidP="00AC2D0A">
      <w:pPr>
        <w:rPr>
          <w:rStyle w:val="Bold"/>
        </w:rPr>
      </w:pPr>
      <w:r w:rsidRPr="002A176F">
        <w:rPr>
          <w:rStyle w:val="Bold"/>
        </w:rPr>
        <w:t>5.  What did your institution spend to secure or defend statutory protection of intellectual property rights (e.g. patents, plant breeder rights, copyright, trademarks and/or registered designs) in 2010/2011?</w:t>
      </w:r>
    </w:p>
    <w:p w:rsidR="00AC2D0A" w:rsidRPr="00AC2D0A" w:rsidRDefault="004A3E23" w:rsidP="002A176F">
      <w:pPr>
        <w:pStyle w:val="source"/>
      </w:pPr>
      <w:r w:rsidRPr="004A3E23">
        <w:rPr>
          <w:noProof/>
        </w:rPr>
        <w:drawing>
          <wp:inline distT="0" distB="0" distL="0" distR="0" wp14:anchorId="6C789466" wp14:editId="68E200F7">
            <wp:extent cx="4184650" cy="295884"/>
            <wp:effectExtent l="0" t="0" r="0" b="9525"/>
            <wp:docPr id="129" name="Picture 129" descr="Provide 2010 and 2011 cost for external fees and legal cos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84650" cy="295884"/>
                    </a:xfrm>
                    <a:prstGeom prst="rect">
                      <a:avLst/>
                    </a:prstGeom>
                    <a:noFill/>
                    <a:ln>
                      <a:noFill/>
                    </a:ln>
                  </pic:spPr>
                </pic:pic>
              </a:graphicData>
            </a:graphic>
          </wp:inline>
        </w:drawing>
      </w:r>
    </w:p>
    <w:p w:rsidR="00AC2D0A" w:rsidRPr="00AC2D0A" w:rsidRDefault="00AC2D0A" w:rsidP="002A176F">
      <w:pPr>
        <w:pStyle w:val="source"/>
      </w:pPr>
      <w:r w:rsidRPr="00AC2D0A">
        <w:t>* If “External fees and legal costs” is not answered or equal to zero, proceed to Question 7.</w:t>
      </w:r>
    </w:p>
    <w:p w:rsidR="00AC2D0A" w:rsidRPr="002A176F" w:rsidRDefault="00AC2D0A" w:rsidP="00AC2D0A">
      <w:pPr>
        <w:rPr>
          <w:rStyle w:val="Bold"/>
        </w:rPr>
      </w:pPr>
    </w:p>
    <w:p w:rsidR="00AC2D0A" w:rsidRPr="002A176F" w:rsidRDefault="00AC2D0A" w:rsidP="00AC2D0A">
      <w:pPr>
        <w:rPr>
          <w:rStyle w:val="Bold"/>
        </w:rPr>
      </w:pPr>
      <w:r w:rsidRPr="002A176F">
        <w:rPr>
          <w:rStyle w:val="Bold"/>
        </w:rPr>
        <w:t>6.  What amount was received by your institution from licensees as reimbursements of expenses reported in Question 5 (External fees and legal costs)?</w:t>
      </w:r>
    </w:p>
    <w:p w:rsidR="00AC2D0A" w:rsidRPr="002A176F" w:rsidRDefault="004A3E23" w:rsidP="00AC2D0A">
      <w:pPr>
        <w:rPr>
          <w:rStyle w:val="Bold"/>
        </w:rPr>
      </w:pPr>
      <w:r w:rsidRPr="004A3E23">
        <w:rPr>
          <w:noProof/>
        </w:rPr>
        <w:drawing>
          <wp:inline distT="0" distB="0" distL="0" distR="0" wp14:anchorId="414C03EF" wp14:editId="1C3FB980">
            <wp:extent cx="4105275" cy="333375"/>
            <wp:effectExtent l="0" t="0" r="9525" b="9525"/>
            <wp:docPr id="130" name="Picture 130" descr="Provide 2010 and 2011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05275" cy="333375"/>
                    </a:xfrm>
                    <a:prstGeom prst="rect">
                      <a:avLst/>
                    </a:prstGeom>
                    <a:noFill/>
                    <a:ln>
                      <a:noFill/>
                    </a:ln>
                  </pic:spPr>
                </pic:pic>
              </a:graphicData>
            </a:graphic>
          </wp:inline>
        </w:drawing>
      </w:r>
    </w:p>
    <w:p w:rsidR="00AC2D0A" w:rsidRPr="002A176F" w:rsidRDefault="00AC2D0A" w:rsidP="00AC2D0A">
      <w:pPr>
        <w:rPr>
          <w:rStyle w:val="Bold"/>
        </w:rPr>
      </w:pPr>
    </w:p>
    <w:p w:rsidR="00AC2D0A" w:rsidRPr="002A176F" w:rsidRDefault="00AC2D0A" w:rsidP="00AC2D0A">
      <w:pPr>
        <w:rPr>
          <w:rStyle w:val="Bold"/>
        </w:rPr>
      </w:pPr>
      <w:r w:rsidRPr="002A176F">
        <w:rPr>
          <w:rStyle w:val="Bold"/>
        </w:rPr>
        <w:t>7.  How many invention disclosures did your institution receive in 2010/2011?</w:t>
      </w:r>
    </w:p>
    <w:p w:rsidR="00AC2D0A" w:rsidRPr="00AC2D0A" w:rsidRDefault="004A3E23" w:rsidP="00AC2D0A">
      <w:r w:rsidRPr="004A3E23">
        <w:rPr>
          <w:noProof/>
        </w:rPr>
        <w:drawing>
          <wp:inline distT="0" distB="0" distL="0" distR="0" wp14:anchorId="53BC1686" wp14:editId="71B90744">
            <wp:extent cx="4105275" cy="333375"/>
            <wp:effectExtent l="0" t="0" r="9525" b="9525"/>
            <wp:docPr id="131" name="Picture 131" descr="Provide 2010 and 2011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05275" cy="333375"/>
                    </a:xfrm>
                    <a:prstGeom prst="rect">
                      <a:avLst/>
                    </a:prstGeom>
                    <a:noFill/>
                    <a:ln>
                      <a:noFill/>
                    </a:ln>
                  </pic:spPr>
                </pic:pic>
              </a:graphicData>
            </a:graphic>
          </wp:inline>
        </w:drawing>
      </w:r>
    </w:p>
    <w:p w:rsidR="00AC2D0A" w:rsidRPr="00AC2D0A" w:rsidRDefault="00AC2D0A" w:rsidP="002A176F">
      <w:pPr>
        <w:pStyle w:val="DataHeading"/>
      </w:pPr>
      <w:r>
        <w:br w:type="column"/>
      </w:r>
      <w:r w:rsidRPr="00AC2D0A">
        <w:t xml:space="preserve">Patent and Plant Breeder Rights Application </w:t>
      </w:r>
    </w:p>
    <w:p w:rsidR="00AC2D0A" w:rsidRPr="002A176F" w:rsidRDefault="00AC2D0A" w:rsidP="00AC2D0A">
      <w:pPr>
        <w:rPr>
          <w:rStyle w:val="Bold"/>
        </w:rPr>
      </w:pPr>
      <w:r w:rsidRPr="002A176F">
        <w:rPr>
          <w:rStyle w:val="Bold"/>
        </w:rPr>
        <w:t>8.  How many patent and/or plant breeder rights applications were filed in 2010/2011?</w:t>
      </w:r>
    </w:p>
    <w:p w:rsidR="00AC2D0A" w:rsidRPr="002A176F" w:rsidRDefault="009A50B3" w:rsidP="00AC2D0A">
      <w:pPr>
        <w:rPr>
          <w:rStyle w:val="Bold"/>
        </w:rPr>
      </w:pPr>
      <w:r w:rsidRPr="009A50B3">
        <w:rPr>
          <w:noProof/>
        </w:rPr>
        <w:drawing>
          <wp:inline distT="0" distB="0" distL="0" distR="0" wp14:anchorId="6258ADD1" wp14:editId="7F111D56">
            <wp:extent cx="4184650" cy="707749"/>
            <wp:effectExtent l="0" t="0" r="6350" b="0"/>
            <wp:docPr id="132" name="Picture 132" descr="Provide 2010 and 2011 total and new applications for&#10;a.  In Australia&#10;b.  In the United States&#10;c.  Elsewhere&#10;d.  To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84650" cy="707749"/>
                    </a:xfrm>
                    <a:prstGeom prst="rect">
                      <a:avLst/>
                    </a:prstGeom>
                    <a:noFill/>
                    <a:ln>
                      <a:noFill/>
                    </a:ln>
                  </pic:spPr>
                </pic:pic>
              </a:graphicData>
            </a:graphic>
          </wp:inline>
        </w:drawing>
      </w:r>
    </w:p>
    <w:p w:rsidR="00AC2D0A" w:rsidRPr="002A176F" w:rsidRDefault="00AC2D0A" w:rsidP="00AC2D0A">
      <w:pPr>
        <w:rPr>
          <w:rStyle w:val="Bold"/>
        </w:rPr>
      </w:pPr>
    </w:p>
    <w:p w:rsidR="00AC2D0A" w:rsidRPr="002A176F" w:rsidRDefault="00AC2D0A" w:rsidP="00AC2D0A">
      <w:pPr>
        <w:rPr>
          <w:rStyle w:val="Bold"/>
        </w:rPr>
      </w:pPr>
      <w:r w:rsidRPr="002A176F">
        <w:rPr>
          <w:rStyle w:val="Bold"/>
        </w:rPr>
        <w:t>9.  How many new applications filed in 2010/2011 were for each of the following:</w:t>
      </w:r>
    </w:p>
    <w:p w:rsidR="00AC2D0A" w:rsidRPr="00AC2D0A" w:rsidRDefault="009A50B3" w:rsidP="00AC2D0A">
      <w:r w:rsidRPr="009A50B3">
        <w:rPr>
          <w:noProof/>
        </w:rPr>
        <w:drawing>
          <wp:inline distT="0" distB="0" distL="0" distR="0" wp14:anchorId="4E9F7A75" wp14:editId="5729AAE7">
            <wp:extent cx="4184650" cy="1733037"/>
            <wp:effectExtent l="0" t="0" r="6350" b="635"/>
            <wp:docPr id="134" name="Picture 134" descr="Provide 2010 and 2011 number for &#10;a.  Provisional patents&#10;b.  Patent Cooperation Treaty (PCT) patents&#10;c.  Innovation patents&#10;d.  National Phase&#10;e.  Divisionals&#10;f.   Plant Breeder Rights&#10;    Subtotal&#10;g.  Registered design&#10;h.  Trademarks&#10;i.  Other&#10;j.  To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84650" cy="1733037"/>
                    </a:xfrm>
                    <a:prstGeom prst="rect">
                      <a:avLst/>
                    </a:prstGeom>
                    <a:noFill/>
                    <a:ln>
                      <a:noFill/>
                    </a:ln>
                  </pic:spPr>
                </pic:pic>
              </a:graphicData>
            </a:graphic>
          </wp:inline>
        </w:drawing>
      </w:r>
    </w:p>
    <w:p w:rsidR="00AC2D0A" w:rsidRPr="002A176F" w:rsidRDefault="00AC2D0A" w:rsidP="00AC2D0A">
      <w:pPr>
        <w:rPr>
          <w:rStyle w:val="Bold"/>
        </w:rPr>
      </w:pPr>
    </w:p>
    <w:p w:rsidR="00AC2D0A" w:rsidRPr="002A176F" w:rsidRDefault="00AC2D0A" w:rsidP="00AC2D0A">
      <w:pPr>
        <w:rPr>
          <w:rStyle w:val="Bold"/>
        </w:rPr>
      </w:pPr>
      <w:r w:rsidRPr="002A176F">
        <w:rPr>
          <w:rStyle w:val="Bold"/>
        </w:rPr>
        <w:t>10.  How many separate patent and/or plant breeder rights families are represented in the total patent and/or plant breeder rights applications specified as having been filed in 2010/2011 (as reported in question 8)?</w:t>
      </w:r>
    </w:p>
    <w:p w:rsidR="00AC2D0A" w:rsidRPr="00AC2D0A" w:rsidRDefault="009A50B3" w:rsidP="00AC2D0A">
      <w:r w:rsidRPr="009A50B3">
        <w:rPr>
          <w:noProof/>
        </w:rPr>
        <w:drawing>
          <wp:inline distT="0" distB="0" distL="0" distR="0" wp14:anchorId="748E35EF" wp14:editId="0EB7FFBF">
            <wp:extent cx="4105275" cy="333375"/>
            <wp:effectExtent l="0" t="0" r="9525" b="9525"/>
            <wp:docPr id="135" name="Picture 135" descr="Provide 2010 and 2011 number f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05275" cy="333375"/>
                    </a:xfrm>
                    <a:prstGeom prst="rect">
                      <a:avLst/>
                    </a:prstGeom>
                    <a:noFill/>
                    <a:ln>
                      <a:noFill/>
                    </a:ln>
                  </pic:spPr>
                </pic:pic>
              </a:graphicData>
            </a:graphic>
          </wp:inline>
        </w:drawing>
      </w:r>
    </w:p>
    <w:p w:rsidR="00AC2D0A" w:rsidRPr="00AC2D0A" w:rsidRDefault="00AC2D0A" w:rsidP="00AC2D0A"/>
    <w:p w:rsidR="00AC2D0A" w:rsidRPr="00AC2D0A" w:rsidRDefault="00AC2D0A" w:rsidP="002A176F">
      <w:pPr>
        <w:pStyle w:val="DataHeading"/>
      </w:pPr>
      <w:r w:rsidRPr="00AC2D0A">
        <w:br w:type="page"/>
      </w:r>
    </w:p>
    <w:p w:rsidR="00AC2D0A" w:rsidRPr="00AC2D0A" w:rsidRDefault="00AC2D0A" w:rsidP="002A176F">
      <w:pPr>
        <w:pStyle w:val="DataHeading"/>
      </w:pPr>
      <w:r w:rsidRPr="00AC2D0A">
        <w:lastRenderedPageBreak/>
        <w:t xml:space="preserve">Patents and Plant Breeder Rights Issued (Including Renewals) </w:t>
      </w:r>
    </w:p>
    <w:p w:rsidR="00AC2D0A" w:rsidRPr="002A176F" w:rsidRDefault="00AC2D0A" w:rsidP="00AC2D0A">
      <w:pPr>
        <w:rPr>
          <w:rStyle w:val="Bold"/>
        </w:rPr>
      </w:pPr>
      <w:r w:rsidRPr="002A176F">
        <w:rPr>
          <w:rStyle w:val="Bold"/>
        </w:rPr>
        <w:t>11. How many patents and/or plant breeder rights were issued to your institution in 2010/2011?</w:t>
      </w:r>
    </w:p>
    <w:p w:rsidR="00AC2D0A" w:rsidRPr="002A176F" w:rsidRDefault="002746F9" w:rsidP="00AC2D0A">
      <w:pPr>
        <w:rPr>
          <w:rStyle w:val="Bold"/>
        </w:rPr>
      </w:pPr>
      <w:r w:rsidRPr="002746F9">
        <w:rPr>
          <w:noProof/>
        </w:rPr>
        <w:drawing>
          <wp:inline distT="0" distB="0" distL="0" distR="0" wp14:anchorId="43DB07D8" wp14:editId="44C8D1EB">
            <wp:extent cx="4184650" cy="727030"/>
            <wp:effectExtent l="0" t="0" r="0" b="0"/>
            <wp:docPr id="136" name="Picture 136" descr="Provide 2010 and 2011 number for &#10;a.  In Australia&#10;b.  In the United States&#10;c.  Elsewhere&#10;d.  To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84650" cy="727030"/>
                    </a:xfrm>
                    <a:prstGeom prst="rect">
                      <a:avLst/>
                    </a:prstGeom>
                    <a:noFill/>
                    <a:ln>
                      <a:noFill/>
                    </a:ln>
                  </pic:spPr>
                </pic:pic>
              </a:graphicData>
            </a:graphic>
          </wp:inline>
        </w:drawing>
      </w:r>
    </w:p>
    <w:p w:rsidR="00AC2D0A" w:rsidRPr="002A176F" w:rsidRDefault="00AC2D0A" w:rsidP="00AC2D0A">
      <w:pPr>
        <w:rPr>
          <w:rStyle w:val="Bold"/>
        </w:rPr>
      </w:pPr>
    </w:p>
    <w:p w:rsidR="00AC2D0A" w:rsidRPr="002A176F" w:rsidRDefault="00AC2D0A" w:rsidP="00AC2D0A">
      <w:pPr>
        <w:rPr>
          <w:rStyle w:val="Bold"/>
        </w:rPr>
      </w:pPr>
      <w:r w:rsidRPr="002A176F">
        <w:rPr>
          <w:rStyle w:val="Bold"/>
        </w:rPr>
        <w:t>12.  How many patent and/or plant breeder rights families are represented in the patents and/or plant breeder rights issued to your institution in 2010/2011 (as reported in question 11)?</w:t>
      </w:r>
    </w:p>
    <w:p w:rsidR="00AC2D0A" w:rsidRPr="00AC2D0A" w:rsidRDefault="002746F9" w:rsidP="00AC2D0A">
      <w:r w:rsidRPr="002746F9">
        <w:rPr>
          <w:noProof/>
        </w:rPr>
        <w:drawing>
          <wp:inline distT="0" distB="0" distL="0" distR="0" wp14:anchorId="672A0627" wp14:editId="523AE194">
            <wp:extent cx="4105275" cy="333375"/>
            <wp:effectExtent l="0" t="0" r="9525" b="9525"/>
            <wp:docPr id="137" name="Picture 137" descr="Provide 2010 and 2011 number f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05275" cy="333375"/>
                    </a:xfrm>
                    <a:prstGeom prst="rect">
                      <a:avLst/>
                    </a:prstGeom>
                    <a:noFill/>
                    <a:ln>
                      <a:noFill/>
                    </a:ln>
                  </pic:spPr>
                </pic:pic>
              </a:graphicData>
            </a:graphic>
          </wp:inline>
        </w:drawing>
      </w:r>
    </w:p>
    <w:p w:rsidR="00AC2D0A" w:rsidRPr="00AC2D0A" w:rsidRDefault="00AC2D0A" w:rsidP="002A176F">
      <w:pPr>
        <w:pStyle w:val="DataHeading"/>
      </w:pPr>
      <w:r w:rsidRPr="00AC2D0A">
        <w:t xml:space="preserve">Patent and Plant Breeder Rights Holdings </w:t>
      </w:r>
    </w:p>
    <w:p w:rsidR="00AC2D0A" w:rsidRPr="002A176F" w:rsidRDefault="00AC2D0A" w:rsidP="00AC2D0A">
      <w:pPr>
        <w:rPr>
          <w:rStyle w:val="Bold"/>
        </w:rPr>
      </w:pPr>
      <w:r w:rsidRPr="002A176F">
        <w:rPr>
          <w:rStyle w:val="Bold"/>
        </w:rPr>
        <w:t>13.  How many patents and/or plant breeder rights did your institution hold as of 31 December 2010/2011?</w:t>
      </w:r>
    </w:p>
    <w:p w:rsidR="00AC2D0A" w:rsidRPr="002A176F" w:rsidRDefault="002746F9" w:rsidP="00AC2D0A">
      <w:pPr>
        <w:rPr>
          <w:rStyle w:val="Bold"/>
        </w:rPr>
      </w:pPr>
      <w:r w:rsidRPr="002746F9">
        <w:rPr>
          <w:noProof/>
        </w:rPr>
        <w:drawing>
          <wp:inline distT="0" distB="0" distL="0" distR="0" wp14:anchorId="37ECDBAF" wp14:editId="14B49827">
            <wp:extent cx="4184650" cy="605327"/>
            <wp:effectExtent l="0" t="0" r="6350" b="4445"/>
            <wp:docPr id="139" name="Picture 139" descr="Provide 2010 and 2011 number for &#10;a.  Patents and/or plant breeder rights pending&#10;b.  Patents and/or plant breeder rights issued&#10;c.  To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84650" cy="605327"/>
                    </a:xfrm>
                    <a:prstGeom prst="rect">
                      <a:avLst/>
                    </a:prstGeom>
                    <a:noFill/>
                    <a:ln>
                      <a:noFill/>
                    </a:ln>
                  </pic:spPr>
                </pic:pic>
              </a:graphicData>
            </a:graphic>
          </wp:inline>
        </w:drawing>
      </w:r>
    </w:p>
    <w:p w:rsidR="00AC2D0A" w:rsidRPr="00AC2D0A" w:rsidRDefault="00AC2D0A" w:rsidP="00AC2D0A"/>
    <w:p w:rsidR="00AC2D0A" w:rsidRPr="002A176F" w:rsidRDefault="00AC2D0A" w:rsidP="00AC2D0A">
      <w:pPr>
        <w:rPr>
          <w:rStyle w:val="Bold"/>
        </w:rPr>
      </w:pPr>
      <w:r w:rsidRPr="002A176F">
        <w:rPr>
          <w:rStyle w:val="Bold"/>
        </w:rPr>
        <w:t>14.  How many patent and/or plant breeder right families did your institution hold as of 31 December 2010/2011?</w:t>
      </w:r>
    </w:p>
    <w:p w:rsidR="00AC2D0A" w:rsidRDefault="002746F9" w:rsidP="00AC2D0A">
      <w:r w:rsidRPr="002746F9">
        <w:rPr>
          <w:noProof/>
        </w:rPr>
        <w:drawing>
          <wp:inline distT="0" distB="0" distL="0" distR="0" wp14:anchorId="6F3DBFE5" wp14:editId="2EF7A915">
            <wp:extent cx="4105275" cy="333375"/>
            <wp:effectExtent l="0" t="0" r="9525" b="9525"/>
            <wp:docPr id="140" name="Picture 140" descr="Provide 2010 and 2011 number f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05275" cy="333375"/>
                    </a:xfrm>
                    <a:prstGeom prst="rect">
                      <a:avLst/>
                    </a:prstGeom>
                    <a:noFill/>
                    <a:ln>
                      <a:noFill/>
                    </a:ln>
                  </pic:spPr>
                </pic:pic>
              </a:graphicData>
            </a:graphic>
          </wp:inline>
        </w:drawing>
      </w:r>
    </w:p>
    <w:p w:rsidR="002746F9" w:rsidRPr="00AC2D0A" w:rsidRDefault="002746F9" w:rsidP="00AC2D0A"/>
    <w:p w:rsidR="00AC2D0A" w:rsidRPr="002A176F" w:rsidRDefault="00AC2D0A" w:rsidP="00AC2D0A">
      <w:pPr>
        <w:rPr>
          <w:rStyle w:val="Bold"/>
        </w:rPr>
      </w:pPr>
      <w:r w:rsidRPr="002A176F">
        <w:rPr>
          <w:rStyle w:val="Bold"/>
        </w:rPr>
        <w:t>15.  How many patents and/or plant breeder rights were culled or allowed to lapse from your institution’s holdings in 2010/2011?</w:t>
      </w:r>
    </w:p>
    <w:p w:rsidR="00AC2D0A" w:rsidRPr="00AC2D0A" w:rsidRDefault="002746F9" w:rsidP="00AC2D0A">
      <w:r w:rsidRPr="002746F9">
        <w:rPr>
          <w:noProof/>
        </w:rPr>
        <w:drawing>
          <wp:inline distT="0" distB="0" distL="0" distR="0" wp14:anchorId="6E1E4BE4" wp14:editId="1B524BB0">
            <wp:extent cx="4105275" cy="333375"/>
            <wp:effectExtent l="0" t="0" r="9525" b="9525"/>
            <wp:docPr id="141" name="Picture 141" descr="Provide 2010 and 2011 number f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05275" cy="333375"/>
                    </a:xfrm>
                    <a:prstGeom prst="rect">
                      <a:avLst/>
                    </a:prstGeom>
                    <a:noFill/>
                    <a:ln>
                      <a:noFill/>
                    </a:ln>
                  </pic:spPr>
                </pic:pic>
              </a:graphicData>
            </a:graphic>
          </wp:inline>
        </w:drawing>
      </w:r>
    </w:p>
    <w:p w:rsidR="00AC2D0A" w:rsidRPr="00AC2D0A" w:rsidRDefault="00AC2D0A" w:rsidP="00AC2D0A"/>
    <w:p w:rsidR="00AC2D0A" w:rsidRPr="00AC2D0A" w:rsidRDefault="00AC2D0A" w:rsidP="002A176F">
      <w:pPr>
        <w:pStyle w:val="DataHeading"/>
      </w:pPr>
      <w:r w:rsidRPr="00AC2D0A">
        <w:br w:type="column"/>
      </w:r>
      <w:r w:rsidRPr="00AC2D0A">
        <w:t>Licences/Options/Assignments (loa)</w:t>
      </w:r>
    </w:p>
    <w:p w:rsidR="00AC2D0A" w:rsidRPr="00AC2D0A" w:rsidRDefault="00AC2D0A" w:rsidP="00AC2D0A">
      <w:r w:rsidRPr="00AC2D0A">
        <w:t>This section refers to Licences/Options/Assignments (LOA) negotiated on full commercial terms only.</w:t>
      </w:r>
    </w:p>
    <w:p w:rsidR="00AC2D0A" w:rsidRPr="00AC2D0A" w:rsidRDefault="00AC2D0A" w:rsidP="00AC2D0A"/>
    <w:p w:rsidR="00AC2D0A" w:rsidRPr="002A176F" w:rsidRDefault="00AC2D0A" w:rsidP="00AC2D0A">
      <w:pPr>
        <w:rPr>
          <w:rStyle w:val="Bold"/>
        </w:rPr>
      </w:pPr>
      <w:r w:rsidRPr="002A176F">
        <w:rPr>
          <w:rStyle w:val="Bold"/>
        </w:rPr>
        <w:t>16a. How many Material Transfer Agreements did your institution enter into where your institutions provided the materials?</w:t>
      </w:r>
    </w:p>
    <w:p w:rsidR="00AC2D0A" w:rsidRPr="002A176F" w:rsidRDefault="002746F9" w:rsidP="00AC2D0A">
      <w:pPr>
        <w:rPr>
          <w:rStyle w:val="Bold"/>
        </w:rPr>
      </w:pPr>
      <w:r w:rsidRPr="002746F9">
        <w:rPr>
          <w:noProof/>
        </w:rPr>
        <w:drawing>
          <wp:inline distT="0" distB="0" distL="0" distR="0" wp14:anchorId="3F2E5AF5" wp14:editId="70642F6F">
            <wp:extent cx="4105275" cy="333375"/>
            <wp:effectExtent l="0" t="0" r="9525" b="9525"/>
            <wp:docPr id="142" name="Picture 142" descr="Provide 2010 and 2011 number f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05275" cy="333375"/>
                    </a:xfrm>
                    <a:prstGeom prst="rect">
                      <a:avLst/>
                    </a:prstGeom>
                    <a:noFill/>
                    <a:ln>
                      <a:noFill/>
                    </a:ln>
                  </pic:spPr>
                </pic:pic>
              </a:graphicData>
            </a:graphic>
          </wp:inline>
        </w:drawing>
      </w:r>
    </w:p>
    <w:p w:rsidR="00AC2D0A" w:rsidRPr="002A176F" w:rsidRDefault="00AC2D0A" w:rsidP="00AC2D0A">
      <w:pPr>
        <w:rPr>
          <w:rStyle w:val="Bold"/>
        </w:rPr>
      </w:pPr>
    </w:p>
    <w:p w:rsidR="00AC2D0A" w:rsidRPr="002A176F" w:rsidRDefault="00AC2D0A" w:rsidP="00AC2D0A">
      <w:pPr>
        <w:rPr>
          <w:rStyle w:val="Bold"/>
        </w:rPr>
      </w:pPr>
      <w:r w:rsidRPr="002A176F">
        <w:rPr>
          <w:rStyle w:val="Bold"/>
        </w:rPr>
        <w:t>b. What income did you derive from the agreements executed?</w:t>
      </w:r>
    </w:p>
    <w:p w:rsidR="00AC2D0A" w:rsidRPr="00AC2D0A" w:rsidRDefault="002746F9" w:rsidP="00AC2D0A">
      <w:r w:rsidRPr="002746F9">
        <w:rPr>
          <w:noProof/>
        </w:rPr>
        <w:drawing>
          <wp:inline distT="0" distB="0" distL="0" distR="0" wp14:anchorId="4E7CABA3" wp14:editId="1FD15EDD">
            <wp:extent cx="4105275" cy="333375"/>
            <wp:effectExtent l="0" t="0" r="9525" b="9525"/>
            <wp:docPr id="143" name="Picture 143" descr="Provide 2010 and 2011 number f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05275" cy="333375"/>
                    </a:xfrm>
                    <a:prstGeom prst="rect">
                      <a:avLst/>
                    </a:prstGeom>
                    <a:noFill/>
                    <a:ln>
                      <a:noFill/>
                    </a:ln>
                  </pic:spPr>
                </pic:pic>
              </a:graphicData>
            </a:graphic>
          </wp:inline>
        </w:drawing>
      </w:r>
    </w:p>
    <w:p w:rsidR="00AC2D0A" w:rsidRPr="002A176F" w:rsidRDefault="00AC2D0A" w:rsidP="00AC2D0A">
      <w:pPr>
        <w:rPr>
          <w:rStyle w:val="Bold"/>
        </w:rPr>
      </w:pPr>
    </w:p>
    <w:p w:rsidR="00AC2D0A" w:rsidRPr="002A176F" w:rsidRDefault="00AC2D0A" w:rsidP="00AC2D0A">
      <w:pPr>
        <w:rPr>
          <w:rStyle w:val="Bold"/>
        </w:rPr>
      </w:pPr>
      <w:r w:rsidRPr="002A176F">
        <w:rPr>
          <w:rStyle w:val="Bold"/>
        </w:rPr>
        <w:t>17. How many Licences/Options/Assignments (LOAs) did your institution:</w:t>
      </w:r>
    </w:p>
    <w:p w:rsidR="00AC2D0A" w:rsidRPr="002A176F" w:rsidRDefault="00AC2D0A" w:rsidP="00AC2D0A">
      <w:pPr>
        <w:rPr>
          <w:rStyle w:val="Bold"/>
        </w:rPr>
      </w:pPr>
      <w:r w:rsidRPr="002A176F">
        <w:rPr>
          <w:rStyle w:val="Bold"/>
        </w:rPr>
        <w:t>a. Execute?</w:t>
      </w:r>
    </w:p>
    <w:p w:rsidR="00AC2D0A" w:rsidRPr="00AC2D0A" w:rsidRDefault="0012201C" w:rsidP="002A176F">
      <w:pPr>
        <w:pStyle w:val="source"/>
      </w:pPr>
      <w:r w:rsidRPr="0012201C">
        <w:rPr>
          <w:noProof/>
        </w:rPr>
        <w:drawing>
          <wp:inline distT="0" distB="0" distL="0" distR="0" wp14:anchorId="3E31052C" wp14:editId="79A04E5C">
            <wp:extent cx="4184650" cy="754465"/>
            <wp:effectExtent l="0" t="0" r="6350" b="7620"/>
            <wp:docPr id="144" name="Picture 144" descr="Provide 2010 and 2011 number for &#10;i.   Licences&#10;ii.  Options&#10;iii. Assignments&#10;iv. To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84650" cy="754465"/>
                    </a:xfrm>
                    <a:prstGeom prst="rect">
                      <a:avLst/>
                    </a:prstGeom>
                    <a:noFill/>
                    <a:ln>
                      <a:noFill/>
                    </a:ln>
                  </pic:spPr>
                </pic:pic>
              </a:graphicData>
            </a:graphic>
          </wp:inline>
        </w:drawing>
      </w:r>
    </w:p>
    <w:p w:rsidR="00AC2D0A" w:rsidRPr="00AC2D0A" w:rsidRDefault="00AC2D0A" w:rsidP="002A176F">
      <w:pPr>
        <w:pStyle w:val="source"/>
      </w:pPr>
      <w:r w:rsidRPr="00AC2D0A">
        <w:t xml:space="preserve">The ‘active’ portion of this question will initially be repopulated with values from the ‘execute’ section as minimum values.  These values can be edited to a greater or equal number. </w:t>
      </w:r>
    </w:p>
    <w:p w:rsidR="00AC2D0A" w:rsidRPr="00AC2D0A" w:rsidRDefault="00AC2D0A" w:rsidP="002A176F">
      <w:pPr>
        <w:pStyle w:val="source"/>
      </w:pPr>
    </w:p>
    <w:p w:rsidR="00AC2D0A" w:rsidRPr="002A176F" w:rsidRDefault="00AC2D0A" w:rsidP="00AC2D0A">
      <w:pPr>
        <w:rPr>
          <w:rStyle w:val="Bold"/>
        </w:rPr>
      </w:pPr>
      <w:r w:rsidRPr="002A176F">
        <w:rPr>
          <w:rStyle w:val="Bold"/>
        </w:rPr>
        <w:t>b. Have active?</w:t>
      </w:r>
    </w:p>
    <w:p w:rsidR="00AC2D0A" w:rsidRPr="00AC2D0A" w:rsidRDefault="0012201C" w:rsidP="00AC2D0A">
      <w:r w:rsidRPr="0012201C">
        <w:rPr>
          <w:noProof/>
        </w:rPr>
        <w:drawing>
          <wp:inline distT="0" distB="0" distL="0" distR="0" wp14:anchorId="15EB1669" wp14:editId="76C77EB3">
            <wp:extent cx="4184650" cy="754465"/>
            <wp:effectExtent l="0" t="0" r="6350" b="7620"/>
            <wp:docPr id="145" name="Picture 145" descr="Provide 2010 and 2011 number for &#10;i.   Licences&#10;ii.  Options&#10;iii. Assignments&#10;iv. To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84650" cy="754465"/>
                    </a:xfrm>
                    <a:prstGeom prst="rect">
                      <a:avLst/>
                    </a:prstGeom>
                    <a:noFill/>
                    <a:ln>
                      <a:noFill/>
                    </a:ln>
                  </pic:spPr>
                </pic:pic>
              </a:graphicData>
            </a:graphic>
          </wp:inline>
        </w:drawing>
      </w:r>
    </w:p>
    <w:p w:rsidR="00AC2D0A" w:rsidRPr="002A176F" w:rsidRDefault="00AC2D0A" w:rsidP="00AC2D0A">
      <w:pPr>
        <w:rPr>
          <w:rStyle w:val="Bold"/>
        </w:rPr>
      </w:pPr>
      <w:r w:rsidRPr="00AC2D0A">
        <w:br w:type="column"/>
      </w:r>
      <w:r w:rsidRPr="002A176F">
        <w:rPr>
          <w:rStyle w:val="Bold"/>
        </w:rPr>
        <w:lastRenderedPageBreak/>
        <w:t>18.  During 2010/2011 what was the location/ownership profile of the organizations with which LOAs were executed:</w:t>
      </w:r>
    </w:p>
    <w:p w:rsidR="00AC2D0A" w:rsidRPr="00AC2D0A" w:rsidRDefault="0012201C" w:rsidP="00AC2D0A">
      <w:r w:rsidRPr="0012201C">
        <w:rPr>
          <w:noProof/>
        </w:rPr>
        <w:drawing>
          <wp:inline distT="0" distB="0" distL="0" distR="0" wp14:anchorId="5E54A0F2" wp14:editId="6FAF50C8">
            <wp:extent cx="4184650" cy="1649296"/>
            <wp:effectExtent l="0" t="0" r="6350" b="8255"/>
            <wp:docPr id="146" name="Picture 146" descr="Provide 2010 and 2011 number for &#10;a.  Australian owned and based companies / organisations&#10;b.  Australian owned and foreign based companies / organisations&#10;c.  Foreign owned and Australian based companies / organisations&#10;d.  Foreign owned and foreign based companies / organisations&#10;e.  Unknown&#10;f.   To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84650" cy="1649296"/>
                    </a:xfrm>
                    <a:prstGeom prst="rect">
                      <a:avLst/>
                    </a:prstGeom>
                    <a:noFill/>
                    <a:ln>
                      <a:noFill/>
                    </a:ln>
                  </pic:spPr>
                </pic:pic>
              </a:graphicData>
            </a:graphic>
          </wp:inline>
        </w:drawing>
      </w:r>
    </w:p>
    <w:p w:rsidR="00AC2D0A" w:rsidRPr="00AC2D0A" w:rsidRDefault="00AC2D0A" w:rsidP="00AC2D0A"/>
    <w:p w:rsidR="00AC2D0A" w:rsidRPr="002A176F" w:rsidRDefault="00AC2D0A" w:rsidP="00AC2D0A">
      <w:pPr>
        <w:rPr>
          <w:rStyle w:val="Bold"/>
        </w:rPr>
      </w:pPr>
      <w:r w:rsidRPr="002A176F">
        <w:rPr>
          <w:rStyle w:val="Bold"/>
        </w:rPr>
        <w:t xml:space="preserve">19.  How many active LOAs yielded income in 2010/2011?*  </w:t>
      </w:r>
    </w:p>
    <w:p w:rsidR="00AC2D0A" w:rsidRPr="00AC2D0A" w:rsidRDefault="0012201C" w:rsidP="002A176F">
      <w:pPr>
        <w:pStyle w:val="source"/>
        <w:rPr>
          <w:noProof/>
        </w:rPr>
      </w:pPr>
      <w:r w:rsidRPr="0012201C">
        <w:rPr>
          <w:noProof/>
        </w:rPr>
        <w:drawing>
          <wp:inline distT="0" distB="0" distL="0" distR="0" wp14:anchorId="33BB05F0" wp14:editId="28DF96A4">
            <wp:extent cx="4105275" cy="333375"/>
            <wp:effectExtent l="0" t="0" r="9525" b="9525"/>
            <wp:docPr id="147" name="Picture 147" descr="Provide 2010 and 2011 number f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05275" cy="333375"/>
                    </a:xfrm>
                    <a:prstGeom prst="rect">
                      <a:avLst/>
                    </a:prstGeom>
                    <a:noFill/>
                    <a:ln>
                      <a:noFill/>
                    </a:ln>
                  </pic:spPr>
                </pic:pic>
              </a:graphicData>
            </a:graphic>
          </wp:inline>
        </w:drawing>
      </w:r>
    </w:p>
    <w:p w:rsidR="00AC2D0A" w:rsidRPr="00AC2D0A" w:rsidRDefault="00AC2D0A" w:rsidP="002A176F">
      <w:pPr>
        <w:pStyle w:val="source"/>
      </w:pPr>
      <w:r w:rsidRPr="00AC2D0A">
        <w:t>*(if Q19 is not answered or equal to zero, proceed to Question 23)</w:t>
      </w:r>
    </w:p>
    <w:p w:rsidR="00AC2D0A" w:rsidRPr="00AC2D0A" w:rsidRDefault="00AC2D0A" w:rsidP="002A176F">
      <w:pPr>
        <w:pStyle w:val="source"/>
      </w:pPr>
      <w:r w:rsidRPr="00AC2D0A">
        <w:t>*These 2010/2011 values cannot exceed the TOTAL ACTIVE Licenses and Options specified in Question 17</w:t>
      </w:r>
    </w:p>
    <w:p w:rsidR="00AC2D0A" w:rsidRPr="00AC2D0A" w:rsidRDefault="00AC2D0A" w:rsidP="00AC2D0A"/>
    <w:p w:rsidR="00AC2D0A" w:rsidRPr="002A176F" w:rsidRDefault="00AC2D0A" w:rsidP="00AC2D0A">
      <w:pPr>
        <w:rPr>
          <w:rStyle w:val="Bold"/>
        </w:rPr>
      </w:pPr>
      <w:r w:rsidRPr="002A176F">
        <w:rPr>
          <w:rStyle w:val="Bold"/>
        </w:rPr>
        <w:t>20.  For those active LOAs that yielded income in 2010/2011 (question 19), how many LOA incomes can be attributed to the following income categories?  What is the value of income derived from each income category?</w:t>
      </w:r>
    </w:p>
    <w:p w:rsidR="00AC2D0A" w:rsidRPr="00AC2D0A" w:rsidRDefault="0012201C" w:rsidP="002A176F">
      <w:pPr>
        <w:pStyle w:val="source"/>
      </w:pPr>
      <w:r w:rsidRPr="0012201C">
        <w:rPr>
          <w:noProof/>
        </w:rPr>
        <w:drawing>
          <wp:inline distT="0" distB="0" distL="0" distR="0" wp14:anchorId="24A2CBE0" wp14:editId="14740FFE">
            <wp:extent cx="4184650" cy="636956"/>
            <wp:effectExtent l="0" t="0" r="6350" b="0"/>
            <wp:docPr id="151" name="Picture 151" descr="Provide 2010 and 2011 number and income for&#10;a.  Running royalties &#10;b.  Cashed-in equity&#10;c.  Other&#10;d.  To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84650" cy="636956"/>
                    </a:xfrm>
                    <a:prstGeom prst="rect">
                      <a:avLst/>
                    </a:prstGeom>
                    <a:noFill/>
                    <a:ln>
                      <a:noFill/>
                    </a:ln>
                  </pic:spPr>
                </pic:pic>
              </a:graphicData>
            </a:graphic>
          </wp:inline>
        </w:drawing>
      </w:r>
    </w:p>
    <w:p w:rsidR="00AC2D0A" w:rsidRPr="00AC2D0A" w:rsidRDefault="00AC2D0A" w:rsidP="002A176F">
      <w:pPr>
        <w:pStyle w:val="source"/>
      </w:pPr>
      <w:r w:rsidRPr="00AC2D0A">
        <w:t>*TOTAL for the 2010/2011 number cannot exceed the value specified in Question 19 2010/2011</w:t>
      </w:r>
    </w:p>
    <w:p w:rsidR="00AC2D0A" w:rsidRPr="00AC2D0A" w:rsidRDefault="00AC2D0A" w:rsidP="00AC2D0A"/>
    <w:p w:rsidR="00AC2D0A" w:rsidRPr="002A176F" w:rsidRDefault="00AC2D0A" w:rsidP="00AC2D0A">
      <w:pPr>
        <w:rPr>
          <w:rStyle w:val="Bold"/>
        </w:rPr>
      </w:pPr>
      <w:r w:rsidRPr="002A176F">
        <w:rPr>
          <w:rStyle w:val="Bold"/>
        </w:rPr>
        <w:br w:type="column"/>
      </w:r>
      <w:r w:rsidRPr="002A176F">
        <w:rPr>
          <w:rStyle w:val="Bold"/>
        </w:rPr>
        <w:t>21.  For those active LOAs that yielded income in 2010/2011 (as stated in question 19), how many LOA incomes can be placed into each of the following income ranges?</w:t>
      </w:r>
    </w:p>
    <w:p w:rsidR="00AC2D0A" w:rsidRPr="002A176F" w:rsidRDefault="0012201C" w:rsidP="00AC2D0A">
      <w:pPr>
        <w:rPr>
          <w:rStyle w:val="Bold"/>
        </w:rPr>
      </w:pPr>
      <w:r w:rsidRPr="0012201C">
        <w:rPr>
          <w:noProof/>
        </w:rPr>
        <w:drawing>
          <wp:inline distT="0" distB="0" distL="0" distR="0" wp14:anchorId="43963EEB" wp14:editId="75F88753">
            <wp:extent cx="4184650" cy="1052742"/>
            <wp:effectExtent l="0" t="0" r="6350" b="0"/>
            <wp:docPr id="152" name="Picture 152" descr="Provide 2010 and 2011 number for &#10;a.  Between $0 and $10,000&#10;b.  Between $10,001 and $50,000&#10;c.  Between $50,001 and $200,000&#10;d.  Between $200,001 and $500,000&#10;e   $500,001 and over&#10;f.   To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84650" cy="1052742"/>
                    </a:xfrm>
                    <a:prstGeom prst="rect">
                      <a:avLst/>
                    </a:prstGeom>
                    <a:noFill/>
                    <a:ln>
                      <a:noFill/>
                    </a:ln>
                  </pic:spPr>
                </pic:pic>
              </a:graphicData>
            </a:graphic>
          </wp:inline>
        </w:drawing>
      </w:r>
    </w:p>
    <w:p w:rsidR="00AC2D0A" w:rsidRPr="00AC2D0A" w:rsidRDefault="00AC2D0A" w:rsidP="002A176F">
      <w:pPr>
        <w:pStyle w:val="source"/>
      </w:pPr>
      <w:r w:rsidRPr="00AC2D0A">
        <w:t>*TOTAL for the 2010/2011 number cannot exceed the value specified in Question 20 2010/2011</w:t>
      </w:r>
    </w:p>
    <w:p w:rsidR="00AC2D0A" w:rsidRPr="00AC2D0A" w:rsidRDefault="00AC2D0A" w:rsidP="00AC2D0A"/>
    <w:p w:rsidR="00AC2D0A" w:rsidRPr="002A176F" w:rsidRDefault="00AC2D0A" w:rsidP="00AC2D0A">
      <w:pPr>
        <w:rPr>
          <w:rStyle w:val="Bold"/>
        </w:rPr>
      </w:pPr>
      <w:r w:rsidRPr="002A176F">
        <w:rPr>
          <w:rStyle w:val="Bold"/>
        </w:rPr>
        <w:t>22. In 2010/2011, how much of the income reported in the “Total Income” of Question 20 was paid to other institutions or commercial entities?</w:t>
      </w:r>
    </w:p>
    <w:p w:rsidR="00AC2D0A" w:rsidRPr="002A176F" w:rsidRDefault="0012201C" w:rsidP="00AC2D0A">
      <w:pPr>
        <w:rPr>
          <w:rStyle w:val="Bold"/>
        </w:rPr>
      </w:pPr>
      <w:r w:rsidRPr="0012201C">
        <w:rPr>
          <w:noProof/>
        </w:rPr>
        <w:drawing>
          <wp:inline distT="0" distB="0" distL="0" distR="0" wp14:anchorId="5A6C5FB4" wp14:editId="0AA07375">
            <wp:extent cx="4105275" cy="333375"/>
            <wp:effectExtent l="0" t="0" r="9525" b="9525"/>
            <wp:docPr id="148" name="Picture 148" descr="Provide 2010 and 2011 number f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05275" cy="333375"/>
                    </a:xfrm>
                    <a:prstGeom prst="rect">
                      <a:avLst/>
                    </a:prstGeom>
                    <a:noFill/>
                    <a:ln>
                      <a:noFill/>
                    </a:ln>
                  </pic:spPr>
                </pic:pic>
              </a:graphicData>
            </a:graphic>
          </wp:inline>
        </w:drawing>
      </w:r>
    </w:p>
    <w:p w:rsidR="00AC2D0A" w:rsidRPr="00AC2D0A" w:rsidRDefault="00AC2D0A" w:rsidP="002A176F">
      <w:pPr>
        <w:pStyle w:val="DataHeading"/>
      </w:pPr>
    </w:p>
    <w:p w:rsidR="00AC2D0A" w:rsidRPr="00AC2D0A" w:rsidRDefault="00AC2D0A" w:rsidP="002A176F">
      <w:pPr>
        <w:pStyle w:val="DataHeading"/>
      </w:pPr>
      <w:r w:rsidRPr="00AC2D0A">
        <w:t>Capital Raising, Initial Public Offerings and Equity</w:t>
      </w:r>
    </w:p>
    <w:p w:rsidR="00AC2D0A" w:rsidRPr="002A176F" w:rsidRDefault="00AC2D0A" w:rsidP="00AC2D0A">
      <w:pPr>
        <w:rPr>
          <w:rStyle w:val="Bold"/>
        </w:rPr>
      </w:pPr>
      <w:r w:rsidRPr="002A176F">
        <w:rPr>
          <w:rStyle w:val="Bold"/>
        </w:rPr>
        <w:t>23.  Did your institution participate in any capital raising for research commercialisation activities, including Initial Public Offerings (IPO), in 2010/2011?</w:t>
      </w:r>
    </w:p>
    <w:p w:rsidR="00AC2D0A" w:rsidRPr="00AC2D0A" w:rsidRDefault="0012201C" w:rsidP="00AC2D0A">
      <w:r w:rsidRPr="0012201C">
        <w:rPr>
          <w:noProof/>
        </w:rPr>
        <w:drawing>
          <wp:inline distT="0" distB="0" distL="0" distR="0" wp14:anchorId="4879F4AB" wp14:editId="09AC218F">
            <wp:extent cx="4184650" cy="636956"/>
            <wp:effectExtent l="0" t="0" r="6350" b="0"/>
            <wp:docPr id="153" name="Picture 153" descr="Provide 2010 and 2011 number and income for&#10;a.  IPOs&#10;b.  Other capital raising activities&#10;c.  Total final capital rais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84650" cy="636956"/>
                    </a:xfrm>
                    <a:prstGeom prst="rect">
                      <a:avLst/>
                    </a:prstGeom>
                    <a:noFill/>
                    <a:ln>
                      <a:noFill/>
                    </a:ln>
                  </pic:spPr>
                </pic:pic>
              </a:graphicData>
            </a:graphic>
          </wp:inline>
        </w:drawing>
      </w:r>
    </w:p>
    <w:p w:rsidR="00AC2D0A" w:rsidRPr="002A176F" w:rsidRDefault="00AC2D0A" w:rsidP="00AC2D0A">
      <w:pPr>
        <w:rPr>
          <w:rStyle w:val="Bold"/>
        </w:rPr>
      </w:pPr>
    </w:p>
    <w:p w:rsidR="00AC2D0A" w:rsidRPr="002A176F" w:rsidRDefault="00AC2D0A" w:rsidP="00AC2D0A">
      <w:pPr>
        <w:rPr>
          <w:rStyle w:val="Bold"/>
        </w:rPr>
      </w:pPr>
      <w:r w:rsidRPr="002A176F">
        <w:rPr>
          <w:rStyle w:val="Bold"/>
        </w:rPr>
        <w:t>24.  What was the value of all research commercialisation equity holdings as of 31 December 2010/2011?</w:t>
      </w:r>
    </w:p>
    <w:p w:rsidR="00AC2D0A" w:rsidRPr="00AC2D0A" w:rsidRDefault="0012201C" w:rsidP="00AC2D0A">
      <w:r w:rsidRPr="0012201C">
        <w:rPr>
          <w:noProof/>
        </w:rPr>
        <w:drawing>
          <wp:inline distT="0" distB="0" distL="0" distR="0" wp14:anchorId="2B9031D5" wp14:editId="55D48BC6">
            <wp:extent cx="4105275" cy="333375"/>
            <wp:effectExtent l="0" t="0" r="9525" b="9525"/>
            <wp:docPr id="149" name="Picture 149" descr="Provide 2010 and 2011 number f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05275" cy="333375"/>
                    </a:xfrm>
                    <a:prstGeom prst="rect">
                      <a:avLst/>
                    </a:prstGeom>
                    <a:noFill/>
                    <a:ln>
                      <a:noFill/>
                    </a:ln>
                  </pic:spPr>
                </pic:pic>
              </a:graphicData>
            </a:graphic>
          </wp:inline>
        </w:drawing>
      </w:r>
    </w:p>
    <w:p w:rsidR="00AC2D0A" w:rsidRPr="002A176F" w:rsidRDefault="00AC2D0A" w:rsidP="00AC2D0A">
      <w:pPr>
        <w:rPr>
          <w:rStyle w:val="Bold"/>
        </w:rPr>
      </w:pPr>
    </w:p>
    <w:p w:rsidR="00AC2D0A" w:rsidRPr="002A176F" w:rsidRDefault="00AC2D0A" w:rsidP="00AC2D0A">
      <w:pPr>
        <w:rPr>
          <w:rStyle w:val="Bold"/>
        </w:rPr>
      </w:pPr>
      <w:r w:rsidRPr="002A176F">
        <w:rPr>
          <w:rStyle w:val="Bold"/>
        </w:rPr>
        <w:lastRenderedPageBreak/>
        <w:t xml:space="preserve">25a. How many research commercialisation equity holding positions were fully or partially exited (i.e. by trade sale or buy-out) during 2010/2011? </w:t>
      </w:r>
    </w:p>
    <w:p w:rsidR="00AC2D0A" w:rsidRPr="00AC2D0A" w:rsidRDefault="0012201C" w:rsidP="00AC2D0A">
      <w:r w:rsidRPr="0012201C">
        <w:rPr>
          <w:noProof/>
        </w:rPr>
        <w:drawing>
          <wp:inline distT="0" distB="0" distL="0" distR="0" wp14:anchorId="56030B23" wp14:editId="4DCF203F">
            <wp:extent cx="4105275" cy="333375"/>
            <wp:effectExtent l="0" t="0" r="9525" b="9525"/>
            <wp:docPr id="154" name="Picture 154" descr="Provide 2010 and 2011 number f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05275" cy="333375"/>
                    </a:xfrm>
                    <a:prstGeom prst="rect">
                      <a:avLst/>
                    </a:prstGeom>
                    <a:noFill/>
                    <a:ln>
                      <a:noFill/>
                    </a:ln>
                  </pic:spPr>
                </pic:pic>
              </a:graphicData>
            </a:graphic>
          </wp:inline>
        </w:drawing>
      </w:r>
    </w:p>
    <w:p w:rsidR="00AC2D0A" w:rsidRPr="00AC2D0A" w:rsidRDefault="00AC2D0A" w:rsidP="00AC2D0A"/>
    <w:p w:rsidR="00AC2D0A" w:rsidRPr="002A176F" w:rsidRDefault="00AC2D0A" w:rsidP="00AC2D0A">
      <w:pPr>
        <w:rPr>
          <w:rStyle w:val="Bold"/>
        </w:rPr>
      </w:pPr>
      <w:r w:rsidRPr="002A176F">
        <w:rPr>
          <w:rStyle w:val="Bold"/>
        </w:rPr>
        <w:t>25b. What was the total value of equity received from all research commercialisation equity holdings that were fully or partially exited during 2010/2011?</w:t>
      </w:r>
    </w:p>
    <w:p w:rsidR="00AC2D0A" w:rsidRPr="00AC2D0A" w:rsidRDefault="0012201C" w:rsidP="00AC2D0A">
      <w:r w:rsidRPr="0012201C">
        <w:rPr>
          <w:noProof/>
        </w:rPr>
        <w:drawing>
          <wp:inline distT="0" distB="0" distL="0" distR="0" wp14:anchorId="1E14E542" wp14:editId="22ABDCAF">
            <wp:extent cx="4105275" cy="333375"/>
            <wp:effectExtent l="0" t="0" r="9525" b="9525"/>
            <wp:docPr id="155" name="Picture 155" descr="Provide 2010 and 2011 number f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05275" cy="333375"/>
                    </a:xfrm>
                    <a:prstGeom prst="rect">
                      <a:avLst/>
                    </a:prstGeom>
                    <a:noFill/>
                    <a:ln>
                      <a:noFill/>
                    </a:ln>
                  </pic:spPr>
                </pic:pic>
              </a:graphicData>
            </a:graphic>
          </wp:inline>
        </w:drawing>
      </w:r>
    </w:p>
    <w:p w:rsidR="00AC2D0A" w:rsidRPr="00AC2D0A" w:rsidRDefault="00AC2D0A" w:rsidP="00AC2D0A"/>
    <w:p w:rsidR="00AC2D0A" w:rsidRPr="00AC2D0A" w:rsidRDefault="00AC2D0A" w:rsidP="002A176F">
      <w:pPr>
        <w:pStyle w:val="DataHeading"/>
      </w:pPr>
      <w:r w:rsidRPr="00AC2D0A">
        <w:t xml:space="preserve">Start-up Companies </w:t>
      </w:r>
    </w:p>
    <w:p w:rsidR="00AC2D0A" w:rsidRPr="002A176F" w:rsidRDefault="00AC2D0A" w:rsidP="00AC2D0A">
      <w:pPr>
        <w:rPr>
          <w:rStyle w:val="Bold"/>
        </w:rPr>
      </w:pPr>
      <w:r w:rsidRPr="002A176F">
        <w:rPr>
          <w:rStyle w:val="Bold"/>
        </w:rPr>
        <w:t>26.  For all start-up companies your institution was formally involved with and were operational as of 31 December 2010/2011:</w:t>
      </w:r>
    </w:p>
    <w:p w:rsidR="00AC2D0A" w:rsidRPr="00AC2D0A" w:rsidRDefault="0012201C" w:rsidP="00AC2D0A">
      <w:r w:rsidRPr="0012201C">
        <w:rPr>
          <w:noProof/>
        </w:rPr>
        <w:drawing>
          <wp:inline distT="0" distB="0" distL="0" distR="0" wp14:anchorId="363DF8E5" wp14:editId="0282426F">
            <wp:extent cx="4184650" cy="1052742"/>
            <wp:effectExtent l="0" t="0" r="6350" b="0"/>
            <wp:docPr id="158" name="Picture 158" descr="Provide 2010 and 2011 number for &#10;a.   How many were dependent upon the licensing/assignment of your institution's technology for initiation?&#10;b.   In how many of the companies identified in question 26, above, did your institution hold equ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84650" cy="1052742"/>
                    </a:xfrm>
                    <a:prstGeom prst="rect">
                      <a:avLst/>
                    </a:prstGeom>
                    <a:noFill/>
                    <a:ln>
                      <a:noFill/>
                    </a:ln>
                  </pic:spPr>
                </pic:pic>
              </a:graphicData>
            </a:graphic>
          </wp:inline>
        </w:drawing>
      </w:r>
    </w:p>
    <w:p w:rsidR="00AC2D0A" w:rsidRPr="002A176F" w:rsidRDefault="00AC2D0A" w:rsidP="00AC2D0A">
      <w:pPr>
        <w:rPr>
          <w:rStyle w:val="Bold"/>
        </w:rPr>
      </w:pPr>
    </w:p>
    <w:p w:rsidR="00AC2D0A" w:rsidRPr="002A176F" w:rsidRDefault="00AC2D0A" w:rsidP="00AC2D0A">
      <w:pPr>
        <w:rPr>
          <w:rStyle w:val="Bold"/>
        </w:rPr>
      </w:pPr>
      <w:r w:rsidRPr="002A176F">
        <w:rPr>
          <w:rStyle w:val="Bold"/>
        </w:rPr>
        <w:t>27.  What was the number of start-up companies dependent upon the licensing of your institution's technologies that ceased operations in 2010/2011?</w:t>
      </w:r>
    </w:p>
    <w:p w:rsidR="00AC2D0A" w:rsidRPr="002A176F" w:rsidRDefault="0012201C" w:rsidP="00AC2D0A">
      <w:pPr>
        <w:rPr>
          <w:rStyle w:val="Bold"/>
        </w:rPr>
      </w:pPr>
      <w:r w:rsidRPr="0012201C">
        <w:rPr>
          <w:noProof/>
        </w:rPr>
        <w:drawing>
          <wp:inline distT="0" distB="0" distL="0" distR="0" wp14:anchorId="5A3B5C9D" wp14:editId="325CC709">
            <wp:extent cx="4105275" cy="333375"/>
            <wp:effectExtent l="0" t="0" r="9525" b="9525"/>
            <wp:docPr id="157" name="Picture 157" descr="Provide 2010 and 2011 number f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05275" cy="333375"/>
                    </a:xfrm>
                    <a:prstGeom prst="rect">
                      <a:avLst/>
                    </a:prstGeom>
                    <a:noFill/>
                    <a:ln>
                      <a:noFill/>
                    </a:ln>
                  </pic:spPr>
                </pic:pic>
              </a:graphicData>
            </a:graphic>
          </wp:inline>
        </w:drawing>
      </w:r>
    </w:p>
    <w:p w:rsidR="00AC2D0A" w:rsidRPr="002A176F" w:rsidRDefault="00AC2D0A" w:rsidP="00AC2D0A">
      <w:pPr>
        <w:rPr>
          <w:rStyle w:val="Bold"/>
        </w:rPr>
      </w:pPr>
    </w:p>
    <w:p w:rsidR="00AC2D0A" w:rsidRPr="00AC2D0A" w:rsidRDefault="00AC2D0A" w:rsidP="002A176F">
      <w:pPr>
        <w:pStyle w:val="DataHeading"/>
      </w:pPr>
      <w:r>
        <w:br w:type="column"/>
      </w:r>
      <w:r w:rsidRPr="00AC2D0A">
        <w:t>Names and Contact Details of New Start-Up Companies</w:t>
      </w:r>
    </w:p>
    <w:p w:rsidR="00AC2D0A" w:rsidRPr="002A176F" w:rsidRDefault="00AC2D0A" w:rsidP="00AC2D0A">
      <w:pPr>
        <w:rPr>
          <w:rStyle w:val="Bold"/>
        </w:rPr>
      </w:pPr>
      <w:r w:rsidRPr="002A176F">
        <w:rPr>
          <w:rStyle w:val="Bold"/>
        </w:rPr>
        <w:t>28.  How many start-up companies did your institution launch in 2010/2011?</w:t>
      </w:r>
    </w:p>
    <w:p w:rsidR="00AC2D0A" w:rsidRPr="00AC2D0A" w:rsidRDefault="0012201C" w:rsidP="00AC2D0A">
      <w:r w:rsidRPr="0012201C">
        <w:rPr>
          <w:noProof/>
        </w:rPr>
        <w:drawing>
          <wp:inline distT="0" distB="0" distL="0" distR="0" wp14:anchorId="2C4C6024" wp14:editId="0910FD94">
            <wp:extent cx="4105275" cy="333375"/>
            <wp:effectExtent l="0" t="0" r="9525" b="9525"/>
            <wp:docPr id="156" name="Picture 156" descr="Provide 2010 and 2011 number f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05275" cy="333375"/>
                    </a:xfrm>
                    <a:prstGeom prst="rect">
                      <a:avLst/>
                    </a:prstGeom>
                    <a:noFill/>
                    <a:ln>
                      <a:noFill/>
                    </a:ln>
                  </pic:spPr>
                </pic:pic>
              </a:graphicData>
            </a:graphic>
          </wp:inline>
        </w:drawing>
      </w:r>
    </w:p>
    <w:p w:rsidR="00AC2D0A" w:rsidRPr="00AC2D0A" w:rsidRDefault="00AC2D0A" w:rsidP="00AC2D0A"/>
    <w:p w:rsidR="00AC2D0A" w:rsidRPr="00AC2D0A" w:rsidRDefault="00AC2D0A" w:rsidP="00AC2D0A">
      <w:r w:rsidRPr="00AC2D0A">
        <w:t>Please provide details for each of the start-up companies that were formed in 2010/2011, to allow for survey follow-up if required.  (Please complete a sub-form for each company nominated.)</w:t>
      </w:r>
    </w:p>
    <w:p w:rsidR="00AC2D0A" w:rsidRPr="002A176F" w:rsidRDefault="00AC2D0A" w:rsidP="002A176F"/>
    <w:p w:rsidR="00AC2D0A" w:rsidRPr="002A176F" w:rsidRDefault="00AC2D0A" w:rsidP="002A176F">
      <w:r w:rsidRPr="002A176F">
        <w:t>Name of compan</w:t>
      </w:r>
      <w:r w:rsidR="002A176F">
        <w:t>y: ________________________</w:t>
      </w:r>
      <w:r w:rsidRPr="002A176F">
        <w:t>_________</w:t>
      </w:r>
    </w:p>
    <w:p w:rsidR="00AC2D0A" w:rsidRPr="002A176F" w:rsidRDefault="00AC2D0A" w:rsidP="002A176F">
      <w:r w:rsidRPr="002A176F">
        <w:t>Addres</w:t>
      </w:r>
      <w:r w:rsidR="002A176F">
        <w:t>s:  _______________________</w:t>
      </w:r>
      <w:r w:rsidRPr="002A176F">
        <w:t>__________________</w:t>
      </w:r>
    </w:p>
    <w:p w:rsidR="00AC2D0A" w:rsidRPr="002A176F" w:rsidRDefault="002A176F" w:rsidP="002A176F">
      <w:r>
        <w:t>Suburb:   _____________</w:t>
      </w:r>
      <w:r w:rsidR="00AC2D0A" w:rsidRPr="002A176F">
        <w:t>____________________________</w:t>
      </w:r>
    </w:p>
    <w:p w:rsidR="00AC2D0A" w:rsidRPr="002A176F" w:rsidRDefault="00AC2D0A" w:rsidP="002A176F">
      <w:r w:rsidRPr="002A176F">
        <w:t>State:</w:t>
      </w:r>
      <w:r w:rsidRPr="002A176F">
        <w:tab/>
        <w:t xml:space="preserve"> ____</w:t>
      </w:r>
      <w:r w:rsidR="002A176F">
        <w:t>___________________________</w:t>
      </w:r>
      <w:r w:rsidRPr="002A176F">
        <w:t>____________</w:t>
      </w:r>
    </w:p>
    <w:p w:rsidR="00AC2D0A" w:rsidRPr="002A176F" w:rsidRDefault="00AC2D0A" w:rsidP="002A176F">
      <w:r w:rsidRPr="002A176F">
        <w:t>Postcode: ___</w:t>
      </w:r>
      <w:r w:rsidR="002A176F">
        <w:t>__________________________</w:t>
      </w:r>
      <w:r w:rsidRPr="002A176F">
        <w:t>___________</w:t>
      </w:r>
    </w:p>
    <w:p w:rsidR="00AC2D0A" w:rsidRPr="002A176F" w:rsidRDefault="00AC2D0A" w:rsidP="002A176F">
      <w:r w:rsidRPr="002A176F">
        <w:t>Country: ______</w:t>
      </w:r>
      <w:r w:rsidR="002A176F">
        <w:t>___________________________</w:t>
      </w:r>
      <w:r w:rsidRPr="002A176F">
        <w:t>________</w:t>
      </w:r>
    </w:p>
    <w:p w:rsidR="00AC2D0A" w:rsidRPr="002A176F" w:rsidRDefault="00AC2D0A" w:rsidP="002A176F">
      <w:r w:rsidRPr="002A176F">
        <w:t>Telephone: ________</w:t>
      </w:r>
      <w:r w:rsidR="002A176F">
        <w:t>___________________________</w:t>
      </w:r>
      <w:r w:rsidRPr="002A176F">
        <w:t>____</w:t>
      </w:r>
    </w:p>
    <w:p w:rsidR="00AC2D0A" w:rsidRPr="002A176F" w:rsidRDefault="00AC2D0A" w:rsidP="002A176F">
      <w:r w:rsidRPr="002A176F">
        <w:t>Email: ___________________________________________</w:t>
      </w:r>
    </w:p>
    <w:p w:rsidR="00AC2D0A" w:rsidRPr="002A176F" w:rsidRDefault="00AC2D0A" w:rsidP="002A176F">
      <w:r w:rsidRPr="002A176F">
        <w:t xml:space="preserve">ABN: </w:t>
      </w:r>
      <w:r w:rsidRPr="002A176F">
        <w:tab/>
        <w:t>_</w:t>
      </w:r>
      <w:r w:rsidR="002A176F">
        <w:t>___________________________</w:t>
      </w:r>
      <w:r w:rsidRPr="002A176F">
        <w:t>_______________</w:t>
      </w:r>
    </w:p>
    <w:p w:rsidR="00AC2D0A" w:rsidRPr="002A176F" w:rsidRDefault="00AC2D0A" w:rsidP="002A176F">
      <w:r w:rsidRPr="002A176F">
        <w:t xml:space="preserve">ACN: </w:t>
      </w:r>
      <w:r w:rsidRPr="002A176F">
        <w:tab/>
        <w:t>__</w:t>
      </w:r>
      <w:r w:rsidR="002A176F">
        <w:t>___________________________</w:t>
      </w:r>
      <w:r w:rsidRPr="002A176F">
        <w:t>______________</w:t>
      </w:r>
    </w:p>
    <w:p w:rsidR="00AC2D0A" w:rsidRPr="002A176F" w:rsidRDefault="00AC2D0A" w:rsidP="00AC2D0A">
      <w:pPr>
        <w:rPr>
          <w:rStyle w:val="Bold"/>
        </w:rPr>
      </w:pPr>
    </w:p>
    <w:p w:rsidR="00AC2D0A" w:rsidRPr="002A176F" w:rsidRDefault="00AC2D0A" w:rsidP="00AC2D0A">
      <w:pPr>
        <w:rPr>
          <w:rStyle w:val="Bold"/>
        </w:rPr>
      </w:pPr>
      <w:r w:rsidRPr="002A176F">
        <w:rPr>
          <w:rStyle w:val="Bold"/>
        </w:rPr>
        <w:t>What was the start-up company’s funding source(s)?</w:t>
      </w:r>
    </w:p>
    <w:p w:rsidR="00AC2D0A" w:rsidRPr="002A176F" w:rsidRDefault="0012201C" w:rsidP="00AC2D0A">
      <w:pPr>
        <w:rPr>
          <w:rStyle w:val="Bold"/>
        </w:rPr>
      </w:pPr>
      <w:r w:rsidRPr="0012201C">
        <w:rPr>
          <w:noProof/>
        </w:rPr>
        <w:drawing>
          <wp:inline distT="0" distB="0" distL="0" distR="0" wp14:anchorId="6BDCC897" wp14:editId="1008410B">
            <wp:extent cx="3362325" cy="1952625"/>
            <wp:effectExtent l="0" t="0" r="9525" b="9525"/>
            <wp:docPr id="159" name="Picture 159" descr="Provide Approximate Dollar Amount for&#10;a.  Internal funding&#10;b.  Your institution&#10;c.  Venture capital&#10;d.  Corporate partner(s)&#10;e.  IPO&#10;f.   Government funding&#10;g.  Individual angel(s)&#10;h.  Friends and family&#10;i.   Debt&#10;j.   Oth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62325" cy="1952625"/>
                    </a:xfrm>
                    <a:prstGeom prst="rect">
                      <a:avLst/>
                    </a:prstGeom>
                    <a:noFill/>
                    <a:ln>
                      <a:noFill/>
                    </a:ln>
                  </pic:spPr>
                </pic:pic>
              </a:graphicData>
            </a:graphic>
          </wp:inline>
        </w:drawing>
      </w:r>
    </w:p>
    <w:p w:rsidR="00AC2D0A" w:rsidRPr="002A176F" w:rsidRDefault="00AC2D0A" w:rsidP="002A176F">
      <w:pPr>
        <w:pStyle w:val="KeyPointsHeadings"/>
        <w:rPr>
          <w:rStyle w:val="StrongBold"/>
        </w:rPr>
      </w:pPr>
      <w:r w:rsidRPr="002A176F">
        <w:rPr>
          <w:rStyle w:val="StrongBold"/>
        </w:rPr>
        <w:lastRenderedPageBreak/>
        <w:t>PART 3: RESEARCH CONTRACTS, CONSULTANCIES AND DIRECT SALES</w:t>
      </w:r>
    </w:p>
    <w:p w:rsidR="00AC2D0A" w:rsidRPr="00AC2D0A" w:rsidRDefault="00AC2D0A" w:rsidP="00AC2D0A">
      <w:r w:rsidRPr="00AC2D0A">
        <w:t>Please see the Explanatory Notes for clarification on the activities covered by Research Contracts and Consultancies and Direct Sales.</w:t>
      </w:r>
    </w:p>
    <w:p w:rsidR="00AC2D0A" w:rsidRPr="00AC2D0A" w:rsidRDefault="00AC2D0A" w:rsidP="00AC2D0A"/>
    <w:p w:rsidR="00AC2D0A" w:rsidRPr="002A176F" w:rsidRDefault="00AC2D0A" w:rsidP="00AC2D0A">
      <w:pPr>
        <w:rPr>
          <w:rStyle w:val="Bold"/>
        </w:rPr>
      </w:pPr>
      <w:r w:rsidRPr="002A176F">
        <w:rPr>
          <w:rStyle w:val="Bold"/>
        </w:rPr>
        <w:t>29.  For research consultancies and contracts your institution entered into in 2010/2011 please identify the:</w:t>
      </w:r>
    </w:p>
    <w:p w:rsidR="00AC2D0A" w:rsidRPr="002A176F" w:rsidRDefault="002A06B1" w:rsidP="00AC2D0A">
      <w:pPr>
        <w:rPr>
          <w:rStyle w:val="Bold"/>
        </w:rPr>
      </w:pPr>
      <w:r w:rsidRPr="002A06B1">
        <w:rPr>
          <w:noProof/>
        </w:rPr>
        <w:drawing>
          <wp:inline distT="0" distB="0" distL="0" distR="0" wp14:anchorId="27B403F6" wp14:editId="4008BA5A">
            <wp:extent cx="4184650" cy="1052742"/>
            <wp:effectExtent l="0" t="0" r="6350" b="0"/>
            <wp:docPr id="160" name="Picture 160" descr="Provide 2010 and 2011 number for &#10;Number of consultancies&#10;Total gross contracted value of consultancies&#10;Number of contracts&#10;Total gross contracted value of contracts&#10;Number of direct sale transactions&#10;Total gross value of direct s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84650" cy="1052742"/>
                    </a:xfrm>
                    <a:prstGeom prst="rect">
                      <a:avLst/>
                    </a:prstGeom>
                    <a:noFill/>
                    <a:ln>
                      <a:noFill/>
                    </a:ln>
                  </pic:spPr>
                </pic:pic>
              </a:graphicData>
            </a:graphic>
          </wp:inline>
        </w:drawing>
      </w:r>
    </w:p>
    <w:p w:rsidR="00AC2D0A" w:rsidRPr="00AC2D0A" w:rsidRDefault="00AC2D0A" w:rsidP="002A176F">
      <w:pPr>
        <w:pStyle w:val="source"/>
      </w:pPr>
      <w:r w:rsidRPr="00AC2D0A">
        <w:t>Note: ‘Gross contracted value’ refers to the full contracted value of the work, regardless of whether any or all payments were made in the reporting year.</w:t>
      </w:r>
    </w:p>
    <w:p w:rsidR="00AC2D0A" w:rsidRPr="00AC2D0A" w:rsidRDefault="00AC2D0A" w:rsidP="00AC2D0A"/>
    <w:p w:rsidR="00AC2D0A" w:rsidRPr="002A176F" w:rsidRDefault="00AC2D0A" w:rsidP="00AC2D0A">
      <w:pPr>
        <w:rPr>
          <w:rStyle w:val="Bold"/>
        </w:rPr>
      </w:pPr>
      <w:r w:rsidRPr="002A176F">
        <w:rPr>
          <w:rStyle w:val="Bold"/>
        </w:rPr>
        <w:t>30. Of those research consultancies, contracts and direct sales shown in question 29, please identify:</w:t>
      </w:r>
    </w:p>
    <w:p w:rsidR="00AC2D0A" w:rsidRPr="002A176F" w:rsidRDefault="00AC2D0A" w:rsidP="00AC2D0A">
      <w:pPr>
        <w:rPr>
          <w:rStyle w:val="Bold"/>
        </w:rPr>
      </w:pPr>
      <w:r w:rsidRPr="002A176F">
        <w:rPr>
          <w:rStyle w:val="Bold"/>
        </w:rPr>
        <w:t>a. The number of research consultancies according to total gross contracted value.</w:t>
      </w:r>
    </w:p>
    <w:p w:rsidR="00AC2D0A" w:rsidRPr="002A176F" w:rsidRDefault="002A06B1" w:rsidP="00AC2D0A">
      <w:pPr>
        <w:rPr>
          <w:rStyle w:val="Bold"/>
        </w:rPr>
      </w:pPr>
      <w:r w:rsidRPr="002A06B1">
        <w:rPr>
          <w:noProof/>
        </w:rPr>
        <w:drawing>
          <wp:inline distT="0" distB="0" distL="0" distR="0" wp14:anchorId="29E1DB33" wp14:editId="58A2F876">
            <wp:extent cx="4184650" cy="1201881"/>
            <wp:effectExtent l="0" t="0" r="6350" b="0"/>
            <wp:docPr id="161" name="Picture 161" descr="Provide 2010 and 2011 number for &#10;i.    Between $0 and $10,000&#10;ii.   Between $10,001 and $50,000&#10;iii.  Between $50,001 and $200,000&#10;iv.  Between $200,001 and $500,000&#10;v.   $500,001 and over&#10;vi.  Unspecified&#10;vii. To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84650" cy="1201881"/>
                    </a:xfrm>
                    <a:prstGeom prst="rect">
                      <a:avLst/>
                    </a:prstGeom>
                    <a:noFill/>
                    <a:ln>
                      <a:noFill/>
                    </a:ln>
                  </pic:spPr>
                </pic:pic>
              </a:graphicData>
            </a:graphic>
          </wp:inline>
        </w:drawing>
      </w:r>
    </w:p>
    <w:p w:rsidR="00AC2D0A" w:rsidRPr="002A176F" w:rsidRDefault="00AC2D0A" w:rsidP="00AC2D0A">
      <w:pPr>
        <w:rPr>
          <w:rStyle w:val="Bold"/>
        </w:rPr>
      </w:pPr>
    </w:p>
    <w:p w:rsidR="00AC2D0A" w:rsidRPr="002A176F" w:rsidRDefault="00AC2D0A" w:rsidP="00AC2D0A">
      <w:pPr>
        <w:rPr>
          <w:rStyle w:val="Bold"/>
        </w:rPr>
      </w:pPr>
      <w:r w:rsidRPr="002A176F">
        <w:rPr>
          <w:rStyle w:val="Bold"/>
        </w:rPr>
        <w:br w:type="column"/>
      </w:r>
      <w:r w:rsidRPr="002A176F">
        <w:rPr>
          <w:rStyle w:val="Bold"/>
        </w:rPr>
        <w:t>b. The number of research contracts according to total gross contracted value.</w:t>
      </w:r>
    </w:p>
    <w:p w:rsidR="00AC2D0A" w:rsidRPr="00AC2D0A" w:rsidRDefault="002A06B1" w:rsidP="00AC2D0A">
      <w:r w:rsidRPr="002A06B1">
        <w:rPr>
          <w:noProof/>
        </w:rPr>
        <w:drawing>
          <wp:inline distT="0" distB="0" distL="0" distR="0" wp14:anchorId="7F22A4E6" wp14:editId="6F1D0A2E">
            <wp:extent cx="4184650" cy="1201881"/>
            <wp:effectExtent l="0" t="0" r="6350" b="0"/>
            <wp:docPr id="162" name="Picture 162" descr="Provide 2010 and 2011 number for &#10;i.    Between $0 and $10,000&#10;ii.   Between $10,001 and $50,000&#10;iii.  Between $50,001 and $200,000&#10;iv.  Between $200,001 and $500,000&#10;v.   $500,001 and over&#10;vi.  Unspecified&#10;vii. To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84650" cy="1201881"/>
                    </a:xfrm>
                    <a:prstGeom prst="rect">
                      <a:avLst/>
                    </a:prstGeom>
                    <a:noFill/>
                    <a:ln>
                      <a:noFill/>
                    </a:ln>
                  </pic:spPr>
                </pic:pic>
              </a:graphicData>
            </a:graphic>
          </wp:inline>
        </w:drawing>
      </w:r>
    </w:p>
    <w:p w:rsidR="00AC2D0A" w:rsidRPr="00AC2D0A" w:rsidRDefault="00AC2D0A" w:rsidP="00AC2D0A"/>
    <w:p w:rsidR="00AC2D0A" w:rsidRPr="002A176F" w:rsidRDefault="00AC2D0A" w:rsidP="00AC2D0A">
      <w:pPr>
        <w:rPr>
          <w:rStyle w:val="Bold"/>
        </w:rPr>
      </w:pPr>
      <w:r w:rsidRPr="002A176F">
        <w:rPr>
          <w:rStyle w:val="Bold"/>
        </w:rPr>
        <w:t>c. The number of direct sales according to total gross contracted value.</w:t>
      </w:r>
    </w:p>
    <w:p w:rsidR="00AC2D0A" w:rsidRPr="002A176F" w:rsidRDefault="002A06B1" w:rsidP="00AC2D0A">
      <w:pPr>
        <w:rPr>
          <w:rStyle w:val="Bold"/>
        </w:rPr>
      </w:pPr>
      <w:r w:rsidRPr="002A06B1">
        <w:rPr>
          <w:noProof/>
        </w:rPr>
        <w:drawing>
          <wp:inline distT="0" distB="0" distL="0" distR="0" wp14:anchorId="481C85DD" wp14:editId="09485292">
            <wp:extent cx="4184650" cy="1201881"/>
            <wp:effectExtent l="0" t="0" r="6350" b="0"/>
            <wp:docPr id="163" name="Picture 163" descr="Provide 2010 and 2011 number for &#10;i.    Between $0 and $10,000&#10;ii.   Between $10,001 and $50,000&#10;iii.  Between $50,001 and $200,000&#10;iv.  Between $200,001 and $500,000&#10;v.   $500,001 and over&#10;vi.  Unspecified&#10;vii. To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84650" cy="1201881"/>
                    </a:xfrm>
                    <a:prstGeom prst="rect">
                      <a:avLst/>
                    </a:prstGeom>
                    <a:noFill/>
                    <a:ln>
                      <a:noFill/>
                    </a:ln>
                  </pic:spPr>
                </pic:pic>
              </a:graphicData>
            </a:graphic>
          </wp:inline>
        </w:drawing>
      </w:r>
    </w:p>
    <w:p w:rsidR="00AC2D0A" w:rsidRPr="002A176F" w:rsidRDefault="00AC2D0A" w:rsidP="002A176F">
      <w:pPr>
        <w:pStyle w:val="KeyPointsHeadings"/>
        <w:rPr>
          <w:rStyle w:val="StrongBold"/>
        </w:rPr>
      </w:pPr>
      <w:r w:rsidRPr="002A176F">
        <w:rPr>
          <w:rStyle w:val="StrongBold"/>
        </w:rPr>
        <w:t xml:space="preserve">PART 4: SKILLS DEVELOPMENT AND TRANSFER </w:t>
      </w:r>
    </w:p>
    <w:p w:rsidR="00AC2D0A" w:rsidRPr="002A176F" w:rsidRDefault="00AC2D0A" w:rsidP="00AC2D0A">
      <w:pPr>
        <w:rPr>
          <w:rStyle w:val="Bold"/>
        </w:rPr>
      </w:pPr>
      <w:r w:rsidRPr="002A176F">
        <w:rPr>
          <w:rStyle w:val="Bold"/>
        </w:rPr>
        <w:t>31a. Does your institution offer training and/or presentations / seminars / workshop courses to its researchers and/or research students in commercialisation and entrepreneurship that is undertaken as professional development and is not higher education qualification related:</w:t>
      </w:r>
    </w:p>
    <w:p w:rsidR="00AC2D0A" w:rsidRPr="002A176F" w:rsidRDefault="00AC2D0A" w:rsidP="00AC2D0A">
      <w:pPr>
        <w:rPr>
          <w:rStyle w:val="Bold"/>
        </w:rPr>
      </w:pPr>
    </w:p>
    <w:p w:rsidR="00AC2D0A" w:rsidRPr="00AC2D0A" w:rsidRDefault="00AC2D0A" w:rsidP="00AC2D0A">
      <w:r w:rsidRPr="00AC2D0A">
        <w:t>Yes /No [</w:t>
      </w:r>
      <w:r w:rsidRPr="00AC2D0A">
        <w:rPr>
          <w:rStyle w:val="Italic"/>
        </w:rPr>
        <w:t>If yes please go to question 31b, if no go to 32</w:t>
      </w:r>
      <w:r w:rsidRPr="00AC2D0A">
        <w:t xml:space="preserve">] </w:t>
      </w:r>
    </w:p>
    <w:p w:rsidR="00AC2D0A" w:rsidRPr="00AC2D0A" w:rsidRDefault="00AC2D0A" w:rsidP="00AC2D0A"/>
    <w:p w:rsidR="00AC2D0A" w:rsidRPr="002A176F" w:rsidRDefault="00AC2D0A" w:rsidP="00AC2D0A">
      <w:pPr>
        <w:rPr>
          <w:rStyle w:val="Bold"/>
        </w:rPr>
      </w:pPr>
      <w:r w:rsidRPr="002A176F">
        <w:rPr>
          <w:rStyle w:val="Bold"/>
        </w:rPr>
        <w:t>31b. Does this training include in-house training?</w:t>
      </w:r>
    </w:p>
    <w:p w:rsidR="00AC2D0A" w:rsidRPr="002A176F" w:rsidRDefault="00AC2D0A" w:rsidP="00AC2D0A">
      <w:pPr>
        <w:rPr>
          <w:rStyle w:val="Bold"/>
        </w:rPr>
      </w:pPr>
    </w:p>
    <w:p w:rsidR="00AC2D0A" w:rsidRPr="002A176F" w:rsidRDefault="00AC2D0A" w:rsidP="00AC2D0A">
      <w:pPr>
        <w:rPr>
          <w:rStyle w:val="Bold"/>
        </w:rPr>
      </w:pPr>
      <w:r w:rsidRPr="00AC2D0A">
        <w:t>Yes /No [</w:t>
      </w:r>
      <w:r w:rsidRPr="002A176F">
        <w:rPr>
          <w:rStyle w:val="Italic"/>
        </w:rPr>
        <w:t>If yes please go to question 31b2, if no go to question 32</w:t>
      </w:r>
      <w:r w:rsidRPr="00AC2D0A">
        <w:t xml:space="preserve">] </w:t>
      </w:r>
    </w:p>
    <w:p w:rsidR="00AC2D0A" w:rsidRPr="002A176F" w:rsidRDefault="00AC2D0A" w:rsidP="00AC2D0A">
      <w:pPr>
        <w:rPr>
          <w:rStyle w:val="Bold"/>
        </w:rPr>
      </w:pPr>
    </w:p>
    <w:p w:rsidR="00AC2D0A" w:rsidRPr="002A176F" w:rsidRDefault="00AC2D0A" w:rsidP="00AC2D0A">
      <w:pPr>
        <w:rPr>
          <w:rStyle w:val="Bold"/>
        </w:rPr>
      </w:pPr>
      <w:r w:rsidRPr="002A176F">
        <w:rPr>
          <w:rStyle w:val="Bold"/>
        </w:rPr>
        <w:br w:type="column"/>
      </w:r>
      <w:r w:rsidRPr="002A176F">
        <w:rPr>
          <w:rStyle w:val="Bold"/>
        </w:rPr>
        <w:lastRenderedPageBreak/>
        <w:t>31b2:  How many participants completed in-house training programs in 2010/2011?</w:t>
      </w:r>
    </w:p>
    <w:p w:rsidR="00AC2D0A" w:rsidRPr="00AC2D0A" w:rsidRDefault="002A06B1" w:rsidP="00AC2D0A">
      <w:r w:rsidRPr="002A06B1">
        <w:rPr>
          <w:noProof/>
        </w:rPr>
        <w:drawing>
          <wp:inline distT="0" distB="0" distL="0" distR="0" wp14:anchorId="36945201" wp14:editId="731AB538">
            <wp:extent cx="4105275" cy="333375"/>
            <wp:effectExtent l="0" t="0" r="9525" b="9525"/>
            <wp:docPr id="164" name="Picture 164" descr="Provide 2010 and 2011 number f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05275" cy="333375"/>
                    </a:xfrm>
                    <a:prstGeom prst="rect">
                      <a:avLst/>
                    </a:prstGeom>
                    <a:noFill/>
                    <a:ln>
                      <a:noFill/>
                    </a:ln>
                  </pic:spPr>
                </pic:pic>
              </a:graphicData>
            </a:graphic>
          </wp:inline>
        </w:drawing>
      </w:r>
    </w:p>
    <w:p w:rsidR="00AC2D0A" w:rsidRPr="00AC2D0A" w:rsidRDefault="00AC2D0A" w:rsidP="00AC2D0A"/>
    <w:p w:rsidR="00AC2D0A" w:rsidRPr="002A176F" w:rsidRDefault="00AC2D0A" w:rsidP="00AC2D0A">
      <w:pPr>
        <w:rPr>
          <w:rStyle w:val="Bold"/>
        </w:rPr>
      </w:pPr>
      <w:r w:rsidRPr="002A176F">
        <w:rPr>
          <w:rStyle w:val="Bold"/>
        </w:rPr>
        <w:t>31c. Does this training include delivery by an external provider?</w:t>
      </w:r>
    </w:p>
    <w:p w:rsidR="00AC2D0A" w:rsidRPr="00AC2D0A" w:rsidRDefault="00AC2D0A" w:rsidP="00AC2D0A"/>
    <w:p w:rsidR="00AC2D0A" w:rsidRPr="00AC2D0A" w:rsidRDefault="00AC2D0A" w:rsidP="00AC2D0A">
      <w:r w:rsidRPr="00AC2D0A">
        <w:t>Yes /No [</w:t>
      </w:r>
      <w:r w:rsidRPr="00AC2D0A">
        <w:rPr>
          <w:rStyle w:val="Italic"/>
        </w:rPr>
        <w:t>If yes please go to question 31c2, if no go to question 32</w:t>
      </w:r>
      <w:r w:rsidRPr="00AC2D0A">
        <w:t xml:space="preserve">] </w:t>
      </w:r>
    </w:p>
    <w:p w:rsidR="00AC2D0A" w:rsidRPr="00AC2D0A" w:rsidRDefault="00AC2D0A" w:rsidP="00AC2D0A"/>
    <w:p w:rsidR="00AC2D0A" w:rsidRPr="002A176F" w:rsidRDefault="00AC2D0A" w:rsidP="00AC2D0A">
      <w:pPr>
        <w:rPr>
          <w:rStyle w:val="Bold"/>
        </w:rPr>
      </w:pPr>
      <w:r w:rsidRPr="002A176F">
        <w:rPr>
          <w:rStyle w:val="Bold"/>
        </w:rPr>
        <w:t>31c2:  How many participants completed external training programs in 2010/2011?</w:t>
      </w:r>
    </w:p>
    <w:p w:rsidR="00AC2D0A" w:rsidRPr="00AC2D0A" w:rsidRDefault="002A06B1" w:rsidP="00AC2D0A">
      <w:r w:rsidRPr="002A06B1">
        <w:rPr>
          <w:noProof/>
        </w:rPr>
        <w:drawing>
          <wp:inline distT="0" distB="0" distL="0" distR="0" wp14:anchorId="62A722C6" wp14:editId="40EDE251">
            <wp:extent cx="4105275" cy="333375"/>
            <wp:effectExtent l="0" t="0" r="9525" b="9525"/>
            <wp:docPr id="165" name="Picture 165" descr="Provide 2010 and 2011 number f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05275" cy="333375"/>
                    </a:xfrm>
                    <a:prstGeom prst="rect">
                      <a:avLst/>
                    </a:prstGeom>
                    <a:noFill/>
                    <a:ln>
                      <a:noFill/>
                    </a:ln>
                  </pic:spPr>
                </pic:pic>
              </a:graphicData>
            </a:graphic>
          </wp:inline>
        </w:drawing>
      </w:r>
    </w:p>
    <w:p w:rsidR="00AC2D0A" w:rsidRPr="00AC2D0A" w:rsidRDefault="00AC2D0A" w:rsidP="00AC2D0A"/>
    <w:p w:rsidR="00AC2D0A" w:rsidRPr="002A176F" w:rsidRDefault="00AC2D0A" w:rsidP="002A176F">
      <w:pPr>
        <w:rPr>
          <w:rStyle w:val="Bold"/>
        </w:rPr>
      </w:pPr>
      <w:r w:rsidRPr="002A176F">
        <w:rPr>
          <w:rStyle w:val="Bold"/>
        </w:rPr>
        <w:t>32. With reference to the start-up companies in operation as of 31 December 2010/2011 that were dependent upon the licensing/assignment of your institution's technology for initiation (i.e. those identified in response to question 26a):</w:t>
      </w:r>
    </w:p>
    <w:p w:rsidR="00AC2D0A" w:rsidRPr="00AC2D0A" w:rsidRDefault="00AC2D0A" w:rsidP="00AC2D0A"/>
    <w:p w:rsidR="00AC2D0A" w:rsidRPr="002A176F" w:rsidRDefault="00AC2D0A" w:rsidP="00AC2D0A">
      <w:pPr>
        <w:rPr>
          <w:rStyle w:val="Bold"/>
        </w:rPr>
      </w:pPr>
      <w:r w:rsidRPr="002A176F">
        <w:rPr>
          <w:rStyle w:val="Bold"/>
        </w:rPr>
        <w:t>a. How many research postgraduates were employed in those firms during 2010/2011 (FTE)?</w:t>
      </w:r>
    </w:p>
    <w:p w:rsidR="00AC2D0A" w:rsidRPr="00AC2D0A" w:rsidRDefault="002A06B1" w:rsidP="00AC2D0A">
      <w:r w:rsidRPr="002A06B1">
        <w:rPr>
          <w:noProof/>
        </w:rPr>
        <w:drawing>
          <wp:inline distT="0" distB="0" distL="0" distR="0" wp14:anchorId="011015D8" wp14:editId="6122BFD5">
            <wp:extent cx="4184650" cy="307050"/>
            <wp:effectExtent l="0" t="0" r="0" b="0"/>
            <wp:docPr id="166" name="Picture 166" descr="Provide 2010 and 2011 FTE number for &#10;i.  Research postgradua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84650" cy="307050"/>
                    </a:xfrm>
                    <a:prstGeom prst="rect">
                      <a:avLst/>
                    </a:prstGeom>
                    <a:noFill/>
                    <a:ln>
                      <a:noFill/>
                    </a:ln>
                  </pic:spPr>
                </pic:pic>
              </a:graphicData>
            </a:graphic>
          </wp:inline>
        </w:drawing>
      </w:r>
    </w:p>
    <w:p w:rsidR="00AC2D0A" w:rsidRPr="00AC2D0A" w:rsidRDefault="00AC2D0A" w:rsidP="00AC2D0A"/>
    <w:p w:rsidR="00AC2D0A" w:rsidRPr="002A176F" w:rsidRDefault="00AC2D0A" w:rsidP="00AC2D0A">
      <w:pPr>
        <w:rPr>
          <w:rStyle w:val="Bold"/>
        </w:rPr>
      </w:pPr>
      <w:r w:rsidRPr="002A176F">
        <w:rPr>
          <w:rStyle w:val="Bold"/>
        </w:rPr>
        <w:t>b. How many of your institution’s staff were employed in those firms during 2010/2011 (FTE)?</w:t>
      </w:r>
    </w:p>
    <w:p w:rsidR="00AC2D0A" w:rsidRPr="00AC2D0A" w:rsidRDefault="002A06B1" w:rsidP="00AC2D0A">
      <w:pPr>
        <w:rPr>
          <w:rFonts w:eastAsiaTheme="minorHAnsi"/>
        </w:rPr>
      </w:pPr>
      <w:r w:rsidRPr="002A06B1">
        <w:rPr>
          <w:rFonts w:eastAsiaTheme="minorHAnsi"/>
          <w:noProof/>
        </w:rPr>
        <w:drawing>
          <wp:inline distT="0" distB="0" distL="0" distR="0" wp14:anchorId="0D262959" wp14:editId="0C0CE78B">
            <wp:extent cx="4184650" cy="754465"/>
            <wp:effectExtent l="0" t="0" r="6350" b="7620"/>
            <wp:docPr id="167" name="Picture 167" descr="Provide 2010 and 2011 FTE number for &#10;i.    Postdoctoral staff&#10;ii.   Academic staff&#10;iii.  Other institutional employees&#10;iv.  To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84650" cy="754465"/>
                    </a:xfrm>
                    <a:prstGeom prst="rect">
                      <a:avLst/>
                    </a:prstGeom>
                    <a:noFill/>
                    <a:ln>
                      <a:noFill/>
                    </a:ln>
                  </pic:spPr>
                </pic:pic>
              </a:graphicData>
            </a:graphic>
          </wp:inline>
        </w:drawing>
      </w:r>
    </w:p>
    <w:p w:rsidR="00AC2D0A" w:rsidRPr="002A176F" w:rsidRDefault="00AC2D0A" w:rsidP="002A176F">
      <w:pPr>
        <w:pStyle w:val="KeyPointsHeadings"/>
        <w:rPr>
          <w:rStyle w:val="StrongBold"/>
        </w:rPr>
      </w:pPr>
      <w:r w:rsidRPr="002A176F">
        <w:rPr>
          <w:rStyle w:val="StrongBold"/>
        </w:rPr>
        <w:br w:type="column"/>
      </w:r>
      <w:r w:rsidRPr="002A176F">
        <w:rPr>
          <w:rStyle w:val="StrongBold"/>
        </w:rPr>
        <w:t xml:space="preserve">PART 5:  ADDITIONAL INFORMATION </w:t>
      </w:r>
    </w:p>
    <w:p w:rsidR="00AC2D0A" w:rsidRPr="002A176F" w:rsidRDefault="00AC2D0A" w:rsidP="00AC2D0A">
      <w:pPr>
        <w:rPr>
          <w:rStyle w:val="Bold"/>
        </w:rPr>
      </w:pPr>
      <w:r w:rsidRPr="002A176F">
        <w:rPr>
          <w:rStyle w:val="Bold"/>
        </w:rPr>
        <w:t>33.  Is there any other additional information you wish to provide regarding the research commercialisation activities and performance of your institution?</w:t>
      </w:r>
    </w:p>
    <w:p w:rsidR="00AC2D0A" w:rsidRPr="00AC2D0A" w:rsidRDefault="00AC2D0A" w:rsidP="00AC2D0A"/>
    <w:p w:rsidR="00AC2D0A" w:rsidRPr="00AC2D0A" w:rsidRDefault="00AC2D0A" w:rsidP="00AC2D0A">
      <w:r w:rsidRPr="00AC2D0A">
        <w:t>_________________________________________________</w:t>
      </w:r>
    </w:p>
    <w:p w:rsidR="00AC2D0A" w:rsidRPr="00AC2D0A" w:rsidRDefault="00AC2D0A" w:rsidP="00AC2D0A"/>
    <w:p w:rsidR="00AC2D0A" w:rsidRPr="00AC2D0A" w:rsidRDefault="00AC2D0A" w:rsidP="00AC2D0A">
      <w:r w:rsidRPr="00AC2D0A">
        <w:t>_________________________________________________</w:t>
      </w:r>
    </w:p>
    <w:p w:rsidR="00AC2D0A" w:rsidRPr="00AC2D0A" w:rsidRDefault="00AC2D0A" w:rsidP="00AC2D0A"/>
    <w:p w:rsidR="00AC2D0A" w:rsidRPr="00AC2D0A" w:rsidRDefault="00AC2D0A" w:rsidP="00AC2D0A">
      <w:r w:rsidRPr="00AC2D0A">
        <w:t>_________________________________________________</w:t>
      </w:r>
    </w:p>
    <w:p w:rsidR="00AC2D0A" w:rsidRPr="00AC2D0A" w:rsidRDefault="00AC2D0A" w:rsidP="00AC2D0A"/>
    <w:p w:rsidR="00AC2D0A" w:rsidRDefault="00AC2D0A" w:rsidP="00AC2D0A">
      <w:r w:rsidRPr="00AC2D0A">
        <w:t>_________________________________________________</w:t>
      </w:r>
    </w:p>
    <w:p w:rsidR="00AC2D0A" w:rsidRPr="00AC2D0A" w:rsidRDefault="00AC2D0A" w:rsidP="00AC2D0A"/>
    <w:p w:rsidR="00AC2D0A" w:rsidRPr="00AC2D0A" w:rsidRDefault="00AC2D0A" w:rsidP="00AC2D0A">
      <w:r w:rsidRPr="00AC2D0A">
        <w:t>_________________________________________________</w:t>
      </w:r>
    </w:p>
    <w:p w:rsidR="00AC2D0A" w:rsidRPr="00AC2D0A" w:rsidRDefault="00AC2D0A" w:rsidP="00AC2D0A"/>
    <w:p w:rsidR="00AC2D0A" w:rsidRPr="00AC2D0A" w:rsidRDefault="00AC2D0A" w:rsidP="00AC2D0A">
      <w:r w:rsidRPr="00AC2D0A">
        <w:t>_________________________________________________</w:t>
      </w:r>
    </w:p>
    <w:bookmarkEnd w:id="316"/>
    <w:p w:rsidR="009B72A7" w:rsidRPr="002E3CF5" w:rsidRDefault="009B72A7" w:rsidP="009B72A7"/>
    <w:p w:rsidR="008234D6" w:rsidRDefault="00FC02F1" w:rsidP="004A4F15">
      <w:pPr>
        <w:pStyle w:val="Heading1"/>
      </w:pPr>
      <w:r>
        <w:br w:type="page"/>
      </w:r>
      <w:bookmarkStart w:id="317" w:name="_Toc343002166"/>
      <w:r w:rsidR="008234D6">
        <w:lastRenderedPageBreak/>
        <w:t>Appendix 3: Explanatory notes to the survey questionnaire 2010 and 2011</w:t>
      </w:r>
      <w:bookmarkEnd w:id="317"/>
      <w:r w:rsidR="008234D6">
        <w:t xml:space="preserve"> </w:t>
      </w:r>
    </w:p>
    <w:p w:rsidR="00EB076C" w:rsidRPr="00EB076C" w:rsidRDefault="00EB076C" w:rsidP="00EB076C">
      <w:pPr>
        <w:rPr>
          <w:rStyle w:val="StrongBold"/>
        </w:rPr>
      </w:pPr>
      <w:r w:rsidRPr="00EB076C">
        <w:rPr>
          <w:rStyle w:val="StrongBold"/>
        </w:rPr>
        <w:t xml:space="preserve">Section 1: General </w:t>
      </w:r>
    </w:p>
    <w:p w:rsidR="008234D6" w:rsidRDefault="008234D6" w:rsidP="006746D2">
      <w:pPr>
        <w:pStyle w:val="KeyPointsHeadings"/>
      </w:pPr>
      <w:r>
        <w:t>PURPOSE OF SURVEY</w:t>
      </w:r>
    </w:p>
    <w:p w:rsidR="008234D6" w:rsidRDefault="008234D6" w:rsidP="008234D6">
      <w:r>
        <w:t>The National Survey of Research Commercialisation (NSRC) seeks to obtain information on the research commercialisation activities and results of Australian universities as well as selected Publicly Funded Research Agencies (PFRA) and Medical Research Institutes (MRI). The information gathered through the NSRC is used to assist government to develop and evaluate policy relating to the innovation system. Additionally, individual institutions and researchers use this information to monitor and compare their own performance and results.</w:t>
      </w:r>
    </w:p>
    <w:p w:rsidR="008234D6" w:rsidRDefault="008234D6" w:rsidP="008234D6"/>
    <w:p w:rsidR="008234D6" w:rsidRDefault="008234D6" w:rsidP="008234D6">
      <w:r>
        <w:t>The survey data will be owned by the Commonwealth and published in a written report to be made available on the DIISRTE website. The report will be due for release in late 2012.</w:t>
      </w:r>
    </w:p>
    <w:p w:rsidR="008234D6" w:rsidRPr="006746D2" w:rsidRDefault="008234D6" w:rsidP="006746D2"/>
    <w:p w:rsidR="008234D6" w:rsidRPr="006746D2" w:rsidRDefault="008234D6" w:rsidP="006746D2">
      <w:r w:rsidRPr="006746D2">
        <w:t>The NSRC has previously been conducted for the years 2000 to 2009. The present survey extends the series by obtaining data for 2010 and 2011. Consistent with the recommendations of the Coordination Committee on Science and Technology (CCST)</w:t>
      </w:r>
      <w:r w:rsidR="00641A76" w:rsidRPr="006746D2">
        <w:t xml:space="preserve"> Working Group on Metrics Commercialisation, </w:t>
      </w:r>
      <w:r w:rsidRPr="006746D2">
        <w:t>this survey is based on a broad definition of 'research commercialisation'. The definition includes and goes beyond a focus on commercialisation based on intellectual property rights in the form of patents, to also include research contracts and consultancies, and skills development and transfer.</w:t>
      </w:r>
    </w:p>
    <w:p w:rsidR="008234D6" w:rsidRPr="006746D2" w:rsidRDefault="008234D6" w:rsidP="006746D2"/>
    <w:p w:rsidR="008234D6" w:rsidRDefault="008234D6" w:rsidP="006746D2">
      <w:r w:rsidRPr="006746D2">
        <w:t xml:space="preserve">Previous NSRC reports </w:t>
      </w:r>
      <w:r>
        <w:t>covering the period from 2000 to 2009 are available at the following link:</w:t>
      </w:r>
    </w:p>
    <w:p w:rsidR="00641A76" w:rsidRDefault="00D35486" w:rsidP="008234D6">
      <w:hyperlink r:id="rId114" w:history="1">
        <w:r w:rsidR="00DA21B1">
          <w:rPr>
            <w:rStyle w:val="Hyperlink"/>
          </w:rPr>
          <w:t xml:space="preserve">Link to </w:t>
        </w:r>
        <w:r w:rsidR="005C1BF1">
          <w:rPr>
            <w:rStyle w:val="Hyperlink"/>
          </w:rPr>
          <w:t>department’s</w:t>
        </w:r>
        <w:r w:rsidR="00DA21B1">
          <w:rPr>
            <w:rStyle w:val="Hyperlink"/>
          </w:rPr>
          <w:t xml:space="preserve"> website to access previous NSRC Reports</w:t>
        </w:r>
      </w:hyperlink>
    </w:p>
    <w:p w:rsidR="008234D6" w:rsidRDefault="008234D6" w:rsidP="008234D6"/>
    <w:p w:rsidR="008234D6" w:rsidRDefault="008234D6" w:rsidP="008234D6">
      <w:r>
        <w:t>You may wish to refer to previous NSRC reports for assistance in responding to some questions.</w:t>
      </w:r>
    </w:p>
    <w:p w:rsidR="008234D6" w:rsidRDefault="008234D6" w:rsidP="006746D2">
      <w:pPr>
        <w:pStyle w:val="KeyPointsHeadings"/>
      </w:pPr>
      <w:r>
        <w:t>USING THE EXPLANATORY NOTES</w:t>
      </w:r>
    </w:p>
    <w:p w:rsidR="008234D6" w:rsidRDefault="008234D6" w:rsidP="008234D6">
      <w:r>
        <w:t>These Explanatory Notes are divided into two sections.</w:t>
      </w:r>
    </w:p>
    <w:p w:rsidR="008234D6" w:rsidRDefault="008234D6" w:rsidP="00CE59D6">
      <w:pPr>
        <w:pStyle w:val="ListBullet"/>
      </w:pPr>
      <w:r>
        <w:t>Section 1 provides general guidance on the survey and matters that relate to all questions.</w:t>
      </w:r>
    </w:p>
    <w:p w:rsidR="008234D6" w:rsidRDefault="008234D6" w:rsidP="00CE59D6">
      <w:pPr>
        <w:pStyle w:val="ListBullet"/>
      </w:pPr>
      <w:r>
        <w:t>Section 2 addresses each question and provides definitions for key terms.</w:t>
      </w:r>
    </w:p>
    <w:p w:rsidR="008234D6" w:rsidRDefault="008234D6" w:rsidP="006746D2">
      <w:pPr>
        <w:pStyle w:val="KeyPointsHeadings"/>
      </w:pPr>
      <w:r>
        <w:t xml:space="preserve">CONTACTS </w:t>
      </w:r>
    </w:p>
    <w:p w:rsidR="008234D6" w:rsidRDefault="008234D6" w:rsidP="008234D6">
      <w:r>
        <w:t>If assistance is required when completing the NSRC regarding:</w:t>
      </w:r>
    </w:p>
    <w:p w:rsidR="008234D6" w:rsidRDefault="008234D6" w:rsidP="00CE59D6">
      <w:pPr>
        <w:pStyle w:val="ListBullet"/>
      </w:pPr>
      <w:r>
        <w:t>institution wide coordination of the survey response; and,</w:t>
      </w:r>
    </w:p>
    <w:p w:rsidR="008234D6" w:rsidRDefault="008234D6" w:rsidP="00CE59D6">
      <w:pPr>
        <w:pStyle w:val="ListBullet"/>
      </w:pPr>
      <w:r>
        <w:t>final submission of the data on behalf of your institution,</w:t>
      </w:r>
    </w:p>
    <w:p w:rsidR="008234D6" w:rsidRDefault="008234D6" w:rsidP="008234D6">
      <w:r>
        <w:t>please contact your Institutional Contact Officer (ICO).</w:t>
      </w:r>
    </w:p>
    <w:p w:rsidR="008234D6" w:rsidRDefault="008234D6" w:rsidP="008234D6"/>
    <w:p w:rsidR="008234D6" w:rsidRDefault="008234D6" w:rsidP="008234D6">
      <w:r>
        <w:t>For further guidance in completing this survey, please contact either:</w:t>
      </w:r>
    </w:p>
    <w:p w:rsidR="008234D6" w:rsidRDefault="008234D6" w:rsidP="008234D6"/>
    <w:p w:rsidR="008234D6" w:rsidRDefault="008234D6" w:rsidP="008234D6">
      <w:r>
        <w:t>Ms Gordana Josipovic</w:t>
      </w:r>
    </w:p>
    <w:p w:rsidR="008234D6" w:rsidRDefault="008234D6" w:rsidP="008234D6">
      <w:r>
        <w:t>Phone: (02) 6276 1128</w:t>
      </w:r>
    </w:p>
    <w:p w:rsidR="008234D6" w:rsidRDefault="008234D6" w:rsidP="008234D6">
      <w:r>
        <w:t xml:space="preserve">Email: </w:t>
      </w:r>
      <w:hyperlink r:id="rId115" w:history="1">
        <w:r>
          <w:rPr>
            <w:rStyle w:val="Hyperlink"/>
          </w:rPr>
          <w:t>Gordana.Josipovic@innovation.gov.au</w:t>
        </w:r>
      </w:hyperlink>
    </w:p>
    <w:p w:rsidR="008234D6" w:rsidRDefault="008234D6" w:rsidP="008234D6">
      <w:r>
        <w:t>Facsimile: (02) 6276 8912</w:t>
      </w:r>
    </w:p>
    <w:p w:rsidR="00530412" w:rsidRDefault="008234D6" w:rsidP="008234D6">
      <w:r>
        <w:t xml:space="preserve">Or </w:t>
      </w:r>
    </w:p>
    <w:p w:rsidR="008234D6" w:rsidRDefault="008234D6" w:rsidP="008234D6">
      <w:r>
        <w:t>Dr Nick Yazidjoglou</w:t>
      </w:r>
    </w:p>
    <w:p w:rsidR="008234D6" w:rsidRDefault="008234D6" w:rsidP="008234D6">
      <w:r>
        <w:t>Phone: (02) 6276 1739</w:t>
      </w:r>
    </w:p>
    <w:p w:rsidR="008234D6" w:rsidRDefault="008234D6" w:rsidP="008234D6">
      <w:r>
        <w:t xml:space="preserve">Email: </w:t>
      </w:r>
      <w:hyperlink r:id="rId116" w:history="1">
        <w:r>
          <w:rPr>
            <w:rStyle w:val="Hyperlink"/>
          </w:rPr>
          <w:t>Nick.Yazidjoglou@innovation.gov.au</w:t>
        </w:r>
      </w:hyperlink>
      <w:r>
        <w:t xml:space="preserve"> </w:t>
      </w:r>
    </w:p>
    <w:p w:rsidR="008234D6" w:rsidRDefault="008234D6" w:rsidP="008234D6">
      <w:r>
        <w:t>Facsimile: (02) 6276 1463</w:t>
      </w:r>
    </w:p>
    <w:p w:rsidR="00530412" w:rsidRDefault="00530412" w:rsidP="008234D6"/>
    <w:p w:rsidR="008234D6" w:rsidRDefault="008234D6" w:rsidP="008234D6">
      <w:r>
        <w:lastRenderedPageBreak/>
        <w:t>If making contact by telephone, please call weekdays between 9 am and 5 pm AEST. Please also use the above Department contact details for submitting any additional information via email, facsimile or post.</w:t>
      </w:r>
    </w:p>
    <w:p w:rsidR="008234D6" w:rsidRDefault="008234D6" w:rsidP="006746D2">
      <w:pPr>
        <w:pStyle w:val="KeyPointsHeadings"/>
      </w:pPr>
      <w:r>
        <w:t>SURVEY TIMING</w:t>
      </w:r>
    </w:p>
    <w:p w:rsidR="008234D6" w:rsidRDefault="008234D6" w:rsidP="008234D6">
      <w:r>
        <w:t>The survey is being conducted over six weeks, from 12 July to 23 August 2012 inclusive.</w:t>
      </w:r>
    </w:p>
    <w:p w:rsidR="008234D6" w:rsidRDefault="008234D6" w:rsidP="006746D2">
      <w:pPr>
        <w:pStyle w:val="KeyPointsHeadings"/>
      </w:pPr>
      <w:r>
        <w:t>REPORTING YEAR</w:t>
      </w:r>
    </w:p>
    <w:p w:rsidR="008234D6" w:rsidRDefault="008234D6" w:rsidP="008234D6">
      <w:r>
        <w:t>All data collected via the survey will be reported on a calendar year basis. It is therefore requested that data be provided for the relevant calendar year.</w:t>
      </w:r>
    </w:p>
    <w:p w:rsidR="008234D6" w:rsidRDefault="008234D6" w:rsidP="008234D6"/>
    <w:p w:rsidR="008234D6" w:rsidRDefault="008234D6" w:rsidP="008234D6">
      <w:r>
        <w:t>If your institution collects data sought by the NSRC on a financial year basis, please supply the two sets of financial year data for the relevant calendar year in the ‘comments’ area of the particular question.</w:t>
      </w:r>
    </w:p>
    <w:p w:rsidR="008234D6" w:rsidRDefault="008234D6" w:rsidP="006746D2">
      <w:pPr>
        <w:pStyle w:val="KeyPointsHeadings"/>
      </w:pPr>
      <w:r>
        <w:t>'NIL' AND 'NOT APPLICABLE' RESPONSES</w:t>
      </w:r>
    </w:p>
    <w:p w:rsidR="008234D6" w:rsidRDefault="008234D6" w:rsidP="008234D6">
      <w:r>
        <w:t>For questions where your institution has no activity, we seek a response of 'nil' (</w:t>
      </w:r>
      <w:r w:rsidR="00121924">
        <w:t>i.e.</w:t>
      </w:r>
      <w:r>
        <w:t>, “0”) so that the response can be differentiated from a missing response. A missed (or null) response will be assumed to be equivalent to zero, except where other reported values imply a non-zero value in which case the value may be inferred.</w:t>
      </w:r>
    </w:p>
    <w:p w:rsidR="008234D6" w:rsidRDefault="008234D6" w:rsidP="006746D2">
      <w:pPr>
        <w:pStyle w:val="KeyPointsHeadings"/>
      </w:pPr>
      <w:r>
        <w:t>ESTIMATES OF RESPONSES</w:t>
      </w:r>
    </w:p>
    <w:p w:rsidR="008234D6" w:rsidRDefault="008234D6" w:rsidP="008234D6">
      <w:r>
        <w:t>In instances where you do not have exact data, please provide your best estimate and an explanation of your estimating method in the comments field at the end of the form. For example, if you are unable to provide disaggregated data against given metrics (for example, disaggregating contracts from consultancies) it is recommended that you use one of the following three methods:</w:t>
      </w:r>
    </w:p>
    <w:p w:rsidR="008234D6" w:rsidRDefault="008234D6" w:rsidP="00CE59D6">
      <w:pPr>
        <w:pStyle w:val="ListBullet"/>
      </w:pPr>
      <w:r>
        <w:t>where you are confident that the split is almost complete or is entirely complete in one category, allocate 100% to that category;</w:t>
      </w:r>
    </w:p>
    <w:p w:rsidR="008234D6" w:rsidRDefault="008234D6" w:rsidP="00CE59D6">
      <w:pPr>
        <w:pStyle w:val="ListBullet"/>
      </w:pPr>
      <w:r>
        <w:t>where you have a sense of what the split is, you may assign proportionate amounts to the split (for example if there are two categories you may choose to apportion 70% to one category and 30% to the other);</w:t>
      </w:r>
    </w:p>
    <w:p w:rsidR="008234D6" w:rsidRDefault="008234D6" w:rsidP="00CE59D6">
      <w:pPr>
        <w:pStyle w:val="ListBullet"/>
      </w:pPr>
      <w:r>
        <w:t>where you are completely unsure, you may wish to assign equivalent proportions of your output against that question to each of the components of it (where there are three categories, you would choose 1/3).</w:t>
      </w:r>
    </w:p>
    <w:p w:rsidR="008234D6" w:rsidRDefault="008234D6" w:rsidP="006746D2">
      <w:pPr>
        <w:pStyle w:val="KeyPointsHeadings"/>
      </w:pPr>
      <w:r>
        <w:t>Fractional Responses</w:t>
      </w:r>
    </w:p>
    <w:p w:rsidR="008234D6" w:rsidRDefault="008234D6" w:rsidP="008234D6">
      <w:r>
        <w:t>Where your institution shares ownership or responsibility for a reporting unit (e.g. a patent or income from a licence) and you are able to identify that proportion, please report on that fraction to the second decimal point (e.g. a one third share would be reported as 0.33). If you are unable to identify the proportion, report it as a whole share.</w:t>
      </w:r>
    </w:p>
    <w:p w:rsidR="008234D6" w:rsidRDefault="008234D6" w:rsidP="008234D6"/>
    <w:p w:rsidR="008234D6" w:rsidRDefault="008234D6" w:rsidP="008234D6">
      <w:r>
        <w:t>Specific guidance on this issue is provided in the Explanatory Notes to relevant questions.</w:t>
      </w:r>
    </w:p>
    <w:p w:rsidR="008234D6" w:rsidRDefault="008234D6" w:rsidP="006746D2">
      <w:pPr>
        <w:pStyle w:val="KeyPointsHeadings"/>
      </w:pPr>
      <w:r>
        <w:t>COOPERATIVE RESEARCH CENTRES</w:t>
      </w:r>
    </w:p>
    <w:p w:rsidR="008234D6" w:rsidRDefault="008234D6" w:rsidP="008234D6">
      <w:r>
        <w:t xml:space="preserve">Data for Cooperative Research Centres (CRC) will be obtained through the CRC Programme and reported separately to this survey. As such, institutions who are members of CRCs </w:t>
      </w:r>
      <w:r w:rsidRPr="002A176F">
        <w:rPr>
          <w:rStyle w:val="Bold"/>
        </w:rPr>
        <w:t>should not report any research commercialisation information that relates to their participation in the CRC Program unless otherwise indicated</w:t>
      </w:r>
      <w:r>
        <w:t>. This includes costs, staffing, outputs (such as patents and spin-out companies) and revenues (such as licensing income or research consultancies and contracts) information.</w:t>
      </w:r>
    </w:p>
    <w:p w:rsidR="008234D6" w:rsidRDefault="008234D6" w:rsidP="008234D6"/>
    <w:p w:rsidR="008234D6" w:rsidRDefault="008234D6" w:rsidP="008234D6">
      <w:r>
        <w:lastRenderedPageBreak/>
        <w:t>Specific guidance on this issue is provided in the Explanatory Notes to relevant questions.</w:t>
      </w:r>
    </w:p>
    <w:p w:rsidR="008234D6" w:rsidRDefault="008234D6" w:rsidP="006746D2">
      <w:pPr>
        <w:pStyle w:val="KeyPointsHeadings"/>
      </w:pPr>
      <w:r>
        <w:t>CURRENCY</w:t>
      </w:r>
    </w:p>
    <w:p w:rsidR="008234D6" w:rsidRDefault="008234D6" w:rsidP="008234D6">
      <w:r>
        <w:t>Please report all financial values in Australian dollars.</w:t>
      </w:r>
    </w:p>
    <w:p w:rsidR="008234D6" w:rsidRDefault="008234D6" w:rsidP="008234D6">
      <w:bookmarkStart w:id="318" w:name="top"/>
      <w:bookmarkEnd w:id="318"/>
    </w:p>
    <w:p w:rsidR="008234D6" w:rsidRPr="00EB076C" w:rsidRDefault="00EB076C" w:rsidP="00EB076C">
      <w:pPr>
        <w:rPr>
          <w:rStyle w:val="StrongBold"/>
        </w:rPr>
      </w:pPr>
      <w:r w:rsidRPr="00EB076C">
        <w:rPr>
          <w:rStyle w:val="StrongBold"/>
        </w:rPr>
        <w:t xml:space="preserve">Section 2: Questions and Definitions </w:t>
      </w:r>
    </w:p>
    <w:p w:rsidR="008234D6" w:rsidRDefault="008234D6" w:rsidP="006746D2">
      <w:pPr>
        <w:pStyle w:val="KeyPointsHeadings"/>
      </w:pPr>
      <w:r>
        <w:t>Part 1: Preliminaries</w:t>
      </w:r>
    </w:p>
    <w:p w:rsidR="008234D6" w:rsidRPr="008234D6" w:rsidRDefault="008234D6" w:rsidP="008234D6">
      <w:pPr>
        <w:rPr>
          <w:rStyle w:val="Italic"/>
        </w:rPr>
      </w:pPr>
      <w:r w:rsidRPr="008234D6">
        <w:rPr>
          <w:rStyle w:val="Italic"/>
        </w:rPr>
        <w:t>Question 1</w:t>
      </w:r>
    </w:p>
    <w:p w:rsidR="008234D6" w:rsidRDefault="008234D6" w:rsidP="008234D6"/>
    <w:p w:rsidR="008234D6" w:rsidRDefault="008234D6" w:rsidP="008234D6">
      <w:r>
        <w:t>Provision of Australian Business Number(s) (ABN) and/or Australian Company Number(s) (ACN).</w:t>
      </w:r>
    </w:p>
    <w:p w:rsidR="008234D6" w:rsidRDefault="008234D6" w:rsidP="008234D6"/>
    <w:p w:rsidR="008234D6" w:rsidRDefault="008234D6" w:rsidP="008234D6">
      <w:r>
        <w:t>Please enter all of the ABNs/ACNs used or potentially used by your institution in the lodging of patent applications and in the earning of commercialisation earnings.</w:t>
      </w:r>
    </w:p>
    <w:p w:rsidR="008234D6" w:rsidRDefault="008234D6" w:rsidP="008234D6"/>
    <w:p w:rsidR="008234D6" w:rsidRDefault="008234D6" w:rsidP="008234D6">
      <w:pPr>
        <w:rPr>
          <w:rStyle w:val="StrongBold"/>
        </w:rPr>
      </w:pPr>
      <w:r>
        <w:rPr>
          <w:rStyle w:val="StrongBold"/>
        </w:rPr>
        <w:t>Research and Development Expenditure</w:t>
      </w:r>
    </w:p>
    <w:p w:rsidR="008234D6" w:rsidRPr="008234D6" w:rsidRDefault="008234D6" w:rsidP="008234D6">
      <w:pPr>
        <w:rPr>
          <w:rStyle w:val="Italic"/>
        </w:rPr>
      </w:pPr>
      <w:bookmarkStart w:id="319" w:name="OLE_LINK18"/>
      <w:bookmarkStart w:id="320" w:name="OLE_LINK17"/>
      <w:r w:rsidRPr="008234D6">
        <w:rPr>
          <w:rStyle w:val="Italic"/>
        </w:rPr>
        <w:t>Question 2a</w:t>
      </w:r>
    </w:p>
    <w:p w:rsidR="008234D6" w:rsidRDefault="008234D6" w:rsidP="008234D6"/>
    <w:p w:rsidR="008234D6" w:rsidRDefault="008234D6" w:rsidP="008234D6">
      <w:r>
        <w:t xml:space="preserve">RESEARCH AND EXPERIMENTAL DEVELOPMENT EXPENDITURE: all expenditure on Research and Development (R&amp;D). The definition of R&amp;D, as given by the Australian Bureau of Statistics (ABS) in its </w:t>
      </w:r>
      <w:bookmarkStart w:id="321" w:name="OLE_LINK9"/>
      <w:r>
        <w:t>surveys of ‘Research &amp; Experimental Development</w:t>
      </w:r>
      <w:bookmarkEnd w:id="321"/>
      <w:r>
        <w:t>’, is defined in accordance with the Organisation for Economic Co-operation and Development (OECD) standard as “creative work undertaken on a systematic basis in order to increase the stock of knowledge, including knowledge of man, culture and society, and the use of this stock of knowledge to devise new applications”.</w:t>
      </w:r>
    </w:p>
    <w:p w:rsidR="00530412" w:rsidRPr="002A176F" w:rsidRDefault="00530412" w:rsidP="008234D6">
      <w:pPr>
        <w:rPr>
          <w:rStyle w:val="Bold"/>
        </w:rPr>
      </w:pPr>
      <w:bookmarkStart w:id="322" w:name="OLE_LINK14"/>
    </w:p>
    <w:p w:rsidR="008234D6" w:rsidRPr="002A176F" w:rsidRDefault="008234D6" w:rsidP="008234D6">
      <w:pPr>
        <w:rPr>
          <w:rStyle w:val="Bold"/>
        </w:rPr>
      </w:pPr>
      <w:r w:rsidRPr="002A176F">
        <w:rPr>
          <w:rStyle w:val="Bold"/>
        </w:rPr>
        <w:t>Business:</w:t>
      </w:r>
    </w:p>
    <w:p w:rsidR="008234D6" w:rsidRDefault="008234D6" w:rsidP="00CE59D6">
      <w:pPr>
        <w:pStyle w:val="ListBullet"/>
      </w:pPr>
      <w:bookmarkStart w:id="323" w:name="OLE_LINK12"/>
      <w:bookmarkStart w:id="324" w:name="OLE_LINK13"/>
      <w:bookmarkStart w:id="325" w:name="OLE_LINK10"/>
      <w:bookmarkStart w:id="326" w:name="OLE_LINK11"/>
      <w:r>
        <w:t xml:space="preserve">for calendar year </w:t>
      </w:r>
      <w:r w:rsidRPr="00372F78">
        <w:rPr>
          <w:b/>
          <w:bCs/>
        </w:rPr>
        <w:t>2010</w:t>
      </w:r>
      <w:r>
        <w:t xml:space="preserve"> please use the </w:t>
      </w:r>
      <w:r w:rsidRPr="00372F78">
        <w:rPr>
          <w:b/>
          <w:bCs/>
        </w:rPr>
        <w:t>AVERAGE</w:t>
      </w:r>
      <w:r>
        <w:t xml:space="preserve"> of the financial year </w:t>
      </w:r>
      <w:bookmarkStart w:id="327" w:name="OLE_LINK15"/>
      <w:r>
        <w:t>R&amp;D expenditure figures</w:t>
      </w:r>
      <w:bookmarkEnd w:id="327"/>
      <w:r>
        <w:t xml:space="preserve"> reported by your </w:t>
      </w:r>
      <w:r>
        <w:t xml:space="preserve">institution in response to the annual ABS </w:t>
      </w:r>
      <w:r w:rsidRPr="00372F78">
        <w:rPr>
          <w:i/>
        </w:rPr>
        <w:t>Surveys of Research and Experimental Development</w:t>
      </w:r>
      <w:r>
        <w:t xml:space="preserve">, </w:t>
      </w:r>
      <w:r w:rsidR="004436EA">
        <w:t xml:space="preserve">2010-11 </w:t>
      </w:r>
      <w:r>
        <w:t xml:space="preserve">(Catalogue Number 8104.0): </w:t>
      </w:r>
      <w:hyperlink r:id="rId117" w:history="1">
        <w:r w:rsidR="00DA21B1">
          <w:rPr>
            <w:rStyle w:val="Hyperlink"/>
          </w:rPr>
          <w:t xml:space="preserve">Link to ABS website </w:t>
        </w:r>
      </w:hyperlink>
      <w:r>
        <w:t xml:space="preserve"> </w:t>
      </w:r>
    </w:p>
    <w:p w:rsidR="008234D6" w:rsidRDefault="008234D6" w:rsidP="00CE59D6">
      <w:pPr>
        <w:pStyle w:val="ListBullet"/>
      </w:pPr>
      <w:r>
        <w:t xml:space="preserve">for calendar year </w:t>
      </w:r>
      <w:r w:rsidRPr="00372F78">
        <w:rPr>
          <w:b/>
          <w:bCs/>
        </w:rPr>
        <w:t>2011</w:t>
      </w:r>
      <w:r>
        <w:t xml:space="preserve"> please use an </w:t>
      </w:r>
      <w:r w:rsidRPr="00372F78">
        <w:rPr>
          <w:b/>
          <w:bCs/>
        </w:rPr>
        <w:t>IN HOUSE</w:t>
      </w:r>
      <w:r>
        <w:t xml:space="preserve"> estimate / calculation of R&amp;D expenditure.</w:t>
      </w:r>
    </w:p>
    <w:p w:rsidR="008234D6" w:rsidRDefault="008234D6" w:rsidP="008234D6"/>
    <w:p w:rsidR="008234D6" w:rsidRPr="002A176F" w:rsidRDefault="008234D6" w:rsidP="008234D6">
      <w:pPr>
        <w:rPr>
          <w:rStyle w:val="Bold"/>
        </w:rPr>
      </w:pPr>
      <w:r w:rsidRPr="002A176F">
        <w:rPr>
          <w:rStyle w:val="Bold"/>
        </w:rPr>
        <w:t>Government and Private Non-Profit Organisations:</w:t>
      </w:r>
    </w:p>
    <w:p w:rsidR="008234D6" w:rsidRDefault="008234D6" w:rsidP="00CE59D6">
      <w:pPr>
        <w:pStyle w:val="ListBullet"/>
      </w:pPr>
      <w:r>
        <w:t xml:space="preserve">for calendar year </w:t>
      </w:r>
      <w:r w:rsidRPr="00372F78">
        <w:rPr>
          <w:b/>
          <w:bCs/>
        </w:rPr>
        <w:t xml:space="preserve">2010 </w:t>
      </w:r>
      <w:r>
        <w:t xml:space="preserve">please use the </w:t>
      </w:r>
      <w:r w:rsidRPr="00372F78">
        <w:rPr>
          <w:b/>
          <w:bCs/>
        </w:rPr>
        <w:t>AVERAGE</w:t>
      </w:r>
      <w:r w:rsidRPr="002A176F">
        <w:rPr>
          <w:rStyle w:val="Bold"/>
        </w:rPr>
        <w:t xml:space="preserve"> </w:t>
      </w:r>
      <w:r>
        <w:t>of the financial year R&amp;D expenditure figures</w:t>
      </w:r>
      <w:r w:rsidR="003C7D22">
        <w:t xml:space="preserve"> </w:t>
      </w:r>
      <w:r>
        <w:t xml:space="preserve">for financial years 2009-10 and 2010-11, the same methodology used by your institution in response to the bi-annual ABS Survey of </w:t>
      </w:r>
      <w:r w:rsidRPr="00372F78">
        <w:rPr>
          <w:i/>
          <w:iCs/>
        </w:rPr>
        <w:t>Research and Experimental Development, Government and Private Non-Profit Organisations, Australia,</w:t>
      </w:r>
      <w:r w:rsidRPr="008234D6">
        <w:rPr>
          <w:rStyle w:val="Italic"/>
        </w:rPr>
        <w:t xml:space="preserve"> </w:t>
      </w:r>
      <w:r w:rsidR="00127190" w:rsidRPr="00372F78">
        <w:t>2011-12</w:t>
      </w:r>
      <w:r>
        <w:t xml:space="preserve"> (Catalogue Number 8109.0): </w:t>
      </w:r>
      <w:hyperlink r:id="rId118" w:history="1">
        <w:r w:rsidR="00DA21B1">
          <w:rPr>
            <w:rStyle w:val="Hyperlink"/>
          </w:rPr>
          <w:t>Link to ABS website</w:t>
        </w:r>
      </w:hyperlink>
    </w:p>
    <w:p w:rsidR="008234D6" w:rsidRDefault="008234D6" w:rsidP="00CE59D6">
      <w:pPr>
        <w:pStyle w:val="ListBullet"/>
      </w:pPr>
      <w:r>
        <w:t xml:space="preserve">for calendar year </w:t>
      </w:r>
      <w:r>
        <w:rPr>
          <w:b/>
        </w:rPr>
        <w:t>2011</w:t>
      </w:r>
      <w:r>
        <w:t xml:space="preserve"> please use an </w:t>
      </w:r>
      <w:r>
        <w:rPr>
          <w:b/>
        </w:rPr>
        <w:t>IN HOUSE</w:t>
      </w:r>
      <w:r>
        <w:t xml:space="preserve"> estimate / calculation of R&amp;D expenditure</w:t>
      </w:r>
      <w:r w:rsidR="00127190">
        <w:t xml:space="preserve"> using the same financial year methodology as specified </w:t>
      </w:r>
      <w:r w:rsidR="00121924">
        <w:t>above.</w:t>
      </w:r>
    </w:p>
    <w:p w:rsidR="008234D6" w:rsidRDefault="008234D6" w:rsidP="008234D6"/>
    <w:p w:rsidR="008234D6" w:rsidRPr="002A176F" w:rsidRDefault="008234D6" w:rsidP="008234D6">
      <w:pPr>
        <w:rPr>
          <w:rStyle w:val="Bold"/>
        </w:rPr>
      </w:pPr>
      <w:r w:rsidRPr="002A176F">
        <w:rPr>
          <w:rStyle w:val="Bold"/>
        </w:rPr>
        <w:t>Higher Education Organisations:</w:t>
      </w:r>
    </w:p>
    <w:p w:rsidR="008234D6" w:rsidRDefault="008234D6" w:rsidP="00CE59D6">
      <w:pPr>
        <w:pStyle w:val="ListBullet"/>
      </w:pPr>
      <w:r>
        <w:t xml:space="preserve">for calendar year </w:t>
      </w:r>
      <w:r w:rsidRPr="00372F78">
        <w:rPr>
          <w:b/>
          <w:bCs/>
        </w:rPr>
        <w:t xml:space="preserve">2010 </w:t>
      </w:r>
      <w:r>
        <w:t xml:space="preserve">please use the 2010 calendar year R&amp;D expenditure figure reported by your institution in response to the bi-annual ABS Survey of </w:t>
      </w:r>
      <w:r w:rsidRPr="008234D6">
        <w:rPr>
          <w:rStyle w:val="Italic"/>
        </w:rPr>
        <w:t xml:space="preserve">Research and Experimental Development, </w:t>
      </w:r>
      <w:r>
        <w:t xml:space="preserve"> </w:t>
      </w:r>
      <w:r w:rsidRPr="008234D6">
        <w:rPr>
          <w:rStyle w:val="Italic"/>
        </w:rPr>
        <w:t xml:space="preserve">Higher Education Organisations, Australia, 2010 </w:t>
      </w:r>
      <w:r>
        <w:t xml:space="preserve">(Catalogue Number 8111.0): </w:t>
      </w:r>
      <w:hyperlink r:id="rId119" w:history="1">
        <w:r w:rsidR="00DA21B1">
          <w:rPr>
            <w:rStyle w:val="Hyperlink"/>
          </w:rPr>
          <w:t>Link to ABS website</w:t>
        </w:r>
      </w:hyperlink>
    </w:p>
    <w:p w:rsidR="008234D6" w:rsidRDefault="008234D6" w:rsidP="00CE59D6">
      <w:pPr>
        <w:pStyle w:val="ListBullet"/>
      </w:pPr>
      <w:r>
        <w:t xml:space="preserve">for calendar year </w:t>
      </w:r>
      <w:r>
        <w:rPr>
          <w:b/>
        </w:rPr>
        <w:t>2011</w:t>
      </w:r>
      <w:r>
        <w:t xml:space="preserve"> please use an </w:t>
      </w:r>
      <w:r>
        <w:rPr>
          <w:b/>
        </w:rPr>
        <w:t xml:space="preserve">IN HOUSE </w:t>
      </w:r>
      <w:r>
        <w:t>estimate / calculation of R&amp;D expenditure.</w:t>
      </w:r>
    </w:p>
    <w:p w:rsidR="00DA21B1" w:rsidRDefault="00DA21B1" w:rsidP="008234D6"/>
    <w:p w:rsidR="008234D6" w:rsidRDefault="008234D6" w:rsidP="008234D6">
      <w:r>
        <w:t xml:space="preserve">If your institution did not respond to the ABS Surveys of Research &amp; Experimental Development referred to above, please provide an </w:t>
      </w:r>
      <w:r w:rsidRPr="002A176F">
        <w:rPr>
          <w:rStyle w:val="Bold"/>
        </w:rPr>
        <w:t>IN HOUSE</w:t>
      </w:r>
      <w:r>
        <w:t xml:space="preserve"> estimate / calculation of R&amp;D expenditure for the relevant calendar year.</w:t>
      </w:r>
    </w:p>
    <w:p w:rsidR="008234D6" w:rsidRDefault="008234D6" w:rsidP="008234D6"/>
    <w:bookmarkEnd w:id="322"/>
    <w:bookmarkEnd w:id="323"/>
    <w:bookmarkEnd w:id="324"/>
    <w:bookmarkEnd w:id="325"/>
    <w:bookmarkEnd w:id="326"/>
    <w:p w:rsidR="008234D6" w:rsidRDefault="008234D6" w:rsidP="008234D6">
      <w:r>
        <w:lastRenderedPageBreak/>
        <w:t>If your institution participates in a Cooperative Research Centre (CRC), include research expenditure related to your institution’s role as a CRC participant.</w:t>
      </w:r>
    </w:p>
    <w:p w:rsidR="008234D6" w:rsidRDefault="008234D6" w:rsidP="008234D6"/>
    <w:p w:rsidR="008234D6" w:rsidRDefault="008234D6" w:rsidP="008234D6">
      <w:r w:rsidRPr="002A176F">
        <w:rPr>
          <w:rStyle w:val="Bold"/>
        </w:rPr>
        <w:t>Exclude</w:t>
      </w:r>
      <w:r>
        <w:t xml:space="preserve"> any amount for a Capital Use Charge (which is paid back to the government for accrual accounting purposes) applied in the relevant year. Relevant only to Australian Government organisations.</w:t>
      </w:r>
    </w:p>
    <w:p w:rsidR="008234D6" w:rsidRDefault="008234D6" w:rsidP="008234D6"/>
    <w:bookmarkEnd w:id="319"/>
    <w:bookmarkEnd w:id="320"/>
    <w:p w:rsidR="008234D6" w:rsidRPr="008234D6" w:rsidRDefault="008234D6" w:rsidP="008234D6">
      <w:pPr>
        <w:rPr>
          <w:rStyle w:val="Italic"/>
        </w:rPr>
      </w:pPr>
      <w:r w:rsidRPr="008234D6">
        <w:rPr>
          <w:rStyle w:val="Italic"/>
        </w:rPr>
        <w:t>Question 2b</w:t>
      </w:r>
    </w:p>
    <w:p w:rsidR="008234D6" w:rsidRPr="008234D6" w:rsidRDefault="008234D6" w:rsidP="008234D6">
      <w:pPr>
        <w:rPr>
          <w:rStyle w:val="Italic"/>
        </w:rPr>
      </w:pPr>
    </w:p>
    <w:p w:rsidR="008234D6" w:rsidRDefault="008234D6" w:rsidP="008234D6">
      <w:r>
        <w:t>END DATE: Please refer to the end date associated with the survey that you completed in relation to question 2a, i.e. either 30 June 2011 or 31 December 2011.</w:t>
      </w:r>
    </w:p>
    <w:p w:rsidR="006746D2" w:rsidRDefault="006746D2" w:rsidP="006746D2">
      <w:pPr>
        <w:pStyle w:val="KeyPointsHeadings"/>
      </w:pPr>
    </w:p>
    <w:p w:rsidR="008234D6" w:rsidRDefault="008234D6" w:rsidP="006746D2">
      <w:pPr>
        <w:pStyle w:val="KeyPointsHeadings"/>
      </w:pPr>
      <w:r>
        <w:t>P</w:t>
      </w:r>
      <w:r w:rsidR="007474E5">
        <w:t>art</w:t>
      </w:r>
      <w:r>
        <w:t xml:space="preserve"> 2: </w:t>
      </w:r>
      <w:r w:rsidR="007474E5" w:rsidRPr="007474E5">
        <w:t>Intellectual Property</w:t>
      </w:r>
    </w:p>
    <w:p w:rsidR="008234D6" w:rsidRDefault="008234D6" w:rsidP="005A4DE8">
      <w:r>
        <w:t>Part two is structured to broadly follow the Intellectual Property (IP) commercialisation process, i.e. from resourcing, through invention disclosure, to licensing and spin-out formation.</w:t>
      </w:r>
    </w:p>
    <w:p w:rsidR="008234D6" w:rsidRDefault="008234D6" w:rsidP="005A4DE8"/>
    <w:p w:rsidR="008234D6" w:rsidRDefault="008234D6" w:rsidP="008234D6">
      <w:r>
        <w:t>INTELLECTUAL PROPERTY COMMERCIALISATION ACTIVITIES are activities associated with the identification, documentation, evaluation, protection, marketing, and licensing of technology (including trademarks but not insignia) and intellectual property management in general. It encompasses activities such as assisting with the negotiation of research agreements, Material Transfer Agreements (MTA), reporting of inventions to sponsors, and all other duties performed by the office. Specific inclusions or exclusions are addressed in the notes for each question.</w:t>
      </w:r>
    </w:p>
    <w:p w:rsidR="00530412" w:rsidRDefault="00530412" w:rsidP="008234D6">
      <w:pPr>
        <w:rPr>
          <w:rStyle w:val="StrongBold"/>
        </w:rPr>
      </w:pPr>
    </w:p>
    <w:p w:rsidR="008234D6" w:rsidRDefault="00DA21B1" w:rsidP="008234D6">
      <w:pPr>
        <w:rPr>
          <w:rStyle w:val="StrongBold"/>
        </w:rPr>
      </w:pPr>
      <w:r>
        <w:rPr>
          <w:rStyle w:val="StrongBold"/>
        </w:rPr>
        <w:br w:type="column"/>
      </w:r>
      <w:r w:rsidR="008234D6">
        <w:rPr>
          <w:rStyle w:val="StrongBold"/>
        </w:rPr>
        <w:t>Resourcing</w:t>
      </w:r>
    </w:p>
    <w:p w:rsidR="00907DF1" w:rsidRDefault="00907DF1" w:rsidP="008234D6">
      <w:pPr>
        <w:rPr>
          <w:rStyle w:val="Italic"/>
        </w:rPr>
      </w:pPr>
    </w:p>
    <w:p w:rsidR="008234D6" w:rsidRPr="008234D6" w:rsidRDefault="008234D6" w:rsidP="008234D6">
      <w:pPr>
        <w:rPr>
          <w:rStyle w:val="Italic"/>
        </w:rPr>
      </w:pPr>
      <w:r w:rsidRPr="008234D6">
        <w:rPr>
          <w:rStyle w:val="Italic"/>
        </w:rPr>
        <w:t>Question 3</w:t>
      </w:r>
    </w:p>
    <w:p w:rsidR="008234D6" w:rsidRPr="008234D6" w:rsidRDefault="008234D6" w:rsidP="008234D6">
      <w:pPr>
        <w:rPr>
          <w:rStyle w:val="Italic"/>
        </w:rPr>
      </w:pPr>
    </w:p>
    <w:p w:rsidR="008234D6" w:rsidRDefault="008234D6" w:rsidP="008234D6">
      <w:r>
        <w:t xml:space="preserve">For all elements to this question staff </w:t>
      </w:r>
      <w:r w:rsidR="00121924">
        <w:t>that</w:t>
      </w:r>
      <w:r>
        <w:t xml:space="preserve"> are either direct employees of the respondent organisation, or are employed by them through an out-sourced employment mechanism should be counted.</w:t>
      </w:r>
    </w:p>
    <w:p w:rsidR="008234D6" w:rsidRDefault="008234D6" w:rsidP="008234D6"/>
    <w:p w:rsidR="008234D6" w:rsidRPr="00530412" w:rsidRDefault="008234D6" w:rsidP="003B2CA0">
      <w:pPr>
        <w:pStyle w:val="ListBullet3"/>
      </w:pPr>
      <w:r w:rsidRPr="00530412">
        <w:t xml:space="preserve">DEDICATED </w:t>
      </w:r>
      <w:r w:rsidR="00E46FC3" w:rsidRPr="00530412">
        <w:t xml:space="preserve">COMMERCIALISATION </w:t>
      </w:r>
      <w:r w:rsidRPr="00530412">
        <w:t>LEGAL STAFF: person(s) employed by the institution in either full or fractional Full Time Equivalent (FTE) allocation whose duties are specifically and solely concerned with legal issues in a commercialisation context; such as licence agreement drafting and negotiation in support of commercialisation.</w:t>
      </w:r>
    </w:p>
    <w:p w:rsidR="008234D6" w:rsidRPr="00530412" w:rsidRDefault="008234D6" w:rsidP="003B2CA0">
      <w:pPr>
        <w:pStyle w:val="ListBullet3"/>
      </w:pPr>
      <w:r w:rsidRPr="00530412">
        <w:t xml:space="preserve">DEDICATED </w:t>
      </w:r>
      <w:r w:rsidR="00E46FC3" w:rsidRPr="00530412">
        <w:t xml:space="preserve">COMMERCIALISATION </w:t>
      </w:r>
      <w:r w:rsidRPr="00530412">
        <w:t>MARKETING STAFF: person(s) employed by the institution in either full or fractional FTE allocation whose duties are specifically and solely concerned with marketing issues in a commercialisation context; such as marketing of technology in support of commercialisation.</w:t>
      </w:r>
    </w:p>
    <w:p w:rsidR="008234D6" w:rsidRPr="00530412" w:rsidRDefault="008234D6" w:rsidP="003B2CA0">
      <w:pPr>
        <w:pStyle w:val="ListBullet3"/>
      </w:pPr>
      <w:r w:rsidRPr="00530412">
        <w:t>DEDICATED COMMERCIALISATION STAFF: person(s) employed in the institution in either full or fractional FTE allocation whose duties are specifically involved with commercialisation activities; such as licensing and patenting processes: licensee solicitation; technology valuation; and start-up activity efforts, and which are not included in 3a or 3b.</w:t>
      </w:r>
    </w:p>
    <w:p w:rsidR="008234D6" w:rsidRPr="00530412" w:rsidRDefault="008234D6" w:rsidP="003B2CA0">
      <w:pPr>
        <w:pStyle w:val="ListBullet3"/>
      </w:pPr>
      <w:r w:rsidRPr="00530412">
        <w:t xml:space="preserve">INDUSTRY/COMMUNITY ENGAGEMENT STAFF: person(s) employed either as full time or fractional FTE allocation whose duties and responsibilities are specifically and solely concerned with industry or community engagement activities; such as initiating, </w:t>
      </w:r>
      <w:r w:rsidRPr="00530412">
        <w:lastRenderedPageBreak/>
        <w:t>negotiating and managing contracts and consultancies or organising community information sessions.</w:t>
      </w:r>
    </w:p>
    <w:p w:rsidR="008234D6" w:rsidRPr="00530412" w:rsidRDefault="008234D6" w:rsidP="003B2CA0">
      <w:pPr>
        <w:pStyle w:val="ListBullet3"/>
      </w:pPr>
      <w:r w:rsidRPr="00530412">
        <w:t>OTHER COMMERCIALISATION SUPPORT STAFF: person(s) employed either as full time or fractional FTE allocation whose duties and responsibilities are to provide professional, administrative, or staff support of COMMERCIALISATION ACTIVITIES that are not otherwise included in DEDICATED COMMERCIALISATION STAFF. Such duties might include: management; compliance reporting; licence maintenance; negotiation of research agreements; contract management; accounting; Material Transfer Agreement (MTA) activity; and general office activity, including general secretarial/administrative assistance.</w:t>
      </w:r>
    </w:p>
    <w:p w:rsidR="008234D6" w:rsidRPr="00530412" w:rsidRDefault="008234D6" w:rsidP="004C0A79"/>
    <w:p w:rsidR="008234D6" w:rsidRDefault="008234D6" w:rsidP="00372F78">
      <w:pPr>
        <w:pStyle w:val="Tab1"/>
      </w:pPr>
      <w:r w:rsidRPr="002A176F">
        <w:rPr>
          <w:rStyle w:val="Bold"/>
        </w:rPr>
        <w:t xml:space="preserve">Include </w:t>
      </w:r>
      <w:r>
        <w:t>FTEs working on commercialisation through licensing, sale of intellectual property or formation of start-up companies. Please note FTEs reported may or may not have a formal commercialisation or similar job title and may or may not have been in an organisational unit with ‘commercialisation’ or ‘technology transfer’ in its title, i.e. a commercialisation office or company.</w:t>
      </w:r>
    </w:p>
    <w:p w:rsidR="008234D6" w:rsidRPr="002A176F" w:rsidRDefault="008234D6" w:rsidP="00372F78">
      <w:pPr>
        <w:pStyle w:val="Tab1"/>
        <w:rPr>
          <w:rStyle w:val="Bold"/>
        </w:rPr>
      </w:pPr>
    </w:p>
    <w:p w:rsidR="008234D6" w:rsidRDefault="008234D6" w:rsidP="00E46FC3">
      <w:pPr>
        <w:pStyle w:val="Tab1"/>
      </w:pPr>
      <w:r w:rsidRPr="002A176F">
        <w:rPr>
          <w:rStyle w:val="Bold"/>
        </w:rPr>
        <w:t>Exclude</w:t>
      </w:r>
      <w:r>
        <w:t xml:space="preserve"> external legal counsel. Do not include people working on contracts for research (other than as part of licensing), course delivery, consulting or other activities.</w:t>
      </w:r>
    </w:p>
    <w:p w:rsidR="008234D6" w:rsidRDefault="008234D6" w:rsidP="00530412"/>
    <w:p w:rsidR="008234D6" w:rsidRDefault="008234D6" w:rsidP="003B2CA0">
      <w:pPr>
        <w:pStyle w:val="ListBullet3"/>
      </w:pPr>
      <w:r>
        <w:t>TOTAL: all the direct and indirect salary and related costs of the staff reported for questions 3a, 3b, 3c, 3d and 3e.</w:t>
      </w:r>
    </w:p>
    <w:p w:rsidR="008234D6" w:rsidRPr="002A176F" w:rsidRDefault="008234D6" w:rsidP="008234D6">
      <w:pPr>
        <w:rPr>
          <w:rStyle w:val="Bold"/>
        </w:rPr>
      </w:pPr>
    </w:p>
    <w:p w:rsidR="008234D6" w:rsidRDefault="008234D6" w:rsidP="00372F78">
      <w:pPr>
        <w:pStyle w:val="Tab1"/>
      </w:pPr>
      <w:r w:rsidRPr="002A176F">
        <w:rPr>
          <w:rStyle w:val="Bold"/>
        </w:rPr>
        <w:t>Include</w:t>
      </w:r>
      <w:r>
        <w:t>:</w:t>
      </w:r>
    </w:p>
    <w:p w:rsidR="008234D6" w:rsidRDefault="008234D6" w:rsidP="00372F78">
      <w:pPr>
        <w:pStyle w:val="ListBullet2"/>
      </w:pPr>
      <w:r>
        <w:t>wages;</w:t>
      </w:r>
    </w:p>
    <w:p w:rsidR="008234D6" w:rsidRDefault="008234D6" w:rsidP="00372F78">
      <w:pPr>
        <w:pStyle w:val="ListBullet2"/>
      </w:pPr>
      <w:r>
        <w:t>on-costs (including tax, superannuation, leave accruals and all allowances); and</w:t>
      </w:r>
    </w:p>
    <w:p w:rsidR="008234D6" w:rsidRDefault="008234D6" w:rsidP="00372F78">
      <w:pPr>
        <w:pStyle w:val="ListBullet2"/>
      </w:pPr>
      <w:r>
        <w:t>administration and infrastructure (including travel, building, office and consumables).</w:t>
      </w:r>
    </w:p>
    <w:p w:rsidR="008234D6" w:rsidRDefault="008234D6" w:rsidP="008234D6"/>
    <w:p w:rsidR="008234D6" w:rsidRDefault="008234D6" w:rsidP="008234D6">
      <w:r>
        <w:t>In instances where you do not have adequate data, please provide your best estimate and an explanation of your estimating method in the comments field at the end of the form. If you are unable to provide disaggregated data against given metrics (for example, contracts and consultancies) it is recommended that you use one of the following three methods:</w:t>
      </w:r>
    </w:p>
    <w:p w:rsidR="008234D6" w:rsidRDefault="008234D6" w:rsidP="008234D6"/>
    <w:p w:rsidR="008234D6" w:rsidRDefault="008234D6" w:rsidP="00CE59D6">
      <w:pPr>
        <w:pStyle w:val="ListBullet"/>
      </w:pPr>
      <w:r>
        <w:t>where you are confident that the split is almost complete or is complete</w:t>
      </w:r>
      <w:r w:rsidR="00E46FC3">
        <w:t>ly</w:t>
      </w:r>
      <w:r>
        <w:t xml:space="preserve"> in one category, allocate 100% to that category;</w:t>
      </w:r>
    </w:p>
    <w:p w:rsidR="008234D6" w:rsidRDefault="008234D6" w:rsidP="00CE59D6">
      <w:pPr>
        <w:pStyle w:val="ListBullet"/>
      </w:pPr>
      <w:r>
        <w:t>where you have a sense of what the split is, you may assign proportionate amounts to the split (for example if there are two categories you may choose to apportion 70% to one category and 30% to the other);</w:t>
      </w:r>
    </w:p>
    <w:p w:rsidR="008234D6" w:rsidRDefault="008234D6" w:rsidP="00CE59D6">
      <w:pPr>
        <w:pStyle w:val="ListBullet"/>
      </w:pPr>
      <w:r>
        <w:t xml:space="preserve">where you are completely unsure, you may wish to assign equivalent proportions of your output against that question to each of the components </w:t>
      </w:r>
      <w:r w:rsidR="00E46FC3">
        <w:t>for example</w:t>
      </w:r>
      <w:r>
        <w:t xml:space="preserve"> (where there are three categories, you would choose 1/3 split).</w:t>
      </w:r>
    </w:p>
    <w:p w:rsidR="008234D6" w:rsidRDefault="008234D6" w:rsidP="008234D6"/>
    <w:p w:rsidR="008234D6" w:rsidRPr="008234D6" w:rsidRDefault="008234D6" w:rsidP="008234D6">
      <w:pPr>
        <w:rPr>
          <w:rStyle w:val="Italic"/>
        </w:rPr>
      </w:pPr>
      <w:r w:rsidRPr="008234D6">
        <w:rPr>
          <w:rStyle w:val="Italic"/>
        </w:rPr>
        <w:t>Question 4</w:t>
      </w:r>
    </w:p>
    <w:p w:rsidR="008234D6" w:rsidRPr="008234D6" w:rsidRDefault="008234D6" w:rsidP="008234D6">
      <w:pPr>
        <w:rPr>
          <w:rStyle w:val="Italic"/>
        </w:rPr>
      </w:pPr>
    </w:p>
    <w:p w:rsidR="004510D6" w:rsidRPr="00D1632A" w:rsidRDefault="004510D6" w:rsidP="003B2CA0">
      <w:pPr>
        <w:pStyle w:val="ListBullet3"/>
        <w:numPr>
          <w:ilvl w:val="0"/>
          <w:numId w:val="27"/>
        </w:numPr>
      </w:pPr>
      <w:r w:rsidRPr="00D1632A">
        <w:t>MARKETING: costs incurred in marketing activities, that is, in direct promotion of services either via printed material, web site construction/maintenance, market research, or through the hosting of forums or promotion specific events. The aim of this question is to capture the total marketing costs other than staff and IP protection costs.</w:t>
      </w:r>
    </w:p>
    <w:p w:rsidR="008234D6" w:rsidRPr="00D1632A" w:rsidRDefault="008234D6" w:rsidP="00372F78"/>
    <w:p w:rsidR="008234D6" w:rsidRPr="00D1632A" w:rsidRDefault="008234D6" w:rsidP="00D1632A">
      <w:pPr>
        <w:pStyle w:val="Tab1"/>
      </w:pPr>
      <w:r w:rsidRPr="002A176F">
        <w:rPr>
          <w:rStyle w:val="Bold"/>
        </w:rPr>
        <w:t>Exclude</w:t>
      </w:r>
      <w:r w:rsidRPr="00D1632A">
        <w:t xml:space="preserve"> employment and legal costs.</w:t>
      </w:r>
    </w:p>
    <w:p w:rsidR="008234D6" w:rsidRPr="00D1632A" w:rsidRDefault="008234D6" w:rsidP="00372F78"/>
    <w:p w:rsidR="008234D6" w:rsidRPr="00D1632A" w:rsidRDefault="008234D6" w:rsidP="003B2CA0">
      <w:pPr>
        <w:pStyle w:val="ListBullet3"/>
      </w:pPr>
      <w:r w:rsidRPr="00D1632A">
        <w:lastRenderedPageBreak/>
        <w:t>OTHER: other costs incurred (</w:t>
      </w:r>
      <w:r w:rsidR="00121924" w:rsidRPr="00D1632A">
        <w:t>egg</w:t>
      </w:r>
      <w:r w:rsidRPr="00D1632A">
        <w:t>. subscription to, or purchasing of, databases).</w:t>
      </w:r>
    </w:p>
    <w:p w:rsidR="008234D6" w:rsidRPr="00D1632A" w:rsidRDefault="008234D6" w:rsidP="00372F78"/>
    <w:p w:rsidR="008234D6" w:rsidRPr="00D1632A" w:rsidRDefault="008234D6" w:rsidP="00D1632A">
      <w:pPr>
        <w:pStyle w:val="Tab1"/>
      </w:pPr>
      <w:r w:rsidRPr="002A176F">
        <w:rPr>
          <w:rStyle w:val="Bold"/>
        </w:rPr>
        <w:t>Exclude</w:t>
      </w:r>
      <w:r w:rsidRPr="00D1632A">
        <w:t xml:space="preserve"> employment and legal costs.</w:t>
      </w:r>
    </w:p>
    <w:p w:rsidR="008234D6" w:rsidRPr="00D1632A" w:rsidRDefault="008234D6" w:rsidP="00372F78"/>
    <w:p w:rsidR="008234D6" w:rsidRPr="00D1632A" w:rsidRDefault="008234D6" w:rsidP="003B2CA0">
      <w:pPr>
        <w:pStyle w:val="ListBullet3"/>
      </w:pPr>
      <w:r w:rsidRPr="00D1632A">
        <w:t>TOTAL: all the costs reported for questions 4a and 4b.</w:t>
      </w:r>
    </w:p>
    <w:p w:rsidR="00907DF1" w:rsidRDefault="00907DF1" w:rsidP="008234D6">
      <w:pPr>
        <w:rPr>
          <w:rStyle w:val="Italic"/>
        </w:rPr>
      </w:pPr>
    </w:p>
    <w:p w:rsidR="008234D6" w:rsidRPr="008234D6" w:rsidRDefault="008234D6" w:rsidP="008234D6">
      <w:pPr>
        <w:rPr>
          <w:rStyle w:val="Italic"/>
        </w:rPr>
      </w:pPr>
      <w:r w:rsidRPr="008234D6">
        <w:rPr>
          <w:rStyle w:val="Italic"/>
        </w:rPr>
        <w:t>Question 5</w:t>
      </w:r>
    </w:p>
    <w:p w:rsidR="008234D6" w:rsidRDefault="008234D6" w:rsidP="008234D6"/>
    <w:p w:rsidR="008234D6" w:rsidRDefault="008234D6" w:rsidP="008234D6">
      <w:r>
        <w:t xml:space="preserve">EXTERNAL FEES AND LEGAL COSTS: the amount spent by your institution in fees for patents, plant breeder rights, copyright, </w:t>
      </w:r>
      <w:r w:rsidR="00121924">
        <w:t>trademarks</w:t>
      </w:r>
      <w:r>
        <w:t>, maintaining patents filed in prior years and/or registered designs.</w:t>
      </w:r>
    </w:p>
    <w:p w:rsidR="008234D6" w:rsidRDefault="008234D6" w:rsidP="008234D6"/>
    <w:p w:rsidR="008234D6" w:rsidRDefault="008234D6" w:rsidP="00372F78">
      <w:pPr>
        <w:pStyle w:val="Tab1"/>
      </w:pPr>
      <w:r w:rsidRPr="002A176F">
        <w:rPr>
          <w:rStyle w:val="Bold"/>
        </w:rPr>
        <w:t>Include</w:t>
      </w:r>
      <w:r>
        <w:t xml:space="preserve"> all fees and costs associated with:</w:t>
      </w:r>
    </w:p>
    <w:p w:rsidR="008234D6" w:rsidRDefault="008234D6" w:rsidP="00372F78">
      <w:pPr>
        <w:pStyle w:val="ListBullet2"/>
      </w:pPr>
      <w:r>
        <w:t>patent applications;</w:t>
      </w:r>
    </w:p>
    <w:p w:rsidR="008234D6" w:rsidRDefault="008234D6" w:rsidP="00372F78">
      <w:pPr>
        <w:pStyle w:val="ListBullet2"/>
      </w:pPr>
      <w:r>
        <w:t>securing background IP; and</w:t>
      </w:r>
    </w:p>
    <w:p w:rsidR="008234D6" w:rsidRDefault="008234D6" w:rsidP="00372F78">
      <w:pPr>
        <w:pStyle w:val="ListBullet2"/>
      </w:pPr>
      <w:r>
        <w:t xml:space="preserve">external legal fees may include: patent and copyright prosecution including patent searches; maintenance; and interference costs; as well as minor litigation expenses that are included in everyday office expenditures (an example of a minor litigation expense might be the cost of an initial letter to a potential infringer written by counsel). </w:t>
      </w:r>
    </w:p>
    <w:p w:rsidR="008234D6" w:rsidRPr="002A176F" w:rsidRDefault="008234D6" w:rsidP="008234D6">
      <w:pPr>
        <w:rPr>
          <w:rStyle w:val="Bold"/>
        </w:rPr>
      </w:pPr>
    </w:p>
    <w:p w:rsidR="008234D6" w:rsidRDefault="008234D6" w:rsidP="00372F78">
      <w:pPr>
        <w:pStyle w:val="Tab1"/>
      </w:pPr>
      <w:r w:rsidRPr="002A176F">
        <w:rPr>
          <w:rStyle w:val="Bold"/>
        </w:rPr>
        <w:t xml:space="preserve">Exclude </w:t>
      </w:r>
      <w:r>
        <w:t>direct payment of any of these costs by licensees (see question 6 for patent fee reimbursements from licensees), and legal fees for contract drafting or advice.</w:t>
      </w:r>
    </w:p>
    <w:p w:rsidR="008234D6" w:rsidRDefault="008234D6" w:rsidP="004C0A79"/>
    <w:p w:rsidR="008234D6" w:rsidRPr="008234D6" w:rsidRDefault="008234D6" w:rsidP="008234D6">
      <w:pPr>
        <w:rPr>
          <w:rStyle w:val="Italic"/>
        </w:rPr>
      </w:pPr>
      <w:r w:rsidRPr="008234D6">
        <w:rPr>
          <w:rStyle w:val="Italic"/>
        </w:rPr>
        <w:t>Question 6</w:t>
      </w:r>
    </w:p>
    <w:p w:rsidR="008234D6" w:rsidRPr="008234D6" w:rsidRDefault="008234D6" w:rsidP="008234D6">
      <w:pPr>
        <w:rPr>
          <w:rStyle w:val="Italic"/>
        </w:rPr>
      </w:pPr>
    </w:p>
    <w:p w:rsidR="008234D6" w:rsidRDefault="008234D6" w:rsidP="008234D6">
      <w:r>
        <w:t>If no answer is provided for Question 5, please proceed directly to Question 7.</w:t>
      </w:r>
    </w:p>
    <w:p w:rsidR="008234D6" w:rsidRDefault="008234D6" w:rsidP="008234D6"/>
    <w:p w:rsidR="008234D6" w:rsidRDefault="008234D6" w:rsidP="008234D6">
      <w:r>
        <w:t>PATENT/LEGAL FEES REIMBURSEMENTS: the amount reimbursed by licensees to the institution for EXTERNAL FEES AND LEGAL COSTS (reported in question 5a).</w:t>
      </w:r>
    </w:p>
    <w:p w:rsidR="008234D6" w:rsidRDefault="008234D6" w:rsidP="008234D6"/>
    <w:p w:rsidR="008234D6" w:rsidRDefault="008234D6" w:rsidP="00372F78">
      <w:pPr>
        <w:pStyle w:val="Tab1"/>
      </w:pPr>
      <w:r w:rsidRPr="002A176F">
        <w:rPr>
          <w:rStyle w:val="Bold"/>
        </w:rPr>
        <w:t xml:space="preserve">Include </w:t>
      </w:r>
      <w:r>
        <w:t>patent fee recovery only.</w:t>
      </w:r>
    </w:p>
    <w:p w:rsidR="00EE6966" w:rsidRDefault="00EE6966" w:rsidP="00372F78">
      <w:pPr>
        <w:pStyle w:val="Tab1"/>
      </w:pPr>
    </w:p>
    <w:p w:rsidR="008234D6" w:rsidRDefault="008234D6" w:rsidP="00372F78">
      <w:pPr>
        <w:pStyle w:val="Tab1"/>
      </w:pPr>
      <w:r w:rsidRPr="002A176F">
        <w:rPr>
          <w:rStyle w:val="Bold"/>
        </w:rPr>
        <w:t>Exclude</w:t>
      </w:r>
      <w:r>
        <w:t xml:space="preserve"> all other licence revenue.</w:t>
      </w:r>
    </w:p>
    <w:p w:rsidR="008234D6" w:rsidRDefault="008234D6" w:rsidP="004C0A79"/>
    <w:p w:rsidR="008234D6" w:rsidRPr="008234D6" w:rsidRDefault="008234D6" w:rsidP="008234D6">
      <w:pPr>
        <w:rPr>
          <w:rStyle w:val="Italic"/>
        </w:rPr>
      </w:pPr>
      <w:r w:rsidRPr="008234D6">
        <w:rPr>
          <w:rStyle w:val="Italic"/>
        </w:rPr>
        <w:t>Question 7</w:t>
      </w:r>
    </w:p>
    <w:p w:rsidR="008234D6" w:rsidRPr="008234D6" w:rsidRDefault="008234D6" w:rsidP="008234D6">
      <w:pPr>
        <w:rPr>
          <w:rStyle w:val="Italic"/>
        </w:rPr>
      </w:pPr>
    </w:p>
    <w:p w:rsidR="008234D6" w:rsidRDefault="008234D6" w:rsidP="008234D6">
      <w:r>
        <w:t>Please record the number of invention disclosures your institution received.</w:t>
      </w:r>
    </w:p>
    <w:p w:rsidR="008234D6" w:rsidRDefault="008234D6" w:rsidP="008234D6">
      <w:pPr>
        <w:rPr>
          <w:rStyle w:val="StrongBold"/>
        </w:rPr>
      </w:pPr>
    </w:p>
    <w:p w:rsidR="008234D6" w:rsidRDefault="008234D6" w:rsidP="008234D6">
      <w:pPr>
        <w:rPr>
          <w:rStyle w:val="StrongBold"/>
        </w:rPr>
      </w:pPr>
      <w:r>
        <w:rPr>
          <w:rStyle w:val="StrongBold"/>
        </w:rPr>
        <w:t>Patent and Plant Breeder Rights Applications</w:t>
      </w:r>
    </w:p>
    <w:p w:rsidR="00EE6966" w:rsidRDefault="00EE6966" w:rsidP="00EE6966">
      <w:pPr>
        <w:rPr>
          <w:rStyle w:val="Italic"/>
        </w:rPr>
      </w:pPr>
    </w:p>
    <w:p w:rsidR="008234D6" w:rsidRPr="008234D6" w:rsidRDefault="008234D6" w:rsidP="008234D6">
      <w:pPr>
        <w:rPr>
          <w:rStyle w:val="Italic"/>
        </w:rPr>
      </w:pPr>
      <w:r w:rsidRPr="008234D6">
        <w:rPr>
          <w:rStyle w:val="Italic"/>
        </w:rPr>
        <w:t>Question 8</w:t>
      </w:r>
    </w:p>
    <w:p w:rsidR="008234D6" w:rsidRDefault="008234D6" w:rsidP="008234D6"/>
    <w:p w:rsidR="008234D6" w:rsidRPr="002A176F" w:rsidRDefault="008234D6" w:rsidP="008234D6">
      <w:pPr>
        <w:rPr>
          <w:rStyle w:val="Bold"/>
        </w:rPr>
      </w:pPr>
      <w:r w:rsidRPr="002A176F">
        <w:rPr>
          <w:rStyle w:val="Bold"/>
        </w:rPr>
        <w:t>TOTAL APPLICATIONS</w:t>
      </w:r>
    </w:p>
    <w:p w:rsidR="008234D6" w:rsidRDefault="008234D6" w:rsidP="008234D6"/>
    <w:p w:rsidR="008234D6" w:rsidRDefault="008234D6" w:rsidP="00372F78">
      <w:pPr>
        <w:pStyle w:val="Tab1"/>
      </w:pPr>
      <w:r w:rsidRPr="002A176F">
        <w:rPr>
          <w:rStyle w:val="Bold"/>
        </w:rPr>
        <w:t>Include (and only include)</w:t>
      </w:r>
      <w:r>
        <w:t>:</w:t>
      </w:r>
    </w:p>
    <w:p w:rsidR="008234D6" w:rsidRDefault="008234D6" w:rsidP="00372F78">
      <w:pPr>
        <w:pStyle w:val="ListBullet2"/>
      </w:pPr>
      <w:r>
        <w:t>provisional applications;</w:t>
      </w:r>
    </w:p>
    <w:p w:rsidR="008234D6" w:rsidRDefault="008234D6" w:rsidP="00372F78">
      <w:pPr>
        <w:pStyle w:val="ListBullet2"/>
      </w:pPr>
      <w:r>
        <w:t>provisional applications that are converted to regular applications;</w:t>
      </w:r>
    </w:p>
    <w:p w:rsidR="008234D6" w:rsidRDefault="008234D6" w:rsidP="00372F78">
      <w:pPr>
        <w:pStyle w:val="ListBullet2"/>
      </w:pPr>
      <w:r>
        <w:t>new filings (such as Patent Cooperation Treaty (PCT) and National Phase applications);</w:t>
      </w:r>
    </w:p>
    <w:p w:rsidR="008234D6" w:rsidRDefault="008234D6" w:rsidP="00372F78">
      <w:pPr>
        <w:pStyle w:val="ListBullet2"/>
      </w:pPr>
      <w:r>
        <w:t>all plant breeder rights applications: and</w:t>
      </w:r>
    </w:p>
    <w:p w:rsidR="008234D6" w:rsidRDefault="008234D6" w:rsidP="00372F78">
      <w:pPr>
        <w:pStyle w:val="ListBullet2"/>
      </w:pPr>
      <w:r>
        <w:t>if applicable to Australia, the US or elsewhere, Continuations-In-Part (CIP), continuations, divisionals, and reissues.</w:t>
      </w:r>
    </w:p>
    <w:p w:rsidR="008234D6" w:rsidRPr="002A176F" w:rsidRDefault="008234D6" w:rsidP="008234D6">
      <w:pPr>
        <w:rPr>
          <w:rStyle w:val="Bold"/>
        </w:rPr>
      </w:pPr>
    </w:p>
    <w:p w:rsidR="008234D6" w:rsidRPr="002A176F" w:rsidRDefault="008234D6" w:rsidP="008234D6">
      <w:pPr>
        <w:rPr>
          <w:rStyle w:val="Bold"/>
        </w:rPr>
      </w:pPr>
      <w:r w:rsidRPr="002A176F">
        <w:rPr>
          <w:rStyle w:val="Bold"/>
        </w:rPr>
        <w:t>NEW APPLICATIONS</w:t>
      </w:r>
    </w:p>
    <w:p w:rsidR="00EE6966" w:rsidRDefault="00EE6966" w:rsidP="00530412"/>
    <w:p w:rsidR="008234D6" w:rsidRDefault="008234D6" w:rsidP="00530412">
      <w:r>
        <w:t xml:space="preserve">A provisional application filed in the reporting year may be counted as new. If a provisional application is converted in the reporting year to a regular application, then the </w:t>
      </w:r>
      <w:r>
        <w:lastRenderedPageBreak/>
        <w:t>corresponding regular application should not be counted as new.</w:t>
      </w:r>
    </w:p>
    <w:p w:rsidR="008234D6" w:rsidRPr="002A176F" w:rsidRDefault="008234D6" w:rsidP="008234D6">
      <w:pPr>
        <w:rPr>
          <w:rStyle w:val="Bold"/>
        </w:rPr>
      </w:pPr>
    </w:p>
    <w:p w:rsidR="008234D6" w:rsidRDefault="008234D6" w:rsidP="00372F78">
      <w:pPr>
        <w:pStyle w:val="Tab1"/>
      </w:pPr>
      <w:r w:rsidRPr="002A176F">
        <w:rPr>
          <w:rStyle w:val="Bold"/>
        </w:rPr>
        <w:t>Exclude</w:t>
      </w:r>
      <w:r>
        <w:t>:</w:t>
      </w:r>
    </w:p>
    <w:p w:rsidR="008234D6" w:rsidRDefault="008234D6" w:rsidP="00372F78">
      <w:pPr>
        <w:pStyle w:val="ListBullet2"/>
      </w:pPr>
      <w:r>
        <w:t>continuations;</w:t>
      </w:r>
    </w:p>
    <w:p w:rsidR="008234D6" w:rsidRDefault="008234D6" w:rsidP="00372F78">
      <w:pPr>
        <w:pStyle w:val="ListBullet2"/>
      </w:pPr>
      <w:r>
        <w:t>divisionals;</w:t>
      </w:r>
    </w:p>
    <w:p w:rsidR="008234D6" w:rsidRDefault="008234D6" w:rsidP="00372F78">
      <w:pPr>
        <w:pStyle w:val="ListBullet2"/>
      </w:pPr>
      <w:r>
        <w:t>reissues;</w:t>
      </w:r>
    </w:p>
    <w:p w:rsidR="008234D6" w:rsidRDefault="008234D6" w:rsidP="00372F78">
      <w:pPr>
        <w:pStyle w:val="ListBullet2"/>
      </w:pPr>
      <w:r>
        <w:t>continuations-in-part</w:t>
      </w:r>
      <w:r w:rsidR="00EE6966">
        <w:t xml:space="preserve"> (CIP)</w:t>
      </w:r>
      <w:r>
        <w:t>;</w:t>
      </w:r>
    </w:p>
    <w:p w:rsidR="008234D6" w:rsidRDefault="008234D6" w:rsidP="00372F78">
      <w:pPr>
        <w:pStyle w:val="ListBullet2"/>
      </w:pPr>
      <w:r>
        <w:t>all activity for Cooperative Research Centres where your institution is a participant; and</w:t>
      </w:r>
    </w:p>
    <w:p w:rsidR="008234D6" w:rsidRDefault="008234D6" w:rsidP="00372F78">
      <w:pPr>
        <w:pStyle w:val="ListBullet2"/>
      </w:pPr>
      <w:r>
        <w:t>all activity undertaken with Australian Universities if you are a Medical Research Institute (unless you establish that your partner Australian University will not be counting your joint activity in their survey return).</w:t>
      </w:r>
    </w:p>
    <w:p w:rsidR="008234D6" w:rsidRDefault="008234D6" w:rsidP="008234D6"/>
    <w:p w:rsidR="008234D6" w:rsidRDefault="008234D6" w:rsidP="00530412">
      <w:r w:rsidRPr="002A176F">
        <w:rPr>
          <w:rStyle w:val="Bold"/>
        </w:rPr>
        <w:t>Note</w:t>
      </w:r>
      <w:r>
        <w:t>: All patents in a single patent family,</w:t>
      </w:r>
      <w:bookmarkStart w:id="328" w:name="OLE_LINK32"/>
      <w:r>
        <w:t xml:space="preserve"> including when filed</w:t>
      </w:r>
      <w:bookmarkEnd w:id="328"/>
      <w:r>
        <w:t xml:space="preserve"> in multiple jurisdictions, are to be included. For example, </w:t>
      </w:r>
      <w:r w:rsidR="00EE6966">
        <w:t>a</w:t>
      </w:r>
      <w:r>
        <w:t xml:space="preserve"> PCT is counted as one application. When a PCT progresses to national phase in a specific country, this is counted as a separate application.</w:t>
      </w:r>
    </w:p>
    <w:p w:rsidR="008234D6" w:rsidRDefault="008234D6" w:rsidP="00530412"/>
    <w:p w:rsidR="008234D6" w:rsidRDefault="008234D6" w:rsidP="00530412">
      <w:r w:rsidRPr="002A176F">
        <w:rPr>
          <w:rStyle w:val="Bold"/>
        </w:rPr>
        <w:t>Fractional reporting:</w:t>
      </w:r>
      <w:r>
        <w:t xml:space="preserve"> where your institution (or its commercialisation company) is a party to a joint patent application, please report accordingly to the second decimal point. For example, if there are three parties listed on the patent application, then report your institution’s share as 0.33.</w:t>
      </w:r>
    </w:p>
    <w:p w:rsidR="008234D6" w:rsidRPr="008234D6" w:rsidRDefault="008234D6" w:rsidP="008234D6">
      <w:pPr>
        <w:rPr>
          <w:rStyle w:val="Italic"/>
        </w:rPr>
      </w:pPr>
    </w:p>
    <w:p w:rsidR="008234D6" w:rsidRPr="008234D6" w:rsidRDefault="008234D6" w:rsidP="008234D6">
      <w:pPr>
        <w:rPr>
          <w:rStyle w:val="Italic"/>
        </w:rPr>
      </w:pPr>
      <w:r w:rsidRPr="008234D6">
        <w:rPr>
          <w:rStyle w:val="Italic"/>
        </w:rPr>
        <w:t>Question 9</w:t>
      </w:r>
    </w:p>
    <w:p w:rsidR="008234D6" w:rsidRDefault="008234D6" w:rsidP="008234D6"/>
    <w:p w:rsidR="008234D6" w:rsidRDefault="008234D6" w:rsidP="008234D6">
      <w:r w:rsidRPr="002A176F">
        <w:rPr>
          <w:rStyle w:val="Bold"/>
        </w:rPr>
        <w:t>Note</w:t>
      </w:r>
      <w:r>
        <w:t xml:space="preserve">: the total for this question may be greater than the total provided for </w:t>
      </w:r>
      <w:r w:rsidR="00EE6966">
        <w:t xml:space="preserve">Question </w:t>
      </w:r>
      <w:r>
        <w:t>8dii as this question concerns broader forms of registered IP beyond patents. The sum of the elements a – f of this question however should be representative of the values provided for the previous question.</w:t>
      </w:r>
    </w:p>
    <w:p w:rsidR="008234D6" w:rsidRDefault="008234D6" w:rsidP="008234D6"/>
    <w:p w:rsidR="004510D6" w:rsidRDefault="004510D6" w:rsidP="003B2CA0">
      <w:pPr>
        <w:pStyle w:val="ListBullet3"/>
        <w:numPr>
          <w:ilvl w:val="0"/>
          <w:numId w:val="11"/>
        </w:numPr>
      </w:pPr>
      <w:r w:rsidRPr="00530412">
        <w:t xml:space="preserve">PROVISIONAL PATENTS: a form of patent available through </w:t>
      </w:r>
      <w:r>
        <w:t xml:space="preserve">both </w:t>
      </w:r>
      <w:r w:rsidRPr="00530412">
        <w:t>Intellectual Property Australia (IPA)</w:t>
      </w:r>
      <w:r>
        <w:t xml:space="preserve"> and </w:t>
      </w:r>
      <w:r w:rsidRPr="00530412">
        <w:t xml:space="preserve">the United States Patent and Trademark Office (USPTO) as a lower cost first patent filing option. </w:t>
      </w:r>
    </w:p>
    <w:p w:rsidR="004510D6" w:rsidRDefault="004510D6" w:rsidP="003B2CA0">
      <w:pPr>
        <w:pStyle w:val="ListBullet3"/>
        <w:numPr>
          <w:ilvl w:val="0"/>
          <w:numId w:val="11"/>
        </w:numPr>
      </w:pPr>
      <w:r w:rsidRPr="00530412">
        <w:t xml:space="preserve">PATENT COOPERATION TREATY PATENTS: a form of patent open to States party to the </w:t>
      </w:r>
      <w:hyperlink r:id="rId120" w:history="1">
        <w:r w:rsidRPr="00530412">
          <w:rPr>
            <w:rStyle w:val="Hyperlink"/>
          </w:rPr>
          <w:t>Paris Convention for the Protection of Industrial Property</w:t>
        </w:r>
      </w:hyperlink>
      <w:r w:rsidRPr="00530412">
        <w:t xml:space="preserve">, administered by the World Intellectual Property Organization (WIPO). PCTs offer inventors and industry a route for obtaining natural patent protection in Contracting States by filing an ‘international’ patent application. </w:t>
      </w:r>
    </w:p>
    <w:p w:rsidR="004510D6" w:rsidRDefault="004510D6" w:rsidP="003B2CA0">
      <w:pPr>
        <w:pStyle w:val="ListBullet3"/>
        <w:numPr>
          <w:ilvl w:val="0"/>
          <w:numId w:val="11"/>
        </w:numPr>
      </w:pPr>
      <w:r w:rsidRPr="00530412">
        <w:t>INNOVATION PATENTS: in Australia these are a protection option that is designed to protect inventions that are not sufficiently inventive to meet the inventive threshold required for standard patents.</w:t>
      </w:r>
    </w:p>
    <w:p w:rsidR="004510D6" w:rsidRDefault="004510D6" w:rsidP="003B2CA0">
      <w:pPr>
        <w:pStyle w:val="ListBullet3"/>
        <w:numPr>
          <w:ilvl w:val="0"/>
          <w:numId w:val="11"/>
        </w:numPr>
      </w:pPr>
      <w:r w:rsidRPr="00530412">
        <w:t>NATIONAL PHASE: when an international PCT application proceeds separately in any or all of the countries which are party to the PCT or when a complete specification is filed directly in a country.</w:t>
      </w:r>
    </w:p>
    <w:p w:rsidR="004510D6" w:rsidRDefault="004510D6" w:rsidP="003B2CA0">
      <w:pPr>
        <w:pStyle w:val="ListBullet3"/>
        <w:numPr>
          <w:ilvl w:val="0"/>
          <w:numId w:val="11"/>
        </w:numPr>
      </w:pPr>
      <w:r w:rsidRPr="00530412">
        <w:t>DIVISIONALS: an application to protect your rights if more than one invention is described in a complete patent specification.</w:t>
      </w:r>
    </w:p>
    <w:p w:rsidR="004510D6" w:rsidRDefault="004510D6" w:rsidP="003B2CA0">
      <w:pPr>
        <w:pStyle w:val="ListBullet3"/>
        <w:numPr>
          <w:ilvl w:val="0"/>
          <w:numId w:val="11"/>
        </w:numPr>
      </w:pPr>
      <w:r w:rsidRPr="00530412">
        <w:t>PLANT BREEDER RIGHTS: a form of intellectual property providing exclusive commercial rights to a registered plant variety.</w:t>
      </w:r>
    </w:p>
    <w:p w:rsidR="004510D6" w:rsidRDefault="004510D6" w:rsidP="003B2CA0">
      <w:pPr>
        <w:pStyle w:val="ListBullet3"/>
        <w:numPr>
          <w:ilvl w:val="0"/>
          <w:numId w:val="11"/>
        </w:numPr>
      </w:pPr>
      <w:r w:rsidRPr="00530412">
        <w:t>REGISTERED DESIGNS: a commercial legally enforceable right to use, license or sell a design. Design refers to the features of shape, configuration, pattern or ornamentation which, when applied to a product, gives the product a unique appearance.</w:t>
      </w:r>
    </w:p>
    <w:p w:rsidR="004510D6" w:rsidRDefault="004510D6" w:rsidP="003B2CA0">
      <w:pPr>
        <w:pStyle w:val="ListBullet3"/>
        <w:numPr>
          <w:ilvl w:val="0"/>
          <w:numId w:val="11"/>
        </w:numPr>
      </w:pPr>
      <w:r w:rsidRPr="00530412">
        <w:t xml:space="preserve">TRADEMARKS: a commercial legally enforceable right to use a letter, number, word, phrase, sound, smell, shape, logo, picture, aspect of packaging, or any combination of </w:t>
      </w:r>
      <w:r w:rsidRPr="00530412">
        <w:lastRenderedPageBreak/>
        <w:t>these, used to distinguish goods and services of one trade from those of another.</w:t>
      </w:r>
    </w:p>
    <w:p w:rsidR="004510D6" w:rsidRDefault="004510D6" w:rsidP="003B2CA0">
      <w:pPr>
        <w:pStyle w:val="ListBullet3"/>
        <w:numPr>
          <w:ilvl w:val="0"/>
          <w:numId w:val="11"/>
        </w:numPr>
      </w:pPr>
      <w:r w:rsidRPr="00530412">
        <w:t>OTHER: Any other types of non-patent registered IP rights applications not addressed above.</w:t>
      </w:r>
    </w:p>
    <w:p w:rsidR="004510D6" w:rsidRPr="00530412" w:rsidRDefault="004510D6" w:rsidP="003B2CA0">
      <w:pPr>
        <w:pStyle w:val="ListBullet3"/>
        <w:numPr>
          <w:ilvl w:val="0"/>
          <w:numId w:val="11"/>
        </w:numPr>
      </w:pPr>
      <w:r w:rsidRPr="00530412">
        <w:t>TOTAL: sum of the applications reported for 9a, 9b, 9c, 9d, 9e, 9f, 9g, 9h and 9i.</w:t>
      </w:r>
    </w:p>
    <w:p w:rsidR="008234D6" w:rsidRDefault="008234D6" w:rsidP="008234D6"/>
    <w:p w:rsidR="008234D6" w:rsidRDefault="008234D6" w:rsidP="00372F78">
      <w:pPr>
        <w:pStyle w:val="Tab1"/>
      </w:pPr>
      <w:r w:rsidRPr="002A176F">
        <w:rPr>
          <w:rStyle w:val="Bold"/>
        </w:rPr>
        <w:t>Exclude</w:t>
      </w:r>
      <w:r>
        <w:t xml:space="preserve"> all activity for Cooperative Research Centres where your institution is a participant.</w:t>
      </w:r>
    </w:p>
    <w:p w:rsidR="008234D6" w:rsidRDefault="008234D6" w:rsidP="004C0A79"/>
    <w:p w:rsidR="008234D6" w:rsidRDefault="008234D6" w:rsidP="004C0A79">
      <w:r w:rsidRPr="002A176F">
        <w:rPr>
          <w:rStyle w:val="Bold"/>
        </w:rPr>
        <w:t>Note:</w:t>
      </w:r>
      <w:r>
        <w:t xml:space="preserve"> All patents in a single patent or plant breeder rights family including when filed in multiple jurisdictions are to be included. For example, a PCT is counted as one application. When a PCT progresses to national phase in a specific country, this is counted as a separate application.</w:t>
      </w:r>
    </w:p>
    <w:p w:rsidR="008234D6" w:rsidRDefault="008234D6" w:rsidP="004C0A79"/>
    <w:p w:rsidR="008234D6" w:rsidRDefault="008234D6" w:rsidP="004C0A79">
      <w:r w:rsidRPr="002A176F">
        <w:rPr>
          <w:rStyle w:val="Bold"/>
        </w:rPr>
        <w:t>Fractional reporting:</w:t>
      </w:r>
      <w:r>
        <w:t xml:space="preserve"> where your institution (or its commercialisation company) is a party to a joint patent application, please report accordingly to the second decimal point. For example, if there are three equal parties to the patent application, then report your institution’s share as 0.33.</w:t>
      </w:r>
    </w:p>
    <w:p w:rsidR="008234D6" w:rsidRDefault="008234D6" w:rsidP="004C0A79"/>
    <w:p w:rsidR="008234D6" w:rsidRDefault="008234D6" w:rsidP="004C0A79">
      <w:r w:rsidRPr="002A176F">
        <w:rPr>
          <w:rStyle w:val="Bold"/>
        </w:rPr>
        <w:t>Other registered IP rights applications:</w:t>
      </w:r>
      <w:r>
        <w:t xml:space="preserve"> if you entered a non-zero value in the “Other” category please specify what forms of IP rights you undertook in relation to your recorded activity.</w:t>
      </w:r>
    </w:p>
    <w:p w:rsidR="008234D6" w:rsidRDefault="008234D6" w:rsidP="008234D6"/>
    <w:p w:rsidR="008234D6" w:rsidRPr="008234D6" w:rsidRDefault="008234D6" w:rsidP="008234D6">
      <w:pPr>
        <w:rPr>
          <w:rStyle w:val="Italic"/>
        </w:rPr>
      </w:pPr>
      <w:r w:rsidRPr="008234D6">
        <w:rPr>
          <w:rStyle w:val="Italic"/>
        </w:rPr>
        <w:t>Question 10</w:t>
      </w:r>
    </w:p>
    <w:p w:rsidR="008234D6" w:rsidRDefault="008234D6" w:rsidP="008234D6"/>
    <w:p w:rsidR="008234D6" w:rsidRDefault="008234D6" w:rsidP="008234D6">
      <w:r>
        <w:t>PATENT and PLANT BREEDER RIGHTS FAMILY: a group of patent or plant breeder rights applications or grants emanating from a single filing.</w:t>
      </w:r>
    </w:p>
    <w:p w:rsidR="008234D6" w:rsidRDefault="008234D6" w:rsidP="008234D6"/>
    <w:p w:rsidR="008234D6" w:rsidRDefault="008234D6" w:rsidP="008234D6">
      <w:r w:rsidRPr="002A176F">
        <w:rPr>
          <w:rStyle w:val="Bold"/>
        </w:rPr>
        <w:t>Note:</w:t>
      </w:r>
      <w:r>
        <w:t xml:space="preserve"> this question only concerns </w:t>
      </w:r>
      <w:r w:rsidRPr="002A176F">
        <w:rPr>
          <w:rStyle w:val="Bold"/>
        </w:rPr>
        <w:t>patent and plant breeder rights families</w:t>
      </w:r>
      <w:r>
        <w:t xml:space="preserve">, and is not in reference to families of other forms of registered IP (i.e. trademarks). </w:t>
      </w:r>
    </w:p>
    <w:p w:rsidR="004A4F15" w:rsidRDefault="004A4F15" w:rsidP="004A4F15">
      <w:pPr>
        <w:rPr>
          <w:rStyle w:val="StrongBold"/>
        </w:rPr>
      </w:pPr>
    </w:p>
    <w:p w:rsidR="008234D6" w:rsidRDefault="008234D6" w:rsidP="008234D6">
      <w:pPr>
        <w:rPr>
          <w:rStyle w:val="StrongBold"/>
        </w:rPr>
      </w:pPr>
      <w:r>
        <w:rPr>
          <w:rStyle w:val="StrongBold"/>
        </w:rPr>
        <w:t>Patents and Plant Breeder Rights Issued (Including Renewals)</w:t>
      </w:r>
    </w:p>
    <w:p w:rsidR="00DF6C63" w:rsidRDefault="00DF6C63" w:rsidP="00DF6C63">
      <w:pPr>
        <w:rPr>
          <w:rStyle w:val="Italic"/>
        </w:rPr>
      </w:pPr>
    </w:p>
    <w:p w:rsidR="008234D6" w:rsidRPr="008234D6" w:rsidRDefault="008234D6" w:rsidP="008234D6">
      <w:pPr>
        <w:rPr>
          <w:rStyle w:val="Italic"/>
        </w:rPr>
      </w:pPr>
      <w:r w:rsidRPr="008234D6">
        <w:rPr>
          <w:rStyle w:val="Italic"/>
        </w:rPr>
        <w:t>Question 11</w:t>
      </w:r>
    </w:p>
    <w:p w:rsidR="008234D6" w:rsidRDefault="008234D6" w:rsidP="008234D6"/>
    <w:p w:rsidR="00DF6C63" w:rsidRPr="002A176F" w:rsidRDefault="008234D6" w:rsidP="00372F78">
      <w:pPr>
        <w:pStyle w:val="Tab1"/>
        <w:rPr>
          <w:rStyle w:val="Bold"/>
        </w:rPr>
      </w:pPr>
      <w:r w:rsidRPr="002A176F">
        <w:rPr>
          <w:rStyle w:val="Bold"/>
        </w:rPr>
        <w:t xml:space="preserve">Include </w:t>
      </w:r>
    </w:p>
    <w:p w:rsidR="00DF6C63" w:rsidRDefault="008234D6" w:rsidP="00DF6C63">
      <w:pPr>
        <w:pStyle w:val="ListBullet2"/>
      </w:pPr>
      <w:r>
        <w:t>the number of patents and plant breeder rights issued to your institution in the reporting year</w:t>
      </w:r>
      <w:r w:rsidR="00DF6C63">
        <w:t>; and</w:t>
      </w:r>
    </w:p>
    <w:p w:rsidR="008234D6" w:rsidRDefault="008234D6" w:rsidP="00DF6C63">
      <w:pPr>
        <w:pStyle w:val="ListBullet2"/>
      </w:pPr>
      <w:r>
        <w:t xml:space="preserve">annuity payment renewals </w:t>
      </w:r>
      <w:r w:rsidR="00DF6C63">
        <w:t>granted</w:t>
      </w:r>
    </w:p>
    <w:p w:rsidR="008234D6" w:rsidRDefault="008234D6" w:rsidP="004C0A79"/>
    <w:p w:rsidR="008234D6" w:rsidRDefault="008234D6" w:rsidP="00372F78">
      <w:pPr>
        <w:pStyle w:val="Tab1"/>
      </w:pPr>
      <w:r w:rsidRPr="002A176F">
        <w:rPr>
          <w:rStyle w:val="Bold"/>
        </w:rPr>
        <w:t xml:space="preserve">Exclude </w:t>
      </w:r>
      <w:r>
        <w:t>all activities for Cooperative Research Centres where your institution is a participant.</w:t>
      </w:r>
    </w:p>
    <w:p w:rsidR="008234D6" w:rsidRDefault="008234D6" w:rsidP="004C0A79"/>
    <w:p w:rsidR="008234D6" w:rsidRDefault="008234D6" w:rsidP="004C0A79">
      <w:r w:rsidRPr="002A176F">
        <w:rPr>
          <w:rStyle w:val="Bold"/>
        </w:rPr>
        <w:t>Note:</w:t>
      </w:r>
      <w:r>
        <w:t xml:space="preserve"> All patents in a single patent family, including when filed in multiple jurisdictions, are to be included. For example, a PCT is counted as one application. When a PCT progresses to national phase in a specific country, this is counted as a separate application.</w:t>
      </w:r>
    </w:p>
    <w:p w:rsidR="008234D6" w:rsidRDefault="008234D6" w:rsidP="004C0A79"/>
    <w:p w:rsidR="008234D6" w:rsidRDefault="008234D6" w:rsidP="004C0A79">
      <w:r w:rsidRPr="002A176F">
        <w:rPr>
          <w:rStyle w:val="Bold"/>
        </w:rPr>
        <w:t>Fractional reporting:</w:t>
      </w:r>
      <w:r>
        <w:t xml:space="preserve"> where your institution (or its commercialisation company) is a joint owner of a patent, please report accordingly to the second decimal point. For example, if your institution has a quarter share in a patent, then report your institution’s share as 0.25.</w:t>
      </w:r>
    </w:p>
    <w:p w:rsidR="008234D6" w:rsidRDefault="008234D6" w:rsidP="008234D6"/>
    <w:p w:rsidR="008234D6" w:rsidRPr="008234D6" w:rsidRDefault="008234D6" w:rsidP="008234D6">
      <w:pPr>
        <w:rPr>
          <w:rStyle w:val="Italic"/>
        </w:rPr>
      </w:pPr>
      <w:r w:rsidRPr="008234D6">
        <w:rPr>
          <w:rStyle w:val="Italic"/>
        </w:rPr>
        <w:t>Question 12</w:t>
      </w:r>
    </w:p>
    <w:p w:rsidR="008234D6" w:rsidRDefault="008234D6" w:rsidP="008234D6"/>
    <w:p w:rsidR="008234D6" w:rsidRDefault="008234D6" w:rsidP="008234D6">
      <w:bookmarkStart w:id="329" w:name="OLE_LINK34"/>
      <w:r>
        <w:t>PATENT and PLANT BREEDER RIGHTS FAMILY: a group of patent or plant breeder rights applications or grants emanating from a single filing.</w:t>
      </w:r>
    </w:p>
    <w:p w:rsidR="008234D6" w:rsidRDefault="008234D6" w:rsidP="008234D6"/>
    <w:bookmarkEnd w:id="329"/>
    <w:p w:rsidR="008234D6" w:rsidRDefault="00AC2D0A" w:rsidP="008234D6">
      <w:pPr>
        <w:rPr>
          <w:rStyle w:val="StrongBold"/>
        </w:rPr>
      </w:pPr>
      <w:r>
        <w:rPr>
          <w:rStyle w:val="StrongBold"/>
        </w:rPr>
        <w:br w:type="column"/>
      </w:r>
      <w:r w:rsidR="008234D6">
        <w:rPr>
          <w:rStyle w:val="StrongBold"/>
        </w:rPr>
        <w:lastRenderedPageBreak/>
        <w:t>Patent and Plant Breeder Rights Holdings</w:t>
      </w:r>
    </w:p>
    <w:p w:rsidR="004C0A79" w:rsidRDefault="004C0A79" w:rsidP="008234D6">
      <w:pPr>
        <w:rPr>
          <w:rStyle w:val="Italic"/>
        </w:rPr>
      </w:pPr>
    </w:p>
    <w:p w:rsidR="008234D6" w:rsidRPr="008234D6" w:rsidRDefault="008234D6" w:rsidP="008234D6">
      <w:pPr>
        <w:rPr>
          <w:rStyle w:val="Italic"/>
        </w:rPr>
      </w:pPr>
      <w:r w:rsidRPr="008234D6">
        <w:rPr>
          <w:rStyle w:val="Italic"/>
        </w:rPr>
        <w:t>Question 13</w:t>
      </w:r>
    </w:p>
    <w:p w:rsidR="008234D6" w:rsidRDefault="008234D6" w:rsidP="008234D6"/>
    <w:p w:rsidR="008234D6" w:rsidRDefault="008234D6" w:rsidP="008234D6">
      <w:r>
        <w:t>This question is asking for a snapshot of your institution’s total patent and/or plant breeder rights holdings on the last day of the reporting period, with separate counts for pending and issued.</w:t>
      </w:r>
    </w:p>
    <w:p w:rsidR="008234D6" w:rsidRDefault="008234D6" w:rsidP="008234D6"/>
    <w:p w:rsidR="004510D6" w:rsidRPr="00530412" w:rsidRDefault="004510D6" w:rsidP="003B2CA0">
      <w:pPr>
        <w:pStyle w:val="ListBullet3"/>
        <w:numPr>
          <w:ilvl w:val="0"/>
          <w:numId w:val="12"/>
        </w:numPr>
      </w:pPr>
      <w:r w:rsidRPr="00530412">
        <w:t xml:space="preserve">PATENTS/PLANT BREEDER RIGHTS PENDING: </w:t>
      </w:r>
    </w:p>
    <w:p w:rsidR="008234D6" w:rsidRDefault="008234D6" w:rsidP="00372F78">
      <w:pPr>
        <w:pStyle w:val="Tab1"/>
      </w:pPr>
      <w:r w:rsidRPr="002A176F">
        <w:rPr>
          <w:rStyle w:val="Bold"/>
        </w:rPr>
        <w:t>Include</w:t>
      </w:r>
      <w:r>
        <w:t>:</w:t>
      </w:r>
    </w:p>
    <w:p w:rsidR="008234D6" w:rsidRDefault="008234D6" w:rsidP="00372F78">
      <w:pPr>
        <w:pStyle w:val="ListBullet2"/>
      </w:pPr>
      <w:r>
        <w:t>all provisional patents;</w:t>
      </w:r>
    </w:p>
    <w:p w:rsidR="008234D6" w:rsidRDefault="008234D6" w:rsidP="00372F78">
      <w:pPr>
        <w:pStyle w:val="ListBullet2"/>
      </w:pPr>
      <w:r>
        <w:t>PCT patents; and</w:t>
      </w:r>
    </w:p>
    <w:p w:rsidR="008234D6" w:rsidRDefault="008234D6" w:rsidP="00372F78">
      <w:pPr>
        <w:pStyle w:val="ListBullet2"/>
      </w:pPr>
      <w:r>
        <w:t>national phase filings.</w:t>
      </w:r>
    </w:p>
    <w:p w:rsidR="008234D6" w:rsidRDefault="008234D6" w:rsidP="008234D6"/>
    <w:p w:rsidR="008234D6" w:rsidRPr="00530412" w:rsidRDefault="008234D6" w:rsidP="003B2CA0">
      <w:pPr>
        <w:pStyle w:val="ListBullet3"/>
      </w:pPr>
      <w:r w:rsidRPr="00530412">
        <w:t>PATENTS/ PLANT BREEDER RIGHTS ISSUED:</w:t>
      </w:r>
    </w:p>
    <w:p w:rsidR="008234D6" w:rsidRDefault="008234D6" w:rsidP="00372F78">
      <w:pPr>
        <w:pStyle w:val="Tab1"/>
      </w:pPr>
      <w:r w:rsidRPr="002A176F">
        <w:rPr>
          <w:rStyle w:val="Bold"/>
        </w:rPr>
        <w:t xml:space="preserve">Include </w:t>
      </w:r>
      <w:r>
        <w:t>patents and Plant Breeder Rights accepted and allowed by patent offices.</w:t>
      </w:r>
    </w:p>
    <w:p w:rsidR="008234D6" w:rsidRDefault="008234D6" w:rsidP="004C0A79"/>
    <w:p w:rsidR="008234D6" w:rsidRDefault="008234D6" w:rsidP="00372F78">
      <w:pPr>
        <w:pStyle w:val="Tab1"/>
      </w:pPr>
      <w:r w:rsidRPr="002A176F">
        <w:rPr>
          <w:rStyle w:val="Bold"/>
        </w:rPr>
        <w:t>Exclude</w:t>
      </w:r>
      <w:r>
        <w:t xml:space="preserve"> all activities for Cooperative Research Centres where your institution is a participant.</w:t>
      </w:r>
    </w:p>
    <w:p w:rsidR="008234D6" w:rsidRDefault="008234D6" w:rsidP="004C0A79"/>
    <w:p w:rsidR="008234D6" w:rsidRDefault="008234D6" w:rsidP="004C0A79">
      <w:r w:rsidRPr="002A176F">
        <w:rPr>
          <w:rStyle w:val="Bold"/>
        </w:rPr>
        <w:t>Note:</w:t>
      </w:r>
      <w:r>
        <w:t xml:space="preserve"> All patents or plant breeder rights in a single patent family, including when filed in multiple jurisdictions, are to be included. For example, a PCT is counted as one application. When a PCT progresses to national phase in a specific country, this is counted as a separate application.</w:t>
      </w:r>
    </w:p>
    <w:p w:rsidR="008234D6" w:rsidRDefault="008234D6" w:rsidP="004C0A79"/>
    <w:p w:rsidR="008234D6" w:rsidRDefault="008234D6" w:rsidP="004C0A79">
      <w:r w:rsidRPr="002A176F">
        <w:rPr>
          <w:rStyle w:val="Bold"/>
        </w:rPr>
        <w:t>Fractional reporting:</w:t>
      </w:r>
      <w:r>
        <w:t xml:space="preserve"> where your institution (or its commercialisation company) is a joint owner of a patent, please report accordingly to the second decimal point. For example, if your institution has a quarter share in a patent, then report your institution’s share as 0.25.</w:t>
      </w:r>
    </w:p>
    <w:p w:rsidR="008234D6" w:rsidRDefault="008234D6" w:rsidP="008234D6"/>
    <w:p w:rsidR="008234D6" w:rsidRPr="008234D6" w:rsidRDefault="00AC2D0A" w:rsidP="008234D6">
      <w:pPr>
        <w:rPr>
          <w:rStyle w:val="Italic"/>
        </w:rPr>
      </w:pPr>
      <w:r>
        <w:rPr>
          <w:rStyle w:val="Italic"/>
        </w:rPr>
        <w:br w:type="column"/>
      </w:r>
      <w:r w:rsidR="008234D6" w:rsidRPr="008234D6">
        <w:rPr>
          <w:rStyle w:val="Italic"/>
        </w:rPr>
        <w:t>Question 14</w:t>
      </w:r>
    </w:p>
    <w:p w:rsidR="008234D6" w:rsidRPr="008234D6" w:rsidRDefault="008234D6" w:rsidP="008234D6">
      <w:pPr>
        <w:rPr>
          <w:rStyle w:val="Italic"/>
        </w:rPr>
      </w:pPr>
    </w:p>
    <w:p w:rsidR="008234D6" w:rsidRDefault="008234D6" w:rsidP="008234D6">
      <w:r>
        <w:t>PATENT and PLANT BREEDER RIGHTS FAMILY: a group of patent or plant breeder rights applications or grants emanating from a single filing.</w:t>
      </w:r>
    </w:p>
    <w:p w:rsidR="008234D6" w:rsidRDefault="008234D6" w:rsidP="008234D6"/>
    <w:p w:rsidR="008234D6" w:rsidRPr="008234D6" w:rsidRDefault="008234D6" w:rsidP="008234D6">
      <w:pPr>
        <w:rPr>
          <w:rStyle w:val="Italic"/>
        </w:rPr>
      </w:pPr>
      <w:r w:rsidRPr="008234D6">
        <w:rPr>
          <w:rStyle w:val="Italic"/>
        </w:rPr>
        <w:t>Question 15</w:t>
      </w:r>
    </w:p>
    <w:p w:rsidR="008234D6" w:rsidRDefault="008234D6" w:rsidP="008234D6"/>
    <w:p w:rsidR="008234D6" w:rsidRDefault="008234D6" w:rsidP="00372F78">
      <w:pPr>
        <w:pStyle w:val="Tab1"/>
      </w:pPr>
      <w:r w:rsidRPr="002A176F">
        <w:rPr>
          <w:rStyle w:val="Bold"/>
        </w:rPr>
        <w:t>Include</w:t>
      </w:r>
      <w:r>
        <w:t>:</w:t>
      </w:r>
    </w:p>
    <w:p w:rsidR="008234D6" w:rsidRDefault="008234D6" w:rsidP="00372F78">
      <w:pPr>
        <w:pStyle w:val="ListBullet2"/>
      </w:pPr>
      <w:r>
        <w:t>all provisional patent applications;</w:t>
      </w:r>
    </w:p>
    <w:p w:rsidR="008234D6" w:rsidRDefault="008234D6" w:rsidP="00372F78">
      <w:pPr>
        <w:pStyle w:val="ListBullet2"/>
      </w:pPr>
      <w:r>
        <w:t>PCT and national phase applications; and</w:t>
      </w:r>
    </w:p>
    <w:p w:rsidR="008234D6" w:rsidRDefault="008234D6" w:rsidP="00372F78">
      <w:pPr>
        <w:pStyle w:val="ListBullet2"/>
      </w:pPr>
      <w:r>
        <w:t>granted patents.</w:t>
      </w:r>
    </w:p>
    <w:p w:rsidR="008234D6" w:rsidRDefault="008234D6" w:rsidP="008234D6"/>
    <w:p w:rsidR="008234D6" w:rsidRDefault="008234D6" w:rsidP="00372F78">
      <w:pPr>
        <w:pStyle w:val="Tab1"/>
      </w:pPr>
      <w:r w:rsidRPr="002A176F">
        <w:rPr>
          <w:rStyle w:val="Bold"/>
        </w:rPr>
        <w:t>Exclude</w:t>
      </w:r>
      <w:r>
        <w:t xml:space="preserve"> all activity for Cooperative Research Centres where your institution is a participant.</w:t>
      </w:r>
    </w:p>
    <w:p w:rsidR="008234D6" w:rsidRDefault="008234D6" w:rsidP="004C0A79"/>
    <w:p w:rsidR="008234D6" w:rsidRDefault="008234D6" w:rsidP="004C0A79">
      <w:r w:rsidRPr="002A176F">
        <w:rPr>
          <w:rStyle w:val="Bold"/>
        </w:rPr>
        <w:t>Fractional reporting:</w:t>
      </w:r>
      <w:r>
        <w:t xml:space="preserve"> where your institution (or its commercialisation company) was a joint owner of a patent, please report accordingly to the second decimal point. For example, if your institution had a quarter share in a patent, then report your institution’s share as 0.25.</w:t>
      </w:r>
    </w:p>
    <w:p w:rsidR="008234D6" w:rsidRDefault="008234D6" w:rsidP="008234D6"/>
    <w:p w:rsidR="008234D6" w:rsidRDefault="008234D6" w:rsidP="008234D6">
      <w:pPr>
        <w:rPr>
          <w:rStyle w:val="StrongBold"/>
        </w:rPr>
      </w:pPr>
      <w:r>
        <w:rPr>
          <w:rStyle w:val="StrongBold"/>
        </w:rPr>
        <w:t>Licences / Options / Assignments</w:t>
      </w:r>
      <w:r w:rsidR="00F96837">
        <w:rPr>
          <w:rStyle w:val="StrongBold"/>
        </w:rPr>
        <w:t xml:space="preserve"> (LOA</w:t>
      </w:r>
      <w:r w:rsidR="00F96837" w:rsidRPr="002A176F">
        <w:rPr>
          <w:rStyle w:val="Bold"/>
        </w:rPr>
        <w:t>s</w:t>
      </w:r>
      <w:r w:rsidR="00F96837">
        <w:rPr>
          <w:rStyle w:val="StrongBold"/>
        </w:rPr>
        <w:t>)</w:t>
      </w:r>
    </w:p>
    <w:p w:rsidR="00F96837" w:rsidRDefault="00F96837" w:rsidP="008234D6"/>
    <w:p w:rsidR="008234D6" w:rsidRDefault="008234D6" w:rsidP="008234D6">
      <w:r>
        <w:t>A LICENCE agreement formalises the transfer of technology between two parties, where the owner of the technology (licensor) grants rights to the other party (licensee).</w:t>
      </w:r>
    </w:p>
    <w:p w:rsidR="008234D6" w:rsidRDefault="008234D6" w:rsidP="008234D6"/>
    <w:p w:rsidR="008234D6" w:rsidRDefault="008234D6" w:rsidP="008234D6">
      <w:r>
        <w:t>An OPTION agreement grants the potential licensee a time period during which it may evaluate the technology and negotiate the terms of a licence agreement. An option agreement is not constituted by an Option clause in a research agreement that grants rights to future inventions, until an actual invention has occurred that is subject to that Option.</w:t>
      </w:r>
    </w:p>
    <w:p w:rsidR="008234D6" w:rsidRDefault="008234D6" w:rsidP="008234D6"/>
    <w:p w:rsidR="008234D6" w:rsidRDefault="008234D6" w:rsidP="008234D6">
      <w:r>
        <w:lastRenderedPageBreak/>
        <w:t>An ASSIGNMENT agreement conveys all right, title and interest in and to the licensed subject matter to the named assignee.</w:t>
      </w:r>
    </w:p>
    <w:p w:rsidR="008234D6" w:rsidRDefault="008234D6" w:rsidP="008234D6"/>
    <w:p w:rsidR="008234D6" w:rsidRDefault="008234D6" w:rsidP="008234D6">
      <w:r>
        <w:t>BACKGROUND INTELLECTUAL PROPERTY: Pre-existing Intellectual Property not created as part of the research project and which is required by the originators for the purposes of exercising their rights with respect to the research project.</w:t>
      </w:r>
    </w:p>
    <w:p w:rsidR="008234D6" w:rsidRDefault="008234D6" w:rsidP="008234D6"/>
    <w:p w:rsidR="008234D6" w:rsidRDefault="008234D6" w:rsidP="008234D6">
      <w:r w:rsidRPr="002A176F">
        <w:rPr>
          <w:rStyle w:val="Bold"/>
        </w:rPr>
        <w:t>Note:</w:t>
      </w:r>
      <w:r>
        <w:t xml:space="preserve"> this includes only Licences / Options / Assignments (LOA) negotiated on full commercial terms, granting access to institutional intellectual property (patented or otherwise) in return for royalties or licence fees.</w:t>
      </w:r>
    </w:p>
    <w:p w:rsidR="008234D6" w:rsidRDefault="008234D6" w:rsidP="008234D6"/>
    <w:p w:rsidR="008234D6" w:rsidRDefault="008234D6" w:rsidP="008234D6">
      <w:r>
        <w:t>In instances where you do not have adequate data, please provide your best estimate and an explanation of your estimating method in the comments field at the end of the form. For example, if you are unable to provide disaggregated data against given metrics (for example, contracts and consultancies) it is recommended that you use one of the following three methods:</w:t>
      </w:r>
    </w:p>
    <w:p w:rsidR="008234D6" w:rsidRDefault="008234D6" w:rsidP="008234D6"/>
    <w:p w:rsidR="008234D6" w:rsidRDefault="008234D6" w:rsidP="00CE59D6">
      <w:pPr>
        <w:pStyle w:val="ListBullet"/>
      </w:pPr>
      <w:r>
        <w:t>where you are confident that the split is almost complete or is complete</w:t>
      </w:r>
      <w:r w:rsidR="00F96837">
        <w:t>ly</w:t>
      </w:r>
      <w:r>
        <w:t xml:space="preserve"> in one category, allocate 100% to that category;</w:t>
      </w:r>
    </w:p>
    <w:p w:rsidR="008234D6" w:rsidRDefault="008234D6" w:rsidP="00CE59D6">
      <w:pPr>
        <w:pStyle w:val="ListBullet"/>
      </w:pPr>
      <w:r>
        <w:t>where you have a sense of what the split is, you may assign proportionate amounts to the split (for example if there are two categories you may choose to apportion 70% to one category and 30% to the other);</w:t>
      </w:r>
    </w:p>
    <w:p w:rsidR="008234D6" w:rsidRDefault="008234D6" w:rsidP="00CE59D6">
      <w:pPr>
        <w:pStyle w:val="ListBullet"/>
      </w:pPr>
      <w:r>
        <w:t>where you are completely unsure, you may wish to assign equivalent proportions of your output against that question to each of the components of it (where there are three categories, you would choose a 1/3 split).</w:t>
      </w:r>
    </w:p>
    <w:p w:rsidR="008234D6" w:rsidRPr="008234D6" w:rsidRDefault="008234D6" w:rsidP="008234D6">
      <w:pPr>
        <w:rPr>
          <w:rStyle w:val="Italic"/>
        </w:rPr>
      </w:pPr>
    </w:p>
    <w:p w:rsidR="008234D6" w:rsidRPr="008234D6" w:rsidRDefault="00AC2D0A" w:rsidP="008234D6">
      <w:pPr>
        <w:rPr>
          <w:rStyle w:val="Italic"/>
        </w:rPr>
      </w:pPr>
      <w:r>
        <w:rPr>
          <w:rStyle w:val="Italic"/>
        </w:rPr>
        <w:br w:type="column"/>
      </w:r>
      <w:r w:rsidR="008234D6" w:rsidRPr="008234D6">
        <w:rPr>
          <w:rStyle w:val="Italic"/>
        </w:rPr>
        <w:t>Question 16</w:t>
      </w:r>
    </w:p>
    <w:p w:rsidR="008234D6" w:rsidRPr="008234D6" w:rsidRDefault="008234D6" w:rsidP="008234D6">
      <w:pPr>
        <w:rPr>
          <w:rStyle w:val="Italic"/>
        </w:rPr>
      </w:pPr>
    </w:p>
    <w:p w:rsidR="008213F1" w:rsidRDefault="008213F1" w:rsidP="003B2CA0">
      <w:pPr>
        <w:pStyle w:val="ListBullet3"/>
        <w:numPr>
          <w:ilvl w:val="0"/>
          <w:numId w:val="13"/>
        </w:numPr>
      </w:pPr>
      <w:r w:rsidRPr="00530412">
        <w:t>MATERIAL TRANSFER AGREEMENT: An agreement outlining conditions under which material is provided from the owner to another entity for a specific use.</w:t>
      </w:r>
    </w:p>
    <w:p w:rsidR="008213F1" w:rsidRPr="00530412" w:rsidRDefault="008213F1" w:rsidP="003B2CA0">
      <w:pPr>
        <w:pStyle w:val="ListBullet3"/>
      </w:pPr>
      <w:r w:rsidRPr="00530412">
        <w:t>INCOME: please sum all earnings achieved through the supplying of an MTA.</w:t>
      </w:r>
    </w:p>
    <w:p w:rsidR="008234D6" w:rsidRDefault="008234D6" w:rsidP="004C0A79"/>
    <w:p w:rsidR="008234D6" w:rsidRDefault="008234D6" w:rsidP="00372F78">
      <w:pPr>
        <w:pStyle w:val="Tab1"/>
      </w:pPr>
      <w:r w:rsidRPr="002A176F">
        <w:rPr>
          <w:rStyle w:val="Bold"/>
        </w:rPr>
        <w:t>Exclude</w:t>
      </w:r>
      <w:r>
        <w:t xml:space="preserve"> implicit or explicit MTA rights granted under licence or under terms of a research contract.</w:t>
      </w:r>
    </w:p>
    <w:p w:rsidR="008234D6" w:rsidRDefault="008234D6" w:rsidP="004C0A79"/>
    <w:p w:rsidR="008234D6" w:rsidRDefault="008234D6" w:rsidP="004C0A79">
      <w:r w:rsidRPr="002A176F">
        <w:rPr>
          <w:rStyle w:val="Bold"/>
        </w:rPr>
        <w:t>Note:</w:t>
      </w:r>
      <w:r>
        <w:t xml:space="preserve"> This question only applies to MTAs in which the institution is providing its "materials" to an external business user, and does not apply for agreements where the institution is the recipient of materials.</w:t>
      </w:r>
    </w:p>
    <w:p w:rsidR="008234D6" w:rsidRDefault="008234D6" w:rsidP="004C0A79"/>
    <w:p w:rsidR="008234D6" w:rsidRPr="008234D6" w:rsidRDefault="008234D6" w:rsidP="008234D6">
      <w:pPr>
        <w:rPr>
          <w:rStyle w:val="Italic"/>
        </w:rPr>
      </w:pPr>
      <w:bookmarkStart w:id="330" w:name="OLE_LINK37"/>
      <w:bookmarkStart w:id="331" w:name="OLE_LINK40"/>
      <w:bookmarkStart w:id="332" w:name="OLE_LINK39"/>
      <w:r w:rsidRPr="008234D6">
        <w:rPr>
          <w:rStyle w:val="Italic"/>
        </w:rPr>
        <w:t>Question 17</w:t>
      </w:r>
    </w:p>
    <w:p w:rsidR="008234D6" w:rsidRDefault="008234D6" w:rsidP="004C0A79"/>
    <w:p w:rsidR="008213F1" w:rsidRDefault="008213F1" w:rsidP="003B2CA0">
      <w:pPr>
        <w:pStyle w:val="ListBullet3"/>
        <w:numPr>
          <w:ilvl w:val="0"/>
          <w:numId w:val="14"/>
        </w:numPr>
      </w:pPr>
      <w:r w:rsidRPr="00530412">
        <w:t>EXECUTE: Count the number of LOAs that were executed in the year indicated for all technologies. Each agreement, exclusive or non-exclusive, should be counted separately.</w:t>
      </w:r>
    </w:p>
    <w:p w:rsidR="008213F1" w:rsidRPr="00530412" w:rsidRDefault="008213F1" w:rsidP="003B2CA0">
      <w:pPr>
        <w:pStyle w:val="ListBullet3"/>
      </w:pPr>
      <w:r w:rsidRPr="00530412">
        <w:t>ACTIVE: 'Legally enforceable' licences and options that earned income in the reporting year, or which are contracted to provide income in future years and for which there is a reasonable expectation that income will be paid, or, when there is no financial consideration associated with the LOA, that the LOA reflects a continuing relationship between parties.</w:t>
      </w:r>
    </w:p>
    <w:bookmarkEnd w:id="330"/>
    <w:bookmarkEnd w:id="331"/>
    <w:bookmarkEnd w:id="332"/>
    <w:p w:rsidR="008234D6" w:rsidRPr="002A176F" w:rsidRDefault="008234D6" w:rsidP="004C0A79">
      <w:pPr>
        <w:rPr>
          <w:rStyle w:val="Bold"/>
        </w:rPr>
      </w:pPr>
    </w:p>
    <w:p w:rsidR="008234D6" w:rsidRDefault="008234D6" w:rsidP="00372F78">
      <w:pPr>
        <w:pStyle w:val="Tab1"/>
      </w:pPr>
      <w:r w:rsidRPr="002A176F">
        <w:rPr>
          <w:rStyle w:val="Bold"/>
        </w:rPr>
        <w:t>Include</w:t>
      </w:r>
      <w:r>
        <w:t>:</w:t>
      </w:r>
    </w:p>
    <w:p w:rsidR="008234D6" w:rsidRDefault="008234D6" w:rsidP="00372F78">
      <w:pPr>
        <w:pStyle w:val="ListBullet2"/>
      </w:pPr>
      <w:r>
        <w:t>LOAs generated as a result of competitive research grant projects (e.g. Australian Research Council Linkage Grants and National Health &amp; Medical Research Council Development Grants), including where LOAs are provided to industry participants;</w:t>
      </w:r>
    </w:p>
    <w:p w:rsidR="008234D6" w:rsidRDefault="008234D6" w:rsidP="00372F78">
      <w:pPr>
        <w:pStyle w:val="ListBullet2"/>
      </w:pPr>
      <w:r>
        <w:lastRenderedPageBreak/>
        <w:t>multiple individual licences for the same software product worth $1,000 or more (per package) must be counted as a single technology licence.  This applies irrespective of whether the product is patent protected or not; and</w:t>
      </w:r>
    </w:p>
    <w:p w:rsidR="008234D6" w:rsidRDefault="008234D6" w:rsidP="00372F78">
      <w:pPr>
        <w:pStyle w:val="ListBullet2"/>
      </w:pPr>
      <w:r>
        <w:t>Licences and Assignments to other research institutions, including those provided as inputs to Cooperative Research Centres.</w:t>
      </w:r>
    </w:p>
    <w:p w:rsidR="008234D6" w:rsidRDefault="008234D6" w:rsidP="004C0A79"/>
    <w:p w:rsidR="008234D6" w:rsidRDefault="008234D6" w:rsidP="00372F78">
      <w:pPr>
        <w:pStyle w:val="Tab1"/>
      </w:pPr>
      <w:r w:rsidRPr="002A176F">
        <w:rPr>
          <w:rStyle w:val="Bold"/>
        </w:rPr>
        <w:t>Exclude</w:t>
      </w:r>
      <w:r>
        <w:t xml:space="preserve">: </w:t>
      </w:r>
    </w:p>
    <w:p w:rsidR="008234D6" w:rsidRDefault="008234D6" w:rsidP="00372F78">
      <w:pPr>
        <w:pStyle w:val="ListBullet2"/>
      </w:pPr>
      <w:r>
        <w:t>MTAs, including the provision of biological material (this is captured in question 16);</w:t>
      </w:r>
    </w:p>
    <w:p w:rsidR="008234D6" w:rsidRDefault="008234D6" w:rsidP="00372F78">
      <w:pPr>
        <w:pStyle w:val="ListBullet2"/>
      </w:pPr>
      <w:r>
        <w:t>licences granted in research contracts to an institution (and thereby an institution’s researchers) enabling researchers the freedom to operate for the purposes of teaching and undertaking further research for the project identified in the research contract;</w:t>
      </w:r>
    </w:p>
    <w:p w:rsidR="008234D6" w:rsidRDefault="008234D6" w:rsidP="00372F78">
      <w:pPr>
        <w:pStyle w:val="ListBullet2"/>
      </w:pPr>
      <w:r>
        <w:t>provision for the use of institutional background intellectual property within a licensing agreement should not be separately counted;</w:t>
      </w:r>
    </w:p>
    <w:p w:rsidR="008234D6" w:rsidRDefault="008234D6" w:rsidP="00372F78">
      <w:pPr>
        <w:pStyle w:val="ListBullet2"/>
      </w:pPr>
      <w:r>
        <w:t>LOAs generated as a result of work completed by Cooperative Research Centres, that is as CRC outputs (this information will be obtained separately through the CRC Programme); and</w:t>
      </w:r>
    </w:p>
    <w:p w:rsidR="008234D6" w:rsidRDefault="008234D6" w:rsidP="00372F78">
      <w:pPr>
        <w:pStyle w:val="ListBullet2"/>
      </w:pPr>
      <w:r>
        <w:t>LOAs for individual (personal) use software licences.</w:t>
      </w:r>
    </w:p>
    <w:p w:rsidR="008234D6" w:rsidRDefault="008234D6" w:rsidP="008234D6"/>
    <w:p w:rsidR="008234D6" w:rsidRDefault="008234D6" w:rsidP="004C0A79">
      <w:r w:rsidRPr="002A176F">
        <w:rPr>
          <w:rStyle w:val="Bold"/>
        </w:rPr>
        <w:t>Fractional reporting:</w:t>
      </w:r>
      <w:r>
        <w:t xml:space="preserve"> where your institution (or its commercialisation company) is a joint owner of a patent, please report accordingly, to the second decimal point. For example, if your institution has a quarter share in a patent, then report your institution’s share of the LOA as 0.25.</w:t>
      </w:r>
    </w:p>
    <w:p w:rsidR="008234D6" w:rsidRDefault="008234D6" w:rsidP="004C0A79"/>
    <w:p w:rsidR="008234D6" w:rsidRDefault="008234D6" w:rsidP="008234D6">
      <w:r>
        <w:t xml:space="preserve">In instances where you do not have adequate data, please provide your best estimate and an explanation of your estimating method in the comments field at the end of the form. For example, if you are unable to provide disaggregated data against given metrics (for example, contracts and </w:t>
      </w:r>
      <w:r>
        <w:t>consultancies) it is recommended that you use one of the following three methods:</w:t>
      </w:r>
    </w:p>
    <w:p w:rsidR="008234D6" w:rsidRDefault="008234D6" w:rsidP="008234D6"/>
    <w:p w:rsidR="008234D6" w:rsidRDefault="008234D6" w:rsidP="00CE59D6">
      <w:pPr>
        <w:pStyle w:val="ListBullet"/>
      </w:pPr>
      <w:r>
        <w:t>where you are confident that the split is almost complete or is complete</w:t>
      </w:r>
      <w:r w:rsidR="003D2D37">
        <w:t>ly</w:t>
      </w:r>
      <w:r>
        <w:t xml:space="preserve"> in one category, allocate 100% to that category;</w:t>
      </w:r>
    </w:p>
    <w:p w:rsidR="008234D6" w:rsidRDefault="008234D6" w:rsidP="00CE59D6">
      <w:pPr>
        <w:pStyle w:val="ListBullet"/>
      </w:pPr>
      <w:r>
        <w:t>where you have a sense of what the split is, you may assign proportionate amounts to the split (for example if there are two categories you may choose to apportion 70% to one category and 30% to the other);</w:t>
      </w:r>
    </w:p>
    <w:p w:rsidR="008234D6" w:rsidRDefault="008234D6" w:rsidP="00CE59D6">
      <w:pPr>
        <w:pStyle w:val="ListBullet"/>
      </w:pPr>
      <w:r>
        <w:t>where you are completely unsure, you may wish to assign equivalent proportions of your output against that question to each of the components of it (where there are three categories, you would choose a1/3 split).</w:t>
      </w:r>
    </w:p>
    <w:p w:rsidR="00907DF1" w:rsidRDefault="00907DF1" w:rsidP="008234D6">
      <w:pPr>
        <w:rPr>
          <w:rStyle w:val="Italic"/>
        </w:rPr>
      </w:pPr>
    </w:p>
    <w:p w:rsidR="008234D6" w:rsidRPr="008234D6" w:rsidRDefault="008234D6" w:rsidP="008234D6">
      <w:pPr>
        <w:rPr>
          <w:rStyle w:val="Italic"/>
        </w:rPr>
      </w:pPr>
      <w:r w:rsidRPr="008234D6">
        <w:rPr>
          <w:rStyle w:val="Italic"/>
        </w:rPr>
        <w:t>Question 18</w:t>
      </w:r>
    </w:p>
    <w:p w:rsidR="008234D6" w:rsidRDefault="008234D6" w:rsidP="008234D6"/>
    <w:p w:rsidR="003D2D37" w:rsidRDefault="003D2D37" w:rsidP="003B2CA0">
      <w:pPr>
        <w:pStyle w:val="ListBullet3"/>
        <w:numPr>
          <w:ilvl w:val="0"/>
          <w:numId w:val="15"/>
        </w:numPr>
      </w:pPr>
      <w:r w:rsidRPr="00530412">
        <w:t>AUSTRALIAN OWNED AND AUSTRALIAN BASED COMPANIES / ORGANISATIONS: companies that are majority Australian owned with operations within Australia.</w:t>
      </w:r>
    </w:p>
    <w:p w:rsidR="003D2D37" w:rsidRDefault="003D2D37" w:rsidP="003B2CA0">
      <w:pPr>
        <w:pStyle w:val="ListBullet3"/>
      </w:pPr>
      <w:r w:rsidRPr="00530412">
        <w:t>AUSTRALIAN OWNED AND FOREIGN BASED COMPANIES / ORGANISATIONS: companies majority owned in Australia with no operations within Australia.</w:t>
      </w:r>
    </w:p>
    <w:p w:rsidR="003D2D37" w:rsidRDefault="003D2D37" w:rsidP="003B2CA0">
      <w:pPr>
        <w:pStyle w:val="ListBullet3"/>
      </w:pPr>
      <w:r w:rsidRPr="00530412">
        <w:t>FOREIGN OWNED AND AUSTRALIAN BASED COMPANIES / ORGANISATIONS: companies majority owned overseas with operations within Australia.</w:t>
      </w:r>
    </w:p>
    <w:p w:rsidR="003D2D37" w:rsidRPr="00530412" w:rsidRDefault="003D2D37" w:rsidP="003B2CA0">
      <w:pPr>
        <w:pStyle w:val="ListBullet3"/>
      </w:pPr>
      <w:r w:rsidRPr="00530412">
        <w:t>FOREIGN OWNED AND FOREIGN BASED COMPANIES / ORGANISATIONS: companies majority owned overseas with no operations within Australia.</w:t>
      </w:r>
    </w:p>
    <w:p w:rsidR="003D2D37" w:rsidRPr="00530412" w:rsidRDefault="003D2D37" w:rsidP="003B2CA0">
      <w:pPr>
        <w:pStyle w:val="ListBullet3"/>
      </w:pPr>
      <w:r w:rsidRPr="00530412">
        <w:t>UNKNOWN: companies for which the ownership status is unclear or not determined.</w:t>
      </w:r>
    </w:p>
    <w:p w:rsidR="008234D6" w:rsidRDefault="008234D6" w:rsidP="004C0A79"/>
    <w:p w:rsidR="008234D6" w:rsidRDefault="008234D6" w:rsidP="004C0A79">
      <w:r w:rsidRPr="002A176F">
        <w:rPr>
          <w:rStyle w:val="Bold"/>
        </w:rPr>
        <w:lastRenderedPageBreak/>
        <w:t>Note:</w:t>
      </w:r>
      <w:r>
        <w:t xml:space="preserve"> </w:t>
      </w:r>
      <w:bookmarkStart w:id="333" w:name="OLE_LINK41"/>
      <w:r>
        <w:t>The jurisdictional ownership status specified should be determined in relation to the arm, division or local status of the office with which the negotiations are formally concluded.</w:t>
      </w:r>
      <w:bookmarkEnd w:id="333"/>
    </w:p>
    <w:p w:rsidR="008234D6" w:rsidRDefault="008234D6" w:rsidP="008234D6"/>
    <w:p w:rsidR="008234D6" w:rsidRPr="008234D6" w:rsidRDefault="008234D6" w:rsidP="008234D6">
      <w:pPr>
        <w:rPr>
          <w:rStyle w:val="Italic"/>
        </w:rPr>
      </w:pPr>
      <w:r w:rsidRPr="008234D6">
        <w:rPr>
          <w:rStyle w:val="Italic"/>
        </w:rPr>
        <w:t>Question 19</w:t>
      </w:r>
    </w:p>
    <w:p w:rsidR="008234D6" w:rsidRDefault="008234D6" w:rsidP="008234D6"/>
    <w:p w:rsidR="008234D6" w:rsidRDefault="008234D6" w:rsidP="008234D6">
      <w:r>
        <w:t>This question refers to LOAs identified in question 17b.</w:t>
      </w:r>
    </w:p>
    <w:p w:rsidR="008234D6" w:rsidRDefault="008234D6" w:rsidP="008234D6"/>
    <w:p w:rsidR="008234D6" w:rsidRDefault="008234D6" w:rsidP="008234D6">
      <w:r>
        <w:t>See notes for question 20 for details of types of income to be included.</w:t>
      </w:r>
    </w:p>
    <w:p w:rsidR="008234D6" w:rsidRDefault="008234D6" w:rsidP="008234D6"/>
    <w:p w:rsidR="008234D6" w:rsidRDefault="008234D6" w:rsidP="00372F78">
      <w:pPr>
        <w:pStyle w:val="Tab1"/>
      </w:pPr>
      <w:r w:rsidRPr="002A176F">
        <w:rPr>
          <w:rStyle w:val="Bold"/>
        </w:rPr>
        <w:t>Exclude</w:t>
      </w:r>
      <w:r>
        <w:t xml:space="preserve"> all activities for Cooperative Research Centres where your institution is a participant.</w:t>
      </w:r>
    </w:p>
    <w:p w:rsidR="008234D6" w:rsidRDefault="008234D6" w:rsidP="004C0A79"/>
    <w:p w:rsidR="008234D6" w:rsidRDefault="008234D6" w:rsidP="004C0A79">
      <w:r w:rsidRPr="002A176F">
        <w:rPr>
          <w:rStyle w:val="Bold"/>
        </w:rPr>
        <w:t>Fractional reporting:</w:t>
      </w:r>
      <w:r>
        <w:t xml:space="preserve"> where your institution (or its commercialisation company) is a joint owner of a patent, please report accordingly, to the second decimal point. For example, if your institution has a quarter share in a patent, then report your institution’s share as 0.25.</w:t>
      </w:r>
    </w:p>
    <w:p w:rsidR="008234D6" w:rsidRDefault="008234D6" w:rsidP="008234D6"/>
    <w:p w:rsidR="008234D6" w:rsidRPr="008234D6" w:rsidRDefault="008234D6" w:rsidP="008234D6">
      <w:pPr>
        <w:rPr>
          <w:rStyle w:val="Italic"/>
        </w:rPr>
      </w:pPr>
      <w:r w:rsidRPr="008234D6">
        <w:rPr>
          <w:rStyle w:val="Italic"/>
        </w:rPr>
        <w:t>Question 20</w:t>
      </w:r>
    </w:p>
    <w:p w:rsidR="008234D6" w:rsidRDefault="008234D6" w:rsidP="008234D6"/>
    <w:p w:rsidR="008234D6" w:rsidRDefault="008234D6" w:rsidP="008234D6">
      <w:r>
        <w:t>The yearly number totals for question 20 should be the same as the relevant values supplied for question 19.</w:t>
      </w:r>
    </w:p>
    <w:p w:rsidR="008234D6" w:rsidRDefault="008234D6" w:rsidP="008234D6"/>
    <w:p w:rsidR="008234D6" w:rsidRDefault="008234D6" w:rsidP="008234D6">
      <w:r>
        <w:t>LOA INCOME includes the gross amount (before deduction of service fees, if any) of: licence issue fees; payments under options; annual minimums; running royalties; termination payments; the amount of equity received when cashed-in; and software end-user licence; but not research funding; patent expense reimbursement; a valuation of equity not cashed-in; software and biological material end-user licence fees; or trademark licensing royalties from university insignia. LOA income also does not include income received in support of the cost to make and transfer materials under Material Transfer Agreements.</w:t>
      </w:r>
    </w:p>
    <w:p w:rsidR="008234D6" w:rsidRDefault="008234D6" w:rsidP="008234D6"/>
    <w:p w:rsidR="008234D6" w:rsidRDefault="008234D6" w:rsidP="008234D6">
      <w:bookmarkStart w:id="334" w:name="OLE_LINK21"/>
      <w:bookmarkStart w:id="335" w:name="OLE_LINK20"/>
      <w:bookmarkStart w:id="336" w:name="OLE_LINK19"/>
      <w:r>
        <w:t>EQUITY is ownership interest (e.g. stock and rights to receiving stock) in a start-up company which was dependent upon the licensing of IP or the bestowing of tacit knowledge from your institution or its commercialisation company in order to become operational.</w:t>
      </w:r>
    </w:p>
    <w:p w:rsidR="008234D6" w:rsidRDefault="008234D6" w:rsidP="008234D6"/>
    <w:bookmarkEnd w:id="334"/>
    <w:bookmarkEnd w:id="335"/>
    <w:bookmarkEnd w:id="336"/>
    <w:p w:rsidR="0079765A" w:rsidRDefault="0079765A" w:rsidP="003B2CA0">
      <w:pPr>
        <w:pStyle w:val="ListBullet3"/>
        <w:numPr>
          <w:ilvl w:val="0"/>
          <w:numId w:val="17"/>
        </w:numPr>
      </w:pPr>
      <w:r w:rsidRPr="00530412">
        <w:t>RUNNING ROYALTIES: Royalties earned on the sale of products. Excluded from this number are licence issue fees, payments under options, termination payments, and the amount of annual minimums not supported by sales.</w:t>
      </w:r>
    </w:p>
    <w:p w:rsidR="0079765A" w:rsidRPr="00530412" w:rsidRDefault="0079765A" w:rsidP="003B2CA0">
      <w:pPr>
        <w:pStyle w:val="ListBullet3"/>
      </w:pPr>
      <w:r w:rsidRPr="00530412">
        <w:t>CASHED-IN EQUITY: This includes the amount received from cashing in EQUITY holdings, resulting in a cash transfer to the institution (or its commercialisation company). The amount reported should be reduced by the cost basis, if any, on which the EQUITY was acquired. Excluded from this amount is any type of analysis or process whereby a value for the EQUITY holdings is determined but a cash transaction does not take place through the sale of these holdings.</w:t>
      </w:r>
    </w:p>
    <w:p w:rsidR="0079765A" w:rsidRPr="00530412" w:rsidRDefault="0079765A" w:rsidP="003B2CA0">
      <w:pPr>
        <w:pStyle w:val="ListBullet3"/>
      </w:pPr>
      <w:r w:rsidRPr="00530412">
        <w:t>OTHER: Any remaining types of LOA INCOME not covered by RUNNING ROYALTIES or CASHED-IN EQUITY.</w:t>
      </w:r>
    </w:p>
    <w:p w:rsidR="008234D6" w:rsidRDefault="008234D6" w:rsidP="004C0A79"/>
    <w:p w:rsidR="008234D6" w:rsidRDefault="008234D6" w:rsidP="00372F78">
      <w:pPr>
        <w:pStyle w:val="Tab1"/>
      </w:pPr>
      <w:r w:rsidRPr="002A176F">
        <w:rPr>
          <w:rStyle w:val="Bold"/>
        </w:rPr>
        <w:t>Exclude</w:t>
      </w:r>
      <w:r>
        <w:t>:</w:t>
      </w:r>
    </w:p>
    <w:p w:rsidR="008234D6" w:rsidRDefault="008234D6" w:rsidP="00372F78">
      <w:pPr>
        <w:pStyle w:val="ListBullet2"/>
      </w:pPr>
      <w:r>
        <w:t>all activities for Cooperative Research Centres where your institution is a participant;</w:t>
      </w:r>
    </w:p>
    <w:p w:rsidR="008234D6" w:rsidRDefault="008234D6" w:rsidP="00372F78">
      <w:pPr>
        <w:pStyle w:val="ListBullet2"/>
      </w:pPr>
      <w:r>
        <w:t>in-kind contributions; and,</w:t>
      </w:r>
    </w:p>
    <w:p w:rsidR="008234D6" w:rsidRDefault="008234D6" w:rsidP="00372F78">
      <w:pPr>
        <w:pStyle w:val="ListBullet2"/>
      </w:pPr>
      <w:r>
        <w:t>earnings from Material Transfer Agreements.</w:t>
      </w:r>
    </w:p>
    <w:p w:rsidR="008234D6" w:rsidRDefault="008234D6" w:rsidP="008234D6"/>
    <w:p w:rsidR="008234D6" w:rsidRDefault="008234D6" w:rsidP="003B2CA0">
      <w:pPr>
        <w:pStyle w:val="ListBullet3"/>
      </w:pPr>
      <w:r w:rsidRPr="00530412">
        <w:t>TOTAL: sum totals for the numbers and incomes reported for 20a, 20b and 20c.</w:t>
      </w:r>
    </w:p>
    <w:p w:rsidR="002F1CA1" w:rsidRPr="002A176F" w:rsidRDefault="002F1CA1" w:rsidP="004C0A79">
      <w:pPr>
        <w:rPr>
          <w:rStyle w:val="Bold"/>
        </w:rPr>
      </w:pPr>
      <w:bookmarkStart w:id="337" w:name="OLE_LINK31"/>
      <w:bookmarkStart w:id="338" w:name="OLE_LINK30"/>
    </w:p>
    <w:p w:rsidR="008234D6" w:rsidRDefault="008234D6" w:rsidP="004C0A79">
      <w:r w:rsidRPr="002A176F">
        <w:rPr>
          <w:rStyle w:val="Bold"/>
        </w:rPr>
        <w:t>Optional:</w:t>
      </w:r>
      <w:r>
        <w:t xml:space="preserve"> If “other” income category is applicable, you may optionally indicate the form(s) and value of the associated income(s) in the text field provided. </w:t>
      </w:r>
    </w:p>
    <w:bookmarkEnd w:id="337"/>
    <w:bookmarkEnd w:id="338"/>
    <w:p w:rsidR="008234D6" w:rsidRDefault="008234D6" w:rsidP="008234D6"/>
    <w:p w:rsidR="008234D6" w:rsidRDefault="008234D6" w:rsidP="008234D6">
      <w:r w:rsidRPr="002A176F">
        <w:rPr>
          <w:rStyle w:val="Bold"/>
        </w:rPr>
        <w:t>Fractional reporting:</w:t>
      </w:r>
      <w:r>
        <w:t xml:space="preserve"> where your institution (or its commercialisation company) is a joint owner of a patent, please report accordingly, to the second decimal point. For example, if your institution has a quarter share in a patent, then report your institution’s share as 0.25.</w:t>
      </w:r>
    </w:p>
    <w:p w:rsidR="008234D6" w:rsidRDefault="008234D6" w:rsidP="008234D6"/>
    <w:p w:rsidR="008234D6" w:rsidRPr="008234D6" w:rsidRDefault="008234D6" w:rsidP="008234D6">
      <w:pPr>
        <w:rPr>
          <w:rStyle w:val="Italic"/>
        </w:rPr>
      </w:pPr>
      <w:r w:rsidRPr="008234D6">
        <w:rPr>
          <w:rStyle w:val="Italic"/>
        </w:rPr>
        <w:t>Question 21</w:t>
      </w:r>
    </w:p>
    <w:p w:rsidR="008234D6" w:rsidRDefault="008234D6" w:rsidP="008234D6"/>
    <w:p w:rsidR="008234D6" w:rsidRDefault="008234D6" w:rsidP="008234D6">
      <w:bookmarkStart w:id="339" w:name="OLE_LINK33"/>
      <w:r>
        <w:t>The yearly totals for question 21 should be the same as the relevant values supplied for question 19, and the number totals for question 20.</w:t>
      </w:r>
    </w:p>
    <w:p w:rsidR="008234D6" w:rsidRDefault="008234D6" w:rsidP="008234D6"/>
    <w:bookmarkEnd w:id="339"/>
    <w:p w:rsidR="008234D6" w:rsidRDefault="008234D6" w:rsidP="008234D6">
      <w:r>
        <w:t xml:space="preserve">Please report on cash based transactions only. If you wish to identify other forms of income (e.g. in kind contributions), these can be reported in the free text field </w:t>
      </w:r>
      <w:r w:rsidR="0079765A">
        <w:t>Q</w:t>
      </w:r>
      <w:r>
        <w:t xml:space="preserve">uestion </w:t>
      </w:r>
      <w:r w:rsidR="0079765A">
        <w:t>35.</w:t>
      </w:r>
      <w:r>
        <w:t>.</w:t>
      </w:r>
    </w:p>
    <w:p w:rsidR="00907DF1" w:rsidRDefault="00907DF1" w:rsidP="008234D6"/>
    <w:p w:rsidR="008234D6" w:rsidRDefault="008234D6" w:rsidP="004C0A79">
      <w:r w:rsidRPr="002A176F">
        <w:rPr>
          <w:rStyle w:val="Bold"/>
        </w:rPr>
        <w:t>Fractional reporting:</w:t>
      </w:r>
      <w:r>
        <w:t xml:space="preserve"> where your institution (or its commercialisation company) is a joint owner of a patent, please report accordingly to the second decimal point. For example, if your institution has a quarter share in a patent, then report your institution’s share as 0.25.</w:t>
      </w:r>
    </w:p>
    <w:p w:rsidR="008234D6" w:rsidRDefault="008234D6" w:rsidP="004C0A79"/>
    <w:p w:rsidR="008234D6" w:rsidRPr="008234D6" w:rsidRDefault="008234D6" w:rsidP="008234D6">
      <w:pPr>
        <w:rPr>
          <w:rStyle w:val="Italic"/>
        </w:rPr>
      </w:pPr>
      <w:r w:rsidRPr="008234D6">
        <w:rPr>
          <w:rStyle w:val="Italic"/>
        </w:rPr>
        <w:t>Question 22</w:t>
      </w:r>
    </w:p>
    <w:p w:rsidR="008234D6" w:rsidRDefault="008234D6" w:rsidP="008234D6"/>
    <w:p w:rsidR="008234D6" w:rsidRDefault="008234D6" w:rsidP="008234D6">
      <w:r>
        <w:t>LOA income paid to other institutions or commercial entities will be used to help identify any double-count of LOA income reported under this survey.</w:t>
      </w:r>
    </w:p>
    <w:p w:rsidR="008234D6" w:rsidRDefault="008234D6" w:rsidP="004C0A79"/>
    <w:p w:rsidR="008234D6" w:rsidRDefault="008234D6" w:rsidP="00372F78">
      <w:pPr>
        <w:pStyle w:val="Tab1"/>
      </w:pPr>
      <w:r w:rsidRPr="002A176F">
        <w:rPr>
          <w:rStyle w:val="Bold"/>
        </w:rPr>
        <w:t xml:space="preserve">Include </w:t>
      </w:r>
      <w:r>
        <w:t>cash amounts paid to other institutions under inter-institutional agreements.</w:t>
      </w:r>
    </w:p>
    <w:p w:rsidR="008234D6" w:rsidRPr="002A176F" w:rsidRDefault="008234D6" w:rsidP="004C0A79">
      <w:pPr>
        <w:rPr>
          <w:rStyle w:val="Bold"/>
        </w:rPr>
      </w:pPr>
    </w:p>
    <w:p w:rsidR="008234D6" w:rsidRDefault="008234D6" w:rsidP="00372F78">
      <w:pPr>
        <w:pStyle w:val="Tab1"/>
      </w:pPr>
      <w:r w:rsidRPr="002A176F">
        <w:rPr>
          <w:rStyle w:val="Bold"/>
        </w:rPr>
        <w:t>Exclude</w:t>
      </w:r>
      <w:r>
        <w:t>:</w:t>
      </w:r>
    </w:p>
    <w:p w:rsidR="008234D6" w:rsidRDefault="008234D6" w:rsidP="00372F78">
      <w:pPr>
        <w:pStyle w:val="ListBullet2"/>
      </w:pPr>
      <w:r>
        <w:t xml:space="preserve">fees for background IP and expert advice (reported in </w:t>
      </w:r>
      <w:r w:rsidR="0079765A">
        <w:t>Q</w:t>
      </w:r>
      <w:r>
        <w:t>uestion 5); and,</w:t>
      </w:r>
    </w:p>
    <w:p w:rsidR="008234D6" w:rsidRDefault="008234D6" w:rsidP="00372F78">
      <w:pPr>
        <w:pStyle w:val="ListBullet2"/>
      </w:pPr>
      <w:r>
        <w:t>in kind payments, please report cash payments only.</w:t>
      </w:r>
    </w:p>
    <w:p w:rsidR="008234D6" w:rsidRDefault="008234D6" w:rsidP="008234D6"/>
    <w:p w:rsidR="008234D6" w:rsidRDefault="008234D6" w:rsidP="008234D6">
      <w:pPr>
        <w:rPr>
          <w:rStyle w:val="StrongBold"/>
        </w:rPr>
      </w:pPr>
      <w:r>
        <w:rPr>
          <w:rStyle w:val="StrongBold"/>
        </w:rPr>
        <w:t>Capital Raising, Initial Public Offerings and Equity</w:t>
      </w:r>
    </w:p>
    <w:p w:rsidR="008234D6" w:rsidRDefault="008234D6" w:rsidP="008234D6"/>
    <w:p w:rsidR="008234D6" w:rsidRPr="008234D6" w:rsidRDefault="008234D6" w:rsidP="008234D6">
      <w:pPr>
        <w:rPr>
          <w:rStyle w:val="Italic"/>
        </w:rPr>
      </w:pPr>
      <w:r w:rsidRPr="008234D6">
        <w:rPr>
          <w:rStyle w:val="Italic"/>
        </w:rPr>
        <w:t>Question 23</w:t>
      </w:r>
    </w:p>
    <w:p w:rsidR="0079765A" w:rsidRDefault="0079765A" w:rsidP="004C0A79"/>
    <w:p w:rsidR="008234D6" w:rsidRPr="00530412" w:rsidRDefault="008234D6" w:rsidP="003B2CA0">
      <w:pPr>
        <w:pStyle w:val="ListBullet3"/>
        <w:numPr>
          <w:ilvl w:val="0"/>
          <w:numId w:val="18"/>
        </w:numPr>
      </w:pPr>
      <w:r w:rsidRPr="00530412">
        <w:t>INITIAL PUBLIC OFFERING (IPO): refers to when a company first sells its shares to the public.</w:t>
      </w:r>
    </w:p>
    <w:p w:rsidR="008234D6" w:rsidRPr="00530412" w:rsidRDefault="008234D6" w:rsidP="003B2CA0">
      <w:pPr>
        <w:pStyle w:val="ListBullet3"/>
      </w:pPr>
      <w:r w:rsidRPr="00530412">
        <w:t>OTHER CAPITAL RAISING ACTIVITIES: capital raised through activities other than IPO(s), including post-float share offers, private share offers, etc.</w:t>
      </w:r>
    </w:p>
    <w:p w:rsidR="008234D6" w:rsidRPr="00530412" w:rsidRDefault="008234D6" w:rsidP="003B2CA0">
      <w:pPr>
        <w:pStyle w:val="ListBullet3"/>
      </w:pPr>
      <w:r w:rsidRPr="00530412">
        <w:t xml:space="preserve">TOTAL FINAL CAPITAL RAISED: refers to the total amount of capital raised through the IPO(s) and/or other capital raising activities. </w:t>
      </w:r>
    </w:p>
    <w:p w:rsidR="008234D6" w:rsidRDefault="008234D6" w:rsidP="004C0A79"/>
    <w:p w:rsidR="008234D6" w:rsidRDefault="008234D6" w:rsidP="004C0A79">
      <w:r w:rsidRPr="002A176F">
        <w:rPr>
          <w:rStyle w:val="Bold"/>
        </w:rPr>
        <w:t>Optional:</w:t>
      </w:r>
      <w:r>
        <w:t xml:space="preserve"> if “other” capital raising category is applicable, you may optionally indicate the form and value of the associated capital raising in the text field(s) provided.</w:t>
      </w:r>
    </w:p>
    <w:p w:rsidR="002F1CA1" w:rsidRDefault="002F1CA1" w:rsidP="008234D6">
      <w:pPr>
        <w:rPr>
          <w:rStyle w:val="Italic"/>
        </w:rPr>
      </w:pPr>
      <w:bookmarkStart w:id="340" w:name="OLE_LINK36"/>
      <w:bookmarkStart w:id="341" w:name="OLE_LINK35"/>
    </w:p>
    <w:p w:rsidR="008234D6" w:rsidRPr="008234D6" w:rsidRDefault="008234D6" w:rsidP="008234D6">
      <w:pPr>
        <w:rPr>
          <w:rStyle w:val="Italic"/>
        </w:rPr>
      </w:pPr>
      <w:r w:rsidRPr="008234D6">
        <w:rPr>
          <w:rStyle w:val="Italic"/>
        </w:rPr>
        <w:t>Question 24</w:t>
      </w:r>
    </w:p>
    <w:p w:rsidR="008234D6" w:rsidRDefault="008234D6" w:rsidP="008234D6"/>
    <w:p w:rsidR="008234D6" w:rsidRDefault="008234D6" w:rsidP="008234D6">
      <w:r>
        <w:t xml:space="preserve">This question asks for the value of current EQUITY holdings as at the end of the reporting period. It is not intended to capture the proceeds of capital investments in companies, or general investments in the share market. </w:t>
      </w:r>
    </w:p>
    <w:p w:rsidR="008234D6" w:rsidRDefault="008234D6" w:rsidP="008234D6"/>
    <w:p w:rsidR="008234D6" w:rsidRDefault="008234D6" w:rsidP="008234D6">
      <w:bookmarkStart w:id="342" w:name="OLE_LINK23"/>
      <w:bookmarkStart w:id="343" w:name="OLE_LINK22"/>
      <w:bookmarkStart w:id="344" w:name="OLE_LINK43"/>
      <w:r>
        <w:t>EQUITY is ownership interest (e.g. stock and rights to receiving stock) in a start-up company which was dependent upon the licensing of IP or the bestowing of tacit knowledge from your institution or its commercialisation company in order to become operational.</w:t>
      </w:r>
    </w:p>
    <w:p w:rsidR="008234D6" w:rsidRDefault="008234D6" w:rsidP="008234D6"/>
    <w:bookmarkEnd w:id="342"/>
    <w:bookmarkEnd w:id="343"/>
    <w:p w:rsidR="008234D6" w:rsidRDefault="008234D6" w:rsidP="008234D6">
      <w:r>
        <w:t xml:space="preserve">An equity position in a currently government funded CRC should not be included. Equity in companies spun out of CRCs as separate entities that required no direct funding from the CRC Program may be included.  Similarly, equity in </w:t>
      </w:r>
      <w:r>
        <w:lastRenderedPageBreak/>
        <w:t>organisations that were Commonwealth funded CRCs but have exited the program and where a market value for the organisation has been established can be counted.</w:t>
      </w:r>
    </w:p>
    <w:p w:rsidR="008234D6" w:rsidRDefault="008234D6" w:rsidP="008234D6"/>
    <w:p w:rsidR="008234D6" w:rsidRDefault="008234D6" w:rsidP="008234D6">
      <w:r>
        <w:t>Valuations must be independently determined based upon a market assigned valuation of the organisation or must be derived in a manner that is consistent with the application of the International Financial Reporting Standards. The following guidelines may assist:</w:t>
      </w:r>
    </w:p>
    <w:p w:rsidR="008234D6" w:rsidRDefault="008234D6" w:rsidP="008234D6"/>
    <w:bookmarkEnd w:id="344"/>
    <w:p w:rsidR="008234D6" w:rsidRDefault="008234D6" w:rsidP="00CE59D6">
      <w:pPr>
        <w:pStyle w:val="ListBullet"/>
      </w:pPr>
      <w:r>
        <w:t xml:space="preserve">value of all equity holdings refers to equity that is related to the licensing/intellectual property assignment activity of the institution; </w:t>
      </w:r>
    </w:p>
    <w:p w:rsidR="008234D6" w:rsidRDefault="008234D6" w:rsidP="00CE59D6">
      <w:pPr>
        <w:pStyle w:val="ListBullet"/>
      </w:pPr>
      <w:r>
        <w:t xml:space="preserve">if your institution holds equity in a publicly-traded/listed company, use the market price of your institution’s holdings on the closing day of the period for which you are reporting; </w:t>
      </w:r>
    </w:p>
    <w:p w:rsidR="008234D6" w:rsidRDefault="008234D6" w:rsidP="00CE59D6">
      <w:pPr>
        <w:pStyle w:val="ListBullet"/>
      </w:pPr>
      <w:r>
        <w:t>if your institution held equity in a private company, use the price established in the most recent transaction as the fair market price. For example, if you formed a company with an investor in 2009 and they put in $3 million for 60% of the company and there have been no more investments since, then your value for both years (2010-2011) will be $2 million (i.e. the institution’s 40% share value). If there have been no transactions, treat value as zero.</w:t>
      </w:r>
    </w:p>
    <w:bookmarkEnd w:id="340"/>
    <w:bookmarkEnd w:id="341"/>
    <w:p w:rsidR="008234D6" w:rsidRDefault="008234D6" w:rsidP="008234D6"/>
    <w:p w:rsidR="008234D6" w:rsidRPr="008234D6" w:rsidRDefault="008234D6" w:rsidP="008234D6">
      <w:pPr>
        <w:rPr>
          <w:rStyle w:val="Italic"/>
        </w:rPr>
      </w:pPr>
      <w:r w:rsidRPr="008234D6">
        <w:rPr>
          <w:rStyle w:val="Italic"/>
        </w:rPr>
        <w:t>Question 25</w:t>
      </w:r>
    </w:p>
    <w:p w:rsidR="008234D6" w:rsidRDefault="008234D6" w:rsidP="008234D6"/>
    <w:p w:rsidR="008234D6" w:rsidRDefault="008234D6" w:rsidP="008234D6">
      <w:bookmarkStart w:id="345" w:name="OLE_LINK25"/>
      <w:bookmarkStart w:id="346" w:name="OLE_LINK24"/>
      <w:r>
        <w:t>This question asks for the number and value of EQUITY holdings exited as at the end of the reporting period. It is not intended to capture the proceeds of capital investments in companies, or general investments in the share market.</w:t>
      </w:r>
    </w:p>
    <w:p w:rsidR="008234D6" w:rsidRDefault="008234D6" w:rsidP="008234D6"/>
    <w:bookmarkEnd w:id="345"/>
    <w:bookmarkEnd w:id="346"/>
    <w:p w:rsidR="008234D6" w:rsidRDefault="008234D6" w:rsidP="008234D6">
      <w:r>
        <w:t xml:space="preserve">EQUITY is ownership interest (e.g. stock and rights to receiving stock) in a start-up company which was dependent </w:t>
      </w:r>
      <w:r>
        <w:t>upon the licensing of IP or the bestowing of tacit knowledge from your institution or its commercialisation company in order to become operational.</w:t>
      </w:r>
    </w:p>
    <w:p w:rsidR="008234D6" w:rsidRDefault="008234D6" w:rsidP="008234D6"/>
    <w:p w:rsidR="008234D6" w:rsidRDefault="008234D6" w:rsidP="008234D6">
      <w:r>
        <w:t xml:space="preserve">Value, in some cases, may be difficult to determine. As a general principle, please ensure that valuations used to arrive at this figure are consistent with the International Financial Reporting Standards (see </w:t>
      </w:r>
      <w:r w:rsidR="0061139F">
        <w:t>Q</w:t>
      </w:r>
      <w:r>
        <w:t>uestion 24).</w:t>
      </w:r>
    </w:p>
    <w:p w:rsidR="008234D6" w:rsidRDefault="008234D6" w:rsidP="008234D6"/>
    <w:p w:rsidR="008234D6" w:rsidRDefault="008234D6" w:rsidP="008234D6">
      <w:pPr>
        <w:rPr>
          <w:rStyle w:val="StrongBold"/>
        </w:rPr>
      </w:pPr>
      <w:r>
        <w:rPr>
          <w:rStyle w:val="StrongBold"/>
        </w:rPr>
        <w:t>Start-up Companies</w:t>
      </w:r>
      <w:bookmarkStart w:id="347" w:name="OLE_LINK27"/>
      <w:bookmarkStart w:id="348" w:name="OLE_LINK26"/>
    </w:p>
    <w:p w:rsidR="00907DF1" w:rsidRDefault="00907DF1" w:rsidP="008234D6">
      <w:pPr>
        <w:rPr>
          <w:rStyle w:val="Italic"/>
        </w:rPr>
      </w:pPr>
    </w:p>
    <w:p w:rsidR="008234D6" w:rsidRPr="008234D6" w:rsidRDefault="008234D6" w:rsidP="008234D6">
      <w:pPr>
        <w:rPr>
          <w:rStyle w:val="Italic"/>
        </w:rPr>
      </w:pPr>
      <w:r w:rsidRPr="008234D6">
        <w:rPr>
          <w:rStyle w:val="Italic"/>
        </w:rPr>
        <w:t>Question 26</w:t>
      </w:r>
    </w:p>
    <w:p w:rsidR="008234D6" w:rsidRDefault="008234D6" w:rsidP="008234D6"/>
    <w:bookmarkEnd w:id="347"/>
    <w:bookmarkEnd w:id="348"/>
    <w:p w:rsidR="008234D6" w:rsidRDefault="008234D6" w:rsidP="008234D6">
      <w:r>
        <w:t>START-UP COMPANIES: companies or traders as persons engaged in businesses that were partially or entirely dependent upon licensing or assignment of your institution’s technology for initiation.</w:t>
      </w:r>
    </w:p>
    <w:p w:rsidR="008234D6" w:rsidRDefault="008234D6" w:rsidP="008234D6"/>
    <w:p w:rsidR="008234D6" w:rsidRDefault="008234D6" w:rsidP="008234D6">
      <w:r>
        <w:t>OPERATIONAL: a company is operational when it possesses sufficient financial resources and expends these resources to make progress toward stated business goals. The company must also be diligent in its efforts to achieve these goals.</w:t>
      </w:r>
    </w:p>
    <w:p w:rsidR="008234D6" w:rsidRDefault="008234D6" w:rsidP="008234D6"/>
    <w:p w:rsidR="008234D6" w:rsidRDefault="008234D6" w:rsidP="008234D6">
      <w:r>
        <w:t>EQUITY: an ownership interest in a company (e.g. stock and/or rights to receiving stock) by your institution or its commercialisation company.</w:t>
      </w:r>
    </w:p>
    <w:p w:rsidR="008234D6" w:rsidRDefault="008234D6" w:rsidP="008234D6"/>
    <w:p w:rsidR="008234D6" w:rsidRDefault="008234D6" w:rsidP="00372F78">
      <w:pPr>
        <w:pStyle w:val="Tab1"/>
      </w:pPr>
      <w:r w:rsidRPr="002A176F">
        <w:rPr>
          <w:rStyle w:val="Bold"/>
        </w:rPr>
        <w:t>Include</w:t>
      </w:r>
      <w:r>
        <w:t xml:space="preserve"> start-up companies that were created in the five years up to and including the reporting date for the question.</w:t>
      </w:r>
    </w:p>
    <w:p w:rsidR="008234D6" w:rsidRDefault="008234D6" w:rsidP="004C0A79"/>
    <w:p w:rsidR="008234D6" w:rsidRDefault="008234D6" w:rsidP="00372F78">
      <w:pPr>
        <w:pStyle w:val="Tab1"/>
      </w:pPr>
      <w:r w:rsidRPr="002A176F">
        <w:rPr>
          <w:rStyle w:val="Bold"/>
        </w:rPr>
        <w:t xml:space="preserve">Exclude </w:t>
      </w:r>
      <w:r>
        <w:t>start-up companies that were created greater than five years before the reporting period for the question.</w:t>
      </w:r>
    </w:p>
    <w:p w:rsidR="008234D6" w:rsidRDefault="008234D6" w:rsidP="004C0A79"/>
    <w:p w:rsidR="008234D6" w:rsidRPr="008234D6" w:rsidRDefault="00AC2D0A" w:rsidP="008234D6">
      <w:pPr>
        <w:rPr>
          <w:rStyle w:val="Italic"/>
        </w:rPr>
      </w:pPr>
      <w:r>
        <w:rPr>
          <w:rStyle w:val="Italic"/>
        </w:rPr>
        <w:br w:type="column"/>
      </w:r>
      <w:r w:rsidR="008234D6" w:rsidRPr="008234D6">
        <w:rPr>
          <w:rStyle w:val="Italic"/>
        </w:rPr>
        <w:lastRenderedPageBreak/>
        <w:t>Question 27</w:t>
      </w:r>
    </w:p>
    <w:p w:rsidR="008234D6" w:rsidRDefault="008234D6" w:rsidP="008234D6"/>
    <w:p w:rsidR="008234D6" w:rsidRDefault="008234D6" w:rsidP="008234D6">
      <w:bookmarkStart w:id="349" w:name="OLE_LINK16"/>
      <w:r>
        <w:t xml:space="preserve">This question asks </w:t>
      </w:r>
      <w:bookmarkEnd w:id="349"/>
      <w:r>
        <w:t>for the number of start-up companies that CEASED operations in the reporting period, irrespective of their date of commencement.</w:t>
      </w:r>
    </w:p>
    <w:p w:rsidR="008234D6" w:rsidRDefault="008234D6" w:rsidP="008234D6"/>
    <w:p w:rsidR="008234D6" w:rsidRDefault="008234D6" w:rsidP="008234D6">
      <w:r>
        <w:t>START-UP COMPANIES: companies or traders as persons engaged in businesses that were partially or entirely dependent upon licensing or assignment of your institution’s technology for initiation.</w:t>
      </w:r>
    </w:p>
    <w:p w:rsidR="008234D6" w:rsidRDefault="008234D6" w:rsidP="008234D6"/>
    <w:p w:rsidR="008234D6" w:rsidRDefault="008234D6" w:rsidP="008234D6">
      <w:r>
        <w:t>OPERATIONAL: a company is operational when it possesses sufficient financial resources and expends these resources to make progress toward stated business goals. The company must also be diligent in its efforts to achieve these goals.</w:t>
      </w:r>
    </w:p>
    <w:p w:rsidR="0061139F" w:rsidRDefault="0061139F" w:rsidP="008234D6">
      <w:pPr>
        <w:rPr>
          <w:rStyle w:val="Italic"/>
        </w:rPr>
      </w:pPr>
    </w:p>
    <w:p w:rsidR="008234D6" w:rsidRPr="008234D6" w:rsidRDefault="008234D6" w:rsidP="008234D6">
      <w:pPr>
        <w:rPr>
          <w:rStyle w:val="Italic"/>
        </w:rPr>
      </w:pPr>
      <w:r w:rsidRPr="008234D6">
        <w:rPr>
          <w:rStyle w:val="Italic"/>
        </w:rPr>
        <w:t>Question 28</w:t>
      </w:r>
    </w:p>
    <w:p w:rsidR="008234D6" w:rsidRDefault="008234D6" w:rsidP="008234D6"/>
    <w:p w:rsidR="008234D6" w:rsidRDefault="008234D6" w:rsidP="008234D6">
      <w:r>
        <w:t>This question asks you to nominate how many start-up companies your organisation launched in the survey reporting years. You will then be prompted to provide details for EACH of those companies via drop-down sub-forms.</w:t>
      </w:r>
    </w:p>
    <w:p w:rsidR="00AC2D0A" w:rsidRPr="00AC2D0A" w:rsidRDefault="00AC2D0A" w:rsidP="00AC2D0A"/>
    <w:p w:rsidR="008234D6" w:rsidRDefault="008234D6" w:rsidP="006746D2">
      <w:pPr>
        <w:pStyle w:val="KeyPointsHeadings"/>
      </w:pPr>
      <w:r>
        <w:t>Part 3: Research Contracts, Consultancies and Direct Sales</w:t>
      </w:r>
    </w:p>
    <w:p w:rsidR="008234D6" w:rsidRPr="008234D6" w:rsidRDefault="008234D6" w:rsidP="008234D6">
      <w:pPr>
        <w:rPr>
          <w:rStyle w:val="Italic"/>
        </w:rPr>
      </w:pPr>
      <w:r w:rsidRPr="008234D6">
        <w:rPr>
          <w:rStyle w:val="Italic"/>
        </w:rPr>
        <w:t>Question 29</w:t>
      </w:r>
    </w:p>
    <w:p w:rsidR="008234D6" w:rsidRDefault="008234D6" w:rsidP="008234D6"/>
    <w:p w:rsidR="008234D6" w:rsidRDefault="008234D6" w:rsidP="008234D6">
      <w:r>
        <w:t xml:space="preserve">RESEARCH CONTRACTS, CONSULTANCIES AND DIRECT SALES are considered to include: </w:t>
      </w:r>
    </w:p>
    <w:p w:rsidR="008234D6" w:rsidRDefault="008234D6" w:rsidP="008234D6"/>
    <w:p w:rsidR="008234D6" w:rsidRDefault="008234D6" w:rsidP="00CE59D6">
      <w:pPr>
        <w:pStyle w:val="ListBullet"/>
      </w:pPr>
      <w:r>
        <w:t>consultancy agreements and contracts for the conduct of research on behalf of clients external to your institution;</w:t>
      </w:r>
    </w:p>
    <w:p w:rsidR="008234D6" w:rsidRDefault="008234D6" w:rsidP="00CE59D6">
      <w:pPr>
        <w:pStyle w:val="ListBullet"/>
      </w:pPr>
      <w:r>
        <w:t>consultancy agreements for the provision of expert advice based on your institution’s existing research knowledge, skills and capabilities;</w:t>
      </w:r>
    </w:p>
    <w:p w:rsidR="008234D6" w:rsidRDefault="008234D6" w:rsidP="00CE59D6">
      <w:pPr>
        <w:pStyle w:val="ListBullet"/>
      </w:pPr>
      <w:r>
        <w:t>contracts with partners in grant funded research, but do not include the funding from the granting agency;</w:t>
      </w:r>
    </w:p>
    <w:p w:rsidR="008234D6" w:rsidRDefault="008234D6" w:rsidP="00CE59D6">
      <w:pPr>
        <w:pStyle w:val="ListBullet"/>
      </w:pPr>
      <w:r>
        <w:t>research contracts and consultancies with partners in competitive research grant projects (e.g. Australian Research Council Linkage Grants and National Health &amp; Medical Research Council Development Grants), but not contracts or agreements with the granting agency itself; and</w:t>
      </w:r>
    </w:p>
    <w:p w:rsidR="008234D6" w:rsidRDefault="008234D6" w:rsidP="00CE59D6">
      <w:pPr>
        <w:pStyle w:val="ListBullet"/>
      </w:pPr>
      <w:r>
        <w:t xml:space="preserve">direct sale by your institution of physical products generated by your institution which embody technology-based IP (as opposed to the provision of research or expertise). </w:t>
      </w:r>
    </w:p>
    <w:p w:rsidR="008234D6" w:rsidRPr="002A176F" w:rsidRDefault="008234D6" w:rsidP="004C0A79">
      <w:pPr>
        <w:rPr>
          <w:rStyle w:val="Bold"/>
        </w:rPr>
      </w:pPr>
    </w:p>
    <w:p w:rsidR="008234D6" w:rsidRDefault="008234D6" w:rsidP="004C0A79">
      <w:r w:rsidRPr="002A176F">
        <w:rPr>
          <w:rStyle w:val="Bold"/>
        </w:rPr>
        <w:t>Excl</w:t>
      </w:r>
      <w:r w:rsidRPr="00372F78">
        <w:rPr>
          <w:rStyle w:val="Tab1Char"/>
        </w:rPr>
        <w:t>u</w:t>
      </w:r>
      <w:r w:rsidRPr="002A176F">
        <w:rPr>
          <w:rStyle w:val="Bold"/>
        </w:rPr>
        <w:t>de</w:t>
      </w:r>
      <w:r>
        <w:t>:</w:t>
      </w:r>
    </w:p>
    <w:p w:rsidR="008234D6" w:rsidRDefault="008234D6" w:rsidP="00372F78">
      <w:pPr>
        <w:pStyle w:val="ListBullet2"/>
      </w:pPr>
      <w:r>
        <w:t xml:space="preserve">earnings from Material Transfer Agreements already mentioned in </w:t>
      </w:r>
      <w:r w:rsidR="0061139F">
        <w:t>Q</w:t>
      </w:r>
      <w:r>
        <w:t xml:space="preserve">uestion 16; </w:t>
      </w:r>
    </w:p>
    <w:p w:rsidR="008234D6" w:rsidRDefault="008234D6" w:rsidP="00372F78">
      <w:pPr>
        <w:pStyle w:val="ListBullet2"/>
      </w:pPr>
      <w:r>
        <w:t xml:space="preserve">earnings from software sales already mentioned in </w:t>
      </w:r>
      <w:r w:rsidR="0061139F">
        <w:t>Q</w:t>
      </w:r>
      <w:r>
        <w:t>uestion 17;</w:t>
      </w:r>
    </w:p>
    <w:p w:rsidR="008234D6" w:rsidRDefault="008234D6" w:rsidP="00372F78">
      <w:pPr>
        <w:pStyle w:val="ListBullet2"/>
      </w:pPr>
      <w:r>
        <w:t>sales of products able to be bought through retail outlets; and</w:t>
      </w:r>
    </w:p>
    <w:p w:rsidR="0085056E" w:rsidRDefault="008234D6" w:rsidP="00F70890">
      <w:pPr>
        <w:pStyle w:val="ListBullet2"/>
      </w:pPr>
      <w:r>
        <w:t>direct sales of goods which embody non-technology based IP (</w:t>
      </w:r>
      <w:r w:rsidR="00F70890">
        <w:t xml:space="preserve">e.g. </w:t>
      </w:r>
      <w:r>
        <w:t>university press books and audio-visual products).</w:t>
      </w:r>
    </w:p>
    <w:p w:rsidR="002F1CA1" w:rsidRDefault="002F1CA1" w:rsidP="00F70890">
      <w:pPr>
        <w:pStyle w:val="ListBullet2"/>
        <w:numPr>
          <w:ilvl w:val="0"/>
          <w:numId w:val="0"/>
        </w:numPr>
        <w:ind w:left="643" w:hanging="360"/>
      </w:pPr>
    </w:p>
    <w:p w:rsidR="008234D6" w:rsidRDefault="008234D6" w:rsidP="008234D6">
      <w:r>
        <w:t xml:space="preserve">RESEARCH is considered to include: </w:t>
      </w:r>
    </w:p>
    <w:p w:rsidR="008234D6" w:rsidRDefault="008234D6" w:rsidP="008234D6"/>
    <w:p w:rsidR="008234D6" w:rsidRDefault="008234D6" w:rsidP="00CE59D6">
      <w:pPr>
        <w:pStyle w:val="ListBullet"/>
      </w:pPr>
      <w:r>
        <w:t>creative work undertaken on a systematic basis in order to increase the stock of knowledge, including knowledge of man, culture and society, and the use of this stock of knowledge to devise new applications;</w:t>
      </w:r>
    </w:p>
    <w:p w:rsidR="008234D6" w:rsidRDefault="008234D6" w:rsidP="00CE59D6">
      <w:pPr>
        <w:pStyle w:val="ListBullet"/>
      </w:pPr>
      <w:r>
        <w:t xml:space="preserve">any activity classified as research which is characterised by originality; it should have investigation as a primary objective and should have the potential to produce results that are sufficiently general for humanity's stock of knowledge (theoretical and/or practical) to be recognisably </w:t>
      </w:r>
      <w:r>
        <w:lastRenderedPageBreak/>
        <w:t>increased. Most higher education research work would qualify as research; and</w:t>
      </w:r>
    </w:p>
    <w:p w:rsidR="008234D6" w:rsidRDefault="008234D6" w:rsidP="00CE59D6">
      <w:pPr>
        <w:pStyle w:val="ListBullet"/>
      </w:pPr>
      <w:r>
        <w:t>pure basic research, strategic basic research, applied research and experimental development.</w:t>
      </w:r>
    </w:p>
    <w:p w:rsidR="008234D6" w:rsidRDefault="008234D6" w:rsidP="008234D6"/>
    <w:p w:rsidR="008234D6" w:rsidRDefault="008234D6" w:rsidP="004C0A79">
      <w:r>
        <w:t xml:space="preserve">GROSS CONTRACT VALUE: the full contracted value of the work, regardless of whether any or all payments were made in the reporting year. Contracts and consultancies should only be indicated if they were executed in the year specified: continuing contracts and consultancies executed in previous years should not be represented in any out years. Where the contract is not for a fixed price but for services at a capped rate, count the capped value of the contract. Please report cash value only; in-kind contributions can be reported in the free text provided in </w:t>
      </w:r>
      <w:r w:rsidR="00B04875">
        <w:t>Q</w:t>
      </w:r>
      <w:r>
        <w:t>uestion 35.</w:t>
      </w:r>
    </w:p>
    <w:p w:rsidR="008234D6" w:rsidRDefault="008234D6" w:rsidP="008234D6"/>
    <w:p w:rsidR="008234D6" w:rsidRDefault="008234D6" w:rsidP="008234D6">
      <w:r>
        <w:t>In instances where you do not have adequate data, please provide your best estimate and an explanation of your estimating method in the comments field at the end of the form. For example, if you are unable to provide disaggregated data against given metrics (for example, contracts and consultancies) it is recommended that you use one of the following three methods:</w:t>
      </w:r>
    </w:p>
    <w:p w:rsidR="008234D6" w:rsidRDefault="008234D6" w:rsidP="008234D6"/>
    <w:p w:rsidR="008234D6" w:rsidRDefault="008234D6" w:rsidP="00CE59D6">
      <w:pPr>
        <w:pStyle w:val="ListBullet"/>
      </w:pPr>
      <w:r>
        <w:t>where you are confident that the split is almost complete or is entirely complete</w:t>
      </w:r>
      <w:r w:rsidR="00B04875">
        <w:t>ly</w:t>
      </w:r>
      <w:r>
        <w:t xml:space="preserve"> in one category, allocate 100% to that category;</w:t>
      </w:r>
    </w:p>
    <w:p w:rsidR="008234D6" w:rsidRDefault="008234D6" w:rsidP="00CE59D6">
      <w:pPr>
        <w:pStyle w:val="ListBullet"/>
      </w:pPr>
      <w:r>
        <w:t>where you have a sense of what the split is, you may assign proportionate amounts to the split (for example if there are two categories you may choose to apportion 70% to one category and 30% to the other;</w:t>
      </w:r>
    </w:p>
    <w:p w:rsidR="008234D6" w:rsidRDefault="008234D6" w:rsidP="008234D6">
      <w:pPr>
        <w:pStyle w:val="ListBullet"/>
      </w:pPr>
      <w:r>
        <w:t>where you are completely unsure, you may wish to assign equivalent proportions of your output against that question to each of the components of it (where there are three categories, you would choose 1/3).</w:t>
      </w:r>
    </w:p>
    <w:p w:rsidR="008234D6" w:rsidRPr="008234D6" w:rsidRDefault="008234D6" w:rsidP="008234D6">
      <w:pPr>
        <w:rPr>
          <w:rStyle w:val="Italic"/>
        </w:rPr>
      </w:pPr>
      <w:r w:rsidRPr="008234D6">
        <w:rPr>
          <w:rStyle w:val="Italic"/>
        </w:rPr>
        <w:t>Question 30</w:t>
      </w:r>
    </w:p>
    <w:p w:rsidR="008234D6" w:rsidRDefault="008234D6" w:rsidP="008234D6"/>
    <w:p w:rsidR="008234D6" w:rsidRDefault="008234D6" w:rsidP="008234D6">
      <w:r>
        <w:t>The total at question 30a.vii, 30b.vii and 30c.vii must be the same as the figure supplied at question 29a, 29c and 29e respectively.</w:t>
      </w:r>
    </w:p>
    <w:p w:rsidR="008234D6" w:rsidRDefault="008234D6" w:rsidP="008234D6"/>
    <w:p w:rsidR="007474E5" w:rsidRPr="00F70890" w:rsidRDefault="008234D6" w:rsidP="006746D2">
      <w:pPr>
        <w:pStyle w:val="KeyPointsHeadings"/>
      </w:pPr>
      <w:r>
        <w:t>P</w:t>
      </w:r>
      <w:r w:rsidR="007474E5">
        <w:t>art</w:t>
      </w:r>
      <w:r>
        <w:t xml:space="preserve"> 4: </w:t>
      </w:r>
      <w:r w:rsidR="007474E5">
        <w:t xml:space="preserve">Skills development and transfer </w:t>
      </w:r>
    </w:p>
    <w:p w:rsidR="008234D6" w:rsidRPr="008234D6" w:rsidRDefault="008234D6" w:rsidP="008234D6">
      <w:pPr>
        <w:rPr>
          <w:rStyle w:val="Italic"/>
        </w:rPr>
      </w:pPr>
      <w:r w:rsidRPr="008234D6">
        <w:rPr>
          <w:rStyle w:val="Italic"/>
        </w:rPr>
        <w:t>Question 31</w:t>
      </w:r>
    </w:p>
    <w:p w:rsidR="008234D6" w:rsidRDefault="008234D6" w:rsidP="008234D6"/>
    <w:p w:rsidR="008234D6" w:rsidRDefault="008234D6" w:rsidP="008234D6">
      <w:r>
        <w:t>TRAINING IN COMMERCIALISATION AND ENTREPRENEURSHIP: refers to educational, training and development programs aimed at research staff or higher degree by research students that seek to develop skills in and/or understanding of the research commercialisation process, i.e. translating research outputs into marketable products, processes and services.</w:t>
      </w:r>
    </w:p>
    <w:p w:rsidR="008234D6" w:rsidRDefault="008234D6" w:rsidP="008234D6"/>
    <w:p w:rsidR="008234D6" w:rsidRDefault="008234D6" w:rsidP="00372F78">
      <w:pPr>
        <w:pStyle w:val="Tab1"/>
      </w:pPr>
      <w:r w:rsidRPr="002A176F">
        <w:rPr>
          <w:rStyle w:val="Bold"/>
        </w:rPr>
        <w:t>Include</w:t>
      </w:r>
      <w:r>
        <w:t xml:space="preserve"> students who are accessing the Commercialisation Training Scheme.</w:t>
      </w:r>
    </w:p>
    <w:p w:rsidR="004C0A79" w:rsidRDefault="004C0A79" w:rsidP="004C0A79"/>
    <w:p w:rsidR="008234D6" w:rsidRDefault="008234D6" w:rsidP="00372F78">
      <w:pPr>
        <w:pStyle w:val="Tab1"/>
      </w:pPr>
      <w:r w:rsidRPr="002A176F">
        <w:rPr>
          <w:rStyle w:val="Bold"/>
        </w:rPr>
        <w:t>Exclude</w:t>
      </w:r>
      <w:r>
        <w:t xml:space="preserve"> training which is provided to researchers or research students in their capacity as participants in a CRC.</w:t>
      </w:r>
    </w:p>
    <w:p w:rsidR="002F1CA1" w:rsidRDefault="002F1CA1" w:rsidP="008234D6">
      <w:pPr>
        <w:rPr>
          <w:rStyle w:val="Italic"/>
        </w:rPr>
      </w:pPr>
      <w:bookmarkStart w:id="350" w:name="OLE_LINK42"/>
      <w:bookmarkStart w:id="351" w:name="OLE_LINK38"/>
    </w:p>
    <w:p w:rsidR="008234D6" w:rsidRPr="008234D6" w:rsidRDefault="008234D6" w:rsidP="008234D6">
      <w:pPr>
        <w:rPr>
          <w:rStyle w:val="Italic"/>
        </w:rPr>
      </w:pPr>
      <w:r w:rsidRPr="008234D6">
        <w:rPr>
          <w:rStyle w:val="Italic"/>
        </w:rPr>
        <w:t>Question 32</w:t>
      </w:r>
    </w:p>
    <w:p w:rsidR="008234D6" w:rsidRPr="008234D6" w:rsidRDefault="008234D6" w:rsidP="008234D6">
      <w:pPr>
        <w:rPr>
          <w:rStyle w:val="Italic"/>
        </w:rPr>
      </w:pPr>
    </w:p>
    <w:p w:rsidR="008234D6" w:rsidRDefault="008234D6" w:rsidP="008234D6">
      <w:r>
        <w:t>Only consider relevant FTEs who were employed during the course of each reporting period, irrespective of when the start-up company was launched.  Employees who commenced their employment prior to 1 January 2009 (for 2010 reporting period) or 1 January 2010 (for the 2011 reporting period) should not be considered. That is:</w:t>
      </w:r>
    </w:p>
    <w:p w:rsidR="008234D6" w:rsidRDefault="008234D6" w:rsidP="008234D6"/>
    <w:p w:rsidR="008234D6" w:rsidRDefault="008234D6" w:rsidP="00CE59D6">
      <w:pPr>
        <w:pStyle w:val="ListBullet"/>
      </w:pPr>
      <w:r>
        <w:lastRenderedPageBreak/>
        <w:t>for 2010 consider any employee, whether they first commenced start-up employment in 2009 or 2010, but only report their 2010 FTE employment;</w:t>
      </w:r>
    </w:p>
    <w:p w:rsidR="008234D6" w:rsidRDefault="008234D6" w:rsidP="00CE59D6">
      <w:pPr>
        <w:pStyle w:val="ListBullet"/>
      </w:pPr>
      <w:r>
        <w:t>for 2011 consider any employee, whether they first commenced start-up employment in 2010 or 2011, but only report their 2011 FTE employment.</w:t>
      </w:r>
    </w:p>
    <w:p w:rsidR="008234D6" w:rsidRDefault="008234D6" w:rsidP="008234D6"/>
    <w:p w:rsidR="00B04875" w:rsidRDefault="00B04875" w:rsidP="003B2CA0">
      <w:pPr>
        <w:pStyle w:val="ListBullet3"/>
        <w:numPr>
          <w:ilvl w:val="0"/>
          <w:numId w:val="19"/>
        </w:numPr>
      </w:pPr>
      <w:r w:rsidRPr="00530412">
        <w:t>Note: this part of this question is intended to establish the total number of research postgraduate students finding employment in start-up companies.</w:t>
      </w:r>
    </w:p>
    <w:p w:rsidR="00B04875" w:rsidRPr="00530412" w:rsidRDefault="00B04875" w:rsidP="003B2CA0">
      <w:pPr>
        <w:pStyle w:val="ListBullet3"/>
      </w:pPr>
      <w:r w:rsidRPr="00530412">
        <w:t>Note: this part of question is intended to establish the total number of your institution’s employees working with institutional IP dependent start-ups.</w:t>
      </w:r>
    </w:p>
    <w:p w:rsidR="008234D6" w:rsidRPr="00AC2D0A" w:rsidRDefault="008234D6" w:rsidP="00AC2D0A"/>
    <w:p w:rsidR="008234D6" w:rsidRDefault="008234D6" w:rsidP="008234D6">
      <w:r w:rsidRPr="002A176F">
        <w:rPr>
          <w:rStyle w:val="Bold"/>
        </w:rPr>
        <w:t>Note</w:t>
      </w:r>
      <w:r>
        <w:t>: The above is only to apply to start-up companies which were still operational at the end of the reporting year.</w:t>
      </w:r>
    </w:p>
    <w:p w:rsidR="008234D6" w:rsidRDefault="008234D6" w:rsidP="008234D6"/>
    <w:p w:rsidR="008234D6" w:rsidRDefault="008234D6" w:rsidP="00372F78">
      <w:pPr>
        <w:pStyle w:val="Tab1"/>
      </w:pPr>
      <w:bookmarkStart w:id="352" w:name="OLE_LINK44"/>
      <w:r w:rsidRPr="002A176F">
        <w:rPr>
          <w:rStyle w:val="Bold"/>
        </w:rPr>
        <w:t>Include</w:t>
      </w:r>
      <w:r>
        <w:t xml:space="preserve"> individuals who were employed by your institution but were employed full time or part time for the purposes of working in the start-up company (“Virtual employees”).</w:t>
      </w:r>
    </w:p>
    <w:bookmarkEnd w:id="350"/>
    <w:bookmarkEnd w:id="351"/>
    <w:bookmarkEnd w:id="352"/>
    <w:p w:rsidR="00907DF1" w:rsidRPr="00AC2D0A" w:rsidRDefault="00907DF1" w:rsidP="00AC2D0A"/>
    <w:p w:rsidR="008234D6" w:rsidRDefault="008234D6" w:rsidP="006746D2">
      <w:pPr>
        <w:pStyle w:val="KeyPointsHeadings"/>
      </w:pPr>
      <w:r>
        <w:t>Part 5: Additional Information</w:t>
      </w:r>
    </w:p>
    <w:p w:rsidR="008234D6" w:rsidRPr="008234D6" w:rsidRDefault="008234D6" w:rsidP="008234D6">
      <w:pPr>
        <w:rPr>
          <w:rStyle w:val="Italic"/>
        </w:rPr>
      </w:pPr>
      <w:r w:rsidRPr="008234D6">
        <w:rPr>
          <w:rStyle w:val="Italic"/>
        </w:rPr>
        <w:t>Question 33</w:t>
      </w:r>
    </w:p>
    <w:p w:rsidR="008234D6" w:rsidRPr="008234D6" w:rsidRDefault="008234D6" w:rsidP="008234D6">
      <w:pPr>
        <w:rPr>
          <w:rStyle w:val="Italic"/>
        </w:rPr>
      </w:pPr>
    </w:p>
    <w:p w:rsidR="008234D6" w:rsidRDefault="008234D6" w:rsidP="008234D6">
      <w:r>
        <w:t>This question provides the opportunity to:</w:t>
      </w:r>
    </w:p>
    <w:p w:rsidR="008234D6" w:rsidRDefault="008234D6" w:rsidP="008234D6"/>
    <w:p w:rsidR="008234D6" w:rsidRDefault="008234D6" w:rsidP="00CE59D6">
      <w:pPr>
        <w:pStyle w:val="ListBullet"/>
      </w:pPr>
      <w:r>
        <w:t xml:space="preserve">list any other commercialisation activities your institution undertook not already captured in this questionnaire; </w:t>
      </w:r>
    </w:p>
    <w:p w:rsidR="008234D6" w:rsidRDefault="008234D6" w:rsidP="00CE59D6">
      <w:pPr>
        <w:pStyle w:val="ListBullet"/>
      </w:pPr>
      <w:r>
        <w:t xml:space="preserve">provide information on estimated responses in relevant questions; and </w:t>
      </w:r>
    </w:p>
    <w:p w:rsidR="008234D6" w:rsidRDefault="008234D6" w:rsidP="00CE59D6">
      <w:pPr>
        <w:pStyle w:val="ListBullet"/>
      </w:pPr>
      <w:r>
        <w:t>provide examples of where your institution’s expertise was critical to an enterprise obtaining commercial benefit.</w:t>
      </w:r>
    </w:p>
    <w:p w:rsidR="008234D6" w:rsidRDefault="008234D6" w:rsidP="008234D6"/>
    <w:p w:rsidR="008234D6" w:rsidRPr="00891395" w:rsidRDefault="008234D6" w:rsidP="00891395">
      <w:r w:rsidRPr="00891395">
        <w:t xml:space="preserve">Where you provide additional information for a specific question, please identify that question here. </w:t>
      </w:r>
    </w:p>
    <w:p w:rsidR="00AC2D0A" w:rsidRPr="00AC2D0A" w:rsidRDefault="00AC2D0A" w:rsidP="00AC2D0A"/>
    <w:p w:rsidR="008234D6" w:rsidRDefault="008234D6" w:rsidP="006746D2">
      <w:pPr>
        <w:pStyle w:val="KeyPointsHeadings"/>
      </w:pPr>
      <w:r>
        <w:t xml:space="preserve">Part 6: Survey Process </w:t>
      </w:r>
    </w:p>
    <w:p w:rsidR="008234D6" w:rsidRDefault="008234D6" w:rsidP="008234D6"/>
    <w:p w:rsidR="008234D6" w:rsidRPr="008234D6" w:rsidRDefault="008234D6" w:rsidP="008234D6">
      <w:pPr>
        <w:rPr>
          <w:rStyle w:val="Italic"/>
        </w:rPr>
      </w:pPr>
      <w:r w:rsidRPr="008234D6">
        <w:rPr>
          <w:rStyle w:val="Italic"/>
        </w:rPr>
        <w:t>Question 34</w:t>
      </w:r>
    </w:p>
    <w:p w:rsidR="008234D6" w:rsidRDefault="008234D6" w:rsidP="008234D6"/>
    <w:p w:rsidR="008234D6" w:rsidRDefault="008234D6" w:rsidP="008234D6">
      <w:r>
        <w:t>Nil.</w:t>
      </w:r>
    </w:p>
    <w:p w:rsidR="008234D6" w:rsidRDefault="008234D6" w:rsidP="008234D6"/>
    <w:p w:rsidR="008234D6" w:rsidRPr="008234D6" w:rsidRDefault="008234D6" w:rsidP="008234D6">
      <w:pPr>
        <w:rPr>
          <w:rStyle w:val="Italic"/>
        </w:rPr>
      </w:pPr>
      <w:r w:rsidRPr="008234D6">
        <w:rPr>
          <w:rStyle w:val="Italic"/>
        </w:rPr>
        <w:t>Question 35</w:t>
      </w:r>
    </w:p>
    <w:p w:rsidR="008234D6" w:rsidRDefault="008234D6" w:rsidP="008234D6"/>
    <w:p w:rsidR="008234D6" w:rsidRDefault="008234D6" w:rsidP="008234D6">
      <w:r>
        <w:t>Nil.</w:t>
      </w:r>
    </w:p>
    <w:p w:rsidR="008234D6" w:rsidRDefault="008234D6" w:rsidP="008234D6"/>
    <w:p w:rsidR="008234D6" w:rsidRPr="008234D6" w:rsidRDefault="008234D6" w:rsidP="008234D6">
      <w:pPr>
        <w:rPr>
          <w:rStyle w:val="Italic"/>
        </w:rPr>
      </w:pPr>
      <w:r w:rsidRPr="008234D6">
        <w:rPr>
          <w:rStyle w:val="Italic"/>
        </w:rPr>
        <w:t>Question 36</w:t>
      </w:r>
    </w:p>
    <w:p w:rsidR="008234D6" w:rsidRDefault="008234D6" w:rsidP="008234D6"/>
    <w:p w:rsidR="008234D6" w:rsidRDefault="008234D6" w:rsidP="008234D6">
      <w:r>
        <w:t>Please enter the details for the individual primarily responsible for entering the data into the online form. The nominated individual would be contacted in the event of there being any queries in respect of the form.</w:t>
      </w:r>
    </w:p>
    <w:p w:rsidR="001D23CE" w:rsidRPr="00180122" w:rsidRDefault="001D23CE" w:rsidP="001D23CE"/>
    <w:p w:rsidR="001D23CE" w:rsidRDefault="001D23CE" w:rsidP="004A4F15">
      <w:pPr>
        <w:pStyle w:val="Heading1"/>
        <w:sectPr w:rsidR="001D23CE" w:rsidSect="00AD7D81">
          <w:pgSz w:w="16838" w:h="11906" w:orient="landscape" w:code="9"/>
          <w:pgMar w:top="737" w:right="1531" w:bottom="737" w:left="1418" w:header="720" w:footer="431" w:gutter="0"/>
          <w:cols w:num="2" w:space="708" w:equalWidth="0">
            <w:col w:w="6590" w:space="708"/>
            <w:col w:w="6590"/>
          </w:cols>
          <w:noEndnote/>
          <w:docGrid w:linePitch="326"/>
        </w:sectPr>
      </w:pPr>
      <w:r>
        <w:br w:type="page"/>
      </w:r>
    </w:p>
    <w:p w:rsidR="009E765F" w:rsidRDefault="001D23CE" w:rsidP="004A4F15">
      <w:pPr>
        <w:pStyle w:val="Heading1"/>
      </w:pPr>
      <w:bookmarkStart w:id="353" w:name="_Toc340149573"/>
      <w:bookmarkStart w:id="354" w:name="_Toc343002167"/>
      <w:r>
        <w:lastRenderedPageBreak/>
        <w:t>Appendix 4: Start-up Companies formed in 2010 and 2011</w:t>
      </w:r>
      <w:bookmarkEnd w:id="353"/>
      <w:bookmarkEnd w:id="354"/>
    </w:p>
    <w:p w:rsidR="001D23CE" w:rsidRDefault="001D23CE" w:rsidP="00A066F5">
      <w:pPr>
        <w:pStyle w:val="Caption"/>
      </w:pPr>
    </w:p>
    <w:p w:rsidR="001D23CE" w:rsidRPr="001D23CE" w:rsidRDefault="001D23CE" w:rsidP="001D23CE">
      <w:pPr>
        <w:sectPr w:rsidR="001D23CE" w:rsidRPr="001D23CE" w:rsidSect="001D23CE">
          <w:type w:val="continuous"/>
          <w:pgSz w:w="16838" w:h="11906" w:orient="landscape" w:code="9"/>
          <w:pgMar w:top="737" w:right="1531" w:bottom="737" w:left="1418" w:header="720" w:footer="431" w:gutter="0"/>
          <w:cols w:space="708"/>
          <w:noEndnote/>
          <w:docGrid w:linePitch="326"/>
        </w:sectPr>
      </w:pPr>
    </w:p>
    <w:p w:rsidR="001D23CE" w:rsidRDefault="001D23CE" w:rsidP="00A066F5">
      <w:pPr>
        <w:pStyle w:val="Caption"/>
      </w:pPr>
      <w:bookmarkStart w:id="355" w:name="_Toc343001964"/>
      <w:r>
        <w:t xml:space="preserve">Table </w:t>
      </w:r>
      <w:fldSimple w:instr=" SEQ Table \* ARABIC ">
        <w:r w:rsidR="002A06B1">
          <w:rPr>
            <w:noProof/>
          </w:rPr>
          <w:t>33</w:t>
        </w:r>
      </w:fldSimple>
      <w:r>
        <w:t>: Start-up companies formed in 2010</w:t>
      </w:r>
      <w:r w:rsidR="002F37C8">
        <w:rPr>
          <w:rStyle w:val="FootnoteReference"/>
        </w:rPr>
        <w:footnoteReference w:id="37"/>
      </w:r>
      <w:bookmarkEnd w:id="355"/>
    </w:p>
    <w:p w:rsidR="002F1CA1" w:rsidRPr="003D0CD8" w:rsidRDefault="002F1CA1" w:rsidP="003D0CD8"/>
    <w:p w:rsidR="001D23CE" w:rsidRPr="001D23CE" w:rsidRDefault="002A176F" w:rsidP="001D23CE">
      <w:r w:rsidRPr="002A176F">
        <w:rPr>
          <w:noProof/>
        </w:rPr>
        <w:drawing>
          <wp:inline distT="0" distB="0" distL="0" distR="0" wp14:anchorId="30E0F98B" wp14:editId="41D21EB1">
            <wp:extent cx="4184650" cy="3494975"/>
            <wp:effectExtent l="0" t="0" r="6350" b="0"/>
            <wp:docPr id="119" name="Picture 119" descr="• Medical Research Institute&#10;• The Walter and Eliza Hall Institute of Medical Research  BACE Therapeutics PTY Ltd&#10;• Publicly funded research agencies  &#10;• NICTA  Cohesive Data&#10;• Universities  &#10;• Flinders University  ThereItIs&#10;• Murdoch University  Muradel Pty Ltd&#10;• Murdoch University  SciCom Pty Ltd&#10;• The University of Adelaide  Muradel Pty Ltd &#10;• The University of Melbourne  Harmonix Instruments Pty Ltd&#10;• The University of Melbourne  Clarity Pharmaceuticals Pty Ltd&#10;• The University of South Australia   Ceridia&#10;• The University of South Australia   Lased Technologies&#10;• The University of Queensland  Metallotek Pty Limited&#10;• The University of Queensland  Progel Pty Limited&#10;• The University of Queensland  TSA VAM Pty Limited&#10;• The University of Queensland  W2F Pty Limited&#10;• The University of Queensland  Bioherbicides Australia Pty Limited&#10;• The University of Western Australia  Hazer Pty Ltd.&#10;• The University of Western Australia  MiReven Pty L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84650" cy="3494975"/>
                    </a:xfrm>
                    <a:prstGeom prst="rect">
                      <a:avLst/>
                    </a:prstGeom>
                    <a:noFill/>
                    <a:ln>
                      <a:noFill/>
                    </a:ln>
                  </pic:spPr>
                </pic:pic>
              </a:graphicData>
            </a:graphic>
          </wp:inline>
        </w:drawing>
      </w:r>
    </w:p>
    <w:p w:rsidR="002F1CA1" w:rsidRDefault="002F1CA1" w:rsidP="001D23CE"/>
    <w:p w:rsidR="001D23CE" w:rsidRDefault="001D23CE" w:rsidP="00A066F5">
      <w:pPr>
        <w:pStyle w:val="Caption"/>
      </w:pPr>
      <w:r>
        <w:br w:type="column"/>
      </w:r>
      <w:bookmarkStart w:id="356" w:name="_Toc343001965"/>
      <w:r>
        <w:t xml:space="preserve">Table </w:t>
      </w:r>
      <w:fldSimple w:instr=" SEQ Table \* ARABIC ">
        <w:r w:rsidR="002A06B1">
          <w:rPr>
            <w:noProof/>
          </w:rPr>
          <w:t>34</w:t>
        </w:r>
      </w:fldSimple>
      <w:r>
        <w:t>: Start-up companies formed in 2011</w:t>
      </w:r>
      <w:bookmarkEnd w:id="356"/>
    </w:p>
    <w:p w:rsidR="001D23CE" w:rsidRDefault="001D23CE" w:rsidP="001D23CE"/>
    <w:p w:rsidR="00FE5C6B" w:rsidRDefault="002A176F" w:rsidP="001D23CE">
      <w:r w:rsidRPr="002A176F">
        <w:rPr>
          <w:noProof/>
        </w:rPr>
        <w:drawing>
          <wp:inline distT="0" distB="0" distL="0" distR="0" wp14:anchorId="34F033EF" wp14:editId="7E05242C">
            <wp:extent cx="4184650" cy="3336536"/>
            <wp:effectExtent l="0" t="0" r="6350" b="0"/>
            <wp:docPr id="120" name="Picture 120" descr="• Medical Research Institute  &#10;• Murdoch Childrens Research Institute  GI Therapies&#10;• Publicly funded research agencies  &#10;• NICTA  Nitero&#10;• NICTA  Interferex&#10;• Universities  &#10;• Central Queensland University  Mask-Ed International Pty Ltd&#10;• Flinders University  Clevertar&#10;• Flinders University  Strategiize&#10;• Flinders University  Flinders Creations&#10;• The Australian National University  Beta Therapeutics Pty Ltd&#10;• The University of Melbourne  MetaCDN Pty Ltd&#10;• The University of New South Wales  Smart Sparrow Pty Limited&#10;• The University of Queensland  Duracyc Power Pty Ltd &#10;• The University of Queensland  Brisbane Material Technologies Pty Ltd &#10;• The University of Queensland  Cloevis Pty Ltd &#10;• The University of Queensland  MoleQular Pty Ltd &#10;• The University of Queensland  Vaxxas Pty Ltd &#10;• The University of Queensland  SUSOP Pty Ltd&#10;• The University of Queensland  R2Mi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84650" cy="3336536"/>
                    </a:xfrm>
                    <a:prstGeom prst="rect">
                      <a:avLst/>
                    </a:prstGeom>
                    <a:noFill/>
                    <a:ln>
                      <a:noFill/>
                    </a:ln>
                  </pic:spPr>
                </pic:pic>
              </a:graphicData>
            </a:graphic>
          </wp:inline>
        </w:drawing>
      </w:r>
    </w:p>
    <w:p w:rsidR="00CA65D2" w:rsidRDefault="00CA65D2" w:rsidP="00CA65D2"/>
    <w:p w:rsidR="002F0B80" w:rsidRDefault="00FE5C6B" w:rsidP="004A4F15">
      <w:pPr>
        <w:pStyle w:val="Heading1"/>
      </w:pPr>
      <w:r>
        <w:br w:type="page"/>
      </w:r>
      <w:bookmarkStart w:id="357" w:name="_Toc340149574"/>
      <w:bookmarkStart w:id="358" w:name="_Toc343002168"/>
      <w:r>
        <w:lastRenderedPageBreak/>
        <w:t>References</w:t>
      </w:r>
      <w:bookmarkEnd w:id="357"/>
      <w:bookmarkEnd w:id="358"/>
      <w:r>
        <w:t xml:space="preserve"> </w:t>
      </w:r>
    </w:p>
    <w:p w:rsidR="002F0B80" w:rsidRPr="00BE21C4" w:rsidRDefault="002F0B80" w:rsidP="00BE21C4">
      <w:r w:rsidRPr="00BE21C4">
        <w:t xml:space="preserve">Australian Bureau of Statistics (2012) the </w:t>
      </w:r>
      <w:r w:rsidRPr="00BE21C4">
        <w:rPr>
          <w:rStyle w:val="Italic"/>
        </w:rPr>
        <w:t>Australian System of National Accounts, 2011-2012</w:t>
      </w:r>
      <w:r w:rsidR="002807A4">
        <w:t xml:space="preserve"> (cat. no. 5204.0), Nov 2012.</w:t>
      </w:r>
    </w:p>
    <w:p w:rsidR="00BE21C4" w:rsidRDefault="002F0B80" w:rsidP="002807A4">
      <w:r w:rsidRPr="00BE21C4">
        <w:fldChar w:fldCharType="begin"/>
      </w:r>
      <w:r w:rsidRPr="00BE21C4">
        <w:instrText xml:space="preserve"> ADDIN EN.CITE &lt;EndNote&gt;&lt;Cite&gt;&lt;Author&gt;Australian Research Council&lt;/Author&gt;&lt;Year&gt;2002&lt;/Year&gt;&lt;RecNum&gt;2029&lt;/RecNum&gt;&lt;record&gt;&lt;rec-number&gt;2029&lt;/rec-number&gt;&lt;ref-type name="Book"&gt;6&lt;/ref-type&gt;&lt;contributors&gt;&lt;authors&gt;&lt;author&gt;Australian Research Council,&lt;/author&gt;&lt;author&gt;Commonwealth Scientific and Industrial Research Organisation,&lt;/author&gt;&lt;author&gt;National Health and Medical Research Council,&lt;/author&gt;&lt;/authors&gt;&lt;/contributors&gt;&lt;titles&gt;&lt;title&gt;National Survey of Research Commercialisation: Year 2000&lt;/title&gt;&lt;/titles&gt;&lt;keywords&gt;&lt;keyword&gt;Alliances&lt;/keyword&gt;&lt;/keywords&gt;&lt;dates&gt;&lt;year&gt;2002&lt;/year&gt;&lt;/dates&gt;&lt;pub-location&gt;Canberra&lt;/pub-location&gt;&lt;publisher&gt;Australian Research Council&lt;/publisher&gt;&lt;urls&gt;&lt;/urls&gt;&lt;/record&gt;&lt;/Cite&gt;&lt;/EndNote&gt;</w:instrText>
      </w:r>
      <w:r w:rsidRPr="00BE21C4">
        <w:fldChar w:fldCharType="separate"/>
      </w:r>
    </w:p>
    <w:p w:rsidR="002F0B80" w:rsidRPr="00BE21C4" w:rsidRDefault="002F0B80" w:rsidP="002807A4">
      <w:r w:rsidRPr="00BE21C4">
        <w:t xml:space="preserve">Australian Research Council, Commonwealth Scientific and Industrial Research Organisation and the National Health and Medical Research Council (2002) </w:t>
      </w:r>
      <w:r w:rsidRPr="00BE21C4">
        <w:rPr>
          <w:rStyle w:val="Italic"/>
        </w:rPr>
        <w:t>National Survey of Resear</w:t>
      </w:r>
      <w:r w:rsidR="002807A4">
        <w:rPr>
          <w:rStyle w:val="Italic"/>
        </w:rPr>
        <w:t>ch Commercialisation: Year 2000</w:t>
      </w:r>
      <w:r w:rsidRPr="00BE21C4">
        <w:fldChar w:fldCharType="end"/>
      </w:r>
      <w:r w:rsidR="000B50C6">
        <w:t>.</w:t>
      </w:r>
    </w:p>
    <w:p w:rsidR="00BE21C4" w:rsidRDefault="00BE21C4" w:rsidP="002807A4"/>
    <w:p w:rsidR="002F0B80" w:rsidRPr="00BE21C4" w:rsidRDefault="002F0B80" w:rsidP="00BE21C4">
      <w:r w:rsidRPr="00BA4AAC">
        <w:rPr>
          <w:rStyle w:val="Italic"/>
        </w:rPr>
        <w:fldChar w:fldCharType="begin"/>
      </w:r>
      <w:r w:rsidRPr="00BA4AAC">
        <w:rPr>
          <w:rStyle w:val="Italic"/>
        </w:rPr>
        <w:instrText xml:space="preserve"> ADDIN EN.CITE &lt;EndNote&gt;&lt;Cite&gt;&lt;Author&gt;Australia. CCST&lt;/Author&gt;&lt;Year&gt;2005&lt;/Year&gt;&lt;RecNum&gt;3144&lt;/RecNum&gt;&lt;record&gt;&lt;rec-number&gt;3144&lt;/rec-number&gt;&lt;ref-type name="Book"&gt;6&lt;/ref-type&gt;&lt;contributors&gt;&lt;authors&gt;&lt;author&gt;Australia. CCST,&lt;/author&gt;&lt;/authors&gt;&lt;/contributors&gt;&lt;titles&gt;&lt;title&gt;Metrics for Research Commercialisation: A Report to the Coordination Committee on Science and Technology&lt;/title&gt;&lt;/titles&gt;&lt;dates&gt;&lt;year&gt;2005&lt;/year&gt;&lt;/dates&gt;&lt;pub-location&gt;Canberra&lt;/pub-location&gt;&lt;publisher&gt;Department of Education, Science and Training&lt;/publisher&gt;&lt;urls&gt;&lt;/urls&gt;&lt;/record&gt;&lt;/Cite&gt;&lt;/EndNote&gt;</w:instrText>
      </w:r>
      <w:r w:rsidRPr="00BA4AAC">
        <w:rPr>
          <w:rStyle w:val="Italic"/>
        </w:rPr>
        <w:fldChar w:fldCharType="separate"/>
      </w:r>
      <w:r w:rsidRPr="00BA4AAC">
        <w:rPr>
          <w:rStyle w:val="Italic"/>
        </w:rPr>
        <w:t>Coordination Committee on Science and Technology (2006) Metrics for Research Commercialisation: A Report to the Coordination Committee on Science and Technology. Canberra: Department of Education, Science and Training.</w:t>
      </w:r>
      <w:r w:rsidRPr="00BA4AAC">
        <w:rPr>
          <w:rStyle w:val="Italic"/>
        </w:rPr>
        <w:fldChar w:fldCharType="end"/>
      </w:r>
      <w:r w:rsidRPr="00BE21C4">
        <w:t xml:space="preserve"> p.12. </w:t>
      </w:r>
    </w:p>
    <w:p w:rsidR="00BE21C4" w:rsidRDefault="00BE21C4" w:rsidP="00BE21C4"/>
    <w:p w:rsidR="002F0B80" w:rsidRPr="00BE21C4" w:rsidRDefault="002F0B80" w:rsidP="00BE21C4">
      <w:r w:rsidRPr="00BE21C4">
        <w:fldChar w:fldCharType="begin"/>
      </w:r>
      <w:r w:rsidRPr="00BE21C4">
        <w:instrText xml:space="preserve"> ADDIN EN.CITE &lt;EndNote&gt;&lt;Cite&gt;&lt;Author&gt;Australia. Department of Education Science and Training&lt;/Author&gt;&lt;Year&gt;2004&lt;/Year&gt;&lt;RecNum&gt;3016&lt;/RecNum&gt;&lt;record&gt;&lt;rec-number&gt;3016&lt;/rec-number&gt;&lt;ref-type name="Book"&gt;6&lt;/ref-type&gt;&lt;contributors&gt;&lt;authors&gt;&lt;author&gt;Australia. Department of Education Science and Training,&lt;/author&gt;&lt;/authors&gt;&lt;/contributors&gt;&lt;titles&gt;&lt;title&gt;National Survey of Research Commercialisation: Years 2001 and 2002&lt;/title&gt;&lt;/titles&gt;&lt;keywords&gt;&lt;keyword&gt;Alliances&lt;/keyword&gt;&lt;/keywords&gt;&lt;dates&gt;&lt;year&gt;2004&lt;/year&gt;&lt;/dates&gt;&lt;pub-location&gt;Canberra&lt;/pub-location&gt;&lt;publisher&gt;Department of Education, Science and Training&lt;/publisher&gt;&lt;urls&gt;&lt;/urls&gt;&lt;/record&gt;&lt;/Cite&gt;&lt;/EndNote&gt;</w:instrText>
      </w:r>
      <w:r w:rsidRPr="00BE21C4">
        <w:fldChar w:fldCharType="separate"/>
      </w:r>
      <w:r w:rsidRPr="00BE21C4">
        <w:t xml:space="preserve">Department of Education, Science and Training (2004) </w:t>
      </w:r>
      <w:r w:rsidRPr="00BA4AAC">
        <w:rPr>
          <w:rStyle w:val="Italic"/>
        </w:rPr>
        <w:t xml:space="preserve">National Survey of Research Commercialisation: Years 2001 and 2002. </w:t>
      </w:r>
      <w:r w:rsidRPr="00BE21C4">
        <w:t>Canberra, Department of Education, Science and Training.</w:t>
      </w:r>
      <w:r w:rsidRPr="00BE21C4">
        <w:fldChar w:fldCharType="end"/>
      </w:r>
      <w:r w:rsidRPr="00BE21C4">
        <w:t xml:space="preserve"> </w:t>
      </w:r>
    </w:p>
    <w:p w:rsidR="00BE21C4" w:rsidRDefault="00BE21C4" w:rsidP="00BE21C4"/>
    <w:p w:rsidR="002F0B80" w:rsidRPr="00BE21C4" w:rsidRDefault="002F0B80" w:rsidP="00BE21C4">
      <w:r w:rsidRPr="00BE21C4">
        <w:t xml:space="preserve">Department of Education, Science and Training (2007) </w:t>
      </w:r>
      <w:r w:rsidRPr="00BA4AAC">
        <w:rPr>
          <w:rStyle w:val="Italic"/>
        </w:rPr>
        <w:t>National Survey of Research Commercialisation 2003-2004 and commercialisation case studies</w:t>
      </w:r>
      <w:r w:rsidRPr="00BE21C4">
        <w:t>. Canberra, Department of Education, Science and Training</w:t>
      </w:r>
      <w:r w:rsidR="002807A4">
        <w:t>.</w:t>
      </w:r>
    </w:p>
    <w:p w:rsidR="002F0B80" w:rsidRPr="00BE21C4" w:rsidRDefault="002F0B80" w:rsidP="00BE21C4"/>
    <w:p w:rsidR="002F0B80" w:rsidRDefault="002F0B80" w:rsidP="00BE21C4">
      <w:r w:rsidRPr="00BE21C4">
        <w:t xml:space="preserve">Department of Innovation, Industry, Science, Research and Tertiary Education (2011) </w:t>
      </w:r>
      <w:r w:rsidRPr="00BA4AAC">
        <w:rPr>
          <w:rStyle w:val="Italic"/>
        </w:rPr>
        <w:t>National Surveys of Research Commercialisation (NSRC) 2008-2009,</w:t>
      </w:r>
      <w:r w:rsidRPr="00BE21C4">
        <w:t xml:space="preserve"> May 2011, Canberra, Australia. </w:t>
      </w:r>
    </w:p>
    <w:p w:rsidR="002807A4" w:rsidRPr="00BE21C4" w:rsidRDefault="002807A4" w:rsidP="00BE21C4"/>
    <w:p w:rsidR="00BA4AAC" w:rsidRDefault="002F0B80" w:rsidP="00BE21C4">
      <w:r w:rsidRPr="00BE21C4">
        <w:t xml:space="preserve">Higher Education Funding Council for England (2003) </w:t>
      </w:r>
      <w:r w:rsidRPr="00BA4AAC">
        <w:rPr>
          <w:rStyle w:val="Italic"/>
        </w:rPr>
        <w:t>Higher Education – Business and Community Interaction Survey 2000-01</w:t>
      </w:r>
      <w:r w:rsidRPr="00BE21C4">
        <w:t xml:space="preserve">. Policy Development Report on survey, March 2003/11, HEFCE, Bristol, UK. </w:t>
      </w:r>
    </w:p>
    <w:p w:rsidR="00BA4AAC" w:rsidRDefault="00BA4AAC" w:rsidP="00BE21C4"/>
    <w:p w:rsidR="00BA4AAC" w:rsidRDefault="002F0B80" w:rsidP="00BE21C4">
      <w:r w:rsidRPr="00BE21C4">
        <w:t xml:space="preserve">Higher Education Funding Council for England (2004) </w:t>
      </w:r>
      <w:r w:rsidRPr="00BA4AAC">
        <w:rPr>
          <w:rStyle w:val="Italic"/>
        </w:rPr>
        <w:t xml:space="preserve">Higher Education – Business and Community Interaction Survey 2001-02. </w:t>
      </w:r>
      <w:r w:rsidRPr="00BE21C4">
        <w:t xml:space="preserve">Policy Development Report on survey January 2004/07, HEFCE, Bristol, UK. </w:t>
      </w:r>
    </w:p>
    <w:p w:rsidR="00BA4AAC" w:rsidRPr="00BE21C4" w:rsidRDefault="00BA4AAC" w:rsidP="00BE21C4"/>
    <w:p w:rsidR="002F0B80" w:rsidRDefault="002F0B80" w:rsidP="00BE21C4">
      <w:r w:rsidRPr="00BE21C4">
        <w:t xml:space="preserve">Higher Education Funding Council for England (2005) </w:t>
      </w:r>
      <w:r w:rsidRPr="00BA4AAC">
        <w:rPr>
          <w:rStyle w:val="Italic"/>
        </w:rPr>
        <w:t>Higher Education – Business and Community Interaction Survey 2002-03.</w:t>
      </w:r>
      <w:r w:rsidRPr="00BE21C4">
        <w:t xml:space="preserve"> Policy Development Report on survey January 2005/07, HEFCE, Bristol, UK. </w:t>
      </w:r>
    </w:p>
    <w:p w:rsidR="00BA4AAC" w:rsidRPr="00BE21C4" w:rsidRDefault="00BA4AAC" w:rsidP="00BE21C4"/>
    <w:p w:rsidR="002F0B80" w:rsidRDefault="002F0B80" w:rsidP="00BE21C4">
      <w:r w:rsidRPr="00BE21C4">
        <w:t xml:space="preserve">Higher Education Funding Council for England (2006) </w:t>
      </w:r>
      <w:r w:rsidRPr="00BA4AAC">
        <w:rPr>
          <w:rStyle w:val="Italic"/>
        </w:rPr>
        <w:t>Higher Education – Business and Community Interaction Survey 2003-04.</w:t>
      </w:r>
      <w:r w:rsidRPr="00BE21C4">
        <w:t xml:space="preserve"> Policy Development Report on survey July 2006/25, HEFCE, Bristol, UK. </w:t>
      </w:r>
    </w:p>
    <w:p w:rsidR="00BA4AAC" w:rsidRPr="00BE21C4" w:rsidRDefault="00BA4AAC" w:rsidP="00BE21C4"/>
    <w:p w:rsidR="002F0B80" w:rsidRDefault="002F0B80" w:rsidP="00BE21C4">
      <w:r w:rsidRPr="00BE21C4">
        <w:t xml:space="preserve">Higher Education Funding Council for England (2007) </w:t>
      </w:r>
      <w:r w:rsidRPr="00BA4AAC">
        <w:rPr>
          <w:rStyle w:val="Italic"/>
        </w:rPr>
        <w:t>Higher Education – Business and Community Interaction Survey 2004-05 and 2008-06.</w:t>
      </w:r>
      <w:r w:rsidRPr="00BE21C4">
        <w:t xml:space="preserve"> Policy Development Report on survey July 2007/17, HEFCE, Bristol, UK. </w:t>
      </w:r>
    </w:p>
    <w:p w:rsidR="00BA4AAC" w:rsidRPr="00BE21C4" w:rsidRDefault="00BA4AAC" w:rsidP="00BE21C4"/>
    <w:p w:rsidR="002F0B80" w:rsidRDefault="002F0B80" w:rsidP="00BE21C4">
      <w:r w:rsidRPr="00BE21C4">
        <w:t xml:space="preserve">Higher Education Funding Council for England (2008) </w:t>
      </w:r>
      <w:r w:rsidRPr="00BA4AAC">
        <w:rPr>
          <w:rStyle w:val="Italic"/>
        </w:rPr>
        <w:t>Higher Education – Business and Community Interaction Survey 2006-07.</w:t>
      </w:r>
      <w:r w:rsidRPr="00BE21C4">
        <w:t xml:space="preserve"> Policy Development Report on survey July 2008/22, HEFCE, Bristol, UK. </w:t>
      </w:r>
    </w:p>
    <w:p w:rsidR="00BA4AAC" w:rsidRPr="00BE21C4" w:rsidRDefault="00BA4AAC" w:rsidP="00BE21C4"/>
    <w:p w:rsidR="002F0B80" w:rsidRDefault="002F0B80" w:rsidP="00BE21C4">
      <w:r w:rsidRPr="00BE21C4">
        <w:t xml:space="preserve">Higher Education Funding Council for England (2009) </w:t>
      </w:r>
      <w:r w:rsidRPr="00BA4AAC">
        <w:rPr>
          <w:rStyle w:val="Italic"/>
        </w:rPr>
        <w:t>Higher Education – Business and Community Interaction Survey 2007-08</w:t>
      </w:r>
      <w:r w:rsidRPr="00BE21C4">
        <w:t xml:space="preserve">. Policy Development Report on survey July 2009/23, HEFCE, Bristol, UK. </w:t>
      </w:r>
    </w:p>
    <w:p w:rsidR="00BA4AAC" w:rsidRPr="00BE21C4" w:rsidRDefault="00BA4AAC" w:rsidP="00BE21C4"/>
    <w:p w:rsidR="002F0B80" w:rsidRDefault="002F0B80" w:rsidP="00BE21C4">
      <w:r w:rsidRPr="00BE21C4">
        <w:t xml:space="preserve">Higher Education Funding Council for England (2010) </w:t>
      </w:r>
      <w:r w:rsidRPr="00BA4AAC">
        <w:rPr>
          <w:rStyle w:val="Italic"/>
        </w:rPr>
        <w:t>Higher Education – Business and Community Interaction Survey 2008-09.</w:t>
      </w:r>
      <w:r w:rsidRPr="00BE21C4">
        <w:t xml:space="preserve"> Policy Development Report on survey July 2010/14, HEFCE, Bristol, UK</w:t>
      </w:r>
      <w:r w:rsidR="00BA4AAC">
        <w:t>.</w:t>
      </w:r>
    </w:p>
    <w:p w:rsidR="00BA4AAC" w:rsidRPr="00BE21C4" w:rsidRDefault="00BA4AAC" w:rsidP="00BE21C4"/>
    <w:p w:rsidR="002F0B80" w:rsidRDefault="002F0B80" w:rsidP="00BE21C4">
      <w:r w:rsidRPr="00BE21C4">
        <w:t xml:space="preserve">Higher Education Funding Council for England (2011) </w:t>
      </w:r>
      <w:r w:rsidRPr="00BA4AAC">
        <w:rPr>
          <w:rStyle w:val="Italic"/>
        </w:rPr>
        <w:t xml:space="preserve">Higher Education – Business and Community Interaction Survey </w:t>
      </w:r>
      <w:r w:rsidRPr="00BA4AAC">
        <w:rPr>
          <w:rStyle w:val="Italic"/>
        </w:rPr>
        <w:lastRenderedPageBreak/>
        <w:t>2009-10.</w:t>
      </w:r>
      <w:r w:rsidRPr="00BE21C4">
        <w:t xml:space="preserve"> Policy Development Report on survey July 2011/25, HEFCE, Bristol, UK. </w:t>
      </w:r>
    </w:p>
    <w:p w:rsidR="00BA4AAC" w:rsidRPr="00BE21C4" w:rsidRDefault="00BA4AAC" w:rsidP="00BE21C4"/>
    <w:p w:rsidR="002F0B80" w:rsidRDefault="002F0B80" w:rsidP="00BE21C4">
      <w:r w:rsidRPr="00BE21C4">
        <w:t xml:space="preserve">Higher Education Funding Council for England (2012) </w:t>
      </w:r>
      <w:r w:rsidRPr="00BA4AAC">
        <w:rPr>
          <w:rStyle w:val="Italic"/>
        </w:rPr>
        <w:t>Higher Education – Business and Community Interaction Survey 2010-11</w:t>
      </w:r>
      <w:r w:rsidRPr="00BE21C4">
        <w:t xml:space="preserve">. Policy Development Report on survey July 2012/18, HEFCE, Bristol, UK. </w:t>
      </w:r>
    </w:p>
    <w:p w:rsidR="00BA4AAC" w:rsidRPr="00BE21C4" w:rsidRDefault="00BA4AAC" w:rsidP="00BE21C4"/>
    <w:p w:rsidR="002F0B80" w:rsidRDefault="002F0B80" w:rsidP="00BE21C4">
      <w:r w:rsidRPr="00BE21C4">
        <w:t xml:space="preserve">The Association of European Science and Technology Transfer Professionals (2007) </w:t>
      </w:r>
      <w:r w:rsidRPr="00BA4AAC">
        <w:rPr>
          <w:rStyle w:val="Italic"/>
        </w:rPr>
        <w:t>Summary Report for Respondents: The ASTP Survey for Fiscal Year 2006</w:t>
      </w:r>
      <w:r w:rsidRPr="00BE21C4">
        <w:t>, Report produced by A Arundel and C Bordoy of UNU-MERIT for the ASTP, Sep 2007, Masstricht, The Netherlands.</w:t>
      </w:r>
    </w:p>
    <w:p w:rsidR="00BA4AAC" w:rsidRPr="00BE21C4" w:rsidRDefault="00BA4AAC" w:rsidP="00BE21C4"/>
    <w:p w:rsidR="002F0B80" w:rsidRDefault="002F0B80" w:rsidP="00BE21C4">
      <w:r w:rsidRPr="00BE21C4">
        <w:t xml:space="preserve">The Association of European Science and Technology Transfer Professionals (2010) </w:t>
      </w:r>
      <w:r w:rsidRPr="00BA4AAC">
        <w:rPr>
          <w:rStyle w:val="Italic"/>
        </w:rPr>
        <w:t>Summary Report for Respondent: ASTP Survey for Fiscal Year 2008</w:t>
      </w:r>
      <w:r w:rsidRPr="00BE21C4">
        <w:t>, Report produced by A Arundel and C Bordoy of UNU-MERIT for the ASTP, Jan 2010, Masstricht, The Netherlands.</w:t>
      </w:r>
    </w:p>
    <w:p w:rsidR="00BA4AAC" w:rsidRPr="00BE21C4" w:rsidRDefault="00BA4AAC" w:rsidP="00BE21C4"/>
    <w:p w:rsidR="002F0B80" w:rsidRDefault="002F0B80" w:rsidP="00BE21C4">
      <w:r w:rsidRPr="00BE21C4">
        <w:t xml:space="preserve">The Association of University Technology Managers (2007) </w:t>
      </w:r>
      <w:r w:rsidRPr="00BA4AAC">
        <w:rPr>
          <w:rStyle w:val="Italic"/>
        </w:rPr>
        <w:t>AUTM Canadian Licensing activity survey, FY 2006: A survey summary of technology licensing (and related) activity for Canadian academic and non-profit institutions and technology investment firms</w:t>
      </w:r>
      <w:r w:rsidRPr="00BE21C4">
        <w:t xml:space="preserve"> (Eds. D Bostrom, C Bruce and S Flanigan), Northbrook, USA. </w:t>
      </w:r>
    </w:p>
    <w:p w:rsidR="00BA4AAC" w:rsidRPr="00BE21C4" w:rsidRDefault="00BA4AAC" w:rsidP="00BE21C4"/>
    <w:p w:rsidR="002F0B80" w:rsidRDefault="002F0B80" w:rsidP="00BE21C4">
      <w:r w:rsidRPr="00BE21C4">
        <w:t xml:space="preserve">The Association of University Technology Managers (2007) AUTM Licensing Activity Survey Full Report, FY 2006: </w:t>
      </w:r>
      <w:r w:rsidRPr="00BA4AAC">
        <w:rPr>
          <w:rStyle w:val="Italic"/>
        </w:rPr>
        <w:t>A Survey of Technology Licensing (and Related) Activity for U.S. and Canadian Academic and Nonprofit Institutions, and Technology Investment Firms</w:t>
      </w:r>
      <w:r w:rsidRPr="00BE21C4">
        <w:t>, (Eds. D Bostrom, C Bruce, S Flanigan and R Tieckelman), Northbrook, USA.</w:t>
      </w:r>
    </w:p>
    <w:p w:rsidR="00BA4AAC" w:rsidRPr="00BE21C4" w:rsidRDefault="00BA4AAC" w:rsidP="00BE21C4"/>
    <w:p w:rsidR="002F0B80" w:rsidRDefault="002F0B80" w:rsidP="00BE21C4">
      <w:r w:rsidRPr="00BE21C4">
        <w:t xml:space="preserve">The Association of University Technology Managers (2007) </w:t>
      </w:r>
      <w:r w:rsidRPr="00BA4AAC">
        <w:rPr>
          <w:rStyle w:val="Italic"/>
        </w:rPr>
        <w:t xml:space="preserve">AUTM U.S. Licensing activity survey, FY 2006: A survey summary of technology licensing (and related) activity for U.S. </w:t>
      </w:r>
      <w:r w:rsidRPr="00BA4AAC">
        <w:rPr>
          <w:rStyle w:val="Italic"/>
        </w:rPr>
        <w:t>academic and non-profit institutions and technology investment firms</w:t>
      </w:r>
      <w:r w:rsidRPr="00BE21C4">
        <w:t xml:space="preserve"> (Eds. D Bostrom and R Tieckelman), Northbrook, USA. </w:t>
      </w:r>
    </w:p>
    <w:p w:rsidR="00BA4AAC" w:rsidRPr="00BE21C4" w:rsidRDefault="00BA4AAC" w:rsidP="00BE21C4"/>
    <w:p w:rsidR="002F0B80" w:rsidRDefault="002F0B80" w:rsidP="00BE21C4">
      <w:r w:rsidRPr="00BE21C4">
        <w:t xml:space="preserve">The Association of University Technology Managers (2011) </w:t>
      </w:r>
      <w:r w:rsidRPr="00BA4AAC">
        <w:rPr>
          <w:rStyle w:val="Italic"/>
        </w:rPr>
        <w:t xml:space="preserve">AUTM Canadian Licensing activity survey, FY 2010: A survey of technology licensing (and related) performance for Canadian academic and non-profit institutions and technology investment firms </w:t>
      </w:r>
      <w:r w:rsidRPr="00BE21C4">
        <w:t>(Eds. S Howe, M A Beaudette, I Bell and D Reese), Deerfield, USA.</w:t>
      </w:r>
    </w:p>
    <w:p w:rsidR="00BA4AAC" w:rsidRPr="00BE21C4" w:rsidRDefault="00BA4AAC" w:rsidP="00BE21C4"/>
    <w:p w:rsidR="002F0B80" w:rsidRDefault="002F0B80" w:rsidP="00BE21C4">
      <w:r w:rsidRPr="00BE21C4">
        <w:t xml:space="preserve">The Association of University Technology Managers (2011) </w:t>
      </w:r>
      <w:r w:rsidRPr="00BA4AAC">
        <w:rPr>
          <w:rStyle w:val="Italic"/>
        </w:rPr>
        <w:t xml:space="preserve">AUTM U.S. Licensing activity survey, FY 2010: A survey of technology licensing (and related) activity for U.S. academic and non-profit institutions and technology investment firms </w:t>
      </w:r>
      <w:r w:rsidRPr="00BE21C4">
        <w:t>(Eds. R Kordal, A Sanga, J.D. and P Hippenmeyer), Deerfield, USA.</w:t>
      </w:r>
    </w:p>
    <w:p w:rsidR="00BA4AAC" w:rsidRPr="00BE21C4" w:rsidRDefault="00BA4AAC" w:rsidP="00BE21C4"/>
    <w:p w:rsidR="002F0B80" w:rsidRDefault="002F0B80" w:rsidP="00BE21C4">
      <w:r w:rsidRPr="00BE21C4">
        <w:t xml:space="preserve">The Association of University Technology Managers (2012) </w:t>
      </w:r>
      <w:r w:rsidRPr="00BA4AAC">
        <w:rPr>
          <w:rStyle w:val="Italic"/>
        </w:rPr>
        <w:t>AUTM Canadian Licensing Activity Survey, FY2011: A Survey Highlights of Technology Licensing (and Related) Performance for Canadian Academic and Nonprofit Institutions and Technology Investment Firms</w:t>
      </w:r>
      <w:r w:rsidRPr="00BE21C4">
        <w:t>, Deerfield, USA.</w:t>
      </w:r>
    </w:p>
    <w:p w:rsidR="00BA4AAC" w:rsidRPr="00BE21C4" w:rsidRDefault="00BA4AAC" w:rsidP="00BE21C4"/>
    <w:p w:rsidR="002F0B80" w:rsidRDefault="002F0B80" w:rsidP="00BE21C4">
      <w:r w:rsidRPr="00BE21C4">
        <w:t xml:space="preserve">The Association of University Technology Managers (2012) </w:t>
      </w:r>
      <w:r w:rsidRPr="00BA4AAC">
        <w:rPr>
          <w:rStyle w:val="Italic"/>
        </w:rPr>
        <w:t>AUTM U.S. Licensing Activity Survey, FY2011: A Survey Highlights of Technology Licensing (and Related) Activity for U.S. Academic and Nonprofit Institutions and Technology Investment Firms</w:t>
      </w:r>
      <w:r w:rsidRPr="00BE21C4">
        <w:t>, Deerfield, USA.</w:t>
      </w:r>
    </w:p>
    <w:p w:rsidR="00BA4AAC" w:rsidRPr="00BE21C4" w:rsidRDefault="00BA4AAC" w:rsidP="00BE21C4"/>
    <w:p w:rsidR="002F0B80" w:rsidRDefault="002F0B80" w:rsidP="00BE21C4">
      <w:r w:rsidRPr="00BE21C4">
        <w:t xml:space="preserve">The European Commission DG Research and Innovation (2012) Respondent Report of the Knowledge Transfer Study (data for 2010): </w:t>
      </w:r>
      <w:r w:rsidRPr="00BA4AAC">
        <w:rPr>
          <w:rStyle w:val="Italic"/>
        </w:rPr>
        <w:t xml:space="preserve">European Knowledge Transfer Indicators Survey, Code of Practice Implementation Survey and Interviews with Firms Active in Four R&amp;D Intensive Sectors - Knowledge Transfer Study 2010-2012 </w:t>
      </w:r>
      <w:r w:rsidRPr="00BE21C4">
        <w:t xml:space="preserve">Report produced by A </w:t>
      </w:r>
      <w:r w:rsidRPr="00BE21C4">
        <w:lastRenderedPageBreak/>
        <w:t>Arundel, et al of empirica GmbH, Fachhochschule Nordwestschweiz and UNU-MERIT for the European Commission, DG Research and Innovation, Feb 2012, Germany.</w:t>
      </w:r>
    </w:p>
    <w:p w:rsidR="002F1CA1" w:rsidRPr="00BE21C4" w:rsidRDefault="002F1CA1" w:rsidP="00BE21C4"/>
    <w:p w:rsidR="002F0B80" w:rsidRPr="00BE21C4" w:rsidRDefault="002F0B80" w:rsidP="00BE21C4">
      <w:r w:rsidRPr="00BE21C4">
        <w:t xml:space="preserve">The University Companies Association (2003) </w:t>
      </w:r>
      <w:r w:rsidRPr="00BA4AAC">
        <w:rPr>
          <w:rStyle w:val="Italic"/>
        </w:rPr>
        <w:t>UK University Commercialisation Survey: Financial Year 2005.</w:t>
      </w:r>
      <w:r w:rsidRPr="00BE21C4">
        <w:t xml:space="preserve"> UNICO, London, UK.</w:t>
      </w:r>
    </w:p>
    <w:p w:rsidR="002F0B80" w:rsidRPr="00BE21C4" w:rsidRDefault="002F0B80" w:rsidP="00BE21C4">
      <w:pPr>
        <w:sectPr w:rsidR="002F0B80" w:rsidRPr="00BE21C4" w:rsidSect="002F0B80">
          <w:type w:val="continuous"/>
          <w:pgSz w:w="16838" w:h="11906" w:orient="landscape" w:code="9"/>
          <w:pgMar w:top="737" w:right="1531" w:bottom="737" w:left="1418" w:header="720" w:footer="431" w:gutter="0"/>
          <w:cols w:num="2" w:space="708" w:equalWidth="0">
            <w:col w:w="6590" w:space="708"/>
            <w:col w:w="6590"/>
          </w:cols>
          <w:noEndnote/>
          <w:docGrid w:linePitch="326"/>
        </w:sectPr>
      </w:pPr>
    </w:p>
    <w:p w:rsidR="002F0B80" w:rsidRPr="00BE21C4" w:rsidRDefault="002F0B80" w:rsidP="003D0CD8"/>
    <w:sectPr w:rsidR="002F0B80" w:rsidRPr="00BE21C4" w:rsidSect="001D23CE">
      <w:type w:val="continuous"/>
      <w:pgSz w:w="16838" w:h="11906" w:orient="landscape" w:code="9"/>
      <w:pgMar w:top="737" w:right="1531" w:bottom="737" w:left="1418" w:header="720" w:footer="431" w:gutter="0"/>
      <w:cols w:num="2" w:space="708" w:equalWidth="0">
        <w:col w:w="6590" w:space="708"/>
        <w:col w:w="6590"/>
      </w:cols>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DB9" w:rsidRDefault="009A5DB9">
      <w:r>
        <w:separator/>
      </w:r>
    </w:p>
  </w:endnote>
  <w:endnote w:type="continuationSeparator" w:id="0">
    <w:p w:rsidR="009A5DB9" w:rsidRDefault="009A5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DB9" w:rsidRDefault="009A5DB9" w:rsidP="008E7188">
    <w:pPr>
      <w:pStyle w:val="Footer"/>
      <w:jc w:val="right"/>
    </w:pPr>
    <w:r>
      <w:t xml:space="preserve">National Survey of Research Commercialisation 2010 and 2011 </w:t>
    </w:r>
    <w:r>
      <w:fldChar w:fldCharType="begin"/>
    </w:r>
    <w:r>
      <w:instrText xml:space="preserve"> PAGE   \* MERGEFORMAT </w:instrText>
    </w:r>
    <w:r>
      <w:fldChar w:fldCharType="separate"/>
    </w:r>
    <w:r w:rsidR="00D35486">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DB9" w:rsidRDefault="009A5DB9" w:rsidP="008E7188">
    <w:pPr>
      <w:pStyle w:val="Footer"/>
      <w:jc w:val="right"/>
    </w:pPr>
    <w:r>
      <w:t>National Survey of Research Commercialisation 2010 and 2011</w:t>
    </w:r>
    <w:r>
      <w:tab/>
    </w:r>
    <w:r>
      <w:tab/>
    </w:r>
    <w:r>
      <w:fldChar w:fldCharType="begin"/>
    </w:r>
    <w:r>
      <w:instrText xml:space="preserve"> PAGE   \* MERGEFORMAT </w:instrText>
    </w:r>
    <w:r>
      <w:fldChar w:fldCharType="separate"/>
    </w:r>
    <w:r w:rsidR="00D35486">
      <w:rPr>
        <w:noProof/>
      </w:rPr>
      <w:t>103</w:t>
    </w:r>
    <w:r>
      <w:rPr>
        <w:noProof/>
      </w:rPr>
      <w:fldChar w:fldCharType="end"/>
    </w:r>
  </w:p>
  <w:p w:rsidR="009A5DB9" w:rsidRPr="003B5BF6" w:rsidRDefault="009A5DB9" w:rsidP="003B5B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DB9" w:rsidRDefault="009A5DB9">
      <w:r>
        <w:separator/>
      </w:r>
    </w:p>
  </w:footnote>
  <w:footnote w:type="continuationSeparator" w:id="0">
    <w:p w:rsidR="009A5DB9" w:rsidRDefault="009A5DB9">
      <w:r>
        <w:continuationSeparator/>
      </w:r>
    </w:p>
  </w:footnote>
  <w:footnote w:id="1">
    <w:p w:rsidR="009A5DB9" w:rsidRDefault="009A5DB9">
      <w:pPr>
        <w:pStyle w:val="FootnoteText"/>
      </w:pPr>
      <w:r>
        <w:rPr>
          <w:rStyle w:val="FootnoteReference"/>
        </w:rPr>
        <w:footnoteRef/>
      </w:r>
      <w:r>
        <w:t xml:space="preserve"> In constant 2011 prices and all money values are in AUD unless otherwise noted.</w:t>
      </w:r>
    </w:p>
  </w:footnote>
  <w:footnote w:id="2">
    <w:p w:rsidR="009A5DB9" w:rsidRPr="00F739F5" w:rsidRDefault="009A5DB9" w:rsidP="00F739F5">
      <w:pPr>
        <w:pStyle w:val="Footer"/>
      </w:pPr>
      <w:r>
        <w:rPr>
          <w:rStyle w:val="FootnoteReference"/>
        </w:rPr>
        <w:footnoteRef/>
      </w:r>
      <w:r>
        <w:t xml:space="preserve"> LOA income is adjusted by excluding the LOA income paid to other institutions </w:t>
      </w:r>
    </w:p>
  </w:footnote>
  <w:footnote w:id="3">
    <w:p w:rsidR="009A5DB9" w:rsidRPr="00CD1AC1" w:rsidRDefault="009A5DB9" w:rsidP="008E68DC">
      <w:pPr>
        <w:pStyle w:val="FootnoteText"/>
      </w:pPr>
      <w:r>
        <w:rPr>
          <w:rStyle w:val="FootnoteReference"/>
        </w:rPr>
        <w:footnoteRef/>
      </w:r>
      <w:r>
        <w:t xml:space="preserve"> </w:t>
      </w:r>
      <w:r w:rsidRPr="00CD1AC1">
        <w:t xml:space="preserve">Purchasing Power Parities are taken from the OECD Main Science and Technology Indicators.  Refer to </w:t>
      </w:r>
      <w:hyperlink r:id="rId1" w:history="1">
        <w:r>
          <w:t>OECD website</w:t>
        </w:r>
      </w:hyperlink>
      <w:r w:rsidRPr="00CD1AC1">
        <w:t xml:space="preserve"> and for information about purchasing price parities refer to  </w:t>
      </w:r>
      <w:hyperlink r:id="rId2" w:history="1">
        <w:r>
          <w:t>OECD website</w:t>
        </w:r>
      </w:hyperlink>
      <w:r w:rsidRPr="00CD1AC1">
        <w:t xml:space="preserve">  </w:t>
      </w:r>
    </w:p>
  </w:footnote>
  <w:footnote w:id="4">
    <w:p w:rsidR="009A5DB9" w:rsidRPr="00CD1AC1" w:rsidRDefault="009A5DB9" w:rsidP="008E68DC">
      <w:pPr>
        <w:pStyle w:val="FootnoteText"/>
      </w:pPr>
      <w:r>
        <w:rPr>
          <w:rStyle w:val="FootnoteReference"/>
        </w:rPr>
        <w:footnoteRef/>
      </w:r>
      <w:r>
        <w:t xml:space="preserve"> </w:t>
      </w:r>
      <w:r w:rsidRPr="00CD1AC1">
        <w:t>All figures for the UK are for 2010, the latest data available.</w:t>
      </w:r>
    </w:p>
  </w:footnote>
  <w:footnote w:id="5">
    <w:p w:rsidR="009A5DB9" w:rsidRPr="00223241" w:rsidRDefault="009A5DB9" w:rsidP="008E68DC">
      <w:pPr>
        <w:pStyle w:val="source"/>
        <w:rPr>
          <w:rStyle w:val="FootnotetextsChar"/>
        </w:rPr>
      </w:pPr>
      <w:r w:rsidRPr="00223241">
        <w:rPr>
          <w:rStyle w:val="FootnoteReference"/>
        </w:rPr>
        <w:footnoteRef/>
      </w:r>
      <w:r w:rsidRPr="00556ABD">
        <w:rPr>
          <w:rStyle w:val="FootnoteReference8ptChar"/>
        </w:rPr>
        <w:t xml:space="preserve"> </w:t>
      </w:r>
      <w:hyperlink r:id="rId3" w:history="1">
        <w:r>
          <w:rPr>
            <w:rStyle w:val="FootnoteTextChar"/>
          </w:rPr>
          <w:t>Link to CRC Review Report</w:t>
        </w:r>
      </w:hyperlink>
      <w:r>
        <w:rPr>
          <w:rStyle w:val="FootnoteTextChar"/>
        </w:rPr>
        <w:t xml:space="preserve"> </w:t>
      </w:r>
    </w:p>
  </w:footnote>
  <w:footnote w:id="6">
    <w:p w:rsidR="009A5DB9" w:rsidRPr="00CD1AC1" w:rsidRDefault="009A5DB9" w:rsidP="008E68DC">
      <w:pPr>
        <w:pStyle w:val="FootnoteText"/>
      </w:pPr>
      <w:r>
        <w:rPr>
          <w:rStyle w:val="FootnoteReference"/>
        </w:rPr>
        <w:footnoteRef/>
      </w:r>
      <w:r>
        <w:t xml:space="preserve"> </w:t>
      </w:r>
      <w:r w:rsidRPr="00CD1AC1">
        <w:t>From 2010-11 onwards, questions in the CRC Program Management Data Questionnaire (MDQ) were changed, as a result, data on the number of training courses and conferences offered to end-users and income derived from these activities is no longer collected.</w:t>
      </w:r>
    </w:p>
    <w:p w:rsidR="009A5DB9" w:rsidRDefault="009A5DB9" w:rsidP="008E68DC">
      <w:pPr>
        <w:pStyle w:val="FootnoteText"/>
      </w:pPr>
    </w:p>
  </w:footnote>
  <w:footnote w:id="7">
    <w:p w:rsidR="009A5DB9" w:rsidRDefault="009A5DB9">
      <w:pPr>
        <w:pStyle w:val="FootnoteText"/>
      </w:pPr>
      <w:r>
        <w:rPr>
          <w:rStyle w:val="FootnoteReference"/>
        </w:rPr>
        <w:footnoteRef/>
      </w:r>
      <w:r>
        <w:t xml:space="preserve"> Note that all dollar values in this table are presented in constant 2011 prices (Tabled data in Chapter 2 is in nominal terms)</w:t>
      </w:r>
    </w:p>
  </w:footnote>
  <w:footnote w:id="8">
    <w:p w:rsidR="009A5DB9" w:rsidRDefault="009A5DB9">
      <w:pPr>
        <w:pStyle w:val="FootnoteText"/>
      </w:pPr>
      <w:r>
        <w:rPr>
          <w:rStyle w:val="FootnoteReference"/>
        </w:rPr>
        <w:footnoteRef/>
      </w:r>
      <w:r>
        <w:t xml:space="preserve"> The data represented in Table 2 is drawn from the current time series cohort of 59 organisations.</w:t>
      </w:r>
    </w:p>
  </w:footnote>
  <w:footnote w:id="9">
    <w:p w:rsidR="009A5DB9" w:rsidRPr="005356CF" w:rsidRDefault="009A5DB9" w:rsidP="00372F78">
      <w:pPr>
        <w:rPr>
          <w:sz w:val="20"/>
          <w:szCs w:val="20"/>
        </w:rPr>
      </w:pPr>
      <w:r>
        <w:rPr>
          <w:rStyle w:val="FootnoteReference"/>
        </w:rPr>
        <w:footnoteRef/>
      </w:r>
      <w:r>
        <w:t xml:space="preserve"> </w:t>
      </w:r>
      <w:r w:rsidRPr="005356CF">
        <w:rPr>
          <w:sz w:val="20"/>
          <w:szCs w:val="20"/>
        </w:rPr>
        <w:t>Source: AUTM US and Canadian Licensing Activity Survey,</w:t>
      </w:r>
      <w:r>
        <w:rPr>
          <w:sz w:val="20"/>
          <w:szCs w:val="20"/>
        </w:rPr>
        <w:t xml:space="preserve"> </w:t>
      </w:r>
      <w:r w:rsidRPr="005356CF">
        <w:rPr>
          <w:sz w:val="20"/>
          <w:szCs w:val="20"/>
        </w:rPr>
        <w:t xml:space="preserve">UK Higher Education – Business and Community Interaction Survey (HE-BCI), European ASTP and </w:t>
      </w:r>
      <w:r w:rsidRPr="00907DF1">
        <w:rPr>
          <w:sz w:val="20"/>
          <w:szCs w:val="20"/>
        </w:rPr>
        <w:t>Knowledge Transfer Study 2010-2012</w:t>
      </w:r>
      <w:r w:rsidRPr="005356CF">
        <w:rPr>
          <w:sz w:val="20"/>
          <w:szCs w:val="20"/>
        </w:rPr>
        <w:t xml:space="preserve"> . For further information see the Methodology Chapter and the references.</w:t>
      </w:r>
    </w:p>
  </w:footnote>
  <w:footnote w:id="10">
    <w:p w:rsidR="009A5DB9" w:rsidRPr="007070B7" w:rsidRDefault="009A5DB9" w:rsidP="0094355B">
      <w:pPr>
        <w:tabs>
          <w:tab w:val="left" w:pos="480"/>
        </w:tabs>
        <w:rPr>
          <w:sz w:val="18"/>
          <w:szCs w:val="18"/>
        </w:rPr>
      </w:pPr>
      <w:r>
        <w:rPr>
          <w:rStyle w:val="FootnoteReference"/>
        </w:rPr>
        <w:footnoteRef/>
      </w:r>
      <w:r>
        <w:t xml:space="preserve"> </w:t>
      </w:r>
      <w:r w:rsidRPr="005356CF">
        <w:rPr>
          <w:sz w:val="20"/>
          <w:szCs w:val="20"/>
        </w:rPr>
        <w:t>Commercialisation FTE per institution is a total number of FTEs including both licensing FTEs and other FTEs for all countries. The statistics in this table may differ from the one published in the previous NSRC reports. This is due to the use of the latest US$ Purchasing Power Parity (PPP) and the source data (AUTM, HE-BCI and ASTP etc.), that, some of the data and PPP, have been revised.</w:t>
      </w:r>
    </w:p>
    <w:p w:rsidR="009A5DB9" w:rsidRDefault="009A5DB9">
      <w:pPr>
        <w:pStyle w:val="FootnoteText"/>
      </w:pPr>
    </w:p>
  </w:footnote>
  <w:footnote w:id="11">
    <w:p w:rsidR="009A5DB9" w:rsidRDefault="009A5DB9">
      <w:pPr>
        <w:pStyle w:val="FootnoteText"/>
      </w:pPr>
      <w:r>
        <w:rPr>
          <w:rStyle w:val="FootnoteReference"/>
        </w:rPr>
        <w:footnoteRef/>
      </w:r>
      <w:r>
        <w:t xml:space="preserve"> Note that all dollar values have been adjusted to 2011 prices </w:t>
      </w:r>
    </w:p>
  </w:footnote>
  <w:footnote w:id="12">
    <w:p w:rsidR="009A5DB9" w:rsidRPr="00F34C0A" w:rsidRDefault="009A5DB9" w:rsidP="00CE6234">
      <w:pPr>
        <w:pStyle w:val="source"/>
      </w:pPr>
      <w:r w:rsidRPr="00F34C0A">
        <w:rPr>
          <w:rStyle w:val="FootnoteReference"/>
        </w:rPr>
        <w:footnoteRef/>
      </w:r>
      <w:r w:rsidRPr="00F34C0A">
        <w:t xml:space="preserve"> </w:t>
      </w:r>
      <w:r w:rsidRPr="00E126A6">
        <w:rPr>
          <w:sz w:val="16"/>
        </w:rPr>
        <w:t>Consequently the two data sets cannot be directly compared as the time series will always be smaller than the full data set.</w:t>
      </w:r>
    </w:p>
  </w:footnote>
  <w:footnote w:id="13">
    <w:p w:rsidR="009A5DB9" w:rsidRPr="00B7163C" w:rsidRDefault="009A5DB9" w:rsidP="00CE6234">
      <w:pPr>
        <w:pStyle w:val="source"/>
        <w:rPr>
          <w:sz w:val="20"/>
        </w:rPr>
      </w:pPr>
      <w:r w:rsidRPr="0051569F">
        <w:rPr>
          <w:rStyle w:val="FootnoteReference"/>
        </w:rPr>
        <w:footnoteRef/>
      </w:r>
      <w:r w:rsidRPr="0051569F">
        <w:rPr>
          <w:rStyle w:val="FootnoteReference"/>
        </w:rPr>
        <w:t xml:space="preserve"> </w:t>
      </w:r>
      <w:r w:rsidRPr="00B7163C">
        <w:t>The Patent Cooperation Treaty is an international treaty, administered by the World Intellectual Property Organization, between more than 125 countries. The PCT makes it possible to seek patent protection for an invention simultaneously in each of a large number of countries by filing a single international patent application instead of filing separate national or regional patent applications.</w:t>
      </w:r>
      <w:r w:rsidRPr="00B7163C">
        <w:rPr>
          <w:sz w:val="20"/>
        </w:rPr>
        <w:t xml:space="preserve"> </w:t>
      </w:r>
    </w:p>
  </w:footnote>
  <w:footnote w:id="14">
    <w:p w:rsidR="009A5DB9" w:rsidRPr="00B7163C" w:rsidRDefault="009A5DB9" w:rsidP="00CE6234">
      <w:pPr>
        <w:pStyle w:val="FootnoteText"/>
        <w:rPr>
          <w:sz w:val="16"/>
        </w:rPr>
      </w:pPr>
      <w:r>
        <w:rPr>
          <w:rStyle w:val="FootnoteReference"/>
        </w:rPr>
        <w:footnoteRef/>
      </w:r>
      <w:r>
        <w:t xml:space="preserve"> </w:t>
      </w:r>
      <w:r>
        <w:rPr>
          <w:sz w:val="16"/>
        </w:rPr>
        <w:t>Based on  unit based data from the NSRC database</w:t>
      </w:r>
    </w:p>
  </w:footnote>
  <w:footnote w:id="15">
    <w:p w:rsidR="009A5DB9" w:rsidRPr="00B7163C" w:rsidRDefault="009A5DB9" w:rsidP="00CE6234">
      <w:pPr>
        <w:pStyle w:val="FootnoteText"/>
      </w:pPr>
      <w:r w:rsidRPr="001D3922">
        <w:rPr>
          <w:rStyle w:val="FootnoteReference"/>
        </w:rPr>
        <w:footnoteRef/>
      </w:r>
      <w:r w:rsidRPr="00B7163C">
        <w:t>Data pre-2003 is not represented as fields requesting patents filed in jurisdictions other than the US or Australia were not included in the survey instrument at the time.</w:t>
      </w:r>
    </w:p>
  </w:footnote>
  <w:footnote w:id="16">
    <w:p w:rsidR="009A5DB9" w:rsidRDefault="009A5DB9" w:rsidP="00CE6234">
      <w:pPr>
        <w:pStyle w:val="FootnoteText"/>
      </w:pPr>
      <w:r>
        <w:rPr>
          <w:rStyle w:val="FootnoteReference"/>
        </w:rPr>
        <w:footnoteRef/>
      </w:r>
      <w:r>
        <w:t xml:space="preserve"> </w:t>
      </w:r>
      <w:hyperlink r:id="rId4" w:history="1">
        <w:r>
          <w:rPr>
            <w:rStyle w:val="Hyperlink"/>
          </w:rPr>
          <w:t>Link to MTA guide</w:t>
        </w:r>
      </w:hyperlink>
      <w:r>
        <w:t xml:space="preserve"> </w:t>
      </w:r>
    </w:p>
  </w:footnote>
  <w:footnote w:id="17">
    <w:p w:rsidR="009A5DB9" w:rsidRPr="00325E04" w:rsidRDefault="009A5DB9" w:rsidP="00325E04">
      <w:pPr>
        <w:pStyle w:val="FootnoteText"/>
      </w:pPr>
      <w:r w:rsidRPr="00325E04">
        <w:rPr>
          <w:rStyle w:val="FootnoteReference"/>
        </w:rPr>
        <w:footnoteRef/>
      </w:r>
      <w:r w:rsidRPr="00325E04">
        <w:t xml:space="preserve"> See Chapter </w:t>
      </w:r>
      <w:r>
        <w:t>6</w:t>
      </w:r>
      <w:r w:rsidRPr="00325E04">
        <w:t xml:space="preserve"> for details.</w:t>
      </w:r>
    </w:p>
  </w:footnote>
  <w:footnote w:id="18">
    <w:p w:rsidR="009A5DB9" w:rsidRPr="00325E04" w:rsidRDefault="009A5DB9" w:rsidP="00325E04">
      <w:pPr>
        <w:pStyle w:val="FootnoteText"/>
      </w:pPr>
      <w:r w:rsidRPr="00325E04">
        <w:rPr>
          <w:rStyle w:val="FootnoteReference"/>
        </w:rPr>
        <w:footnoteRef/>
      </w:r>
      <w:r w:rsidRPr="00325E04">
        <w:t xml:space="preserve"> FTEs include both licensing FTEs and other FTEs.</w:t>
      </w:r>
    </w:p>
  </w:footnote>
  <w:footnote w:id="19">
    <w:p w:rsidR="009A5DB9" w:rsidRPr="00A877BA" w:rsidRDefault="009A5DB9" w:rsidP="00325E04">
      <w:pPr>
        <w:pStyle w:val="FootnoteText"/>
        <w:rPr>
          <w:i/>
          <w:color w:val="000080"/>
        </w:rPr>
      </w:pPr>
      <w:r w:rsidRPr="00325E04">
        <w:rPr>
          <w:rStyle w:val="FootnoteReference"/>
        </w:rPr>
        <w:footnoteRef/>
      </w:r>
      <w:r w:rsidRPr="00325E04">
        <w:t xml:space="preserve"> Thomson Reuters, 2012, </w:t>
      </w:r>
      <w:r w:rsidRPr="00325E04">
        <w:rPr>
          <w:i/>
        </w:rPr>
        <w:t>Analysis of Australian academic IP commercialisation.</w:t>
      </w:r>
    </w:p>
  </w:footnote>
  <w:footnote w:id="20">
    <w:p w:rsidR="009A5DB9" w:rsidRPr="00ED7C90" w:rsidRDefault="009A5DB9" w:rsidP="009E765F">
      <w:pPr>
        <w:pStyle w:val="FootnoteText"/>
      </w:pPr>
      <w:r w:rsidRPr="00ED7C90">
        <w:rPr>
          <w:rStyle w:val="FootnoteReference"/>
        </w:rPr>
        <w:footnoteRef/>
      </w:r>
      <w:r w:rsidRPr="00ED7C90">
        <w:t xml:space="preserve"> These categories have changed to align with ANZSIC codes since 2008-09.</w:t>
      </w:r>
    </w:p>
  </w:footnote>
  <w:footnote w:id="21">
    <w:p w:rsidR="009A5DB9" w:rsidRPr="00ED7C90" w:rsidRDefault="009A5DB9" w:rsidP="009E765F">
      <w:pPr>
        <w:pStyle w:val="FootnoteText"/>
      </w:pPr>
      <w:r w:rsidRPr="00ED7C90">
        <w:rPr>
          <w:rStyle w:val="FootnoteReference"/>
        </w:rPr>
        <w:footnoteRef/>
      </w:r>
      <w:r w:rsidRPr="00ED7C90">
        <w:t xml:space="preserve"> From 2010-11 onwards, the wording of some MDQ questions were changed to better meet CRC program reporting objectives.</w:t>
      </w:r>
    </w:p>
  </w:footnote>
  <w:footnote w:id="22">
    <w:p w:rsidR="009A5DB9" w:rsidRPr="00ED7C90" w:rsidRDefault="009A5DB9" w:rsidP="009E765F">
      <w:pPr>
        <w:pStyle w:val="FootnoteText"/>
      </w:pPr>
      <w:r w:rsidRPr="00ED7C90">
        <w:rPr>
          <w:rStyle w:val="FootnoteReference"/>
        </w:rPr>
        <w:footnoteRef/>
      </w:r>
      <w:r w:rsidRPr="00ED7C90">
        <w:t xml:space="preserve"> All dollar values presented </w:t>
      </w:r>
      <w:r>
        <w:t>in charts</w:t>
      </w:r>
      <w:r w:rsidRPr="00ED7C90">
        <w:t xml:space="preserve"> are expressed</w:t>
      </w:r>
      <w:r>
        <w:t xml:space="preserve"> </w:t>
      </w:r>
      <w:r w:rsidRPr="00ED7C90">
        <w:t xml:space="preserve">in constant 2011 prices using the implicit price deflators for Gross Domestic Product from the Australian System of National Accounts (5204.0), 2011-2012. </w:t>
      </w:r>
    </w:p>
    <w:p w:rsidR="009A5DB9" w:rsidRPr="00ED7C90" w:rsidRDefault="009A5DB9" w:rsidP="009E765F">
      <w:pPr>
        <w:pStyle w:val="FootnoteText"/>
      </w:pPr>
    </w:p>
  </w:footnote>
  <w:footnote w:id="23">
    <w:p w:rsidR="009A5DB9" w:rsidRDefault="009A5DB9">
      <w:pPr>
        <w:pStyle w:val="FootnoteText"/>
      </w:pPr>
      <w:r>
        <w:rPr>
          <w:rStyle w:val="FootnoteReference"/>
        </w:rPr>
        <w:footnoteRef/>
      </w:r>
      <w:r>
        <w:t xml:space="preserve"> </w:t>
      </w:r>
      <w:r w:rsidRPr="00ED7C90">
        <w:t xml:space="preserve">All dollar values presented </w:t>
      </w:r>
      <w:r>
        <w:t xml:space="preserve">in tables </w:t>
      </w:r>
      <w:r w:rsidRPr="00ED7C90">
        <w:t>are expressed</w:t>
      </w:r>
      <w:r>
        <w:t xml:space="preserve"> </w:t>
      </w:r>
      <w:r w:rsidRPr="00ED7C90">
        <w:t xml:space="preserve">in </w:t>
      </w:r>
      <w:r>
        <w:t xml:space="preserve">current </w:t>
      </w:r>
      <w:r w:rsidRPr="00ED7C90">
        <w:t>prices</w:t>
      </w:r>
      <w:r>
        <w:t>.</w:t>
      </w:r>
    </w:p>
  </w:footnote>
  <w:footnote w:id="24">
    <w:p w:rsidR="009A5DB9" w:rsidRPr="00BD3C6A" w:rsidRDefault="009A5DB9" w:rsidP="009E765F">
      <w:pPr>
        <w:pStyle w:val="FootnoteText"/>
      </w:pPr>
      <w:r w:rsidRPr="000170E2">
        <w:rPr>
          <w:rStyle w:val="FootnoteReference"/>
          <w:color w:val="000000"/>
        </w:rPr>
        <w:footnoteRef/>
      </w:r>
      <w:r w:rsidRPr="000170E2">
        <w:rPr>
          <w:color w:val="000000"/>
        </w:rPr>
        <w:t xml:space="preserve"> </w:t>
      </w:r>
      <w:r>
        <w:t xml:space="preserve">In some cases large increases and decreases relate to the performance of one or two CRCs. </w:t>
      </w:r>
    </w:p>
  </w:footnote>
  <w:footnote w:id="25">
    <w:p w:rsidR="009A5DB9" w:rsidRDefault="009A5DB9" w:rsidP="009E765F">
      <w:pPr>
        <w:pStyle w:val="FootnoteText"/>
      </w:pPr>
      <w:r>
        <w:rPr>
          <w:rStyle w:val="FootnoteReference"/>
        </w:rPr>
        <w:footnoteRef/>
      </w:r>
      <w:r>
        <w:t xml:space="preserve"> The total number of LOAs jumped by 204% from 74 in 2005-06 to 225 in 2010-11.</w:t>
      </w:r>
    </w:p>
  </w:footnote>
  <w:footnote w:id="26">
    <w:p w:rsidR="009A5DB9" w:rsidRPr="00140A88" w:rsidRDefault="009A5DB9" w:rsidP="00DE3E69">
      <w:pPr>
        <w:pStyle w:val="FootnoteText"/>
        <w:rPr>
          <w:sz w:val="18"/>
          <w:szCs w:val="18"/>
        </w:rPr>
      </w:pPr>
      <w:r>
        <w:rPr>
          <w:rStyle w:val="FootnoteReference"/>
        </w:rPr>
        <w:footnoteRef/>
      </w:r>
      <w:r>
        <w:t xml:space="preserve"> </w:t>
      </w:r>
      <w:r>
        <w:rPr>
          <w:sz w:val="18"/>
          <w:szCs w:val="18"/>
        </w:rPr>
        <w:t xml:space="preserve">From 2010-11 onwards, </w:t>
      </w:r>
      <w:r w:rsidRPr="00441B6D">
        <w:rPr>
          <w:sz w:val="18"/>
          <w:szCs w:val="18"/>
        </w:rPr>
        <w:t xml:space="preserve">questions in the CRC Program </w:t>
      </w:r>
      <w:r>
        <w:rPr>
          <w:sz w:val="18"/>
          <w:szCs w:val="18"/>
        </w:rPr>
        <w:t xml:space="preserve">MDQ </w:t>
      </w:r>
      <w:r>
        <w:t xml:space="preserve">have been changed, </w:t>
      </w:r>
      <w:r w:rsidRPr="00441B6D">
        <w:rPr>
          <w:sz w:val="18"/>
          <w:szCs w:val="18"/>
        </w:rPr>
        <w:t>as a result, data</w:t>
      </w:r>
      <w:r>
        <w:rPr>
          <w:sz w:val="18"/>
          <w:szCs w:val="18"/>
        </w:rPr>
        <w:t xml:space="preserve"> on the number of </w:t>
      </w:r>
      <w:r w:rsidRPr="00953AE1">
        <w:t>research contracts and consul</w:t>
      </w:r>
      <w:r>
        <w:t xml:space="preserve">tancies and </w:t>
      </w:r>
      <w:r w:rsidRPr="00441B6D">
        <w:rPr>
          <w:sz w:val="18"/>
          <w:szCs w:val="18"/>
        </w:rPr>
        <w:t>income derived from these activities</w:t>
      </w:r>
      <w:r>
        <w:rPr>
          <w:sz w:val="18"/>
          <w:szCs w:val="18"/>
        </w:rPr>
        <w:t xml:space="preserve"> for 2010-11 are not comparable with the statistics in previous years. </w:t>
      </w:r>
    </w:p>
  </w:footnote>
  <w:footnote w:id="27">
    <w:p w:rsidR="009A5DB9" w:rsidRPr="00441B6D" w:rsidRDefault="009A5DB9" w:rsidP="009E765F">
      <w:pPr>
        <w:pStyle w:val="FootnoteText"/>
        <w:rPr>
          <w:sz w:val="18"/>
          <w:szCs w:val="18"/>
        </w:rPr>
      </w:pPr>
      <w:r>
        <w:rPr>
          <w:rStyle w:val="FootnoteReference"/>
        </w:rPr>
        <w:footnoteRef/>
      </w:r>
      <w:bookmarkStart w:id="231" w:name="OLE_LINK8"/>
      <w:r>
        <w:t xml:space="preserve"> </w:t>
      </w:r>
      <w:r w:rsidRPr="00441B6D">
        <w:rPr>
          <w:sz w:val="18"/>
          <w:szCs w:val="18"/>
        </w:rPr>
        <w:t>From 2010-11 onwards, questions in the CRC Program Management Data Questionnaire (MDQ) were changed, as a result, data on the number of training courses and conferences offered to end-users and income derived from these activities is no longer collected.</w:t>
      </w:r>
    </w:p>
    <w:bookmarkEnd w:id="231"/>
    <w:p w:rsidR="009A5DB9" w:rsidRDefault="009A5DB9" w:rsidP="009E765F">
      <w:pPr>
        <w:pStyle w:val="FootnoteText"/>
      </w:pPr>
    </w:p>
  </w:footnote>
  <w:footnote w:id="28">
    <w:p w:rsidR="009A5DB9" w:rsidRPr="00441B6D" w:rsidRDefault="009A5DB9" w:rsidP="004A4F15">
      <w:pPr>
        <w:pStyle w:val="FootnoteText"/>
        <w:rPr>
          <w:sz w:val="18"/>
          <w:szCs w:val="18"/>
        </w:rPr>
      </w:pPr>
      <w:r w:rsidRPr="00441B6D">
        <w:rPr>
          <w:rStyle w:val="FootnoteReference"/>
          <w:sz w:val="18"/>
          <w:szCs w:val="18"/>
        </w:rPr>
        <w:footnoteRef/>
      </w:r>
      <w:r w:rsidRPr="00441B6D">
        <w:rPr>
          <w:sz w:val="18"/>
          <w:szCs w:val="18"/>
        </w:rPr>
        <w:t xml:space="preserve"> From 2010-11 onwards, questions in the CRC Program Management Data Questionnaire (MDQ) were changed, as a result, data on the number of confidential and unpublished reports for end-users is no longer collected.</w:t>
      </w:r>
    </w:p>
    <w:p w:rsidR="009A5DB9" w:rsidRDefault="009A5DB9" w:rsidP="004A4F15">
      <w:pPr>
        <w:pStyle w:val="FootnoteText"/>
      </w:pPr>
    </w:p>
  </w:footnote>
  <w:footnote w:id="29">
    <w:p w:rsidR="009A5DB9" w:rsidRDefault="009A5DB9" w:rsidP="005C3337">
      <w:pPr>
        <w:pStyle w:val="source"/>
      </w:pPr>
      <w:r w:rsidRPr="00FA5E5E">
        <w:rPr>
          <w:rStyle w:val="FootnoteReference"/>
        </w:rPr>
        <w:footnoteRef/>
      </w:r>
      <w:r w:rsidRPr="00FA5E5E">
        <w:t xml:space="preserve"> </w:t>
      </w:r>
      <w:r w:rsidRPr="00FA5E5E">
        <w:fldChar w:fldCharType="begin"/>
      </w:r>
      <w:r w:rsidRPr="00FA5E5E">
        <w:instrText xml:space="preserve"> ADDIN EN.CITE &lt;EndNote&gt;&lt;Cite&gt;&lt;Author&gt;Australia. CCST&lt;/Author&gt;&lt;Year&gt;2005&lt;/Year&gt;&lt;RecNum&gt;3144&lt;/RecNum&gt;&lt;record&gt;&lt;rec-number&gt;3144&lt;/rec-number&gt;&lt;ref-type name="Book"&gt;6&lt;/ref-type&gt;&lt;contributors&gt;&lt;authors&gt;&lt;author&gt;Australia. CCST,&lt;/author&gt;&lt;/authors&gt;&lt;/contributors&gt;&lt;titles&gt;&lt;title&gt;Metrics for Research Commercialisation: A Report to the Coordination Committee on Science and Technology&lt;/title&gt;&lt;/titles&gt;&lt;dates&gt;&lt;year&gt;2005&lt;/year&gt;&lt;/dates&gt;&lt;pub-location&gt;Canberra&lt;/pub-location&gt;&lt;publisher&gt;Department of Education, Science and Training&lt;/publisher&gt;&lt;urls&gt;&lt;/urls&gt;&lt;/record&gt;&lt;/Cite&gt;&lt;/EndNote&gt;</w:instrText>
      </w:r>
      <w:r w:rsidRPr="00FA5E5E">
        <w:fldChar w:fldCharType="separate"/>
      </w:r>
      <w:r w:rsidRPr="00FA5E5E">
        <w:t>Coordination Committee on Science and Technology. 2005. Metrics for Research Commercialisation: A Report to the Coordination Committee on Science and Technology. Canberra: Department of Education, Science and Training.</w:t>
      </w:r>
      <w:r w:rsidRPr="00FA5E5E">
        <w:fldChar w:fldCharType="end"/>
      </w:r>
      <w:r w:rsidRPr="00FA5E5E">
        <w:t xml:space="preserve"> p.12.  </w:t>
      </w:r>
    </w:p>
  </w:footnote>
  <w:footnote w:id="30">
    <w:p w:rsidR="009A5DB9" w:rsidRPr="008B6C4B" w:rsidRDefault="009A5DB9" w:rsidP="005C3337">
      <w:pPr>
        <w:rPr>
          <w:rStyle w:val="sourceChar"/>
        </w:rPr>
      </w:pPr>
      <w:r w:rsidRPr="008B6C4B">
        <w:rPr>
          <w:rStyle w:val="FootnoteReference"/>
        </w:rPr>
        <w:footnoteRef/>
      </w:r>
      <w:r w:rsidRPr="008B6C4B">
        <w:rPr>
          <w:rStyle w:val="FootnoteReference"/>
        </w:rPr>
        <w:t xml:space="preserve"> </w:t>
      </w:r>
      <w:r>
        <w:rPr>
          <w:rStyle w:val="sourceChar"/>
        </w:rPr>
        <w:t>Dollar figures adjusted to 2011</w:t>
      </w:r>
      <w:r w:rsidRPr="008B6C4B">
        <w:rPr>
          <w:rStyle w:val="sourceChar"/>
        </w:rPr>
        <w:t xml:space="preserve"> dollars for all time-series data using the chain-volume index applied to the Gross Domestic Product in the </w:t>
      </w:r>
      <w:r>
        <w:rPr>
          <w:rStyle w:val="sourceChar"/>
        </w:rPr>
        <w:t xml:space="preserve">Australian Bureau of Statistics, </w:t>
      </w:r>
      <w:r w:rsidRPr="00BB2F52">
        <w:rPr>
          <w:rStyle w:val="sourceChar"/>
          <w:i/>
        </w:rPr>
        <w:t>Australian System of National Accounts 2011-12,</w:t>
      </w:r>
      <w:r w:rsidRPr="00BB2F52">
        <w:rPr>
          <w:rStyle w:val="sourceChar"/>
        </w:rPr>
        <w:t xml:space="preserve"> cat. no. 5204.0.</w:t>
      </w:r>
    </w:p>
  </w:footnote>
  <w:footnote w:id="31">
    <w:p w:rsidR="009A5DB9" w:rsidRPr="00F27E72" w:rsidRDefault="009A5DB9" w:rsidP="005C3337">
      <w:pPr>
        <w:pStyle w:val="source"/>
        <w:rPr>
          <w:rFonts w:ascii="Times New Roman" w:hAnsi="Times New Roman"/>
          <w:sz w:val="20"/>
          <w:szCs w:val="20"/>
        </w:rPr>
      </w:pPr>
      <w:r w:rsidRPr="00361F62">
        <w:rPr>
          <w:rStyle w:val="FootnoteReference"/>
        </w:rPr>
        <w:footnoteRef/>
      </w:r>
      <w:r w:rsidRPr="00361F62">
        <w:rPr>
          <w:rStyle w:val="FootnoteReference"/>
        </w:rPr>
        <w:t xml:space="preserve"> </w:t>
      </w:r>
      <w:r w:rsidRPr="00F27E72">
        <w:rPr>
          <w:rFonts w:ascii="Times New Roman" w:hAnsi="Times New Roman"/>
          <w:sz w:val="20"/>
          <w:szCs w:val="20"/>
        </w:rPr>
        <w:t xml:space="preserve">As described in the Methodology (NSRC time series 2000 to 2011), in order to maintain a time series set of data, an institution is included if it provided ≥ 70% data coverage.  This means that the time series cohort </w:t>
      </w:r>
      <w:r>
        <w:rPr>
          <w:rFonts w:ascii="Times New Roman" w:hAnsi="Times New Roman"/>
          <w:sz w:val="20"/>
          <w:szCs w:val="20"/>
        </w:rPr>
        <w:t xml:space="preserve">and values </w:t>
      </w:r>
      <w:r w:rsidRPr="00F27E72">
        <w:rPr>
          <w:rFonts w:ascii="Times New Roman" w:hAnsi="Times New Roman"/>
          <w:sz w:val="20"/>
          <w:szCs w:val="20"/>
        </w:rPr>
        <w:t>will vary</w:t>
      </w:r>
      <w:r>
        <w:rPr>
          <w:rFonts w:ascii="Times New Roman" w:hAnsi="Times New Roman"/>
          <w:sz w:val="20"/>
          <w:szCs w:val="20"/>
        </w:rPr>
        <w:t xml:space="preserve"> </w:t>
      </w:r>
      <w:r w:rsidRPr="00F27E72">
        <w:rPr>
          <w:rFonts w:ascii="Times New Roman" w:hAnsi="Times New Roman"/>
          <w:sz w:val="20"/>
          <w:szCs w:val="20"/>
        </w:rPr>
        <w:t>between NSRC Reports.</w:t>
      </w:r>
    </w:p>
  </w:footnote>
  <w:footnote w:id="32">
    <w:p w:rsidR="009A5DB9" w:rsidRDefault="009A5DB9" w:rsidP="005C3337">
      <w:pPr>
        <w:pStyle w:val="FootnoteText"/>
      </w:pPr>
      <w:r>
        <w:rPr>
          <w:rStyle w:val="FootnoteReference"/>
        </w:rPr>
        <w:footnoteRef/>
      </w:r>
      <w:r>
        <w:t xml:space="preserve"> As all financial data has been updated to reflect 2011 dollars, figures have changed from those published in previous NSRC Reports. </w:t>
      </w:r>
    </w:p>
  </w:footnote>
  <w:footnote w:id="33">
    <w:p w:rsidR="009A5DB9" w:rsidRPr="008B6C4B" w:rsidRDefault="009A5DB9" w:rsidP="006D61F0">
      <w:pPr>
        <w:pStyle w:val="source"/>
        <w:rPr>
          <w:rStyle w:val="sourceChar"/>
        </w:rPr>
      </w:pPr>
      <w:r w:rsidRPr="00361F62">
        <w:rPr>
          <w:rStyle w:val="FootnoteReference"/>
        </w:rPr>
        <w:footnoteRef/>
      </w:r>
      <w:r w:rsidRPr="00361F62">
        <w:rPr>
          <w:rStyle w:val="FootnoteReference"/>
        </w:rPr>
        <w:t xml:space="preserve"> </w:t>
      </w:r>
      <w:r w:rsidRPr="008B6C4B">
        <w:rPr>
          <w:rStyle w:val="sourceChar"/>
        </w:rPr>
        <w:t>The data reported each year was used rather than time series data presented elsewhere in this report</w:t>
      </w:r>
    </w:p>
  </w:footnote>
  <w:footnote w:id="34">
    <w:p w:rsidR="009A5DB9" w:rsidRPr="00967CA5" w:rsidRDefault="009A5DB9" w:rsidP="006D61F0">
      <w:pPr>
        <w:rPr>
          <w:sz w:val="18"/>
          <w:szCs w:val="16"/>
        </w:rPr>
      </w:pPr>
      <w:r>
        <w:rPr>
          <w:rStyle w:val="FootnoteReference"/>
        </w:rPr>
        <w:footnoteRef/>
      </w:r>
      <w:r>
        <w:t xml:space="preserve"> </w:t>
      </w:r>
      <w:r w:rsidRPr="00967CA5">
        <w:rPr>
          <w:rStyle w:val="sourceChar"/>
        </w:rPr>
        <w:t xml:space="preserve">The most recent UK data of FTEs and the number of institutions responded to the HE-BCIS survey was provided directly </w:t>
      </w:r>
      <w:r>
        <w:rPr>
          <w:rStyle w:val="sourceChar"/>
        </w:rPr>
        <w:t xml:space="preserve">on request </w:t>
      </w:r>
      <w:r w:rsidRPr="00967CA5">
        <w:rPr>
          <w:rStyle w:val="sourceChar"/>
        </w:rPr>
        <w:t>by the Higher Education Statistics Agency (HESA) and the HEFCE of UK.</w:t>
      </w:r>
    </w:p>
  </w:footnote>
  <w:footnote w:id="35">
    <w:p w:rsidR="009A5DB9" w:rsidRPr="00967CA5" w:rsidRDefault="009A5DB9" w:rsidP="006D61F0">
      <w:pPr>
        <w:pStyle w:val="FootnoteText"/>
        <w:rPr>
          <w:rStyle w:val="sourceChar"/>
        </w:rPr>
      </w:pPr>
      <w:r>
        <w:rPr>
          <w:rStyle w:val="FootnoteReference"/>
        </w:rPr>
        <w:footnoteRef/>
      </w:r>
      <w:r>
        <w:t xml:space="preserve"> </w:t>
      </w:r>
      <w:r w:rsidRPr="00967CA5">
        <w:rPr>
          <w:rStyle w:val="sourceChar"/>
        </w:rPr>
        <w:t>The European data was provided and derived from the source by Professor Anthony Arundel and M</w:t>
      </w:r>
      <w:r>
        <w:rPr>
          <w:rStyle w:val="sourceChar"/>
        </w:rPr>
        <w:t>r Nordine Es-</w:t>
      </w:r>
      <w:r w:rsidRPr="00967CA5">
        <w:rPr>
          <w:rStyle w:val="sourceChar"/>
        </w:rPr>
        <w:t>Sadki of UNU-MERIT.</w:t>
      </w:r>
    </w:p>
  </w:footnote>
  <w:footnote w:id="36">
    <w:p w:rsidR="009A5DB9" w:rsidRDefault="009A5DB9" w:rsidP="006D61F0">
      <w:pPr>
        <w:pStyle w:val="source"/>
      </w:pPr>
      <w:r w:rsidRPr="00361F62">
        <w:rPr>
          <w:rStyle w:val="FootnoteReference"/>
        </w:rPr>
        <w:footnoteRef/>
      </w:r>
      <w:r>
        <w:t xml:space="preserve"> </w:t>
      </w:r>
      <w:r w:rsidRPr="00A068BD">
        <w:t>DIISR</w:t>
      </w:r>
      <w:r>
        <w:t>TE</w:t>
      </w:r>
      <w:r w:rsidRPr="00A068BD">
        <w:t xml:space="preserve"> makes no representation as to the accuracy of this information. Persons or organisations should not rely upon this information without first seeking to verify the accuracy of the information. </w:t>
      </w:r>
    </w:p>
  </w:footnote>
  <w:footnote w:id="37">
    <w:p w:rsidR="009A5DB9" w:rsidRDefault="009A5DB9">
      <w:pPr>
        <w:pStyle w:val="FootnoteText"/>
      </w:pPr>
      <w:r>
        <w:rPr>
          <w:rStyle w:val="FootnoteReference"/>
        </w:rPr>
        <w:footnoteRef/>
      </w:r>
      <w:r>
        <w:t xml:space="preserve"> Muradel Pty Ltd is a joint venture between Murdoch University and the University of Adelaide.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A30E5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2E17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CE19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0628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7682C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0082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70DB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86EDAE"/>
    <w:lvl w:ilvl="0">
      <w:start w:val="1"/>
      <w:numFmt w:val="bullet"/>
      <w:pStyle w:val="ListBullet2"/>
      <w:lvlText w:val="-"/>
      <w:lvlJc w:val="left"/>
      <w:pPr>
        <w:tabs>
          <w:tab w:val="num" w:pos="643"/>
        </w:tabs>
        <w:ind w:left="643" w:hanging="360"/>
      </w:pPr>
      <w:rPr>
        <w:rFonts w:ascii="Courier New" w:hAnsi="Courier New" w:hint="default"/>
      </w:rPr>
    </w:lvl>
  </w:abstractNum>
  <w:abstractNum w:abstractNumId="8" w15:restartNumberingAfterBreak="0">
    <w:nsid w:val="FFFFFF89"/>
    <w:multiLevelType w:val="singleLevel"/>
    <w:tmpl w:val="6BFC43F2"/>
    <w:lvl w:ilvl="0">
      <w:start w:val="1"/>
      <w:numFmt w:val="bullet"/>
      <w:pStyle w:val="ListBullet"/>
      <w:lvlText w:val=""/>
      <w:lvlJc w:val="left"/>
      <w:pPr>
        <w:tabs>
          <w:tab w:val="num" w:pos="360"/>
        </w:tabs>
        <w:ind w:left="360" w:hanging="360"/>
      </w:pPr>
      <w:rPr>
        <w:rFonts w:ascii="Wingdings" w:hAnsi="Wingdings" w:hint="default"/>
        <w:color w:val="auto"/>
      </w:rPr>
    </w:lvl>
  </w:abstractNum>
  <w:abstractNum w:abstractNumId="9" w15:restartNumberingAfterBreak="0">
    <w:nsid w:val="0B61298E"/>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27C4692"/>
    <w:multiLevelType w:val="hybridMultilevel"/>
    <w:tmpl w:val="78CED768"/>
    <w:lvl w:ilvl="0" w:tplc="18C0C6BE">
      <w:start w:val="1"/>
      <w:numFmt w:val="bullet"/>
      <w:pStyle w:val="KeyPoints"/>
      <w:lvlText w:val=""/>
      <w:lvlJc w:val="left"/>
      <w:pPr>
        <w:tabs>
          <w:tab w:val="num" w:pos="360"/>
        </w:tabs>
        <w:ind w:left="360" w:hanging="360"/>
      </w:pPr>
      <w:rPr>
        <w:rFonts w:ascii="Wingdings" w:hAnsi="Wingdings" w:hint="default"/>
        <w:color w:val="auto"/>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7B33A7"/>
    <w:multiLevelType w:val="multilevel"/>
    <w:tmpl w:val="80723E48"/>
    <w:lvl w:ilvl="0">
      <w:start w:val="1"/>
      <w:numFmt w:val="bullet"/>
      <w:pStyle w:val="Timeseriespoints"/>
      <w:lvlText w:val=""/>
      <w:lvlJc w:val="left"/>
      <w:pPr>
        <w:tabs>
          <w:tab w:val="num" w:pos="360"/>
        </w:tabs>
        <w:ind w:left="360" w:hanging="360"/>
      </w:pPr>
      <w:rPr>
        <w:rFonts w:ascii="Wingdings" w:hAnsi="Wingdings" w:hint="default"/>
        <w:color w:val="003366"/>
      </w:r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42B903F3"/>
    <w:multiLevelType w:val="hybridMultilevel"/>
    <w:tmpl w:val="8710DC2C"/>
    <w:lvl w:ilvl="0" w:tplc="19E846CA">
      <w:start w:val="1"/>
      <w:numFmt w:val="lowerLetter"/>
      <w:pStyle w:val="ListBullet3"/>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3" w15:restartNumberingAfterBreak="0">
    <w:nsid w:val="55154640"/>
    <w:multiLevelType w:val="hybridMultilevel"/>
    <w:tmpl w:val="85B2A058"/>
    <w:lvl w:ilvl="0" w:tplc="C4E4E598">
      <w:start w:val="1"/>
      <w:numFmt w:val="bullet"/>
      <w:pStyle w:val="Dotpoint"/>
      <w:lvlText w:val=""/>
      <w:lvlJc w:val="left"/>
      <w:pPr>
        <w:tabs>
          <w:tab w:val="num" w:pos="12"/>
        </w:tabs>
        <w:ind w:left="12" w:hanging="360"/>
      </w:pPr>
      <w:rPr>
        <w:rFonts w:ascii="Wingdings" w:hAnsi="Wingdings" w:hint="default"/>
        <w:color w:val="000080"/>
      </w:rPr>
    </w:lvl>
    <w:lvl w:ilvl="1" w:tplc="0C090003" w:tentative="1">
      <w:start w:val="1"/>
      <w:numFmt w:val="bullet"/>
      <w:lvlText w:val="o"/>
      <w:lvlJc w:val="left"/>
      <w:pPr>
        <w:tabs>
          <w:tab w:val="num" w:pos="12"/>
        </w:tabs>
        <w:ind w:left="12" w:hanging="360"/>
      </w:pPr>
      <w:rPr>
        <w:rFonts w:ascii="Courier New" w:hAnsi="Courier New" w:hint="default"/>
      </w:rPr>
    </w:lvl>
    <w:lvl w:ilvl="2" w:tplc="0C090005">
      <w:start w:val="1"/>
      <w:numFmt w:val="bullet"/>
      <w:lvlText w:val=""/>
      <w:lvlJc w:val="left"/>
      <w:pPr>
        <w:tabs>
          <w:tab w:val="num" w:pos="732"/>
        </w:tabs>
        <w:ind w:left="732" w:hanging="360"/>
      </w:pPr>
      <w:rPr>
        <w:rFonts w:ascii="Wingdings" w:hAnsi="Wingdings" w:hint="default"/>
      </w:rPr>
    </w:lvl>
    <w:lvl w:ilvl="3" w:tplc="0C090001" w:tentative="1">
      <w:start w:val="1"/>
      <w:numFmt w:val="bullet"/>
      <w:lvlText w:val=""/>
      <w:lvlJc w:val="left"/>
      <w:pPr>
        <w:tabs>
          <w:tab w:val="num" w:pos="1452"/>
        </w:tabs>
        <w:ind w:left="1452" w:hanging="360"/>
      </w:pPr>
      <w:rPr>
        <w:rFonts w:ascii="Symbol" w:hAnsi="Symbol" w:hint="default"/>
      </w:rPr>
    </w:lvl>
    <w:lvl w:ilvl="4" w:tplc="0C090003" w:tentative="1">
      <w:start w:val="1"/>
      <w:numFmt w:val="bullet"/>
      <w:lvlText w:val="o"/>
      <w:lvlJc w:val="left"/>
      <w:pPr>
        <w:tabs>
          <w:tab w:val="num" w:pos="2172"/>
        </w:tabs>
        <w:ind w:left="2172" w:hanging="360"/>
      </w:pPr>
      <w:rPr>
        <w:rFonts w:ascii="Courier New" w:hAnsi="Courier New" w:hint="default"/>
      </w:rPr>
    </w:lvl>
    <w:lvl w:ilvl="5" w:tplc="0C090005" w:tentative="1">
      <w:start w:val="1"/>
      <w:numFmt w:val="bullet"/>
      <w:lvlText w:val=""/>
      <w:lvlJc w:val="left"/>
      <w:pPr>
        <w:tabs>
          <w:tab w:val="num" w:pos="2892"/>
        </w:tabs>
        <w:ind w:left="2892" w:hanging="360"/>
      </w:pPr>
      <w:rPr>
        <w:rFonts w:ascii="Wingdings" w:hAnsi="Wingdings" w:hint="default"/>
      </w:rPr>
    </w:lvl>
    <w:lvl w:ilvl="6" w:tplc="0C090001" w:tentative="1">
      <w:start w:val="1"/>
      <w:numFmt w:val="bullet"/>
      <w:lvlText w:val=""/>
      <w:lvlJc w:val="left"/>
      <w:pPr>
        <w:tabs>
          <w:tab w:val="num" w:pos="3612"/>
        </w:tabs>
        <w:ind w:left="3612" w:hanging="360"/>
      </w:pPr>
      <w:rPr>
        <w:rFonts w:ascii="Symbol" w:hAnsi="Symbol" w:hint="default"/>
      </w:rPr>
    </w:lvl>
    <w:lvl w:ilvl="7" w:tplc="0C090003" w:tentative="1">
      <w:start w:val="1"/>
      <w:numFmt w:val="bullet"/>
      <w:lvlText w:val="o"/>
      <w:lvlJc w:val="left"/>
      <w:pPr>
        <w:tabs>
          <w:tab w:val="num" w:pos="4332"/>
        </w:tabs>
        <w:ind w:left="4332" w:hanging="360"/>
      </w:pPr>
      <w:rPr>
        <w:rFonts w:ascii="Courier New" w:hAnsi="Courier New" w:hint="default"/>
      </w:rPr>
    </w:lvl>
    <w:lvl w:ilvl="8" w:tplc="0C090005" w:tentative="1">
      <w:start w:val="1"/>
      <w:numFmt w:val="bullet"/>
      <w:lvlText w:val=""/>
      <w:lvlJc w:val="left"/>
      <w:pPr>
        <w:tabs>
          <w:tab w:val="num" w:pos="5052"/>
        </w:tabs>
        <w:ind w:left="5052" w:hanging="360"/>
      </w:pPr>
      <w:rPr>
        <w:rFonts w:ascii="Wingdings" w:hAnsi="Wingdings" w:hint="default"/>
      </w:rPr>
    </w:lvl>
  </w:abstractNum>
  <w:abstractNum w:abstractNumId="14" w15:restartNumberingAfterBreak="0">
    <w:nsid w:val="63016594"/>
    <w:multiLevelType w:val="hybridMultilevel"/>
    <w:tmpl w:val="DCF2C07A"/>
    <w:lvl w:ilvl="0" w:tplc="ABA0B0B2">
      <w:start w:val="1"/>
      <w:numFmt w:val="bullet"/>
      <w:pStyle w:val="DataPoints"/>
      <w:lvlText w:val=""/>
      <w:lvlJc w:val="left"/>
      <w:pPr>
        <w:tabs>
          <w:tab w:val="num" w:pos="360"/>
        </w:tabs>
        <w:ind w:left="360" w:hanging="360"/>
      </w:pPr>
      <w:rPr>
        <w:rFonts w:ascii="Wingdings" w:hAnsi="Wingdings" w:hint="default"/>
        <w:color w:val="00336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F5662A"/>
    <w:multiLevelType w:val="hybridMultilevel"/>
    <w:tmpl w:val="20780946"/>
    <w:lvl w:ilvl="0" w:tplc="2BB4E9CC">
      <w:start w:val="1"/>
      <w:numFmt w:val="bullet"/>
      <w:lvlText w:val=""/>
      <w:lvlJc w:val="left"/>
      <w:pPr>
        <w:tabs>
          <w:tab w:val="num" w:pos="360"/>
        </w:tabs>
        <w:ind w:left="360" w:hanging="360"/>
      </w:pPr>
      <w:rPr>
        <w:rFonts w:ascii="Wingdings" w:hAnsi="Wingdings" w:hint="default"/>
        <w:color w:val="00336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8"/>
  </w:num>
  <w:num w:numId="3">
    <w:abstractNumId w:val="14"/>
  </w:num>
  <w:num w:numId="4">
    <w:abstractNumId w:val="13"/>
  </w:num>
  <w:num w:numId="5">
    <w:abstractNumId w:val="7"/>
  </w:num>
  <w:num w:numId="6">
    <w:abstractNumId w:val="10"/>
  </w:num>
  <w:num w:numId="7">
    <w:abstractNumId w:val="5"/>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2"/>
  </w:num>
  <w:num w:numId="11">
    <w:abstractNumId w:val="12"/>
    <w:lvlOverride w:ilvl="0">
      <w:startOverride w:val="1"/>
    </w:lvlOverride>
  </w:num>
  <w:num w:numId="12">
    <w:abstractNumId w:val="12"/>
    <w:lvlOverride w:ilvl="0">
      <w:startOverride w:val="1"/>
    </w:lvlOverride>
  </w:num>
  <w:num w:numId="13">
    <w:abstractNumId w:val="12"/>
    <w:lvlOverride w:ilvl="0">
      <w:startOverride w:val="1"/>
    </w:lvlOverride>
  </w:num>
  <w:num w:numId="14">
    <w:abstractNumId w:val="12"/>
    <w:lvlOverride w:ilvl="0">
      <w:startOverride w:val="1"/>
    </w:lvlOverride>
  </w:num>
  <w:num w:numId="15">
    <w:abstractNumId w:val="12"/>
    <w:lvlOverride w:ilvl="0">
      <w:startOverride w:val="1"/>
    </w:lvlOverride>
  </w:num>
  <w:num w:numId="16">
    <w:abstractNumId w:val="6"/>
  </w:num>
  <w:num w:numId="17">
    <w:abstractNumId w:val="12"/>
    <w:lvlOverride w:ilvl="0">
      <w:startOverride w:val="1"/>
    </w:lvlOverride>
  </w:num>
  <w:num w:numId="18">
    <w:abstractNumId w:val="12"/>
    <w:lvlOverride w:ilvl="0">
      <w:startOverride w:val="1"/>
    </w:lvlOverride>
  </w:num>
  <w:num w:numId="19">
    <w:abstractNumId w:val="12"/>
    <w:lvlOverride w:ilvl="0">
      <w:startOverride w:val="1"/>
    </w:lvlOverride>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3"/>
  </w:num>
  <w:num w:numId="23">
    <w:abstractNumId w:val="2"/>
  </w:num>
  <w:num w:numId="24">
    <w:abstractNumId w:val="1"/>
  </w:num>
  <w:num w:numId="25">
    <w:abstractNumId w:val="0"/>
  </w:num>
  <w:num w:numId="2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num>
  <w:num w:numId="28">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63"/>
  <w:displayHorizontalDrawingGridEvery w:val="2"/>
  <w:displayVertic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921"/>
    <w:rsid w:val="00002FDA"/>
    <w:rsid w:val="0000302A"/>
    <w:rsid w:val="00010211"/>
    <w:rsid w:val="00011921"/>
    <w:rsid w:val="00014F77"/>
    <w:rsid w:val="000227C5"/>
    <w:rsid w:val="0002433F"/>
    <w:rsid w:val="00024677"/>
    <w:rsid w:val="00040677"/>
    <w:rsid w:val="00041789"/>
    <w:rsid w:val="00055C6A"/>
    <w:rsid w:val="00056A50"/>
    <w:rsid w:val="0006628A"/>
    <w:rsid w:val="00070C2C"/>
    <w:rsid w:val="00072F23"/>
    <w:rsid w:val="00081D8F"/>
    <w:rsid w:val="000B1FAC"/>
    <w:rsid w:val="000B50C6"/>
    <w:rsid w:val="000C0FB3"/>
    <w:rsid w:val="000C489E"/>
    <w:rsid w:val="000C6706"/>
    <w:rsid w:val="000C682F"/>
    <w:rsid w:val="000D72ED"/>
    <w:rsid w:val="000E1AC6"/>
    <w:rsid w:val="000E5536"/>
    <w:rsid w:val="000F31AE"/>
    <w:rsid w:val="00102AEF"/>
    <w:rsid w:val="00110A9F"/>
    <w:rsid w:val="001178AD"/>
    <w:rsid w:val="00121924"/>
    <w:rsid w:val="0012201C"/>
    <w:rsid w:val="00124E03"/>
    <w:rsid w:val="00127190"/>
    <w:rsid w:val="00132613"/>
    <w:rsid w:val="00137AD6"/>
    <w:rsid w:val="00140CCF"/>
    <w:rsid w:val="0014391B"/>
    <w:rsid w:val="00171805"/>
    <w:rsid w:val="001741D2"/>
    <w:rsid w:val="00177186"/>
    <w:rsid w:val="00187309"/>
    <w:rsid w:val="001A0739"/>
    <w:rsid w:val="001A381E"/>
    <w:rsid w:val="001A740F"/>
    <w:rsid w:val="001B0A51"/>
    <w:rsid w:val="001B5613"/>
    <w:rsid w:val="001C657C"/>
    <w:rsid w:val="001D06EF"/>
    <w:rsid w:val="001D23CE"/>
    <w:rsid w:val="001F02A5"/>
    <w:rsid w:val="001F3B66"/>
    <w:rsid w:val="002000DF"/>
    <w:rsid w:val="00204E89"/>
    <w:rsid w:val="002173F4"/>
    <w:rsid w:val="002304FB"/>
    <w:rsid w:val="00235757"/>
    <w:rsid w:val="00237152"/>
    <w:rsid w:val="00254EF3"/>
    <w:rsid w:val="002746F9"/>
    <w:rsid w:val="002807A4"/>
    <w:rsid w:val="002948FC"/>
    <w:rsid w:val="002A06B1"/>
    <w:rsid w:val="002A176F"/>
    <w:rsid w:val="002A6918"/>
    <w:rsid w:val="002B1923"/>
    <w:rsid w:val="002B69C1"/>
    <w:rsid w:val="002C060F"/>
    <w:rsid w:val="002D002F"/>
    <w:rsid w:val="002D6AD0"/>
    <w:rsid w:val="002D6DD4"/>
    <w:rsid w:val="002D713B"/>
    <w:rsid w:val="002E2161"/>
    <w:rsid w:val="002E5EC4"/>
    <w:rsid w:val="002E7643"/>
    <w:rsid w:val="002F0B80"/>
    <w:rsid w:val="002F1CA1"/>
    <w:rsid w:val="002F37C8"/>
    <w:rsid w:val="002F41CB"/>
    <w:rsid w:val="002F6A61"/>
    <w:rsid w:val="00301038"/>
    <w:rsid w:val="003016D7"/>
    <w:rsid w:val="00304469"/>
    <w:rsid w:val="00306D80"/>
    <w:rsid w:val="0030776D"/>
    <w:rsid w:val="00315CEC"/>
    <w:rsid w:val="0032070B"/>
    <w:rsid w:val="00325E04"/>
    <w:rsid w:val="00332301"/>
    <w:rsid w:val="00342F41"/>
    <w:rsid w:val="00356EBC"/>
    <w:rsid w:val="00367705"/>
    <w:rsid w:val="00372A9B"/>
    <w:rsid w:val="00372F78"/>
    <w:rsid w:val="00384EBC"/>
    <w:rsid w:val="00387324"/>
    <w:rsid w:val="003A04EE"/>
    <w:rsid w:val="003A20E3"/>
    <w:rsid w:val="003B1D67"/>
    <w:rsid w:val="003B2CA0"/>
    <w:rsid w:val="003B5BF6"/>
    <w:rsid w:val="003C7D22"/>
    <w:rsid w:val="003D0CD8"/>
    <w:rsid w:val="003D2D37"/>
    <w:rsid w:val="003E3CBC"/>
    <w:rsid w:val="003E76C5"/>
    <w:rsid w:val="003F3FBB"/>
    <w:rsid w:val="0040003E"/>
    <w:rsid w:val="0041119B"/>
    <w:rsid w:val="00413C38"/>
    <w:rsid w:val="00415ADE"/>
    <w:rsid w:val="00440519"/>
    <w:rsid w:val="004421DC"/>
    <w:rsid w:val="004436EA"/>
    <w:rsid w:val="004469BE"/>
    <w:rsid w:val="004510D6"/>
    <w:rsid w:val="00482C70"/>
    <w:rsid w:val="0049381C"/>
    <w:rsid w:val="004A3E23"/>
    <w:rsid w:val="004A4F15"/>
    <w:rsid w:val="004B56A7"/>
    <w:rsid w:val="004C0A79"/>
    <w:rsid w:val="004C5E17"/>
    <w:rsid w:val="004D62C7"/>
    <w:rsid w:val="004E5524"/>
    <w:rsid w:val="004F222D"/>
    <w:rsid w:val="00514B5C"/>
    <w:rsid w:val="00530412"/>
    <w:rsid w:val="00531962"/>
    <w:rsid w:val="00531F1A"/>
    <w:rsid w:val="005356CF"/>
    <w:rsid w:val="00546715"/>
    <w:rsid w:val="00552811"/>
    <w:rsid w:val="005608C6"/>
    <w:rsid w:val="00560E5F"/>
    <w:rsid w:val="005638BD"/>
    <w:rsid w:val="00596F3F"/>
    <w:rsid w:val="005A4DE8"/>
    <w:rsid w:val="005C11B4"/>
    <w:rsid w:val="005C1BF1"/>
    <w:rsid w:val="005C20BD"/>
    <w:rsid w:val="005C3337"/>
    <w:rsid w:val="005D2822"/>
    <w:rsid w:val="005D4E27"/>
    <w:rsid w:val="005E0006"/>
    <w:rsid w:val="005E02EA"/>
    <w:rsid w:val="005E3146"/>
    <w:rsid w:val="00606A72"/>
    <w:rsid w:val="00606A84"/>
    <w:rsid w:val="00606B95"/>
    <w:rsid w:val="0060771B"/>
    <w:rsid w:val="0061139F"/>
    <w:rsid w:val="00614230"/>
    <w:rsid w:val="00620B36"/>
    <w:rsid w:val="00630A5F"/>
    <w:rsid w:val="00630CA9"/>
    <w:rsid w:val="00636DB6"/>
    <w:rsid w:val="00641A76"/>
    <w:rsid w:val="00642893"/>
    <w:rsid w:val="006502C9"/>
    <w:rsid w:val="006515C3"/>
    <w:rsid w:val="00651714"/>
    <w:rsid w:val="006527F2"/>
    <w:rsid w:val="00656D54"/>
    <w:rsid w:val="006575B6"/>
    <w:rsid w:val="00662403"/>
    <w:rsid w:val="006658A9"/>
    <w:rsid w:val="00672160"/>
    <w:rsid w:val="006746D2"/>
    <w:rsid w:val="00674B58"/>
    <w:rsid w:val="00693945"/>
    <w:rsid w:val="00696C6C"/>
    <w:rsid w:val="006A440C"/>
    <w:rsid w:val="006B6E88"/>
    <w:rsid w:val="006C0936"/>
    <w:rsid w:val="006D07D9"/>
    <w:rsid w:val="006D61F0"/>
    <w:rsid w:val="006F5078"/>
    <w:rsid w:val="006F654D"/>
    <w:rsid w:val="006F6E14"/>
    <w:rsid w:val="00702CAA"/>
    <w:rsid w:val="00705F4B"/>
    <w:rsid w:val="00723494"/>
    <w:rsid w:val="0072775D"/>
    <w:rsid w:val="00731C6D"/>
    <w:rsid w:val="00742134"/>
    <w:rsid w:val="007438AC"/>
    <w:rsid w:val="00744189"/>
    <w:rsid w:val="0074658E"/>
    <w:rsid w:val="00746A45"/>
    <w:rsid w:val="007470FC"/>
    <w:rsid w:val="007474E5"/>
    <w:rsid w:val="00750A45"/>
    <w:rsid w:val="00755E75"/>
    <w:rsid w:val="007740E4"/>
    <w:rsid w:val="00781FA6"/>
    <w:rsid w:val="00787FF4"/>
    <w:rsid w:val="007900D8"/>
    <w:rsid w:val="00793DEB"/>
    <w:rsid w:val="00795BB9"/>
    <w:rsid w:val="007963F6"/>
    <w:rsid w:val="0079765A"/>
    <w:rsid w:val="007C4774"/>
    <w:rsid w:val="007D14EB"/>
    <w:rsid w:val="007E005B"/>
    <w:rsid w:val="007E074B"/>
    <w:rsid w:val="007E19DA"/>
    <w:rsid w:val="007F0D79"/>
    <w:rsid w:val="007F6590"/>
    <w:rsid w:val="00803F31"/>
    <w:rsid w:val="008078C8"/>
    <w:rsid w:val="00816799"/>
    <w:rsid w:val="008213F1"/>
    <w:rsid w:val="008234D6"/>
    <w:rsid w:val="00843E51"/>
    <w:rsid w:val="0085056E"/>
    <w:rsid w:val="00850BAD"/>
    <w:rsid w:val="008515BE"/>
    <w:rsid w:val="00856FF1"/>
    <w:rsid w:val="008609C8"/>
    <w:rsid w:val="008670FD"/>
    <w:rsid w:val="00891395"/>
    <w:rsid w:val="0089364D"/>
    <w:rsid w:val="008A1AA7"/>
    <w:rsid w:val="008A7623"/>
    <w:rsid w:val="008B05B6"/>
    <w:rsid w:val="008B59EB"/>
    <w:rsid w:val="008C314F"/>
    <w:rsid w:val="008D0437"/>
    <w:rsid w:val="008D4A05"/>
    <w:rsid w:val="008D4DB7"/>
    <w:rsid w:val="008E2B03"/>
    <w:rsid w:val="008E68DC"/>
    <w:rsid w:val="008E7188"/>
    <w:rsid w:val="008F3788"/>
    <w:rsid w:val="008F54C6"/>
    <w:rsid w:val="008F67B0"/>
    <w:rsid w:val="00907DF1"/>
    <w:rsid w:val="0091228C"/>
    <w:rsid w:val="00912E4B"/>
    <w:rsid w:val="00926904"/>
    <w:rsid w:val="00927B6C"/>
    <w:rsid w:val="009406BF"/>
    <w:rsid w:val="0094355B"/>
    <w:rsid w:val="009436EA"/>
    <w:rsid w:val="00962775"/>
    <w:rsid w:val="009638F3"/>
    <w:rsid w:val="00964A73"/>
    <w:rsid w:val="00966210"/>
    <w:rsid w:val="0096624D"/>
    <w:rsid w:val="00971B5D"/>
    <w:rsid w:val="00973356"/>
    <w:rsid w:val="00976392"/>
    <w:rsid w:val="00976CD8"/>
    <w:rsid w:val="009A50B3"/>
    <w:rsid w:val="009A5C36"/>
    <w:rsid w:val="009A5DB9"/>
    <w:rsid w:val="009B2418"/>
    <w:rsid w:val="009B504C"/>
    <w:rsid w:val="009B682C"/>
    <w:rsid w:val="009B72A7"/>
    <w:rsid w:val="009D073C"/>
    <w:rsid w:val="009D66BB"/>
    <w:rsid w:val="009E765F"/>
    <w:rsid w:val="009F40CF"/>
    <w:rsid w:val="00A066F5"/>
    <w:rsid w:val="00A207A7"/>
    <w:rsid w:val="00A238D9"/>
    <w:rsid w:val="00A24F48"/>
    <w:rsid w:val="00A26B37"/>
    <w:rsid w:val="00A3787E"/>
    <w:rsid w:val="00A41DC4"/>
    <w:rsid w:val="00A426F5"/>
    <w:rsid w:val="00A47472"/>
    <w:rsid w:val="00A665D3"/>
    <w:rsid w:val="00A70581"/>
    <w:rsid w:val="00A77E89"/>
    <w:rsid w:val="00A94289"/>
    <w:rsid w:val="00AB05D9"/>
    <w:rsid w:val="00AC2D0A"/>
    <w:rsid w:val="00AC7424"/>
    <w:rsid w:val="00AD2C5D"/>
    <w:rsid w:val="00AD4E27"/>
    <w:rsid w:val="00AD7D81"/>
    <w:rsid w:val="00AE547B"/>
    <w:rsid w:val="00AF2054"/>
    <w:rsid w:val="00B01DF1"/>
    <w:rsid w:val="00B04875"/>
    <w:rsid w:val="00B059B3"/>
    <w:rsid w:val="00B13804"/>
    <w:rsid w:val="00B40FBE"/>
    <w:rsid w:val="00B54059"/>
    <w:rsid w:val="00B67BE0"/>
    <w:rsid w:val="00B7457F"/>
    <w:rsid w:val="00BA2ACC"/>
    <w:rsid w:val="00BA4AAC"/>
    <w:rsid w:val="00BA525D"/>
    <w:rsid w:val="00BB1974"/>
    <w:rsid w:val="00BB2282"/>
    <w:rsid w:val="00BB5D68"/>
    <w:rsid w:val="00BB7948"/>
    <w:rsid w:val="00BD5F06"/>
    <w:rsid w:val="00BD6DA2"/>
    <w:rsid w:val="00BE21C4"/>
    <w:rsid w:val="00BF20E1"/>
    <w:rsid w:val="00C03705"/>
    <w:rsid w:val="00C04274"/>
    <w:rsid w:val="00C17310"/>
    <w:rsid w:val="00C351A8"/>
    <w:rsid w:val="00C35C25"/>
    <w:rsid w:val="00C45885"/>
    <w:rsid w:val="00C54910"/>
    <w:rsid w:val="00C72E0A"/>
    <w:rsid w:val="00C83480"/>
    <w:rsid w:val="00C94072"/>
    <w:rsid w:val="00C95DE1"/>
    <w:rsid w:val="00C978EB"/>
    <w:rsid w:val="00CA568C"/>
    <w:rsid w:val="00CA65D2"/>
    <w:rsid w:val="00CC35AE"/>
    <w:rsid w:val="00CC49BE"/>
    <w:rsid w:val="00CD1AC1"/>
    <w:rsid w:val="00CD6CBC"/>
    <w:rsid w:val="00CE3BFE"/>
    <w:rsid w:val="00CE5047"/>
    <w:rsid w:val="00CE59D6"/>
    <w:rsid w:val="00CE6234"/>
    <w:rsid w:val="00D1632A"/>
    <w:rsid w:val="00D23213"/>
    <w:rsid w:val="00D35486"/>
    <w:rsid w:val="00D35E94"/>
    <w:rsid w:val="00D43757"/>
    <w:rsid w:val="00D50837"/>
    <w:rsid w:val="00D575B1"/>
    <w:rsid w:val="00D7480F"/>
    <w:rsid w:val="00D74914"/>
    <w:rsid w:val="00D91118"/>
    <w:rsid w:val="00D92BFF"/>
    <w:rsid w:val="00DA21B1"/>
    <w:rsid w:val="00DA2CC3"/>
    <w:rsid w:val="00DB02CE"/>
    <w:rsid w:val="00DD2EC2"/>
    <w:rsid w:val="00DE3E69"/>
    <w:rsid w:val="00DE6DC2"/>
    <w:rsid w:val="00DF2623"/>
    <w:rsid w:val="00DF6C63"/>
    <w:rsid w:val="00E2084F"/>
    <w:rsid w:val="00E2799B"/>
    <w:rsid w:val="00E313BE"/>
    <w:rsid w:val="00E44E6D"/>
    <w:rsid w:val="00E46FC3"/>
    <w:rsid w:val="00E47C7E"/>
    <w:rsid w:val="00E60351"/>
    <w:rsid w:val="00E6238C"/>
    <w:rsid w:val="00E709D7"/>
    <w:rsid w:val="00E70D90"/>
    <w:rsid w:val="00E77B88"/>
    <w:rsid w:val="00E806D4"/>
    <w:rsid w:val="00EA4657"/>
    <w:rsid w:val="00EA61C1"/>
    <w:rsid w:val="00EA61D1"/>
    <w:rsid w:val="00EB076C"/>
    <w:rsid w:val="00EB0A9F"/>
    <w:rsid w:val="00ED15BD"/>
    <w:rsid w:val="00ED1B68"/>
    <w:rsid w:val="00ED7C90"/>
    <w:rsid w:val="00EE07E1"/>
    <w:rsid w:val="00EE24A7"/>
    <w:rsid w:val="00EE4F7A"/>
    <w:rsid w:val="00EE6966"/>
    <w:rsid w:val="00EF748B"/>
    <w:rsid w:val="00F01183"/>
    <w:rsid w:val="00F1780B"/>
    <w:rsid w:val="00F34803"/>
    <w:rsid w:val="00F44CC7"/>
    <w:rsid w:val="00F51867"/>
    <w:rsid w:val="00F51F7E"/>
    <w:rsid w:val="00F520A4"/>
    <w:rsid w:val="00F541F6"/>
    <w:rsid w:val="00F6510D"/>
    <w:rsid w:val="00F70890"/>
    <w:rsid w:val="00F739F5"/>
    <w:rsid w:val="00F816BA"/>
    <w:rsid w:val="00F851D6"/>
    <w:rsid w:val="00F86ECB"/>
    <w:rsid w:val="00F91DF0"/>
    <w:rsid w:val="00F957F6"/>
    <w:rsid w:val="00F96837"/>
    <w:rsid w:val="00FA2378"/>
    <w:rsid w:val="00FA3034"/>
    <w:rsid w:val="00FB5E10"/>
    <w:rsid w:val="00FB7EF3"/>
    <w:rsid w:val="00FC02F1"/>
    <w:rsid w:val="00FD67A8"/>
    <w:rsid w:val="00FE5C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5:docId w15:val="{6BE530E2-87D6-4488-B175-CC4E76CDB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9F5"/>
    <w:rPr>
      <w:rFonts w:ascii="Arial" w:hAnsi="Arial"/>
      <w:sz w:val="24"/>
      <w:szCs w:val="24"/>
    </w:rPr>
  </w:style>
  <w:style w:type="paragraph" w:styleId="Heading1">
    <w:name w:val="heading 1"/>
    <w:basedOn w:val="Normal"/>
    <w:next w:val="Normal"/>
    <w:link w:val="Heading1Char"/>
    <w:autoRedefine/>
    <w:qFormat/>
    <w:rsid w:val="004A4F15"/>
    <w:pPr>
      <w:keepNext/>
      <w:spacing w:before="120" w:after="160"/>
      <w:outlineLvl w:val="0"/>
    </w:pPr>
    <w:rPr>
      <w:rFonts w:ascii="Arial Bold" w:hAnsi="Arial Bold" w:cs="Arial"/>
      <w:bCs/>
      <w:caps/>
      <w:kern w:val="32"/>
      <w:sz w:val="32"/>
      <w:szCs w:val="32"/>
    </w:rPr>
  </w:style>
  <w:style w:type="paragraph" w:styleId="Heading2">
    <w:name w:val="heading 2"/>
    <w:basedOn w:val="Normal"/>
    <w:next w:val="Normal"/>
    <w:link w:val="Heading2Char"/>
    <w:autoRedefine/>
    <w:qFormat/>
    <w:rsid w:val="00EB076C"/>
    <w:pPr>
      <w:keepNext/>
      <w:spacing w:before="240" w:after="160"/>
      <w:outlineLvl w:val="1"/>
    </w:pPr>
    <w:rPr>
      <w:rFonts w:ascii="Arial Bold" w:hAnsi="Arial Bold" w:cs="Arial"/>
      <w:b/>
      <w:bCs/>
      <w:iCs/>
      <w:caps/>
      <w:sz w:val="28"/>
      <w:szCs w:val="28"/>
      <w:lang w:eastAsia="en-US"/>
    </w:rPr>
  </w:style>
  <w:style w:type="paragraph" w:styleId="Heading3">
    <w:name w:val="heading 3"/>
    <w:basedOn w:val="Normal"/>
    <w:next w:val="Normal"/>
    <w:link w:val="Heading3Char"/>
    <w:autoRedefine/>
    <w:qFormat/>
    <w:rsid w:val="00121924"/>
    <w:pPr>
      <w:keepNext/>
      <w:numPr>
        <w:ilvl w:val="2"/>
        <w:numId w:val="1"/>
      </w:numPr>
      <w:spacing w:before="240" w:after="80"/>
      <w:outlineLvl w:val="2"/>
    </w:pPr>
    <w:rPr>
      <w:rFonts w:cs="Arial"/>
      <w:bCs/>
      <w:i/>
      <w:caps/>
      <w:sz w:val="28"/>
      <w:szCs w:val="26"/>
    </w:rPr>
  </w:style>
  <w:style w:type="paragraph" w:styleId="Heading4">
    <w:name w:val="heading 4"/>
    <w:basedOn w:val="Normal"/>
    <w:next w:val="Normal"/>
    <w:link w:val="Heading4Char"/>
    <w:autoRedefine/>
    <w:qFormat/>
    <w:rsid w:val="007474E5"/>
    <w:pPr>
      <w:keepNext/>
      <w:numPr>
        <w:ilvl w:val="3"/>
        <w:numId w:val="8"/>
      </w:numPr>
      <w:spacing w:before="240" w:after="120"/>
      <w:outlineLvl w:val="3"/>
    </w:pPr>
    <w:rPr>
      <w:b/>
      <w:bCs/>
      <w:i/>
      <w:caps/>
      <w:sz w:val="28"/>
      <w:szCs w:val="28"/>
    </w:rPr>
  </w:style>
  <w:style w:type="paragraph" w:styleId="Heading5">
    <w:name w:val="heading 5"/>
    <w:basedOn w:val="Normal"/>
    <w:next w:val="Normal"/>
    <w:qFormat/>
    <w:rsid w:val="003B1D67"/>
    <w:pPr>
      <w:spacing w:before="240" w:after="60"/>
      <w:outlineLvl w:val="4"/>
    </w:pPr>
    <w:rPr>
      <w:b/>
      <w:bCs/>
      <w:i/>
      <w:iCs/>
      <w:sz w:val="26"/>
      <w:szCs w:val="26"/>
    </w:rPr>
  </w:style>
  <w:style w:type="paragraph" w:styleId="Heading6">
    <w:name w:val="heading 6"/>
    <w:basedOn w:val="Normal"/>
    <w:next w:val="Normal"/>
    <w:qFormat/>
    <w:rsid w:val="003B1D67"/>
    <w:pPr>
      <w:spacing w:before="240" w:after="60"/>
      <w:outlineLvl w:val="5"/>
    </w:pPr>
    <w:rPr>
      <w:b/>
      <w:bCs/>
      <w:sz w:val="22"/>
      <w:szCs w:val="22"/>
    </w:rPr>
  </w:style>
  <w:style w:type="paragraph" w:styleId="Heading7">
    <w:name w:val="heading 7"/>
    <w:basedOn w:val="Normal"/>
    <w:next w:val="Normal"/>
    <w:qFormat/>
    <w:rsid w:val="003B1D67"/>
    <w:pPr>
      <w:spacing w:before="240" w:after="60"/>
      <w:outlineLvl w:val="6"/>
    </w:pPr>
  </w:style>
  <w:style w:type="paragraph" w:styleId="Heading8">
    <w:name w:val="heading 8"/>
    <w:basedOn w:val="Normal"/>
    <w:next w:val="Normal"/>
    <w:qFormat/>
    <w:rsid w:val="003B1D67"/>
    <w:pPr>
      <w:spacing w:before="240" w:after="60"/>
      <w:outlineLvl w:val="7"/>
    </w:pPr>
    <w:rPr>
      <w:i/>
      <w:iCs/>
    </w:rPr>
  </w:style>
  <w:style w:type="paragraph" w:styleId="Heading9">
    <w:name w:val="heading 9"/>
    <w:basedOn w:val="Normal"/>
    <w:next w:val="Normal"/>
    <w:qFormat/>
    <w:rsid w:val="003B1D6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autoRedefine/>
    <w:qFormat/>
    <w:rsid w:val="004A4F15"/>
    <w:pPr>
      <w:keepNext/>
    </w:pPr>
    <w:rPr>
      <w:b/>
      <w:bCs/>
      <w:szCs w:val="20"/>
    </w:rPr>
  </w:style>
  <w:style w:type="paragraph" w:customStyle="1" w:styleId="Footnoteitalics">
    <w:name w:val="Footnote italics"/>
    <w:basedOn w:val="FootnoteText"/>
    <w:next w:val="FootnoteText"/>
    <w:autoRedefine/>
    <w:rsid w:val="003B1D67"/>
    <w:rPr>
      <w:i/>
    </w:rPr>
  </w:style>
  <w:style w:type="paragraph" w:styleId="FootnoteText">
    <w:name w:val="footnote text"/>
    <w:aliases w:val="Footnote Text Char2 Char,Footnote Text Char1 Char Char,Footnote Text Char Char Char Char,Footnote Text Char1 Char1 Char Char Char,Footnote Text Char Char Char1 Char Char Char,Footnote Text Char1 Char Char Char Char Char"/>
    <w:basedOn w:val="Normal"/>
    <w:link w:val="FootnoteTextChar"/>
    <w:rsid w:val="003B1D67"/>
    <w:rPr>
      <w:sz w:val="20"/>
      <w:szCs w:val="20"/>
    </w:rPr>
  </w:style>
  <w:style w:type="character" w:styleId="FootnoteReference">
    <w:name w:val="footnote reference"/>
    <w:rsid w:val="002A6918"/>
    <w:rPr>
      <w:rFonts w:ascii="Arial" w:hAnsi="Arial"/>
      <w:sz w:val="24"/>
      <w:vertAlign w:val="superscript"/>
    </w:rPr>
  </w:style>
  <w:style w:type="character" w:styleId="Hyperlink">
    <w:name w:val="Hyperlink"/>
    <w:uiPriority w:val="99"/>
    <w:rsid w:val="003B1D67"/>
    <w:rPr>
      <w:color w:val="0000FF"/>
      <w:u w:val="single"/>
    </w:rPr>
  </w:style>
  <w:style w:type="paragraph" w:styleId="ListBullet">
    <w:name w:val="List Bullet"/>
    <w:basedOn w:val="Normal"/>
    <w:link w:val="ListBulletChar"/>
    <w:autoRedefine/>
    <w:rsid w:val="00CE59D6"/>
    <w:pPr>
      <w:numPr>
        <w:numId w:val="2"/>
      </w:numPr>
      <w:spacing w:before="120"/>
    </w:pPr>
  </w:style>
  <w:style w:type="paragraph" w:styleId="ListBullet2">
    <w:name w:val="List Bullet 2"/>
    <w:basedOn w:val="Normal"/>
    <w:autoRedefine/>
    <w:rsid w:val="003B1D67"/>
    <w:pPr>
      <w:numPr>
        <w:numId w:val="5"/>
      </w:numPr>
    </w:pPr>
  </w:style>
  <w:style w:type="paragraph" w:styleId="ListBullet3">
    <w:name w:val="List Bullet 3"/>
    <w:basedOn w:val="Normal"/>
    <w:autoRedefine/>
    <w:rsid w:val="003B2CA0"/>
    <w:pPr>
      <w:numPr>
        <w:numId w:val="10"/>
      </w:numPr>
      <w:spacing w:after="120"/>
    </w:pPr>
  </w:style>
  <w:style w:type="paragraph" w:customStyle="1" w:styleId="source">
    <w:name w:val="source"/>
    <w:basedOn w:val="Normal"/>
    <w:next w:val="Normal"/>
    <w:link w:val="sourceChar"/>
    <w:autoRedefine/>
    <w:rsid w:val="003B1D67"/>
    <w:rPr>
      <w:sz w:val="18"/>
      <w:szCs w:val="16"/>
    </w:rPr>
  </w:style>
  <w:style w:type="paragraph" w:customStyle="1" w:styleId="Source-Bold">
    <w:name w:val="Source - Bold"/>
    <w:basedOn w:val="source"/>
    <w:next w:val="Normal"/>
    <w:autoRedefine/>
    <w:rsid w:val="003B1D67"/>
    <w:rPr>
      <w:b/>
      <w:bCs/>
    </w:rPr>
  </w:style>
  <w:style w:type="paragraph" w:customStyle="1" w:styleId="SourceItalic">
    <w:name w:val="Source Italic"/>
    <w:basedOn w:val="source"/>
    <w:autoRedefine/>
    <w:rsid w:val="003B1D67"/>
    <w:rPr>
      <w:i/>
      <w:iCs/>
    </w:rPr>
  </w:style>
  <w:style w:type="paragraph" w:customStyle="1" w:styleId="StyleBoxBold">
    <w:name w:val="Style Box:  Bold"/>
    <w:basedOn w:val="Normal"/>
    <w:rsid w:val="003B1D67"/>
    <w:pPr>
      <w:pBdr>
        <w:top w:val="single" w:sz="4" w:space="1" w:color="auto"/>
        <w:left w:val="single" w:sz="4" w:space="4" w:color="auto"/>
        <w:bottom w:val="single" w:sz="4" w:space="1" w:color="auto"/>
        <w:right w:val="single" w:sz="4" w:space="4" w:color="auto"/>
      </w:pBdr>
      <w:shd w:val="clear" w:color="auto" w:fill="CCFFCC"/>
    </w:pPr>
    <w:rPr>
      <w:b/>
      <w:bCs/>
      <w:szCs w:val="20"/>
    </w:rPr>
  </w:style>
  <w:style w:type="paragraph" w:customStyle="1" w:styleId="StyleBoxItalic">
    <w:name w:val="Style Box: Italic"/>
    <w:basedOn w:val="Normal"/>
    <w:rsid w:val="003B1D67"/>
    <w:pPr>
      <w:pBdr>
        <w:top w:val="single" w:sz="4" w:space="1" w:color="auto"/>
        <w:left w:val="single" w:sz="4" w:space="4" w:color="auto"/>
        <w:bottom w:val="single" w:sz="4" w:space="1" w:color="auto"/>
        <w:right w:val="single" w:sz="4" w:space="4" w:color="auto"/>
      </w:pBdr>
      <w:shd w:val="clear" w:color="auto" w:fill="CCFFCC"/>
    </w:pPr>
    <w:rPr>
      <w:i/>
      <w:iCs/>
      <w:szCs w:val="20"/>
    </w:rPr>
  </w:style>
  <w:style w:type="paragraph" w:customStyle="1" w:styleId="StyleBoxItalicBold">
    <w:name w:val="Style Box: Italic &amp; Bold"/>
    <w:basedOn w:val="Normal"/>
    <w:rsid w:val="003B1D67"/>
    <w:pPr>
      <w:pBdr>
        <w:top w:val="single" w:sz="4" w:space="1" w:color="auto"/>
        <w:left w:val="single" w:sz="4" w:space="4" w:color="auto"/>
        <w:bottom w:val="single" w:sz="4" w:space="1" w:color="auto"/>
        <w:right w:val="single" w:sz="4" w:space="4" w:color="auto"/>
      </w:pBdr>
      <w:shd w:val="clear" w:color="auto" w:fill="CCFFCC"/>
    </w:pPr>
    <w:rPr>
      <w:b/>
      <w:bCs/>
      <w:i/>
      <w:iCs/>
      <w:szCs w:val="20"/>
    </w:rPr>
  </w:style>
  <w:style w:type="paragraph" w:customStyle="1" w:styleId="StyleBoxText">
    <w:name w:val="Style Box: Text"/>
    <w:basedOn w:val="Normal"/>
    <w:rsid w:val="003B1D67"/>
    <w:pPr>
      <w:pBdr>
        <w:top w:val="single" w:sz="4" w:space="1" w:color="auto"/>
        <w:left w:val="single" w:sz="4" w:space="4" w:color="auto"/>
        <w:bottom w:val="single" w:sz="4" w:space="1" w:color="auto"/>
        <w:right w:val="single" w:sz="4" w:space="4" w:color="auto"/>
      </w:pBdr>
      <w:shd w:val="clear" w:color="auto" w:fill="CCFFCC"/>
    </w:pPr>
    <w:rPr>
      <w:szCs w:val="20"/>
    </w:rPr>
  </w:style>
  <w:style w:type="paragraph" w:styleId="TableofFigures">
    <w:name w:val="table of figures"/>
    <w:basedOn w:val="Normal"/>
    <w:next w:val="Normal"/>
    <w:uiPriority w:val="99"/>
    <w:rsid w:val="003B1D67"/>
  </w:style>
  <w:style w:type="paragraph" w:customStyle="1" w:styleId="Update-Insert">
    <w:name w:val="Update-Insert"/>
    <w:basedOn w:val="Normal"/>
    <w:next w:val="Normal"/>
    <w:link w:val="Update-InsertChar"/>
    <w:autoRedefine/>
    <w:rsid w:val="003B1D67"/>
    <w:rPr>
      <w:b/>
      <w:color w:val="339966"/>
    </w:rPr>
  </w:style>
  <w:style w:type="character" w:customStyle="1" w:styleId="StyleBold">
    <w:name w:val="Style Bold"/>
    <w:rsid w:val="003B1D67"/>
    <w:rPr>
      <w:b/>
      <w:bCs/>
    </w:rPr>
  </w:style>
  <w:style w:type="character" w:customStyle="1" w:styleId="Bold">
    <w:name w:val="Bold"/>
    <w:basedOn w:val="Strong"/>
    <w:rsid w:val="008670FD"/>
    <w:rPr>
      <w:rFonts w:ascii="Arial" w:hAnsi="Arial"/>
      <w:b/>
      <w:bCs w:val="0"/>
      <w:sz w:val="24"/>
    </w:rPr>
  </w:style>
  <w:style w:type="character" w:customStyle="1" w:styleId="Italic">
    <w:name w:val="Italic"/>
    <w:rsid w:val="002A6918"/>
    <w:rPr>
      <w:rFonts w:ascii="Arial" w:hAnsi="Arial"/>
      <w:i/>
      <w:iCs/>
      <w:sz w:val="24"/>
    </w:rPr>
  </w:style>
  <w:style w:type="paragraph" w:customStyle="1" w:styleId="Heading1-lowercase">
    <w:name w:val="Heading 1 - lower case"/>
    <w:basedOn w:val="Heading1"/>
    <w:next w:val="Normal"/>
    <w:link w:val="Heading1-lowercaseChar"/>
    <w:autoRedefine/>
    <w:rsid w:val="00ED7C90"/>
    <w:rPr>
      <w:rFonts w:ascii="Times New Roman" w:hAnsi="Times New Roman"/>
      <w:b/>
      <w:caps w:val="0"/>
      <w:smallCaps/>
      <w:sz w:val="24"/>
    </w:rPr>
  </w:style>
  <w:style w:type="paragraph" w:customStyle="1" w:styleId="Heading2-Lowercase">
    <w:name w:val="Heading 2 - Lower case"/>
    <w:basedOn w:val="Heading2"/>
    <w:autoRedefine/>
    <w:rsid w:val="003B1D67"/>
    <w:rPr>
      <w:rFonts w:ascii="Arial" w:hAnsi="Arial"/>
      <w:iCs w:val="0"/>
      <w:caps w:val="0"/>
      <w:sz w:val="24"/>
    </w:rPr>
  </w:style>
  <w:style w:type="paragraph" w:customStyle="1" w:styleId="DataHeading">
    <w:name w:val="Data Heading"/>
    <w:basedOn w:val="BodyText"/>
    <w:link w:val="DataHeadingChar"/>
    <w:autoRedefine/>
    <w:rsid w:val="003B1D67"/>
    <w:pPr>
      <w:spacing w:before="120"/>
    </w:pPr>
    <w:rPr>
      <w:rFonts w:ascii="Arial Bold" w:hAnsi="Arial Bold"/>
      <w:caps/>
      <w:color w:val="000080"/>
      <w:szCs w:val="20"/>
      <w:lang w:eastAsia="en-US"/>
    </w:rPr>
  </w:style>
  <w:style w:type="paragraph" w:styleId="BodyText">
    <w:name w:val="Body Text"/>
    <w:aliases w:val="Title page Text"/>
    <w:basedOn w:val="Normal"/>
    <w:link w:val="BodyTextChar"/>
    <w:rsid w:val="003B1D67"/>
    <w:pPr>
      <w:spacing w:after="120"/>
    </w:pPr>
  </w:style>
  <w:style w:type="paragraph" w:customStyle="1" w:styleId="DataPoints">
    <w:name w:val="Data Points"/>
    <w:basedOn w:val="Normal"/>
    <w:next w:val="Normal"/>
    <w:link w:val="DataPointsChar"/>
    <w:autoRedefine/>
    <w:rsid w:val="00BA525D"/>
    <w:pPr>
      <w:numPr>
        <w:numId w:val="3"/>
      </w:numPr>
      <w:spacing w:before="60" w:after="120"/>
      <w:ind w:left="357" w:right="-130" w:hanging="357"/>
    </w:pPr>
    <w:rPr>
      <w:color w:val="0000FF"/>
      <w:szCs w:val="20"/>
      <w:lang w:eastAsia="en-US"/>
    </w:rPr>
  </w:style>
  <w:style w:type="paragraph" w:customStyle="1" w:styleId="TimeSeriesHeading">
    <w:name w:val="Time Series Heading"/>
    <w:basedOn w:val="Normal"/>
    <w:autoRedefine/>
    <w:rsid w:val="003B1D67"/>
    <w:pPr>
      <w:spacing w:before="240" w:after="120"/>
    </w:pPr>
    <w:rPr>
      <w:b/>
      <w:caps/>
      <w:color w:val="008000"/>
      <w:szCs w:val="22"/>
      <w:lang w:eastAsia="en-US"/>
    </w:rPr>
  </w:style>
  <w:style w:type="paragraph" w:customStyle="1" w:styleId="Timeseriespoints">
    <w:name w:val="Time series points"/>
    <w:basedOn w:val="Normal"/>
    <w:next w:val="Normal"/>
    <w:link w:val="TimeseriespointsCharChar"/>
    <w:autoRedefine/>
    <w:rsid w:val="00BA525D"/>
    <w:pPr>
      <w:numPr>
        <w:numId w:val="1"/>
      </w:numPr>
      <w:spacing w:before="60" w:after="120"/>
    </w:pPr>
    <w:rPr>
      <w:color w:val="008000"/>
      <w:szCs w:val="20"/>
      <w:lang w:eastAsia="en-US"/>
    </w:rPr>
  </w:style>
  <w:style w:type="paragraph" w:styleId="TOC3">
    <w:name w:val="toc 3"/>
    <w:basedOn w:val="Normal"/>
    <w:next w:val="Normal"/>
    <w:autoRedefine/>
    <w:semiHidden/>
    <w:rsid w:val="003B1D67"/>
    <w:pPr>
      <w:spacing w:before="120" w:after="120"/>
      <w:ind w:left="567"/>
    </w:pPr>
    <w:rPr>
      <w:szCs w:val="20"/>
    </w:rPr>
  </w:style>
  <w:style w:type="paragraph" w:styleId="ListNumber">
    <w:name w:val="List Number"/>
    <w:basedOn w:val="Normal"/>
    <w:autoRedefine/>
    <w:rsid w:val="00530412"/>
    <w:pPr>
      <w:tabs>
        <w:tab w:val="num" w:pos="600"/>
      </w:tabs>
      <w:ind w:left="600" w:hanging="360"/>
    </w:pPr>
  </w:style>
  <w:style w:type="paragraph" w:customStyle="1" w:styleId="Orangesubtitles">
    <w:name w:val="Orange subtitles"/>
    <w:basedOn w:val="Normal"/>
    <w:rsid w:val="00DB02CE"/>
    <w:pPr>
      <w:spacing w:before="120" w:after="120"/>
    </w:pPr>
    <w:rPr>
      <w:rFonts w:ascii="Times New Roman Bold" w:hAnsi="Times New Roman Bold"/>
      <w:b/>
      <w:caps/>
      <w:color w:val="FF6600"/>
    </w:rPr>
  </w:style>
  <w:style w:type="paragraph" w:customStyle="1" w:styleId="2008and2009methodology">
    <w:name w:val="2008 and 2009 methodology"/>
    <w:basedOn w:val="DataHeading"/>
    <w:rsid w:val="003B1D67"/>
    <w:pPr>
      <w:spacing w:before="240" w:after="240"/>
    </w:pPr>
    <w:rPr>
      <w:b/>
      <w:sz w:val="28"/>
    </w:rPr>
  </w:style>
  <w:style w:type="character" w:customStyle="1" w:styleId="body">
    <w:name w:val="body"/>
    <w:rsid w:val="003B1D67"/>
    <w:rPr>
      <w:rFonts w:ascii="Arial" w:hAnsi="Arial" w:cs="Times New Roman"/>
      <w:sz w:val="22"/>
    </w:rPr>
  </w:style>
  <w:style w:type="character" w:customStyle="1" w:styleId="StrongBold">
    <w:name w:val="Strong Bold"/>
    <w:basedOn w:val="Strong"/>
    <w:rsid w:val="002A6918"/>
    <w:rPr>
      <w:rFonts w:ascii="Arial" w:hAnsi="Arial"/>
      <w:b w:val="0"/>
      <w:bCs w:val="0"/>
      <w:caps/>
      <w:sz w:val="28"/>
    </w:rPr>
  </w:style>
  <w:style w:type="paragraph" w:customStyle="1" w:styleId="Dotpoint">
    <w:name w:val="Dot point"/>
    <w:basedOn w:val="Normal"/>
    <w:autoRedefine/>
    <w:rsid w:val="003B1D67"/>
    <w:pPr>
      <w:numPr>
        <w:numId w:val="4"/>
      </w:numPr>
      <w:spacing w:before="60" w:after="60"/>
    </w:pPr>
    <w:rPr>
      <w:color w:val="000000"/>
      <w:sz w:val="22"/>
      <w:szCs w:val="20"/>
      <w:lang w:eastAsia="en-US"/>
    </w:rPr>
  </w:style>
  <w:style w:type="paragraph" w:styleId="Footer">
    <w:name w:val="footer"/>
    <w:basedOn w:val="FootnoteText"/>
    <w:link w:val="FooterChar"/>
    <w:uiPriority w:val="99"/>
    <w:rsid w:val="00F739F5"/>
  </w:style>
  <w:style w:type="paragraph" w:customStyle="1" w:styleId="FootnoteReference8pt">
    <w:name w:val="Footnote Reference + 8pt"/>
    <w:basedOn w:val="Normal"/>
    <w:link w:val="FootnoteReference8ptChar"/>
    <w:rsid w:val="003B1D67"/>
    <w:rPr>
      <w:rFonts w:cs="Arial"/>
      <w:color w:val="000000"/>
      <w:sz w:val="22"/>
      <w:szCs w:val="16"/>
      <w:vertAlign w:val="superscript"/>
    </w:rPr>
  </w:style>
  <w:style w:type="character" w:customStyle="1" w:styleId="FootnoteTextCharChar">
    <w:name w:val="Footnote Text Char Char"/>
    <w:aliases w:val="Footnote Text Char2 Char Char,Footnote Text Char1 Char Char Char,Footnote Text Char Char Char Char Char,Footnote Text Char1 Char1 Char Char Char Char,Footnote Text Char Char Char1 Char Char Char Char"/>
    <w:rsid w:val="003B1D67"/>
    <w:rPr>
      <w:rFonts w:ascii="Arial" w:hAnsi="Arial" w:cs="Times New Roman"/>
      <w:sz w:val="16"/>
      <w:szCs w:val="16"/>
      <w:lang w:val="en-AU" w:eastAsia="en-US" w:bidi="ar-SA"/>
    </w:rPr>
  </w:style>
  <w:style w:type="paragraph" w:customStyle="1" w:styleId="Footnotetexts">
    <w:name w:val="Footnote texts"/>
    <w:basedOn w:val="Normal"/>
    <w:link w:val="FootnotetextsChar"/>
    <w:rsid w:val="003B1D67"/>
    <w:rPr>
      <w:sz w:val="20"/>
    </w:rPr>
  </w:style>
  <w:style w:type="paragraph" w:styleId="Header">
    <w:name w:val="header"/>
    <w:basedOn w:val="Normal"/>
    <w:link w:val="HeaderChar"/>
    <w:uiPriority w:val="99"/>
    <w:rsid w:val="003B1D67"/>
    <w:pPr>
      <w:tabs>
        <w:tab w:val="center" w:pos="4153"/>
        <w:tab w:val="right" w:pos="8306"/>
      </w:tabs>
    </w:pPr>
  </w:style>
  <w:style w:type="paragraph" w:customStyle="1" w:styleId="Heading3-lowercase">
    <w:name w:val="Heading 3 - lower case"/>
    <w:basedOn w:val="Heading3"/>
    <w:rsid w:val="003B1D67"/>
    <w:pPr>
      <w:numPr>
        <w:ilvl w:val="0"/>
        <w:numId w:val="0"/>
      </w:numPr>
    </w:pPr>
  </w:style>
  <w:style w:type="paragraph" w:customStyle="1" w:styleId="Manufacturing">
    <w:name w:val="Manufacturing"/>
    <w:basedOn w:val="Normal"/>
    <w:link w:val="ManufacturingChar"/>
    <w:autoRedefine/>
    <w:rsid w:val="003B1D67"/>
    <w:pPr>
      <w:spacing w:after="120"/>
    </w:pPr>
    <w:rPr>
      <w:i/>
      <w:sz w:val="22"/>
      <w:szCs w:val="22"/>
      <w:lang w:eastAsia="en-US"/>
    </w:rPr>
  </w:style>
  <w:style w:type="paragraph" w:styleId="NormalWeb">
    <w:name w:val="Normal (Web)"/>
    <w:basedOn w:val="Normal"/>
    <w:rsid w:val="003B1D67"/>
    <w:pPr>
      <w:spacing w:before="100" w:beforeAutospacing="1" w:after="100" w:afterAutospacing="1"/>
    </w:pPr>
  </w:style>
  <w:style w:type="character" w:styleId="PageNumber">
    <w:name w:val="page number"/>
    <w:basedOn w:val="DefaultParagraphFont"/>
    <w:rsid w:val="003B1D67"/>
  </w:style>
  <w:style w:type="character" w:styleId="Strong">
    <w:name w:val="Strong"/>
    <w:qFormat/>
    <w:rsid w:val="003B1D67"/>
    <w:rPr>
      <w:b/>
      <w:bCs/>
    </w:rPr>
  </w:style>
  <w:style w:type="paragraph" w:customStyle="1" w:styleId="TableHeading">
    <w:name w:val="Table Heading"/>
    <w:basedOn w:val="Normal"/>
    <w:next w:val="Normal"/>
    <w:link w:val="TableHeadingChar"/>
    <w:autoRedefine/>
    <w:rsid w:val="003B1D67"/>
    <w:pPr>
      <w:spacing w:before="120" w:after="240"/>
    </w:pPr>
    <w:rPr>
      <w:rFonts w:ascii="Arial Bold" w:hAnsi="Arial Bold"/>
      <w:b/>
      <w:sz w:val="20"/>
      <w:szCs w:val="22"/>
      <w:lang w:eastAsia="en-US"/>
    </w:rPr>
  </w:style>
  <w:style w:type="paragraph" w:customStyle="1" w:styleId="Tableinstheadings">
    <w:name w:val="Table inst.headings"/>
    <w:basedOn w:val="Normal"/>
    <w:rsid w:val="003B1D67"/>
    <w:pPr>
      <w:jc w:val="center"/>
    </w:pPr>
    <w:rPr>
      <w:b/>
      <w:bCs/>
      <w:color w:val="FFFFFF"/>
      <w:sz w:val="22"/>
      <w:szCs w:val="20"/>
    </w:rPr>
  </w:style>
  <w:style w:type="paragraph" w:customStyle="1" w:styleId="Tableleftcolumntext">
    <w:name w:val="Table left column text"/>
    <w:basedOn w:val="Normal"/>
    <w:autoRedefine/>
    <w:rsid w:val="003B1D67"/>
    <w:pPr>
      <w:ind w:left="-37" w:right="-100"/>
    </w:pPr>
    <w:rPr>
      <w:sz w:val="20"/>
      <w:szCs w:val="22"/>
      <w:lang w:eastAsia="en-US"/>
    </w:rPr>
  </w:style>
  <w:style w:type="paragraph" w:customStyle="1" w:styleId="TableUnitNo">
    <w:name w:val="Table Unit + No."/>
    <w:basedOn w:val="Normal"/>
    <w:autoRedefine/>
    <w:rsid w:val="003B1D67"/>
    <w:pPr>
      <w:jc w:val="right"/>
    </w:pPr>
    <w:rPr>
      <w:color w:val="000000"/>
      <w:szCs w:val="20"/>
    </w:rPr>
  </w:style>
  <w:style w:type="paragraph" w:customStyle="1" w:styleId="TableYearheading">
    <w:name w:val="Table Year heading"/>
    <w:basedOn w:val="Normal"/>
    <w:rsid w:val="003B1D67"/>
    <w:pPr>
      <w:jc w:val="right"/>
    </w:pPr>
    <w:rPr>
      <w:b/>
      <w:bCs/>
      <w:color w:val="FFFFFF"/>
      <w:sz w:val="22"/>
      <w:szCs w:val="20"/>
    </w:rPr>
  </w:style>
  <w:style w:type="paragraph" w:customStyle="1" w:styleId="timeseriesmethodology">
    <w:name w:val="time series methodology"/>
    <w:basedOn w:val="Normal"/>
    <w:autoRedefine/>
    <w:rsid w:val="003B1D67"/>
    <w:pPr>
      <w:spacing w:before="240" w:after="240"/>
    </w:pPr>
    <w:rPr>
      <w:b/>
      <w:color w:val="008000"/>
      <w:sz w:val="28"/>
      <w:szCs w:val="22"/>
      <w:lang w:eastAsia="en-US"/>
    </w:rPr>
  </w:style>
  <w:style w:type="paragraph" w:customStyle="1" w:styleId="TitlePage">
    <w:name w:val="Title Page"/>
    <w:basedOn w:val="Normal"/>
    <w:rsid w:val="003B1D67"/>
    <w:pPr>
      <w:spacing w:after="120"/>
    </w:pPr>
    <w:rPr>
      <w:b/>
      <w:color w:val="FF9900"/>
      <w:sz w:val="36"/>
      <w:szCs w:val="22"/>
      <w:lang w:eastAsia="en-US"/>
    </w:rPr>
  </w:style>
  <w:style w:type="paragraph" w:styleId="TOC1">
    <w:name w:val="toc 1"/>
    <w:basedOn w:val="Normal"/>
    <w:next w:val="Normal"/>
    <w:autoRedefine/>
    <w:uiPriority w:val="39"/>
    <w:rsid w:val="00EB076C"/>
    <w:pPr>
      <w:tabs>
        <w:tab w:val="right" w:leader="dot" w:pos="14760"/>
      </w:tabs>
      <w:spacing w:before="240" w:after="120"/>
      <w:ind w:right="-180"/>
    </w:pPr>
    <w:rPr>
      <w:b/>
      <w:bCs/>
      <w:color w:val="FF9900"/>
      <w:szCs w:val="20"/>
    </w:rPr>
  </w:style>
  <w:style w:type="paragraph" w:styleId="TOC2">
    <w:name w:val="toc 2"/>
    <w:basedOn w:val="Normal"/>
    <w:next w:val="Normal"/>
    <w:autoRedefine/>
    <w:uiPriority w:val="39"/>
    <w:rsid w:val="006F5078"/>
    <w:pPr>
      <w:tabs>
        <w:tab w:val="right" w:leader="dot" w:pos="13879"/>
      </w:tabs>
      <w:spacing w:before="120"/>
      <w:ind w:left="240"/>
    </w:pPr>
    <w:rPr>
      <w:iCs/>
      <w:szCs w:val="20"/>
    </w:rPr>
  </w:style>
  <w:style w:type="paragraph" w:styleId="TOC4">
    <w:name w:val="toc 4"/>
    <w:basedOn w:val="Normal"/>
    <w:next w:val="Normal"/>
    <w:autoRedefine/>
    <w:semiHidden/>
    <w:rsid w:val="003B1D67"/>
    <w:pPr>
      <w:ind w:left="720"/>
    </w:pPr>
    <w:rPr>
      <w:sz w:val="20"/>
      <w:szCs w:val="20"/>
    </w:rPr>
  </w:style>
  <w:style w:type="paragraph" w:styleId="TOC5">
    <w:name w:val="toc 5"/>
    <w:basedOn w:val="Normal"/>
    <w:next w:val="Normal"/>
    <w:autoRedefine/>
    <w:semiHidden/>
    <w:rsid w:val="003B1D67"/>
    <w:pPr>
      <w:ind w:left="960"/>
    </w:pPr>
    <w:rPr>
      <w:sz w:val="20"/>
      <w:szCs w:val="20"/>
    </w:rPr>
  </w:style>
  <w:style w:type="paragraph" w:styleId="TOC6">
    <w:name w:val="toc 6"/>
    <w:basedOn w:val="Normal"/>
    <w:next w:val="Normal"/>
    <w:autoRedefine/>
    <w:semiHidden/>
    <w:rsid w:val="003B1D67"/>
    <w:pPr>
      <w:ind w:left="1200"/>
    </w:pPr>
    <w:rPr>
      <w:sz w:val="20"/>
      <w:szCs w:val="20"/>
    </w:rPr>
  </w:style>
  <w:style w:type="paragraph" w:styleId="TOC7">
    <w:name w:val="toc 7"/>
    <w:basedOn w:val="Normal"/>
    <w:next w:val="Normal"/>
    <w:autoRedefine/>
    <w:semiHidden/>
    <w:rsid w:val="003B1D67"/>
    <w:pPr>
      <w:ind w:left="1440"/>
    </w:pPr>
    <w:rPr>
      <w:sz w:val="20"/>
      <w:szCs w:val="20"/>
    </w:rPr>
  </w:style>
  <w:style w:type="paragraph" w:styleId="TOC8">
    <w:name w:val="toc 8"/>
    <w:basedOn w:val="Normal"/>
    <w:next w:val="Normal"/>
    <w:autoRedefine/>
    <w:semiHidden/>
    <w:rsid w:val="003B1D67"/>
    <w:pPr>
      <w:ind w:left="1680"/>
    </w:pPr>
    <w:rPr>
      <w:sz w:val="20"/>
      <w:szCs w:val="20"/>
    </w:rPr>
  </w:style>
  <w:style w:type="paragraph" w:styleId="TOC9">
    <w:name w:val="toc 9"/>
    <w:basedOn w:val="Normal"/>
    <w:next w:val="Normal"/>
    <w:autoRedefine/>
    <w:semiHidden/>
    <w:rsid w:val="003B1D67"/>
    <w:pPr>
      <w:ind w:left="1920"/>
    </w:pPr>
    <w:rPr>
      <w:sz w:val="20"/>
      <w:szCs w:val="20"/>
    </w:rPr>
  </w:style>
  <w:style w:type="character" w:customStyle="1" w:styleId="Update-InsertChar">
    <w:name w:val="Update-Insert Char"/>
    <w:link w:val="Update-Insert"/>
    <w:rsid w:val="00011921"/>
    <w:rPr>
      <w:rFonts w:ascii="Arial" w:hAnsi="Arial"/>
      <w:b/>
      <w:color w:val="339966"/>
      <w:sz w:val="24"/>
      <w:szCs w:val="24"/>
      <w:lang w:val="en-AU" w:eastAsia="en-AU" w:bidi="ar-SA"/>
    </w:rPr>
  </w:style>
  <w:style w:type="character" w:customStyle="1" w:styleId="sourceChar">
    <w:name w:val="source Char"/>
    <w:link w:val="source"/>
    <w:rsid w:val="00011921"/>
    <w:rPr>
      <w:rFonts w:ascii="Arial" w:hAnsi="Arial"/>
      <w:sz w:val="18"/>
      <w:szCs w:val="16"/>
      <w:lang w:val="en-AU" w:eastAsia="en-AU" w:bidi="ar-SA"/>
    </w:rPr>
  </w:style>
  <w:style w:type="character" w:customStyle="1" w:styleId="Heading3Char">
    <w:name w:val="Heading 3 Char"/>
    <w:link w:val="Heading3"/>
    <w:rsid w:val="00121924"/>
    <w:rPr>
      <w:rFonts w:ascii="Arial" w:hAnsi="Arial" w:cs="Arial"/>
      <w:bCs/>
      <w:i/>
      <w:caps/>
      <w:sz w:val="28"/>
      <w:szCs w:val="26"/>
    </w:rPr>
  </w:style>
  <w:style w:type="character" w:customStyle="1" w:styleId="Heading1Char">
    <w:name w:val="Heading 1 Char"/>
    <w:link w:val="Heading1"/>
    <w:rsid w:val="004A4F15"/>
    <w:rPr>
      <w:rFonts w:ascii="Arial Bold" w:hAnsi="Arial Bold" w:cs="Arial"/>
      <w:bCs/>
      <w:caps/>
      <w:kern w:val="32"/>
      <w:sz w:val="32"/>
      <w:szCs w:val="32"/>
    </w:rPr>
  </w:style>
  <w:style w:type="character" w:styleId="CommentReference">
    <w:name w:val="annotation reference"/>
    <w:semiHidden/>
    <w:rsid w:val="0049381C"/>
    <w:rPr>
      <w:sz w:val="16"/>
      <w:szCs w:val="16"/>
    </w:rPr>
  </w:style>
  <w:style w:type="paragraph" w:styleId="CommentText">
    <w:name w:val="annotation text"/>
    <w:basedOn w:val="Normal"/>
    <w:semiHidden/>
    <w:rsid w:val="0049381C"/>
    <w:rPr>
      <w:sz w:val="20"/>
      <w:szCs w:val="20"/>
    </w:rPr>
  </w:style>
  <w:style w:type="paragraph" w:styleId="CommentSubject">
    <w:name w:val="annotation subject"/>
    <w:basedOn w:val="CommentText"/>
    <w:next w:val="CommentText"/>
    <w:semiHidden/>
    <w:rsid w:val="0049381C"/>
    <w:rPr>
      <w:b/>
      <w:bCs/>
    </w:rPr>
  </w:style>
  <w:style w:type="paragraph" w:styleId="BalloonText">
    <w:name w:val="Balloon Text"/>
    <w:basedOn w:val="Normal"/>
    <w:semiHidden/>
    <w:rsid w:val="0049381C"/>
    <w:rPr>
      <w:rFonts w:ascii="Tahoma" w:hAnsi="Tahoma" w:cs="Tahoma"/>
      <w:sz w:val="16"/>
      <w:szCs w:val="16"/>
    </w:rPr>
  </w:style>
  <w:style w:type="character" w:customStyle="1" w:styleId="Heading2Char">
    <w:name w:val="Heading 2 Char"/>
    <w:link w:val="Heading2"/>
    <w:rsid w:val="00EB076C"/>
    <w:rPr>
      <w:rFonts w:ascii="Arial Bold" w:hAnsi="Arial Bold" w:cs="Arial"/>
      <w:b/>
      <w:bCs/>
      <w:iCs/>
      <w:caps/>
      <w:sz w:val="28"/>
      <w:szCs w:val="28"/>
      <w:lang w:val="en-AU" w:eastAsia="en-US" w:bidi="ar-SA"/>
    </w:rPr>
  </w:style>
  <w:style w:type="character" w:customStyle="1" w:styleId="FootnoteReference8ptChar">
    <w:name w:val="Footnote Reference + 8pt Char"/>
    <w:link w:val="FootnoteReference8pt"/>
    <w:locked/>
    <w:rsid w:val="008E68DC"/>
    <w:rPr>
      <w:rFonts w:ascii="Arial" w:hAnsi="Arial" w:cs="Arial"/>
      <w:color w:val="000000"/>
      <w:sz w:val="22"/>
      <w:szCs w:val="16"/>
      <w:vertAlign w:val="superscript"/>
      <w:lang w:val="en-AU" w:eastAsia="en-AU" w:bidi="ar-SA"/>
    </w:rPr>
  </w:style>
  <w:style w:type="character" w:customStyle="1" w:styleId="CaptionChar">
    <w:name w:val="Caption Char"/>
    <w:link w:val="Caption"/>
    <w:rsid w:val="004A4F15"/>
    <w:rPr>
      <w:rFonts w:ascii="Arial" w:hAnsi="Arial"/>
      <w:b/>
      <w:bCs/>
      <w:sz w:val="24"/>
    </w:rPr>
  </w:style>
  <w:style w:type="character" w:customStyle="1" w:styleId="FootnoteTextChar">
    <w:name w:val="Footnote Text Char"/>
    <w:aliases w:val="Footnote Text Char2 Char Char2,Footnote Text Char1 Char Char Char2,Footnote Text Char Char Char Char Char2,Footnote Text Char1 Char1 Char Char Char Char2,Footnote Text Char Char Char1 Char Char Char Char2"/>
    <w:link w:val="FootnoteText"/>
    <w:rsid w:val="008E68DC"/>
    <w:rPr>
      <w:lang w:val="en-AU" w:eastAsia="en-AU" w:bidi="ar-SA"/>
    </w:rPr>
  </w:style>
  <w:style w:type="paragraph" w:customStyle="1" w:styleId="KeyPoints">
    <w:name w:val="Key Points"/>
    <w:basedOn w:val="Dotpoint"/>
    <w:next w:val="Dotpoint"/>
    <w:autoRedefine/>
    <w:rsid w:val="008E68DC"/>
    <w:pPr>
      <w:numPr>
        <w:numId w:val="6"/>
      </w:numPr>
    </w:pPr>
    <w:rPr>
      <w:color w:val="000080"/>
    </w:rPr>
  </w:style>
  <w:style w:type="character" w:customStyle="1" w:styleId="FootnotetextsChar">
    <w:name w:val="Footnote texts Char"/>
    <w:link w:val="Footnotetexts"/>
    <w:rsid w:val="008E68DC"/>
    <w:rPr>
      <w:szCs w:val="24"/>
      <w:lang w:val="en-AU" w:eastAsia="en-AU" w:bidi="ar-SA"/>
    </w:rPr>
  </w:style>
  <w:style w:type="character" w:customStyle="1" w:styleId="DataPointsChar">
    <w:name w:val="Data Points Char"/>
    <w:link w:val="DataPoints"/>
    <w:rsid w:val="00BA525D"/>
    <w:rPr>
      <w:color w:val="0000FF"/>
      <w:sz w:val="24"/>
      <w:lang w:val="en-AU" w:eastAsia="en-US" w:bidi="ar-SA"/>
    </w:rPr>
  </w:style>
  <w:style w:type="character" w:customStyle="1" w:styleId="Heading1-lowercaseChar">
    <w:name w:val="Heading 1 - lower case Char"/>
    <w:link w:val="Heading1-lowercase"/>
    <w:rsid w:val="00ED7C90"/>
    <w:rPr>
      <w:rFonts w:ascii="Arial Bold" w:hAnsi="Arial Bold" w:cs="Arial"/>
      <w:b/>
      <w:bCs/>
      <w:caps/>
      <w:smallCaps/>
      <w:kern w:val="32"/>
      <w:sz w:val="24"/>
      <w:szCs w:val="32"/>
      <w:lang w:val="en-AU" w:eastAsia="en-AU" w:bidi="ar-SA"/>
    </w:rPr>
  </w:style>
  <w:style w:type="character" w:customStyle="1" w:styleId="TimeseriespointsCharChar">
    <w:name w:val="Time series points Char Char"/>
    <w:link w:val="Timeseriespoints"/>
    <w:rsid w:val="00BA525D"/>
    <w:rPr>
      <w:color w:val="008000"/>
      <w:sz w:val="24"/>
      <w:lang w:val="en-AU" w:eastAsia="en-US" w:bidi="ar-SA"/>
    </w:rPr>
  </w:style>
  <w:style w:type="character" w:customStyle="1" w:styleId="DataHeadingChar">
    <w:name w:val="Data Heading Char"/>
    <w:link w:val="DataHeading"/>
    <w:rsid w:val="00CE6234"/>
    <w:rPr>
      <w:rFonts w:ascii="Arial Bold" w:hAnsi="Arial Bold"/>
      <w:caps/>
      <w:color w:val="000080"/>
      <w:sz w:val="24"/>
      <w:lang w:val="en-AU" w:eastAsia="en-US" w:bidi="ar-SA"/>
    </w:rPr>
  </w:style>
  <w:style w:type="character" w:customStyle="1" w:styleId="TableHeadingChar">
    <w:name w:val="Table Heading Char"/>
    <w:link w:val="TableHeading"/>
    <w:locked/>
    <w:rsid w:val="009E765F"/>
    <w:rPr>
      <w:rFonts w:ascii="Arial Bold" w:hAnsi="Arial Bold"/>
      <w:b/>
      <w:szCs w:val="22"/>
      <w:lang w:val="en-AU" w:eastAsia="en-US" w:bidi="ar-SA"/>
    </w:rPr>
  </w:style>
  <w:style w:type="character" w:customStyle="1" w:styleId="ManufacturingChar">
    <w:name w:val="Manufacturing Char"/>
    <w:link w:val="Manufacturing"/>
    <w:locked/>
    <w:rsid w:val="009E765F"/>
    <w:rPr>
      <w:rFonts w:ascii="Arial" w:hAnsi="Arial"/>
      <w:i/>
      <w:sz w:val="22"/>
      <w:szCs w:val="22"/>
      <w:lang w:val="en-AU" w:eastAsia="en-US" w:bidi="ar-SA"/>
    </w:rPr>
  </w:style>
  <w:style w:type="character" w:customStyle="1" w:styleId="ListBulletChar">
    <w:name w:val="List Bullet Char"/>
    <w:link w:val="ListBullet"/>
    <w:rsid w:val="00CE59D6"/>
    <w:rPr>
      <w:rFonts w:ascii="Arial" w:hAnsi="Arial"/>
      <w:sz w:val="24"/>
      <w:szCs w:val="24"/>
    </w:rPr>
  </w:style>
  <w:style w:type="character" w:customStyle="1" w:styleId="Heading4Char">
    <w:name w:val="Heading 4 Char"/>
    <w:link w:val="Heading4"/>
    <w:rsid w:val="007474E5"/>
    <w:rPr>
      <w:b/>
      <w:bCs/>
      <w:i/>
      <w:caps/>
      <w:sz w:val="28"/>
      <w:szCs w:val="28"/>
    </w:rPr>
  </w:style>
  <w:style w:type="paragraph" w:styleId="ListBullet4">
    <w:name w:val="List Bullet 4"/>
    <w:basedOn w:val="Normal"/>
    <w:rsid w:val="001D23CE"/>
    <w:pPr>
      <w:numPr>
        <w:numId w:val="7"/>
      </w:numPr>
    </w:pPr>
  </w:style>
  <w:style w:type="paragraph" w:customStyle="1" w:styleId="Tab2">
    <w:name w:val="Tab 2"/>
    <w:basedOn w:val="Normal"/>
    <w:link w:val="Tab2Char"/>
    <w:autoRedefine/>
    <w:rsid w:val="001D23CE"/>
    <w:pPr>
      <w:ind w:left="567"/>
    </w:pPr>
    <w:rPr>
      <w:szCs w:val="20"/>
    </w:rPr>
  </w:style>
  <w:style w:type="character" w:customStyle="1" w:styleId="Tab2Char">
    <w:name w:val="Tab 2 Char"/>
    <w:link w:val="Tab2"/>
    <w:rsid w:val="001D23CE"/>
    <w:rPr>
      <w:sz w:val="24"/>
      <w:lang w:val="en-AU" w:eastAsia="en-AU" w:bidi="ar-SA"/>
    </w:rPr>
  </w:style>
  <w:style w:type="paragraph" w:customStyle="1" w:styleId="Tab1">
    <w:name w:val="Tab 1"/>
    <w:basedOn w:val="Normal"/>
    <w:link w:val="Tab1Char"/>
    <w:rsid w:val="001D23CE"/>
    <w:pPr>
      <w:ind w:left="360"/>
    </w:pPr>
    <w:rPr>
      <w:szCs w:val="20"/>
    </w:rPr>
  </w:style>
  <w:style w:type="paragraph" w:customStyle="1" w:styleId="StyleCaptionTimesNewRomanBold">
    <w:name w:val="Style Caption + Times New Roman Bold"/>
    <w:basedOn w:val="Caption"/>
    <w:link w:val="StyleCaptionTimesNewRomanBoldChar"/>
    <w:rsid w:val="006F5078"/>
    <w:rPr>
      <w:rFonts w:ascii="Times New Roman Bold" w:hAnsi="Times New Roman Bold"/>
      <w:vertAlign w:val="superscript"/>
    </w:rPr>
  </w:style>
  <w:style w:type="character" w:customStyle="1" w:styleId="StyleCaptionTimesNewRomanBoldChar">
    <w:name w:val="Style Caption + Times New Roman Bold Char"/>
    <w:link w:val="StyleCaptionTimesNewRomanBold"/>
    <w:rsid w:val="006F5078"/>
    <w:rPr>
      <w:rFonts w:ascii="Times New Roman Bold" w:hAnsi="Times New Roman Bold"/>
      <w:b/>
      <w:bCs/>
      <w:sz w:val="24"/>
      <w:vertAlign w:val="superscript"/>
      <w:lang w:val="en-AU" w:eastAsia="en-AU" w:bidi="ar-SA"/>
    </w:rPr>
  </w:style>
  <w:style w:type="character" w:customStyle="1" w:styleId="apple-style-span">
    <w:name w:val="apple-style-span"/>
    <w:basedOn w:val="DefaultParagraphFont"/>
    <w:rsid w:val="00A665D3"/>
  </w:style>
  <w:style w:type="character" w:styleId="FollowedHyperlink">
    <w:name w:val="FollowedHyperlink"/>
    <w:rsid w:val="00BA4AAC"/>
    <w:rPr>
      <w:color w:val="800080"/>
      <w:u w:val="single"/>
    </w:rPr>
  </w:style>
  <w:style w:type="numbering" w:styleId="1ai">
    <w:name w:val="Outline List 1"/>
    <w:basedOn w:val="NoList"/>
    <w:rsid w:val="00E46FC3"/>
    <w:pPr>
      <w:numPr>
        <w:numId w:val="9"/>
      </w:numPr>
    </w:pPr>
  </w:style>
  <w:style w:type="character" w:customStyle="1" w:styleId="Tab1Char">
    <w:name w:val="Tab 1 Char"/>
    <w:link w:val="Tab1"/>
    <w:rsid w:val="00D1632A"/>
    <w:rPr>
      <w:sz w:val="24"/>
      <w:lang w:val="en-AU" w:eastAsia="en-AU" w:bidi="ar-SA"/>
    </w:rPr>
  </w:style>
  <w:style w:type="character" w:customStyle="1" w:styleId="TableText">
    <w:name w:val="Table Text"/>
    <w:basedOn w:val="DefaultParagraphFont"/>
    <w:rsid w:val="00976CD8"/>
    <w:rPr>
      <w:sz w:val="20"/>
    </w:rPr>
  </w:style>
  <w:style w:type="paragraph" w:customStyle="1" w:styleId="TableHeadings">
    <w:name w:val="Table Headings"/>
    <w:basedOn w:val="Normal"/>
    <w:rsid w:val="00976CD8"/>
    <w:pPr>
      <w:jc w:val="center"/>
    </w:pPr>
    <w:rPr>
      <w:b/>
      <w:bCs/>
      <w:color w:val="FFFFFF"/>
      <w:szCs w:val="20"/>
    </w:rPr>
  </w:style>
  <w:style w:type="paragraph" w:customStyle="1" w:styleId="Tabletextright">
    <w:name w:val="Table text right"/>
    <w:basedOn w:val="Normal"/>
    <w:rsid w:val="00731C6D"/>
    <w:pPr>
      <w:jc w:val="right"/>
    </w:pPr>
  </w:style>
  <w:style w:type="paragraph" w:customStyle="1" w:styleId="KeyPointsHeadings">
    <w:name w:val="Key Points Headings"/>
    <w:basedOn w:val="Normal"/>
    <w:next w:val="KeyPoints"/>
    <w:qFormat/>
    <w:rsid w:val="002A6918"/>
    <w:pPr>
      <w:spacing w:before="120" w:after="120"/>
    </w:pPr>
    <w:rPr>
      <w:b/>
      <w:i/>
      <w:caps/>
      <w:sz w:val="28"/>
    </w:rPr>
  </w:style>
  <w:style w:type="character" w:customStyle="1" w:styleId="BodyTextChar">
    <w:name w:val="Body Text Char"/>
    <w:aliases w:val="Title page Text Char"/>
    <w:basedOn w:val="DefaultParagraphFont"/>
    <w:link w:val="BodyText"/>
    <w:rsid w:val="006746D2"/>
    <w:rPr>
      <w:sz w:val="24"/>
      <w:szCs w:val="24"/>
    </w:rPr>
  </w:style>
  <w:style w:type="paragraph" w:styleId="ListParagraph">
    <w:name w:val="List Paragraph"/>
    <w:basedOn w:val="Normal"/>
    <w:uiPriority w:val="34"/>
    <w:qFormat/>
    <w:rsid w:val="005C11B4"/>
    <w:pPr>
      <w:ind w:left="720"/>
      <w:contextualSpacing/>
    </w:pPr>
  </w:style>
  <w:style w:type="paragraph" w:customStyle="1" w:styleId="StyleListBulletSuperscript">
    <w:name w:val="Style List Bullet + Superscript"/>
    <w:basedOn w:val="ListBullet"/>
    <w:rsid w:val="002A6918"/>
    <w:rPr>
      <w:vertAlign w:val="superscript"/>
    </w:rPr>
  </w:style>
  <w:style w:type="character" w:customStyle="1" w:styleId="FootnoteTextChar1">
    <w:name w:val="Footnote Text Char1"/>
    <w:aliases w:val="Footnote Text Char Char1,Footnote Text Char2 Char Char1,Footnote Text Char1 Char Char Char1,Footnote Text Char Char Char Char Char1,Footnote Text Char1 Char1 Char Char Char Char1,Footnote Text Char Char Char1 Char Char Char Char1"/>
    <w:basedOn w:val="DefaultParagraphFont"/>
    <w:rsid w:val="00DE3E69"/>
    <w:rPr>
      <w:lang w:val="en-AU" w:eastAsia="en-AU" w:bidi="ar-SA"/>
    </w:rPr>
  </w:style>
  <w:style w:type="paragraph" w:customStyle="1" w:styleId="Style">
    <w:name w:val="Style"/>
    <w:basedOn w:val="Normal"/>
    <w:rsid w:val="0000302A"/>
    <w:pPr>
      <w:jc w:val="center"/>
    </w:pPr>
    <w:rPr>
      <w:color w:val="000000"/>
      <w:szCs w:val="20"/>
    </w:rPr>
  </w:style>
  <w:style w:type="character" w:customStyle="1" w:styleId="FooterChar">
    <w:name w:val="Footer Char"/>
    <w:basedOn w:val="DefaultParagraphFont"/>
    <w:link w:val="Footer"/>
    <w:uiPriority w:val="99"/>
    <w:rsid w:val="008E7188"/>
    <w:rPr>
      <w:rFonts w:ascii="Arial" w:hAnsi="Arial"/>
    </w:rPr>
  </w:style>
  <w:style w:type="character" w:customStyle="1" w:styleId="HeaderChar">
    <w:name w:val="Header Char"/>
    <w:basedOn w:val="DefaultParagraphFont"/>
    <w:link w:val="Header"/>
    <w:uiPriority w:val="99"/>
    <w:rsid w:val="008E7188"/>
    <w:rPr>
      <w:rFonts w:ascii="Arial" w:hAnsi="Arial"/>
      <w:sz w:val="24"/>
      <w:szCs w:val="24"/>
    </w:rPr>
  </w:style>
  <w:style w:type="character" w:styleId="Emphasis">
    <w:name w:val="Emphasis"/>
    <w:basedOn w:val="DefaultParagraphFont"/>
    <w:qFormat/>
    <w:rsid w:val="00674B58"/>
    <w:rPr>
      <w:i/>
      <w:iCs/>
    </w:rPr>
  </w:style>
  <w:style w:type="paragraph" w:styleId="Revision">
    <w:name w:val="Revision"/>
    <w:hidden/>
    <w:uiPriority w:val="99"/>
    <w:semiHidden/>
    <w:rsid w:val="005E3146"/>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40577">
      <w:bodyDiv w:val="1"/>
      <w:marLeft w:val="0"/>
      <w:marRight w:val="0"/>
      <w:marTop w:val="0"/>
      <w:marBottom w:val="0"/>
      <w:divBdr>
        <w:top w:val="none" w:sz="0" w:space="0" w:color="auto"/>
        <w:left w:val="none" w:sz="0" w:space="0" w:color="auto"/>
        <w:bottom w:val="none" w:sz="0" w:space="0" w:color="auto"/>
        <w:right w:val="none" w:sz="0" w:space="0" w:color="auto"/>
      </w:divBdr>
    </w:div>
    <w:div w:id="124128213">
      <w:bodyDiv w:val="1"/>
      <w:marLeft w:val="0"/>
      <w:marRight w:val="0"/>
      <w:marTop w:val="0"/>
      <w:marBottom w:val="0"/>
      <w:divBdr>
        <w:top w:val="none" w:sz="0" w:space="0" w:color="auto"/>
        <w:left w:val="none" w:sz="0" w:space="0" w:color="auto"/>
        <w:bottom w:val="none" w:sz="0" w:space="0" w:color="auto"/>
        <w:right w:val="none" w:sz="0" w:space="0" w:color="auto"/>
      </w:divBdr>
    </w:div>
    <w:div w:id="310985090">
      <w:bodyDiv w:val="1"/>
      <w:marLeft w:val="0"/>
      <w:marRight w:val="0"/>
      <w:marTop w:val="0"/>
      <w:marBottom w:val="0"/>
      <w:divBdr>
        <w:top w:val="none" w:sz="0" w:space="0" w:color="auto"/>
        <w:left w:val="none" w:sz="0" w:space="0" w:color="auto"/>
        <w:bottom w:val="none" w:sz="0" w:space="0" w:color="auto"/>
        <w:right w:val="none" w:sz="0" w:space="0" w:color="auto"/>
      </w:divBdr>
    </w:div>
    <w:div w:id="410347478">
      <w:bodyDiv w:val="1"/>
      <w:marLeft w:val="0"/>
      <w:marRight w:val="0"/>
      <w:marTop w:val="0"/>
      <w:marBottom w:val="0"/>
      <w:divBdr>
        <w:top w:val="none" w:sz="0" w:space="0" w:color="auto"/>
        <w:left w:val="none" w:sz="0" w:space="0" w:color="auto"/>
        <w:bottom w:val="none" w:sz="0" w:space="0" w:color="auto"/>
        <w:right w:val="none" w:sz="0" w:space="0" w:color="auto"/>
      </w:divBdr>
    </w:div>
    <w:div w:id="418142461">
      <w:bodyDiv w:val="1"/>
      <w:marLeft w:val="0"/>
      <w:marRight w:val="0"/>
      <w:marTop w:val="0"/>
      <w:marBottom w:val="0"/>
      <w:divBdr>
        <w:top w:val="none" w:sz="0" w:space="0" w:color="auto"/>
        <w:left w:val="none" w:sz="0" w:space="0" w:color="auto"/>
        <w:bottom w:val="none" w:sz="0" w:space="0" w:color="auto"/>
        <w:right w:val="none" w:sz="0" w:space="0" w:color="auto"/>
      </w:divBdr>
    </w:div>
    <w:div w:id="428087236">
      <w:bodyDiv w:val="1"/>
      <w:marLeft w:val="0"/>
      <w:marRight w:val="0"/>
      <w:marTop w:val="0"/>
      <w:marBottom w:val="0"/>
      <w:divBdr>
        <w:top w:val="none" w:sz="0" w:space="0" w:color="auto"/>
        <w:left w:val="none" w:sz="0" w:space="0" w:color="auto"/>
        <w:bottom w:val="none" w:sz="0" w:space="0" w:color="auto"/>
        <w:right w:val="none" w:sz="0" w:space="0" w:color="auto"/>
      </w:divBdr>
    </w:div>
    <w:div w:id="505945554">
      <w:bodyDiv w:val="1"/>
      <w:marLeft w:val="0"/>
      <w:marRight w:val="0"/>
      <w:marTop w:val="0"/>
      <w:marBottom w:val="0"/>
      <w:divBdr>
        <w:top w:val="none" w:sz="0" w:space="0" w:color="auto"/>
        <w:left w:val="none" w:sz="0" w:space="0" w:color="auto"/>
        <w:bottom w:val="none" w:sz="0" w:space="0" w:color="auto"/>
        <w:right w:val="none" w:sz="0" w:space="0" w:color="auto"/>
      </w:divBdr>
    </w:div>
    <w:div w:id="544489948">
      <w:bodyDiv w:val="1"/>
      <w:marLeft w:val="0"/>
      <w:marRight w:val="0"/>
      <w:marTop w:val="0"/>
      <w:marBottom w:val="0"/>
      <w:divBdr>
        <w:top w:val="none" w:sz="0" w:space="0" w:color="auto"/>
        <w:left w:val="none" w:sz="0" w:space="0" w:color="auto"/>
        <w:bottom w:val="none" w:sz="0" w:space="0" w:color="auto"/>
        <w:right w:val="none" w:sz="0" w:space="0" w:color="auto"/>
      </w:divBdr>
    </w:div>
    <w:div w:id="548959764">
      <w:bodyDiv w:val="1"/>
      <w:marLeft w:val="0"/>
      <w:marRight w:val="0"/>
      <w:marTop w:val="0"/>
      <w:marBottom w:val="0"/>
      <w:divBdr>
        <w:top w:val="none" w:sz="0" w:space="0" w:color="auto"/>
        <w:left w:val="none" w:sz="0" w:space="0" w:color="auto"/>
        <w:bottom w:val="none" w:sz="0" w:space="0" w:color="auto"/>
        <w:right w:val="none" w:sz="0" w:space="0" w:color="auto"/>
      </w:divBdr>
    </w:div>
    <w:div w:id="578295170">
      <w:bodyDiv w:val="1"/>
      <w:marLeft w:val="0"/>
      <w:marRight w:val="0"/>
      <w:marTop w:val="0"/>
      <w:marBottom w:val="0"/>
      <w:divBdr>
        <w:top w:val="none" w:sz="0" w:space="0" w:color="auto"/>
        <w:left w:val="none" w:sz="0" w:space="0" w:color="auto"/>
        <w:bottom w:val="none" w:sz="0" w:space="0" w:color="auto"/>
        <w:right w:val="none" w:sz="0" w:space="0" w:color="auto"/>
      </w:divBdr>
    </w:div>
    <w:div w:id="668752425">
      <w:bodyDiv w:val="1"/>
      <w:marLeft w:val="0"/>
      <w:marRight w:val="0"/>
      <w:marTop w:val="0"/>
      <w:marBottom w:val="0"/>
      <w:divBdr>
        <w:top w:val="none" w:sz="0" w:space="0" w:color="auto"/>
        <w:left w:val="none" w:sz="0" w:space="0" w:color="auto"/>
        <w:bottom w:val="none" w:sz="0" w:space="0" w:color="auto"/>
        <w:right w:val="none" w:sz="0" w:space="0" w:color="auto"/>
      </w:divBdr>
    </w:div>
    <w:div w:id="815267918">
      <w:bodyDiv w:val="1"/>
      <w:marLeft w:val="0"/>
      <w:marRight w:val="0"/>
      <w:marTop w:val="0"/>
      <w:marBottom w:val="0"/>
      <w:divBdr>
        <w:top w:val="none" w:sz="0" w:space="0" w:color="auto"/>
        <w:left w:val="none" w:sz="0" w:space="0" w:color="auto"/>
        <w:bottom w:val="none" w:sz="0" w:space="0" w:color="auto"/>
        <w:right w:val="none" w:sz="0" w:space="0" w:color="auto"/>
      </w:divBdr>
    </w:div>
    <w:div w:id="1144591269">
      <w:bodyDiv w:val="1"/>
      <w:marLeft w:val="0"/>
      <w:marRight w:val="0"/>
      <w:marTop w:val="0"/>
      <w:marBottom w:val="0"/>
      <w:divBdr>
        <w:top w:val="none" w:sz="0" w:space="0" w:color="auto"/>
        <w:left w:val="none" w:sz="0" w:space="0" w:color="auto"/>
        <w:bottom w:val="none" w:sz="0" w:space="0" w:color="auto"/>
        <w:right w:val="none" w:sz="0" w:space="0" w:color="auto"/>
      </w:divBdr>
    </w:div>
    <w:div w:id="1314725249">
      <w:bodyDiv w:val="1"/>
      <w:marLeft w:val="0"/>
      <w:marRight w:val="0"/>
      <w:marTop w:val="0"/>
      <w:marBottom w:val="0"/>
      <w:divBdr>
        <w:top w:val="none" w:sz="0" w:space="0" w:color="auto"/>
        <w:left w:val="none" w:sz="0" w:space="0" w:color="auto"/>
        <w:bottom w:val="none" w:sz="0" w:space="0" w:color="auto"/>
        <w:right w:val="none" w:sz="0" w:space="0" w:color="auto"/>
      </w:divBdr>
    </w:div>
    <w:div w:id="1334261356">
      <w:bodyDiv w:val="1"/>
      <w:marLeft w:val="0"/>
      <w:marRight w:val="0"/>
      <w:marTop w:val="0"/>
      <w:marBottom w:val="0"/>
      <w:divBdr>
        <w:top w:val="none" w:sz="0" w:space="0" w:color="auto"/>
        <w:left w:val="none" w:sz="0" w:space="0" w:color="auto"/>
        <w:bottom w:val="none" w:sz="0" w:space="0" w:color="auto"/>
        <w:right w:val="none" w:sz="0" w:space="0" w:color="auto"/>
      </w:divBdr>
    </w:div>
    <w:div w:id="1339577069">
      <w:bodyDiv w:val="1"/>
      <w:marLeft w:val="0"/>
      <w:marRight w:val="0"/>
      <w:marTop w:val="0"/>
      <w:marBottom w:val="0"/>
      <w:divBdr>
        <w:top w:val="none" w:sz="0" w:space="0" w:color="auto"/>
        <w:left w:val="none" w:sz="0" w:space="0" w:color="auto"/>
        <w:bottom w:val="none" w:sz="0" w:space="0" w:color="auto"/>
        <w:right w:val="none" w:sz="0" w:space="0" w:color="auto"/>
      </w:divBdr>
    </w:div>
    <w:div w:id="1403287816">
      <w:bodyDiv w:val="1"/>
      <w:marLeft w:val="0"/>
      <w:marRight w:val="0"/>
      <w:marTop w:val="0"/>
      <w:marBottom w:val="0"/>
      <w:divBdr>
        <w:top w:val="none" w:sz="0" w:space="0" w:color="auto"/>
        <w:left w:val="none" w:sz="0" w:space="0" w:color="auto"/>
        <w:bottom w:val="none" w:sz="0" w:space="0" w:color="auto"/>
        <w:right w:val="none" w:sz="0" w:space="0" w:color="auto"/>
      </w:divBdr>
    </w:div>
    <w:div w:id="1406608825">
      <w:bodyDiv w:val="1"/>
      <w:marLeft w:val="0"/>
      <w:marRight w:val="0"/>
      <w:marTop w:val="0"/>
      <w:marBottom w:val="0"/>
      <w:divBdr>
        <w:top w:val="none" w:sz="0" w:space="0" w:color="auto"/>
        <w:left w:val="none" w:sz="0" w:space="0" w:color="auto"/>
        <w:bottom w:val="none" w:sz="0" w:space="0" w:color="auto"/>
        <w:right w:val="none" w:sz="0" w:space="0" w:color="auto"/>
      </w:divBdr>
    </w:div>
    <w:div w:id="1526793238">
      <w:bodyDiv w:val="1"/>
      <w:marLeft w:val="0"/>
      <w:marRight w:val="0"/>
      <w:marTop w:val="0"/>
      <w:marBottom w:val="0"/>
      <w:divBdr>
        <w:top w:val="none" w:sz="0" w:space="0" w:color="auto"/>
        <w:left w:val="none" w:sz="0" w:space="0" w:color="auto"/>
        <w:bottom w:val="none" w:sz="0" w:space="0" w:color="auto"/>
        <w:right w:val="none" w:sz="0" w:space="0" w:color="auto"/>
      </w:divBdr>
    </w:div>
    <w:div w:id="1535993999">
      <w:bodyDiv w:val="1"/>
      <w:marLeft w:val="0"/>
      <w:marRight w:val="0"/>
      <w:marTop w:val="0"/>
      <w:marBottom w:val="0"/>
      <w:divBdr>
        <w:top w:val="none" w:sz="0" w:space="0" w:color="auto"/>
        <w:left w:val="none" w:sz="0" w:space="0" w:color="auto"/>
        <w:bottom w:val="none" w:sz="0" w:space="0" w:color="auto"/>
        <w:right w:val="none" w:sz="0" w:space="0" w:color="auto"/>
      </w:divBdr>
    </w:div>
    <w:div w:id="1718509212">
      <w:bodyDiv w:val="1"/>
      <w:marLeft w:val="0"/>
      <w:marRight w:val="0"/>
      <w:marTop w:val="0"/>
      <w:marBottom w:val="0"/>
      <w:divBdr>
        <w:top w:val="none" w:sz="0" w:space="0" w:color="auto"/>
        <w:left w:val="none" w:sz="0" w:space="0" w:color="auto"/>
        <w:bottom w:val="none" w:sz="0" w:space="0" w:color="auto"/>
        <w:right w:val="none" w:sz="0" w:space="0" w:color="auto"/>
      </w:divBdr>
    </w:div>
    <w:div w:id="1762989390">
      <w:bodyDiv w:val="1"/>
      <w:marLeft w:val="0"/>
      <w:marRight w:val="0"/>
      <w:marTop w:val="0"/>
      <w:marBottom w:val="0"/>
      <w:divBdr>
        <w:top w:val="none" w:sz="0" w:space="0" w:color="auto"/>
        <w:left w:val="none" w:sz="0" w:space="0" w:color="auto"/>
        <w:bottom w:val="none" w:sz="0" w:space="0" w:color="auto"/>
        <w:right w:val="none" w:sz="0" w:space="0" w:color="auto"/>
      </w:divBdr>
    </w:div>
    <w:div w:id="1768576696">
      <w:bodyDiv w:val="1"/>
      <w:marLeft w:val="0"/>
      <w:marRight w:val="0"/>
      <w:marTop w:val="0"/>
      <w:marBottom w:val="0"/>
      <w:divBdr>
        <w:top w:val="none" w:sz="0" w:space="0" w:color="auto"/>
        <w:left w:val="none" w:sz="0" w:space="0" w:color="auto"/>
        <w:bottom w:val="none" w:sz="0" w:space="0" w:color="auto"/>
        <w:right w:val="none" w:sz="0" w:space="0" w:color="auto"/>
      </w:divBdr>
    </w:div>
    <w:div w:id="1815835900">
      <w:bodyDiv w:val="1"/>
      <w:marLeft w:val="0"/>
      <w:marRight w:val="0"/>
      <w:marTop w:val="0"/>
      <w:marBottom w:val="0"/>
      <w:divBdr>
        <w:top w:val="none" w:sz="0" w:space="0" w:color="auto"/>
        <w:left w:val="none" w:sz="0" w:space="0" w:color="auto"/>
        <w:bottom w:val="none" w:sz="0" w:space="0" w:color="auto"/>
        <w:right w:val="none" w:sz="0" w:space="0" w:color="auto"/>
      </w:divBdr>
    </w:div>
    <w:div w:id="1852140295">
      <w:bodyDiv w:val="1"/>
      <w:marLeft w:val="0"/>
      <w:marRight w:val="0"/>
      <w:marTop w:val="0"/>
      <w:marBottom w:val="0"/>
      <w:divBdr>
        <w:top w:val="none" w:sz="0" w:space="0" w:color="auto"/>
        <w:left w:val="none" w:sz="0" w:space="0" w:color="auto"/>
        <w:bottom w:val="none" w:sz="0" w:space="0" w:color="auto"/>
        <w:right w:val="none" w:sz="0" w:space="0" w:color="auto"/>
      </w:divBdr>
    </w:div>
    <w:div w:id="2023705501">
      <w:bodyDiv w:val="1"/>
      <w:marLeft w:val="0"/>
      <w:marRight w:val="0"/>
      <w:marTop w:val="0"/>
      <w:marBottom w:val="0"/>
      <w:divBdr>
        <w:top w:val="none" w:sz="0" w:space="0" w:color="auto"/>
        <w:left w:val="none" w:sz="0" w:space="0" w:color="auto"/>
        <w:bottom w:val="none" w:sz="0" w:space="0" w:color="auto"/>
        <w:right w:val="none" w:sz="0" w:space="0" w:color="auto"/>
      </w:divBdr>
    </w:div>
    <w:div w:id="213378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http://www.abs.gov.au/AUSSTATS/abs@.nsf/allprimarymainfeatures/BAE5FB25D2121F6DCA2568A9001393EF?opendocument" TargetMode="External"/><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72.emf"/><Relationship Id="rId89" Type="http://schemas.openxmlformats.org/officeDocument/2006/relationships/image" Target="media/image77.emf"/><Relationship Id="rId112" Type="http://schemas.openxmlformats.org/officeDocument/2006/relationships/image" Target="media/image100.emf"/><Relationship Id="rId16" Type="http://schemas.openxmlformats.org/officeDocument/2006/relationships/image" Target="media/image4.emf"/><Relationship Id="rId107" Type="http://schemas.openxmlformats.org/officeDocument/2006/relationships/image" Target="media/image95.emf"/><Relationship Id="rId11" Type="http://schemas.openxmlformats.org/officeDocument/2006/relationships/image" Target="media/image1.jpeg"/><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102" Type="http://schemas.openxmlformats.org/officeDocument/2006/relationships/image" Target="media/image90.emf"/><Relationship Id="rId123"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9.emf"/><Relationship Id="rId82" Type="http://schemas.openxmlformats.org/officeDocument/2006/relationships/image" Target="media/image70.emf"/><Relationship Id="rId90" Type="http://schemas.openxmlformats.org/officeDocument/2006/relationships/image" Target="media/image78.emf"/><Relationship Id="rId95" Type="http://schemas.openxmlformats.org/officeDocument/2006/relationships/image" Target="media/image83.emf"/><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image" Target="media/image57.emf"/><Relationship Id="rId77" Type="http://schemas.openxmlformats.org/officeDocument/2006/relationships/image" Target="media/image65.emf"/><Relationship Id="rId100" Type="http://schemas.openxmlformats.org/officeDocument/2006/relationships/image" Target="media/image88.emf"/><Relationship Id="rId105" Type="http://schemas.openxmlformats.org/officeDocument/2006/relationships/image" Target="media/image93.emf"/><Relationship Id="rId113" Type="http://schemas.openxmlformats.org/officeDocument/2006/relationships/image" Target="media/image101.emf"/><Relationship Id="rId118" Type="http://schemas.openxmlformats.org/officeDocument/2006/relationships/hyperlink" Target="http://www.abs.gov.au/ausstats/abs@.nsf/ProductsbyCatalogue/0AE638AFEA290E1BCA256964007CF648?OpenDocument" TargetMode="External"/><Relationship Id="rId8" Type="http://schemas.openxmlformats.org/officeDocument/2006/relationships/webSettings" Target="webSettings.xml"/><Relationship Id="rId51" Type="http://schemas.openxmlformats.org/officeDocument/2006/relationships/image" Target="media/image39.emf"/><Relationship Id="rId72" Type="http://schemas.openxmlformats.org/officeDocument/2006/relationships/image" Target="media/image60.emf"/><Relationship Id="rId80" Type="http://schemas.openxmlformats.org/officeDocument/2006/relationships/image" Target="media/image68.emf"/><Relationship Id="rId85" Type="http://schemas.openxmlformats.org/officeDocument/2006/relationships/image" Target="media/image73.emf"/><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image" Target="media/image102.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emf"/><Relationship Id="rId103" Type="http://schemas.openxmlformats.org/officeDocument/2006/relationships/image" Target="media/image91.emf"/><Relationship Id="rId108" Type="http://schemas.openxmlformats.org/officeDocument/2006/relationships/image" Target="media/image96.emf"/><Relationship Id="rId116" Type="http://schemas.openxmlformats.org/officeDocument/2006/relationships/hyperlink" Target="mailto:Nick.Yazidjoglou@innovation.gov.au" TargetMode="External"/><Relationship Id="rId124"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image" Target="media/image63.emf"/><Relationship Id="rId83" Type="http://schemas.openxmlformats.org/officeDocument/2006/relationships/image" Target="media/image71.emf"/><Relationship Id="rId88" Type="http://schemas.openxmlformats.org/officeDocument/2006/relationships/image" Target="media/image76.emf"/><Relationship Id="rId91" Type="http://schemas.openxmlformats.org/officeDocument/2006/relationships/image" Target="media/image79.emf"/><Relationship Id="rId96" Type="http://schemas.openxmlformats.org/officeDocument/2006/relationships/image" Target="media/image84.emf"/><Relationship Id="rId111" Type="http://schemas.openxmlformats.org/officeDocument/2006/relationships/image" Target="media/image9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106" Type="http://schemas.openxmlformats.org/officeDocument/2006/relationships/image" Target="media/image94.emf"/><Relationship Id="rId114" Type="http://schemas.openxmlformats.org/officeDocument/2006/relationships/hyperlink" Target="http://www.innovation.gov.au/Innovation/ReportsandStudies/Pages/NationalSurveyofResearchCommercialisation.aspx" TargetMode="External"/><Relationship Id="rId119" Type="http://schemas.openxmlformats.org/officeDocument/2006/relationships/hyperlink" Target="http://www.abs.gov.au/AUSSTATS/abs@.nsf/allprimarymainfeatures/AE02B963FB1D51B2CA2571B60075B1C0?opendocument" TargetMode="External"/><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gi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image" Target="media/image89.emf"/><Relationship Id="rId122" Type="http://schemas.openxmlformats.org/officeDocument/2006/relationships/image" Target="media/image103.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image" Target="media/image97.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5.emf"/><Relationship Id="rId104" Type="http://schemas.openxmlformats.org/officeDocument/2006/relationships/image" Target="media/image92.emf"/><Relationship Id="rId120" Type="http://schemas.openxmlformats.org/officeDocument/2006/relationships/hyperlink" Target="http://www.wipo.int/treaties/en/ip/paris/trtdocs_wo020.html" TargetMode="External"/><Relationship Id="rId7" Type="http://schemas.openxmlformats.org/officeDocument/2006/relationships/settings" Target="settings.xml"/><Relationship Id="rId71" Type="http://schemas.openxmlformats.org/officeDocument/2006/relationships/image" Target="media/image59.emf"/><Relationship Id="rId92" Type="http://schemas.openxmlformats.org/officeDocument/2006/relationships/image" Target="media/image80.emf"/><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jpeg"/><Relationship Id="rId87" Type="http://schemas.openxmlformats.org/officeDocument/2006/relationships/image" Target="media/image75.emf"/><Relationship Id="rId110" Type="http://schemas.openxmlformats.org/officeDocument/2006/relationships/image" Target="media/image98.emf"/><Relationship Id="rId115" Type="http://schemas.openxmlformats.org/officeDocument/2006/relationships/hyperlink" Target="mailto:Gordana.Josipovic@innovation.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nnovation.gov.au/innovationreview/Documents/CRCReviewReport.pdf" TargetMode="External"/><Relationship Id="rId2" Type="http://schemas.openxmlformats.org/officeDocument/2006/relationships/hyperlink" Target="http://www.oecd.org/about/0,2337,en_2649_34357_1_1_1_1_1,00.html" TargetMode="External"/><Relationship Id="rId1" Type="http://schemas.openxmlformats.org/officeDocument/2006/relationships/hyperlink" Target="http://stats.oecd.org/Index.aspx?datasetcode=SNA_TABLE4" TargetMode="External"/><Relationship Id="rId4" Type="http://schemas.openxmlformats.org/officeDocument/2006/relationships/hyperlink" Target="http://www.spo.berkeley.edu/guide/mtaquick.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ubjectLookupField xmlns="c0b4bd0a-f6ac-422c-a0b2-ddc3a705a698"/>
    <KeywordsLookupField xmlns="c0b4bd0a-f6ac-422c-a0b2-ddc3a705a698"/>
    <IncludeInNotificationsAndUpdates xmlns="d580843d-216d-45a8-9226-4ce87fce8ec1">true</IncludeInNotificationsAndUpdates>
    <CorePublishingDocumentCategory xmlns="c0b4bd0a-f6ac-422c-a0b2-ddc3a705a698" xsi:nil="true"/>
    <CorePublishingDocumentChangeDescription xmlns="d580843d-216d-45a8-9226-4ce87fce8ec1" xsi:nil="true"/>
    <IPSCategory xmlns="d580843d-216d-45a8-9226-4ce87fce8ec1" xsi:nil="true"/>
    <CorePublishingComments xmlns="d580843d-216d-45a8-9226-4ce87fce8ec1" xsi:nil="true"/>
    <CorePublishingFileReference xmlns="d580843d-216d-45a8-9226-4ce87fce8ec1" xsi:nil="true"/>
    <CorePublishingDocumentContact xmlns="d580843d-216d-45a8-9226-4ce87fce8ec1">
      <UserInfo>
        <DisplayName/>
        <AccountId xsi:nil="true"/>
        <AccountType/>
      </UserInfo>
    </CorePublishingDocumentContact>
    <IncludeInRSSFeeds xmlns="d580843d-216d-45a8-9226-4ce87fce8ec1">false</IncludeInRSSFeeds>
    <IncludeInContentRollups xmlns="d580843d-216d-45a8-9226-4ce87fce8ec1">false</IncludeInContentRollups>
    <DocumentRollupCategory xmlns="c0b4bd0a-f6ac-422c-a0b2-ddc3a705a698"/>
    <Survey_x0020_year xmlns="ce38ff00-81e0-4a2a-ab02-fc1e56a2e67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32E8B485E70BCF4597356F588D2ECF64" ma:contentTypeVersion="79" ma:contentTypeDescription="Core Publishing Document, inherited from OOTB document." ma:contentTypeScope="" ma:versionID="387f12d8cf5c31f1226a3917102ba1aa">
  <xsd:schema xmlns:xsd="http://www.w3.org/2001/XMLSchema" xmlns:xs="http://www.w3.org/2001/XMLSchema" xmlns:p="http://schemas.microsoft.com/office/2006/metadata/properties" xmlns:ns1="http://schemas.microsoft.com/sharepoint/v3" xmlns:ns2="d580843d-216d-45a8-9226-4ce87fce8ec1" xmlns:ns3="c0b4bd0a-f6ac-422c-a0b2-ddc3a705a698" xmlns:ns4="ce38ff00-81e0-4a2a-ab02-fc1e56a2e679" targetNamespace="http://schemas.microsoft.com/office/2006/metadata/properties" ma:root="true" ma:fieldsID="856cca03d489173e4609413fa00b9057" ns1:_="" ns2:_="" ns3:_="" ns4:_="">
    <xsd:import namespace="http://schemas.microsoft.com/sharepoint/v3"/>
    <xsd:import namespace="d580843d-216d-45a8-9226-4ce87fce8ec1"/>
    <xsd:import namespace="c0b4bd0a-f6ac-422c-a0b2-ddc3a705a698"/>
    <xsd:import namespace="ce38ff00-81e0-4a2a-ab02-fc1e56a2e679"/>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element ref="ns4:Survey_x0020_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80843d-216d-45a8-9226-4ce87fce8ec1"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nillable="true" ma:displayName="Document Contact" ma:list="UserInfo" ma:internalName="CorePublishingDocument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ma:readOnly="fals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e38ff00-81e0-4a2a-ab02-fc1e56a2e679" elementFormDefault="qualified">
    <xsd:import namespace="http://schemas.microsoft.com/office/2006/documentManagement/types"/>
    <xsd:import namespace="http://schemas.microsoft.com/office/infopath/2007/PartnerControls"/>
    <xsd:element name="Survey_x0020_year" ma:index="23" nillable="true" ma:displayName="Survey year" ma:decimals="0" ma:internalName="Survey_x0020_year">
      <xsd:simpleType>
        <xsd:restriction base="dms:Number">
          <xsd:maxInclusive value="2050"/>
          <xsd:minInclusive value="199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E7B9C-7F01-4E55-B7EF-F6FAB3600728}">
  <ds:schemaRefs>
    <ds:schemaRef ds:uri="http://schemas.microsoft.com/sharepoint/v3/contenttype/forms"/>
  </ds:schemaRefs>
</ds:datastoreItem>
</file>

<file path=customXml/itemProps2.xml><?xml version="1.0" encoding="utf-8"?>
<ds:datastoreItem xmlns:ds="http://schemas.openxmlformats.org/officeDocument/2006/customXml" ds:itemID="{99E820BB-2EF1-4E2B-A67D-8CCD1EF625ED}">
  <ds:schemaRefs>
    <ds:schemaRef ds:uri="http://purl.org/dc/dcmitype/"/>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ce38ff00-81e0-4a2a-ab02-fc1e56a2e679"/>
    <ds:schemaRef ds:uri="http://schemas.microsoft.com/sharepoint/v3"/>
    <ds:schemaRef ds:uri="d580843d-216d-45a8-9226-4ce87fce8ec1"/>
    <ds:schemaRef ds:uri="http://purl.org/dc/terms/"/>
    <ds:schemaRef ds:uri="http://schemas.microsoft.com/office/infopath/2007/PartnerControls"/>
    <ds:schemaRef ds:uri="c0b4bd0a-f6ac-422c-a0b2-ddc3a705a698"/>
    <ds:schemaRef ds:uri="http://www.w3.org/XML/1998/namespace"/>
  </ds:schemaRefs>
</ds:datastoreItem>
</file>

<file path=customXml/itemProps3.xml><?xml version="1.0" encoding="utf-8"?>
<ds:datastoreItem xmlns:ds="http://schemas.openxmlformats.org/officeDocument/2006/customXml" ds:itemID="{3B0C0AEC-E620-49BB-9ED0-E5D70FFD8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80843d-216d-45a8-9226-4ce87fce8ec1"/>
    <ds:schemaRef ds:uri="c0b4bd0a-f6ac-422c-a0b2-ddc3a705a698"/>
    <ds:schemaRef ds:uri="ce38ff00-81e0-4a2a-ab02-fc1e56a2e6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4C624A-748F-4C1F-A22F-C9EFA1E26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24952</Words>
  <Characters>142228</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National Survey of Research Commercialisation 2010 and 2011</vt:lpstr>
    </vt:vector>
  </TitlesOfParts>
  <Company/>
  <LinksUpToDate>false</LinksUpToDate>
  <CharactersWithSpaces>166847</CharactersWithSpaces>
  <SharedDoc>false</SharedDoc>
  <HLinks>
    <vt:vector size="744" baseType="variant">
      <vt:variant>
        <vt:i4>7274566</vt:i4>
      </vt:variant>
      <vt:variant>
        <vt:i4>930</vt:i4>
      </vt:variant>
      <vt:variant>
        <vt:i4>0</vt:i4>
      </vt:variant>
      <vt:variant>
        <vt:i4>5</vt:i4>
      </vt:variant>
      <vt:variant>
        <vt:lpwstr>http://www.wipo.int/treaties/en/ip/paris/trtdocs_wo020.html</vt:lpwstr>
      </vt:variant>
      <vt:variant>
        <vt:lpwstr/>
      </vt:variant>
      <vt:variant>
        <vt:i4>5046370</vt:i4>
      </vt:variant>
      <vt:variant>
        <vt:i4>927</vt:i4>
      </vt:variant>
      <vt:variant>
        <vt:i4>0</vt:i4>
      </vt:variant>
      <vt:variant>
        <vt:i4>5</vt:i4>
      </vt:variant>
      <vt:variant>
        <vt:lpwstr>http://www.abs.gov.au/AUSSTATS/abs@.nsf/allprimarymainfeatures/AE02B963FB1D51B2CA2571B60075B1C0?opendocument</vt:lpwstr>
      </vt:variant>
      <vt:variant>
        <vt:lpwstr/>
      </vt:variant>
      <vt:variant>
        <vt:i4>262193</vt:i4>
      </vt:variant>
      <vt:variant>
        <vt:i4>924</vt:i4>
      </vt:variant>
      <vt:variant>
        <vt:i4>0</vt:i4>
      </vt:variant>
      <vt:variant>
        <vt:i4>5</vt:i4>
      </vt:variant>
      <vt:variant>
        <vt:lpwstr>http://www.abs.gov.au/ausstats/abs@.nsf/ProductsbyCatalogue/0AE638AFEA290E1BCA256964007CF648?OpenDocument</vt:lpwstr>
      </vt:variant>
      <vt:variant>
        <vt:lpwstr/>
      </vt:variant>
      <vt:variant>
        <vt:i4>1048687</vt:i4>
      </vt:variant>
      <vt:variant>
        <vt:i4>921</vt:i4>
      </vt:variant>
      <vt:variant>
        <vt:i4>0</vt:i4>
      </vt:variant>
      <vt:variant>
        <vt:i4>5</vt:i4>
      </vt:variant>
      <vt:variant>
        <vt:lpwstr>http://www.abs.gov.au/AUSSTATS/abs@.nsf/allprimarymainfeatures/BAE5FB25D2121F6DCA2568A9001393EF?opendocument</vt:lpwstr>
      </vt:variant>
      <vt:variant>
        <vt:lpwstr/>
      </vt:variant>
      <vt:variant>
        <vt:i4>8126556</vt:i4>
      </vt:variant>
      <vt:variant>
        <vt:i4>918</vt:i4>
      </vt:variant>
      <vt:variant>
        <vt:i4>0</vt:i4>
      </vt:variant>
      <vt:variant>
        <vt:i4>5</vt:i4>
      </vt:variant>
      <vt:variant>
        <vt:lpwstr>mailto:Nick.Yazidjoglou@innovation.gov.au</vt:lpwstr>
      </vt:variant>
      <vt:variant>
        <vt:lpwstr/>
      </vt:variant>
      <vt:variant>
        <vt:i4>8061014</vt:i4>
      </vt:variant>
      <vt:variant>
        <vt:i4>915</vt:i4>
      </vt:variant>
      <vt:variant>
        <vt:i4>0</vt:i4>
      </vt:variant>
      <vt:variant>
        <vt:i4>5</vt:i4>
      </vt:variant>
      <vt:variant>
        <vt:lpwstr>mailto:Gordana.Josipovic@innovation.gov.au</vt:lpwstr>
      </vt:variant>
      <vt:variant>
        <vt:lpwstr/>
      </vt:variant>
      <vt:variant>
        <vt:i4>2097265</vt:i4>
      </vt:variant>
      <vt:variant>
        <vt:i4>912</vt:i4>
      </vt:variant>
      <vt:variant>
        <vt:i4>0</vt:i4>
      </vt:variant>
      <vt:variant>
        <vt:i4>5</vt:i4>
      </vt:variant>
      <vt:variant>
        <vt:lpwstr>http://www.innovation.gov.au/Innovation/ReportsandStudies/Pages/NationalSurveyofResearchCommercialisation.aspx</vt:lpwstr>
      </vt:variant>
      <vt:variant>
        <vt:lpwstr/>
      </vt:variant>
      <vt:variant>
        <vt:i4>196667</vt:i4>
      </vt:variant>
      <vt:variant>
        <vt:i4>900</vt:i4>
      </vt:variant>
      <vt:variant>
        <vt:i4>0</vt:i4>
      </vt:variant>
      <vt:variant>
        <vt:i4>5</vt:i4>
      </vt:variant>
      <vt:variant>
        <vt:lpwstr/>
      </vt:variant>
      <vt:variant>
        <vt:lpwstr>_Appendix_1._Survey</vt:lpwstr>
      </vt:variant>
      <vt:variant>
        <vt:i4>1114168</vt:i4>
      </vt:variant>
      <vt:variant>
        <vt:i4>674</vt:i4>
      </vt:variant>
      <vt:variant>
        <vt:i4>0</vt:i4>
      </vt:variant>
      <vt:variant>
        <vt:i4>5</vt:i4>
      </vt:variant>
      <vt:variant>
        <vt:lpwstr/>
      </vt:variant>
      <vt:variant>
        <vt:lpwstr>_Toc341082204</vt:lpwstr>
      </vt:variant>
      <vt:variant>
        <vt:i4>1114168</vt:i4>
      </vt:variant>
      <vt:variant>
        <vt:i4>668</vt:i4>
      </vt:variant>
      <vt:variant>
        <vt:i4>0</vt:i4>
      </vt:variant>
      <vt:variant>
        <vt:i4>5</vt:i4>
      </vt:variant>
      <vt:variant>
        <vt:lpwstr/>
      </vt:variant>
      <vt:variant>
        <vt:lpwstr>_Toc341082203</vt:lpwstr>
      </vt:variant>
      <vt:variant>
        <vt:i4>1114168</vt:i4>
      </vt:variant>
      <vt:variant>
        <vt:i4>662</vt:i4>
      </vt:variant>
      <vt:variant>
        <vt:i4>0</vt:i4>
      </vt:variant>
      <vt:variant>
        <vt:i4>5</vt:i4>
      </vt:variant>
      <vt:variant>
        <vt:lpwstr/>
      </vt:variant>
      <vt:variant>
        <vt:lpwstr>_Toc341082202</vt:lpwstr>
      </vt:variant>
      <vt:variant>
        <vt:i4>1114168</vt:i4>
      </vt:variant>
      <vt:variant>
        <vt:i4>656</vt:i4>
      </vt:variant>
      <vt:variant>
        <vt:i4>0</vt:i4>
      </vt:variant>
      <vt:variant>
        <vt:i4>5</vt:i4>
      </vt:variant>
      <vt:variant>
        <vt:lpwstr/>
      </vt:variant>
      <vt:variant>
        <vt:lpwstr>_Toc341082201</vt:lpwstr>
      </vt:variant>
      <vt:variant>
        <vt:i4>1114168</vt:i4>
      </vt:variant>
      <vt:variant>
        <vt:i4>650</vt:i4>
      </vt:variant>
      <vt:variant>
        <vt:i4>0</vt:i4>
      </vt:variant>
      <vt:variant>
        <vt:i4>5</vt:i4>
      </vt:variant>
      <vt:variant>
        <vt:lpwstr/>
      </vt:variant>
      <vt:variant>
        <vt:lpwstr>_Toc341082200</vt:lpwstr>
      </vt:variant>
      <vt:variant>
        <vt:i4>1572923</vt:i4>
      </vt:variant>
      <vt:variant>
        <vt:i4>644</vt:i4>
      </vt:variant>
      <vt:variant>
        <vt:i4>0</vt:i4>
      </vt:variant>
      <vt:variant>
        <vt:i4>5</vt:i4>
      </vt:variant>
      <vt:variant>
        <vt:lpwstr/>
      </vt:variant>
      <vt:variant>
        <vt:lpwstr>_Toc341082199</vt:lpwstr>
      </vt:variant>
      <vt:variant>
        <vt:i4>1572923</vt:i4>
      </vt:variant>
      <vt:variant>
        <vt:i4>638</vt:i4>
      </vt:variant>
      <vt:variant>
        <vt:i4>0</vt:i4>
      </vt:variant>
      <vt:variant>
        <vt:i4>5</vt:i4>
      </vt:variant>
      <vt:variant>
        <vt:lpwstr/>
      </vt:variant>
      <vt:variant>
        <vt:lpwstr>_Toc341082198</vt:lpwstr>
      </vt:variant>
      <vt:variant>
        <vt:i4>1572923</vt:i4>
      </vt:variant>
      <vt:variant>
        <vt:i4>632</vt:i4>
      </vt:variant>
      <vt:variant>
        <vt:i4>0</vt:i4>
      </vt:variant>
      <vt:variant>
        <vt:i4>5</vt:i4>
      </vt:variant>
      <vt:variant>
        <vt:lpwstr/>
      </vt:variant>
      <vt:variant>
        <vt:lpwstr>_Toc341082197</vt:lpwstr>
      </vt:variant>
      <vt:variant>
        <vt:i4>1572923</vt:i4>
      </vt:variant>
      <vt:variant>
        <vt:i4>626</vt:i4>
      </vt:variant>
      <vt:variant>
        <vt:i4>0</vt:i4>
      </vt:variant>
      <vt:variant>
        <vt:i4>5</vt:i4>
      </vt:variant>
      <vt:variant>
        <vt:lpwstr/>
      </vt:variant>
      <vt:variant>
        <vt:lpwstr>_Toc341082196</vt:lpwstr>
      </vt:variant>
      <vt:variant>
        <vt:i4>1572923</vt:i4>
      </vt:variant>
      <vt:variant>
        <vt:i4>620</vt:i4>
      </vt:variant>
      <vt:variant>
        <vt:i4>0</vt:i4>
      </vt:variant>
      <vt:variant>
        <vt:i4>5</vt:i4>
      </vt:variant>
      <vt:variant>
        <vt:lpwstr/>
      </vt:variant>
      <vt:variant>
        <vt:lpwstr>_Toc341082195</vt:lpwstr>
      </vt:variant>
      <vt:variant>
        <vt:i4>1572923</vt:i4>
      </vt:variant>
      <vt:variant>
        <vt:i4>614</vt:i4>
      </vt:variant>
      <vt:variant>
        <vt:i4>0</vt:i4>
      </vt:variant>
      <vt:variant>
        <vt:i4>5</vt:i4>
      </vt:variant>
      <vt:variant>
        <vt:lpwstr/>
      </vt:variant>
      <vt:variant>
        <vt:lpwstr>_Toc341082194</vt:lpwstr>
      </vt:variant>
      <vt:variant>
        <vt:i4>1572923</vt:i4>
      </vt:variant>
      <vt:variant>
        <vt:i4>608</vt:i4>
      </vt:variant>
      <vt:variant>
        <vt:i4>0</vt:i4>
      </vt:variant>
      <vt:variant>
        <vt:i4>5</vt:i4>
      </vt:variant>
      <vt:variant>
        <vt:lpwstr/>
      </vt:variant>
      <vt:variant>
        <vt:lpwstr>_Toc341082193</vt:lpwstr>
      </vt:variant>
      <vt:variant>
        <vt:i4>1572923</vt:i4>
      </vt:variant>
      <vt:variant>
        <vt:i4>602</vt:i4>
      </vt:variant>
      <vt:variant>
        <vt:i4>0</vt:i4>
      </vt:variant>
      <vt:variant>
        <vt:i4>5</vt:i4>
      </vt:variant>
      <vt:variant>
        <vt:lpwstr/>
      </vt:variant>
      <vt:variant>
        <vt:lpwstr>_Toc341082192</vt:lpwstr>
      </vt:variant>
      <vt:variant>
        <vt:i4>1572923</vt:i4>
      </vt:variant>
      <vt:variant>
        <vt:i4>596</vt:i4>
      </vt:variant>
      <vt:variant>
        <vt:i4>0</vt:i4>
      </vt:variant>
      <vt:variant>
        <vt:i4>5</vt:i4>
      </vt:variant>
      <vt:variant>
        <vt:lpwstr/>
      </vt:variant>
      <vt:variant>
        <vt:lpwstr>_Toc341082191</vt:lpwstr>
      </vt:variant>
      <vt:variant>
        <vt:i4>1572923</vt:i4>
      </vt:variant>
      <vt:variant>
        <vt:i4>590</vt:i4>
      </vt:variant>
      <vt:variant>
        <vt:i4>0</vt:i4>
      </vt:variant>
      <vt:variant>
        <vt:i4>5</vt:i4>
      </vt:variant>
      <vt:variant>
        <vt:lpwstr/>
      </vt:variant>
      <vt:variant>
        <vt:lpwstr>_Toc341082190</vt:lpwstr>
      </vt:variant>
      <vt:variant>
        <vt:i4>1638459</vt:i4>
      </vt:variant>
      <vt:variant>
        <vt:i4>584</vt:i4>
      </vt:variant>
      <vt:variant>
        <vt:i4>0</vt:i4>
      </vt:variant>
      <vt:variant>
        <vt:i4>5</vt:i4>
      </vt:variant>
      <vt:variant>
        <vt:lpwstr/>
      </vt:variant>
      <vt:variant>
        <vt:lpwstr>_Toc341082189</vt:lpwstr>
      </vt:variant>
      <vt:variant>
        <vt:i4>1638459</vt:i4>
      </vt:variant>
      <vt:variant>
        <vt:i4>578</vt:i4>
      </vt:variant>
      <vt:variant>
        <vt:i4>0</vt:i4>
      </vt:variant>
      <vt:variant>
        <vt:i4>5</vt:i4>
      </vt:variant>
      <vt:variant>
        <vt:lpwstr/>
      </vt:variant>
      <vt:variant>
        <vt:lpwstr>_Toc341082188</vt:lpwstr>
      </vt:variant>
      <vt:variant>
        <vt:i4>1638459</vt:i4>
      </vt:variant>
      <vt:variant>
        <vt:i4>572</vt:i4>
      </vt:variant>
      <vt:variant>
        <vt:i4>0</vt:i4>
      </vt:variant>
      <vt:variant>
        <vt:i4>5</vt:i4>
      </vt:variant>
      <vt:variant>
        <vt:lpwstr/>
      </vt:variant>
      <vt:variant>
        <vt:lpwstr>_Toc341082187</vt:lpwstr>
      </vt:variant>
      <vt:variant>
        <vt:i4>1638459</vt:i4>
      </vt:variant>
      <vt:variant>
        <vt:i4>566</vt:i4>
      </vt:variant>
      <vt:variant>
        <vt:i4>0</vt:i4>
      </vt:variant>
      <vt:variant>
        <vt:i4>5</vt:i4>
      </vt:variant>
      <vt:variant>
        <vt:lpwstr/>
      </vt:variant>
      <vt:variant>
        <vt:lpwstr>_Toc341082186</vt:lpwstr>
      </vt:variant>
      <vt:variant>
        <vt:i4>1638459</vt:i4>
      </vt:variant>
      <vt:variant>
        <vt:i4>560</vt:i4>
      </vt:variant>
      <vt:variant>
        <vt:i4>0</vt:i4>
      </vt:variant>
      <vt:variant>
        <vt:i4>5</vt:i4>
      </vt:variant>
      <vt:variant>
        <vt:lpwstr/>
      </vt:variant>
      <vt:variant>
        <vt:lpwstr>_Toc341082185</vt:lpwstr>
      </vt:variant>
      <vt:variant>
        <vt:i4>1638459</vt:i4>
      </vt:variant>
      <vt:variant>
        <vt:i4>554</vt:i4>
      </vt:variant>
      <vt:variant>
        <vt:i4>0</vt:i4>
      </vt:variant>
      <vt:variant>
        <vt:i4>5</vt:i4>
      </vt:variant>
      <vt:variant>
        <vt:lpwstr/>
      </vt:variant>
      <vt:variant>
        <vt:lpwstr>_Toc341082184</vt:lpwstr>
      </vt:variant>
      <vt:variant>
        <vt:i4>1638459</vt:i4>
      </vt:variant>
      <vt:variant>
        <vt:i4>548</vt:i4>
      </vt:variant>
      <vt:variant>
        <vt:i4>0</vt:i4>
      </vt:variant>
      <vt:variant>
        <vt:i4>5</vt:i4>
      </vt:variant>
      <vt:variant>
        <vt:lpwstr/>
      </vt:variant>
      <vt:variant>
        <vt:lpwstr>_Toc341082183</vt:lpwstr>
      </vt:variant>
      <vt:variant>
        <vt:i4>1638459</vt:i4>
      </vt:variant>
      <vt:variant>
        <vt:i4>542</vt:i4>
      </vt:variant>
      <vt:variant>
        <vt:i4>0</vt:i4>
      </vt:variant>
      <vt:variant>
        <vt:i4>5</vt:i4>
      </vt:variant>
      <vt:variant>
        <vt:lpwstr/>
      </vt:variant>
      <vt:variant>
        <vt:lpwstr>_Toc341082182</vt:lpwstr>
      </vt:variant>
      <vt:variant>
        <vt:i4>1638459</vt:i4>
      </vt:variant>
      <vt:variant>
        <vt:i4>536</vt:i4>
      </vt:variant>
      <vt:variant>
        <vt:i4>0</vt:i4>
      </vt:variant>
      <vt:variant>
        <vt:i4>5</vt:i4>
      </vt:variant>
      <vt:variant>
        <vt:lpwstr/>
      </vt:variant>
      <vt:variant>
        <vt:lpwstr>_Toc341082181</vt:lpwstr>
      </vt:variant>
      <vt:variant>
        <vt:i4>1638459</vt:i4>
      </vt:variant>
      <vt:variant>
        <vt:i4>530</vt:i4>
      </vt:variant>
      <vt:variant>
        <vt:i4>0</vt:i4>
      </vt:variant>
      <vt:variant>
        <vt:i4>5</vt:i4>
      </vt:variant>
      <vt:variant>
        <vt:lpwstr/>
      </vt:variant>
      <vt:variant>
        <vt:lpwstr>_Toc341082180</vt:lpwstr>
      </vt:variant>
      <vt:variant>
        <vt:i4>1441851</vt:i4>
      </vt:variant>
      <vt:variant>
        <vt:i4>524</vt:i4>
      </vt:variant>
      <vt:variant>
        <vt:i4>0</vt:i4>
      </vt:variant>
      <vt:variant>
        <vt:i4>5</vt:i4>
      </vt:variant>
      <vt:variant>
        <vt:lpwstr/>
      </vt:variant>
      <vt:variant>
        <vt:lpwstr>_Toc341082179</vt:lpwstr>
      </vt:variant>
      <vt:variant>
        <vt:i4>1441851</vt:i4>
      </vt:variant>
      <vt:variant>
        <vt:i4>518</vt:i4>
      </vt:variant>
      <vt:variant>
        <vt:i4>0</vt:i4>
      </vt:variant>
      <vt:variant>
        <vt:i4>5</vt:i4>
      </vt:variant>
      <vt:variant>
        <vt:lpwstr/>
      </vt:variant>
      <vt:variant>
        <vt:lpwstr>_Toc341082178</vt:lpwstr>
      </vt:variant>
      <vt:variant>
        <vt:i4>1441851</vt:i4>
      </vt:variant>
      <vt:variant>
        <vt:i4>512</vt:i4>
      </vt:variant>
      <vt:variant>
        <vt:i4>0</vt:i4>
      </vt:variant>
      <vt:variant>
        <vt:i4>5</vt:i4>
      </vt:variant>
      <vt:variant>
        <vt:lpwstr/>
      </vt:variant>
      <vt:variant>
        <vt:lpwstr>_Toc341082177</vt:lpwstr>
      </vt:variant>
      <vt:variant>
        <vt:i4>1441851</vt:i4>
      </vt:variant>
      <vt:variant>
        <vt:i4>506</vt:i4>
      </vt:variant>
      <vt:variant>
        <vt:i4>0</vt:i4>
      </vt:variant>
      <vt:variant>
        <vt:i4>5</vt:i4>
      </vt:variant>
      <vt:variant>
        <vt:lpwstr/>
      </vt:variant>
      <vt:variant>
        <vt:lpwstr>_Toc341082176</vt:lpwstr>
      </vt:variant>
      <vt:variant>
        <vt:i4>1441851</vt:i4>
      </vt:variant>
      <vt:variant>
        <vt:i4>500</vt:i4>
      </vt:variant>
      <vt:variant>
        <vt:i4>0</vt:i4>
      </vt:variant>
      <vt:variant>
        <vt:i4>5</vt:i4>
      </vt:variant>
      <vt:variant>
        <vt:lpwstr/>
      </vt:variant>
      <vt:variant>
        <vt:lpwstr>_Toc341082175</vt:lpwstr>
      </vt:variant>
      <vt:variant>
        <vt:i4>1441851</vt:i4>
      </vt:variant>
      <vt:variant>
        <vt:i4>494</vt:i4>
      </vt:variant>
      <vt:variant>
        <vt:i4>0</vt:i4>
      </vt:variant>
      <vt:variant>
        <vt:i4>5</vt:i4>
      </vt:variant>
      <vt:variant>
        <vt:lpwstr/>
      </vt:variant>
      <vt:variant>
        <vt:lpwstr>_Toc341082174</vt:lpwstr>
      </vt:variant>
      <vt:variant>
        <vt:i4>1441851</vt:i4>
      </vt:variant>
      <vt:variant>
        <vt:i4>488</vt:i4>
      </vt:variant>
      <vt:variant>
        <vt:i4>0</vt:i4>
      </vt:variant>
      <vt:variant>
        <vt:i4>5</vt:i4>
      </vt:variant>
      <vt:variant>
        <vt:lpwstr/>
      </vt:variant>
      <vt:variant>
        <vt:lpwstr>_Toc341082173</vt:lpwstr>
      </vt:variant>
      <vt:variant>
        <vt:i4>1441851</vt:i4>
      </vt:variant>
      <vt:variant>
        <vt:i4>482</vt:i4>
      </vt:variant>
      <vt:variant>
        <vt:i4>0</vt:i4>
      </vt:variant>
      <vt:variant>
        <vt:i4>5</vt:i4>
      </vt:variant>
      <vt:variant>
        <vt:lpwstr/>
      </vt:variant>
      <vt:variant>
        <vt:lpwstr>_Toc341082172</vt:lpwstr>
      </vt:variant>
      <vt:variant>
        <vt:i4>1441851</vt:i4>
      </vt:variant>
      <vt:variant>
        <vt:i4>476</vt:i4>
      </vt:variant>
      <vt:variant>
        <vt:i4>0</vt:i4>
      </vt:variant>
      <vt:variant>
        <vt:i4>5</vt:i4>
      </vt:variant>
      <vt:variant>
        <vt:lpwstr/>
      </vt:variant>
      <vt:variant>
        <vt:lpwstr>_Toc341082171</vt:lpwstr>
      </vt:variant>
      <vt:variant>
        <vt:i4>1441851</vt:i4>
      </vt:variant>
      <vt:variant>
        <vt:i4>470</vt:i4>
      </vt:variant>
      <vt:variant>
        <vt:i4>0</vt:i4>
      </vt:variant>
      <vt:variant>
        <vt:i4>5</vt:i4>
      </vt:variant>
      <vt:variant>
        <vt:lpwstr/>
      </vt:variant>
      <vt:variant>
        <vt:lpwstr>_Toc341082170</vt:lpwstr>
      </vt:variant>
      <vt:variant>
        <vt:i4>1507387</vt:i4>
      </vt:variant>
      <vt:variant>
        <vt:i4>464</vt:i4>
      </vt:variant>
      <vt:variant>
        <vt:i4>0</vt:i4>
      </vt:variant>
      <vt:variant>
        <vt:i4>5</vt:i4>
      </vt:variant>
      <vt:variant>
        <vt:lpwstr/>
      </vt:variant>
      <vt:variant>
        <vt:lpwstr>_Toc341082169</vt:lpwstr>
      </vt:variant>
      <vt:variant>
        <vt:i4>1507387</vt:i4>
      </vt:variant>
      <vt:variant>
        <vt:i4>458</vt:i4>
      </vt:variant>
      <vt:variant>
        <vt:i4>0</vt:i4>
      </vt:variant>
      <vt:variant>
        <vt:i4>5</vt:i4>
      </vt:variant>
      <vt:variant>
        <vt:lpwstr/>
      </vt:variant>
      <vt:variant>
        <vt:lpwstr>_Toc341082168</vt:lpwstr>
      </vt:variant>
      <vt:variant>
        <vt:i4>1507387</vt:i4>
      </vt:variant>
      <vt:variant>
        <vt:i4>452</vt:i4>
      </vt:variant>
      <vt:variant>
        <vt:i4>0</vt:i4>
      </vt:variant>
      <vt:variant>
        <vt:i4>5</vt:i4>
      </vt:variant>
      <vt:variant>
        <vt:lpwstr/>
      </vt:variant>
      <vt:variant>
        <vt:lpwstr>_Toc341082167</vt:lpwstr>
      </vt:variant>
      <vt:variant>
        <vt:i4>1507387</vt:i4>
      </vt:variant>
      <vt:variant>
        <vt:i4>446</vt:i4>
      </vt:variant>
      <vt:variant>
        <vt:i4>0</vt:i4>
      </vt:variant>
      <vt:variant>
        <vt:i4>5</vt:i4>
      </vt:variant>
      <vt:variant>
        <vt:lpwstr/>
      </vt:variant>
      <vt:variant>
        <vt:lpwstr>_Toc341082166</vt:lpwstr>
      </vt:variant>
      <vt:variant>
        <vt:i4>1507387</vt:i4>
      </vt:variant>
      <vt:variant>
        <vt:i4>440</vt:i4>
      </vt:variant>
      <vt:variant>
        <vt:i4>0</vt:i4>
      </vt:variant>
      <vt:variant>
        <vt:i4>5</vt:i4>
      </vt:variant>
      <vt:variant>
        <vt:lpwstr/>
      </vt:variant>
      <vt:variant>
        <vt:lpwstr>_Toc341082165</vt:lpwstr>
      </vt:variant>
      <vt:variant>
        <vt:i4>1507387</vt:i4>
      </vt:variant>
      <vt:variant>
        <vt:i4>434</vt:i4>
      </vt:variant>
      <vt:variant>
        <vt:i4>0</vt:i4>
      </vt:variant>
      <vt:variant>
        <vt:i4>5</vt:i4>
      </vt:variant>
      <vt:variant>
        <vt:lpwstr/>
      </vt:variant>
      <vt:variant>
        <vt:lpwstr>_Toc341082164</vt:lpwstr>
      </vt:variant>
      <vt:variant>
        <vt:i4>1507387</vt:i4>
      </vt:variant>
      <vt:variant>
        <vt:i4>428</vt:i4>
      </vt:variant>
      <vt:variant>
        <vt:i4>0</vt:i4>
      </vt:variant>
      <vt:variant>
        <vt:i4>5</vt:i4>
      </vt:variant>
      <vt:variant>
        <vt:lpwstr/>
      </vt:variant>
      <vt:variant>
        <vt:lpwstr>_Toc341082163</vt:lpwstr>
      </vt:variant>
      <vt:variant>
        <vt:i4>1507387</vt:i4>
      </vt:variant>
      <vt:variant>
        <vt:i4>419</vt:i4>
      </vt:variant>
      <vt:variant>
        <vt:i4>0</vt:i4>
      </vt:variant>
      <vt:variant>
        <vt:i4>5</vt:i4>
      </vt:variant>
      <vt:variant>
        <vt:lpwstr/>
      </vt:variant>
      <vt:variant>
        <vt:lpwstr>_Toc341082162</vt:lpwstr>
      </vt:variant>
      <vt:variant>
        <vt:i4>1507387</vt:i4>
      </vt:variant>
      <vt:variant>
        <vt:i4>413</vt:i4>
      </vt:variant>
      <vt:variant>
        <vt:i4>0</vt:i4>
      </vt:variant>
      <vt:variant>
        <vt:i4>5</vt:i4>
      </vt:variant>
      <vt:variant>
        <vt:lpwstr/>
      </vt:variant>
      <vt:variant>
        <vt:lpwstr>_Toc341082161</vt:lpwstr>
      </vt:variant>
      <vt:variant>
        <vt:i4>1507387</vt:i4>
      </vt:variant>
      <vt:variant>
        <vt:i4>407</vt:i4>
      </vt:variant>
      <vt:variant>
        <vt:i4>0</vt:i4>
      </vt:variant>
      <vt:variant>
        <vt:i4>5</vt:i4>
      </vt:variant>
      <vt:variant>
        <vt:lpwstr/>
      </vt:variant>
      <vt:variant>
        <vt:lpwstr>_Toc341082160</vt:lpwstr>
      </vt:variant>
      <vt:variant>
        <vt:i4>1310779</vt:i4>
      </vt:variant>
      <vt:variant>
        <vt:i4>401</vt:i4>
      </vt:variant>
      <vt:variant>
        <vt:i4>0</vt:i4>
      </vt:variant>
      <vt:variant>
        <vt:i4>5</vt:i4>
      </vt:variant>
      <vt:variant>
        <vt:lpwstr/>
      </vt:variant>
      <vt:variant>
        <vt:lpwstr>_Toc341082159</vt:lpwstr>
      </vt:variant>
      <vt:variant>
        <vt:i4>1310779</vt:i4>
      </vt:variant>
      <vt:variant>
        <vt:i4>395</vt:i4>
      </vt:variant>
      <vt:variant>
        <vt:i4>0</vt:i4>
      </vt:variant>
      <vt:variant>
        <vt:i4>5</vt:i4>
      </vt:variant>
      <vt:variant>
        <vt:lpwstr/>
      </vt:variant>
      <vt:variant>
        <vt:lpwstr>_Toc341082158</vt:lpwstr>
      </vt:variant>
      <vt:variant>
        <vt:i4>1310779</vt:i4>
      </vt:variant>
      <vt:variant>
        <vt:i4>389</vt:i4>
      </vt:variant>
      <vt:variant>
        <vt:i4>0</vt:i4>
      </vt:variant>
      <vt:variant>
        <vt:i4>5</vt:i4>
      </vt:variant>
      <vt:variant>
        <vt:lpwstr/>
      </vt:variant>
      <vt:variant>
        <vt:lpwstr>_Toc341082157</vt:lpwstr>
      </vt:variant>
      <vt:variant>
        <vt:i4>1310779</vt:i4>
      </vt:variant>
      <vt:variant>
        <vt:i4>383</vt:i4>
      </vt:variant>
      <vt:variant>
        <vt:i4>0</vt:i4>
      </vt:variant>
      <vt:variant>
        <vt:i4>5</vt:i4>
      </vt:variant>
      <vt:variant>
        <vt:lpwstr/>
      </vt:variant>
      <vt:variant>
        <vt:lpwstr>_Toc341082156</vt:lpwstr>
      </vt:variant>
      <vt:variant>
        <vt:i4>1310779</vt:i4>
      </vt:variant>
      <vt:variant>
        <vt:i4>377</vt:i4>
      </vt:variant>
      <vt:variant>
        <vt:i4>0</vt:i4>
      </vt:variant>
      <vt:variant>
        <vt:i4>5</vt:i4>
      </vt:variant>
      <vt:variant>
        <vt:lpwstr/>
      </vt:variant>
      <vt:variant>
        <vt:lpwstr>_Toc341082155</vt:lpwstr>
      </vt:variant>
      <vt:variant>
        <vt:i4>1310779</vt:i4>
      </vt:variant>
      <vt:variant>
        <vt:i4>371</vt:i4>
      </vt:variant>
      <vt:variant>
        <vt:i4>0</vt:i4>
      </vt:variant>
      <vt:variant>
        <vt:i4>5</vt:i4>
      </vt:variant>
      <vt:variant>
        <vt:lpwstr/>
      </vt:variant>
      <vt:variant>
        <vt:lpwstr>_Toc341082154</vt:lpwstr>
      </vt:variant>
      <vt:variant>
        <vt:i4>1310779</vt:i4>
      </vt:variant>
      <vt:variant>
        <vt:i4>365</vt:i4>
      </vt:variant>
      <vt:variant>
        <vt:i4>0</vt:i4>
      </vt:variant>
      <vt:variant>
        <vt:i4>5</vt:i4>
      </vt:variant>
      <vt:variant>
        <vt:lpwstr/>
      </vt:variant>
      <vt:variant>
        <vt:lpwstr>_Toc341082153</vt:lpwstr>
      </vt:variant>
      <vt:variant>
        <vt:i4>1310779</vt:i4>
      </vt:variant>
      <vt:variant>
        <vt:i4>359</vt:i4>
      </vt:variant>
      <vt:variant>
        <vt:i4>0</vt:i4>
      </vt:variant>
      <vt:variant>
        <vt:i4>5</vt:i4>
      </vt:variant>
      <vt:variant>
        <vt:lpwstr/>
      </vt:variant>
      <vt:variant>
        <vt:lpwstr>_Toc341082152</vt:lpwstr>
      </vt:variant>
      <vt:variant>
        <vt:i4>1310779</vt:i4>
      </vt:variant>
      <vt:variant>
        <vt:i4>353</vt:i4>
      </vt:variant>
      <vt:variant>
        <vt:i4>0</vt:i4>
      </vt:variant>
      <vt:variant>
        <vt:i4>5</vt:i4>
      </vt:variant>
      <vt:variant>
        <vt:lpwstr/>
      </vt:variant>
      <vt:variant>
        <vt:lpwstr>_Toc341082151</vt:lpwstr>
      </vt:variant>
      <vt:variant>
        <vt:i4>1310779</vt:i4>
      </vt:variant>
      <vt:variant>
        <vt:i4>347</vt:i4>
      </vt:variant>
      <vt:variant>
        <vt:i4>0</vt:i4>
      </vt:variant>
      <vt:variant>
        <vt:i4>5</vt:i4>
      </vt:variant>
      <vt:variant>
        <vt:lpwstr/>
      </vt:variant>
      <vt:variant>
        <vt:lpwstr>_Toc341082150</vt:lpwstr>
      </vt:variant>
      <vt:variant>
        <vt:i4>1376315</vt:i4>
      </vt:variant>
      <vt:variant>
        <vt:i4>341</vt:i4>
      </vt:variant>
      <vt:variant>
        <vt:i4>0</vt:i4>
      </vt:variant>
      <vt:variant>
        <vt:i4>5</vt:i4>
      </vt:variant>
      <vt:variant>
        <vt:lpwstr/>
      </vt:variant>
      <vt:variant>
        <vt:lpwstr>_Toc341082149</vt:lpwstr>
      </vt:variant>
      <vt:variant>
        <vt:i4>1376315</vt:i4>
      </vt:variant>
      <vt:variant>
        <vt:i4>335</vt:i4>
      </vt:variant>
      <vt:variant>
        <vt:i4>0</vt:i4>
      </vt:variant>
      <vt:variant>
        <vt:i4>5</vt:i4>
      </vt:variant>
      <vt:variant>
        <vt:lpwstr/>
      </vt:variant>
      <vt:variant>
        <vt:lpwstr>_Toc341082148</vt:lpwstr>
      </vt:variant>
      <vt:variant>
        <vt:i4>1376315</vt:i4>
      </vt:variant>
      <vt:variant>
        <vt:i4>329</vt:i4>
      </vt:variant>
      <vt:variant>
        <vt:i4>0</vt:i4>
      </vt:variant>
      <vt:variant>
        <vt:i4>5</vt:i4>
      </vt:variant>
      <vt:variant>
        <vt:lpwstr/>
      </vt:variant>
      <vt:variant>
        <vt:lpwstr>_Toc341082147</vt:lpwstr>
      </vt:variant>
      <vt:variant>
        <vt:i4>1376315</vt:i4>
      </vt:variant>
      <vt:variant>
        <vt:i4>323</vt:i4>
      </vt:variant>
      <vt:variant>
        <vt:i4>0</vt:i4>
      </vt:variant>
      <vt:variant>
        <vt:i4>5</vt:i4>
      </vt:variant>
      <vt:variant>
        <vt:lpwstr/>
      </vt:variant>
      <vt:variant>
        <vt:lpwstr>_Toc341082146</vt:lpwstr>
      </vt:variant>
      <vt:variant>
        <vt:i4>1376315</vt:i4>
      </vt:variant>
      <vt:variant>
        <vt:i4>317</vt:i4>
      </vt:variant>
      <vt:variant>
        <vt:i4>0</vt:i4>
      </vt:variant>
      <vt:variant>
        <vt:i4>5</vt:i4>
      </vt:variant>
      <vt:variant>
        <vt:lpwstr/>
      </vt:variant>
      <vt:variant>
        <vt:lpwstr>_Toc341082145</vt:lpwstr>
      </vt:variant>
      <vt:variant>
        <vt:i4>1376315</vt:i4>
      </vt:variant>
      <vt:variant>
        <vt:i4>311</vt:i4>
      </vt:variant>
      <vt:variant>
        <vt:i4>0</vt:i4>
      </vt:variant>
      <vt:variant>
        <vt:i4>5</vt:i4>
      </vt:variant>
      <vt:variant>
        <vt:lpwstr/>
      </vt:variant>
      <vt:variant>
        <vt:lpwstr>_Toc341082144</vt:lpwstr>
      </vt:variant>
      <vt:variant>
        <vt:i4>1376315</vt:i4>
      </vt:variant>
      <vt:variant>
        <vt:i4>305</vt:i4>
      </vt:variant>
      <vt:variant>
        <vt:i4>0</vt:i4>
      </vt:variant>
      <vt:variant>
        <vt:i4>5</vt:i4>
      </vt:variant>
      <vt:variant>
        <vt:lpwstr/>
      </vt:variant>
      <vt:variant>
        <vt:lpwstr>_Toc341082143</vt:lpwstr>
      </vt:variant>
      <vt:variant>
        <vt:i4>1376315</vt:i4>
      </vt:variant>
      <vt:variant>
        <vt:i4>299</vt:i4>
      </vt:variant>
      <vt:variant>
        <vt:i4>0</vt:i4>
      </vt:variant>
      <vt:variant>
        <vt:i4>5</vt:i4>
      </vt:variant>
      <vt:variant>
        <vt:lpwstr/>
      </vt:variant>
      <vt:variant>
        <vt:lpwstr>_Toc341082142</vt:lpwstr>
      </vt:variant>
      <vt:variant>
        <vt:i4>1376315</vt:i4>
      </vt:variant>
      <vt:variant>
        <vt:i4>293</vt:i4>
      </vt:variant>
      <vt:variant>
        <vt:i4>0</vt:i4>
      </vt:variant>
      <vt:variant>
        <vt:i4>5</vt:i4>
      </vt:variant>
      <vt:variant>
        <vt:lpwstr/>
      </vt:variant>
      <vt:variant>
        <vt:lpwstr>_Toc341082141</vt:lpwstr>
      </vt:variant>
      <vt:variant>
        <vt:i4>1376315</vt:i4>
      </vt:variant>
      <vt:variant>
        <vt:i4>287</vt:i4>
      </vt:variant>
      <vt:variant>
        <vt:i4>0</vt:i4>
      </vt:variant>
      <vt:variant>
        <vt:i4>5</vt:i4>
      </vt:variant>
      <vt:variant>
        <vt:lpwstr/>
      </vt:variant>
      <vt:variant>
        <vt:lpwstr>_Toc341082140</vt:lpwstr>
      </vt:variant>
      <vt:variant>
        <vt:i4>1179707</vt:i4>
      </vt:variant>
      <vt:variant>
        <vt:i4>281</vt:i4>
      </vt:variant>
      <vt:variant>
        <vt:i4>0</vt:i4>
      </vt:variant>
      <vt:variant>
        <vt:i4>5</vt:i4>
      </vt:variant>
      <vt:variant>
        <vt:lpwstr/>
      </vt:variant>
      <vt:variant>
        <vt:lpwstr>_Toc341082139</vt:lpwstr>
      </vt:variant>
      <vt:variant>
        <vt:i4>1179707</vt:i4>
      </vt:variant>
      <vt:variant>
        <vt:i4>275</vt:i4>
      </vt:variant>
      <vt:variant>
        <vt:i4>0</vt:i4>
      </vt:variant>
      <vt:variant>
        <vt:i4>5</vt:i4>
      </vt:variant>
      <vt:variant>
        <vt:lpwstr/>
      </vt:variant>
      <vt:variant>
        <vt:lpwstr>_Toc341082138</vt:lpwstr>
      </vt:variant>
      <vt:variant>
        <vt:i4>1179707</vt:i4>
      </vt:variant>
      <vt:variant>
        <vt:i4>269</vt:i4>
      </vt:variant>
      <vt:variant>
        <vt:i4>0</vt:i4>
      </vt:variant>
      <vt:variant>
        <vt:i4>5</vt:i4>
      </vt:variant>
      <vt:variant>
        <vt:lpwstr/>
      </vt:variant>
      <vt:variant>
        <vt:lpwstr>_Toc341082137</vt:lpwstr>
      </vt:variant>
      <vt:variant>
        <vt:i4>1179707</vt:i4>
      </vt:variant>
      <vt:variant>
        <vt:i4>263</vt:i4>
      </vt:variant>
      <vt:variant>
        <vt:i4>0</vt:i4>
      </vt:variant>
      <vt:variant>
        <vt:i4>5</vt:i4>
      </vt:variant>
      <vt:variant>
        <vt:lpwstr/>
      </vt:variant>
      <vt:variant>
        <vt:lpwstr>_Toc341082136</vt:lpwstr>
      </vt:variant>
      <vt:variant>
        <vt:i4>1179707</vt:i4>
      </vt:variant>
      <vt:variant>
        <vt:i4>257</vt:i4>
      </vt:variant>
      <vt:variant>
        <vt:i4>0</vt:i4>
      </vt:variant>
      <vt:variant>
        <vt:i4>5</vt:i4>
      </vt:variant>
      <vt:variant>
        <vt:lpwstr/>
      </vt:variant>
      <vt:variant>
        <vt:lpwstr>_Toc341082135</vt:lpwstr>
      </vt:variant>
      <vt:variant>
        <vt:i4>1179707</vt:i4>
      </vt:variant>
      <vt:variant>
        <vt:i4>251</vt:i4>
      </vt:variant>
      <vt:variant>
        <vt:i4>0</vt:i4>
      </vt:variant>
      <vt:variant>
        <vt:i4>5</vt:i4>
      </vt:variant>
      <vt:variant>
        <vt:lpwstr/>
      </vt:variant>
      <vt:variant>
        <vt:lpwstr>_Toc341082134</vt:lpwstr>
      </vt:variant>
      <vt:variant>
        <vt:i4>1179707</vt:i4>
      </vt:variant>
      <vt:variant>
        <vt:i4>245</vt:i4>
      </vt:variant>
      <vt:variant>
        <vt:i4>0</vt:i4>
      </vt:variant>
      <vt:variant>
        <vt:i4>5</vt:i4>
      </vt:variant>
      <vt:variant>
        <vt:lpwstr/>
      </vt:variant>
      <vt:variant>
        <vt:lpwstr>_Toc341082133</vt:lpwstr>
      </vt:variant>
      <vt:variant>
        <vt:i4>1179707</vt:i4>
      </vt:variant>
      <vt:variant>
        <vt:i4>239</vt:i4>
      </vt:variant>
      <vt:variant>
        <vt:i4>0</vt:i4>
      </vt:variant>
      <vt:variant>
        <vt:i4>5</vt:i4>
      </vt:variant>
      <vt:variant>
        <vt:lpwstr/>
      </vt:variant>
      <vt:variant>
        <vt:lpwstr>_Toc341082132</vt:lpwstr>
      </vt:variant>
      <vt:variant>
        <vt:i4>1179707</vt:i4>
      </vt:variant>
      <vt:variant>
        <vt:i4>233</vt:i4>
      </vt:variant>
      <vt:variant>
        <vt:i4>0</vt:i4>
      </vt:variant>
      <vt:variant>
        <vt:i4>5</vt:i4>
      </vt:variant>
      <vt:variant>
        <vt:lpwstr/>
      </vt:variant>
      <vt:variant>
        <vt:lpwstr>_Toc341082131</vt:lpwstr>
      </vt:variant>
      <vt:variant>
        <vt:i4>1179707</vt:i4>
      </vt:variant>
      <vt:variant>
        <vt:i4>227</vt:i4>
      </vt:variant>
      <vt:variant>
        <vt:i4>0</vt:i4>
      </vt:variant>
      <vt:variant>
        <vt:i4>5</vt:i4>
      </vt:variant>
      <vt:variant>
        <vt:lpwstr/>
      </vt:variant>
      <vt:variant>
        <vt:lpwstr>_Toc341082130</vt:lpwstr>
      </vt:variant>
      <vt:variant>
        <vt:i4>1245243</vt:i4>
      </vt:variant>
      <vt:variant>
        <vt:i4>221</vt:i4>
      </vt:variant>
      <vt:variant>
        <vt:i4>0</vt:i4>
      </vt:variant>
      <vt:variant>
        <vt:i4>5</vt:i4>
      </vt:variant>
      <vt:variant>
        <vt:lpwstr/>
      </vt:variant>
      <vt:variant>
        <vt:lpwstr>_Toc341082129</vt:lpwstr>
      </vt:variant>
      <vt:variant>
        <vt:i4>1245243</vt:i4>
      </vt:variant>
      <vt:variant>
        <vt:i4>212</vt:i4>
      </vt:variant>
      <vt:variant>
        <vt:i4>0</vt:i4>
      </vt:variant>
      <vt:variant>
        <vt:i4>5</vt:i4>
      </vt:variant>
      <vt:variant>
        <vt:lpwstr/>
      </vt:variant>
      <vt:variant>
        <vt:lpwstr>_Toc341082128</vt:lpwstr>
      </vt:variant>
      <vt:variant>
        <vt:i4>1245243</vt:i4>
      </vt:variant>
      <vt:variant>
        <vt:i4>206</vt:i4>
      </vt:variant>
      <vt:variant>
        <vt:i4>0</vt:i4>
      </vt:variant>
      <vt:variant>
        <vt:i4>5</vt:i4>
      </vt:variant>
      <vt:variant>
        <vt:lpwstr/>
      </vt:variant>
      <vt:variant>
        <vt:lpwstr>_Toc341082127</vt:lpwstr>
      </vt:variant>
      <vt:variant>
        <vt:i4>1245243</vt:i4>
      </vt:variant>
      <vt:variant>
        <vt:i4>200</vt:i4>
      </vt:variant>
      <vt:variant>
        <vt:i4>0</vt:i4>
      </vt:variant>
      <vt:variant>
        <vt:i4>5</vt:i4>
      </vt:variant>
      <vt:variant>
        <vt:lpwstr/>
      </vt:variant>
      <vt:variant>
        <vt:lpwstr>_Toc341082126</vt:lpwstr>
      </vt:variant>
      <vt:variant>
        <vt:i4>1245243</vt:i4>
      </vt:variant>
      <vt:variant>
        <vt:i4>194</vt:i4>
      </vt:variant>
      <vt:variant>
        <vt:i4>0</vt:i4>
      </vt:variant>
      <vt:variant>
        <vt:i4>5</vt:i4>
      </vt:variant>
      <vt:variant>
        <vt:lpwstr/>
      </vt:variant>
      <vt:variant>
        <vt:lpwstr>_Toc341082125</vt:lpwstr>
      </vt:variant>
      <vt:variant>
        <vt:i4>1245243</vt:i4>
      </vt:variant>
      <vt:variant>
        <vt:i4>188</vt:i4>
      </vt:variant>
      <vt:variant>
        <vt:i4>0</vt:i4>
      </vt:variant>
      <vt:variant>
        <vt:i4>5</vt:i4>
      </vt:variant>
      <vt:variant>
        <vt:lpwstr/>
      </vt:variant>
      <vt:variant>
        <vt:lpwstr>_Toc341082124</vt:lpwstr>
      </vt:variant>
      <vt:variant>
        <vt:i4>1245243</vt:i4>
      </vt:variant>
      <vt:variant>
        <vt:i4>182</vt:i4>
      </vt:variant>
      <vt:variant>
        <vt:i4>0</vt:i4>
      </vt:variant>
      <vt:variant>
        <vt:i4>5</vt:i4>
      </vt:variant>
      <vt:variant>
        <vt:lpwstr/>
      </vt:variant>
      <vt:variant>
        <vt:lpwstr>_Toc341082123</vt:lpwstr>
      </vt:variant>
      <vt:variant>
        <vt:i4>1245243</vt:i4>
      </vt:variant>
      <vt:variant>
        <vt:i4>176</vt:i4>
      </vt:variant>
      <vt:variant>
        <vt:i4>0</vt:i4>
      </vt:variant>
      <vt:variant>
        <vt:i4>5</vt:i4>
      </vt:variant>
      <vt:variant>
        <vt:lpwstr/>
      </vt:variant>
      <vt:variant>
        <vt:lpwstr>_Toc341082122</vt:lpwstr>
      </vt:variant>
      <vt:variant>
        <vt:i4>1245243</vt:i4>
      </vt:variant>
      <vt:variant>
        <vt:i4>170</vt:i4>
      </vt:variant>
      <vt:variant>
        <vt:i4>0</vt:i4>
      </vt:variant>
      <vt:variant>
        <vt:i4>5</vt:i4>
      </vt:variant>
      <vt:variant>
        <vt:lpwstr/>
      </vt:variant>
      <vt:variant>
        <vt:lpwstr>_Toc341082121</vt:lpwstr>
      </vt:variant>
      <vt:variant>
        <vt:i4>1245243</vt:i4>
      </vt:variant>
      <vt:variant>
        <vt:i4>164</vt:i4>
      </vt:variant>
      <vt:variant>
        <vt:i4>0</vt:i4>
      </vt:variant>
      <vt:variant>
        <vt:i4>5</vt:i4>
      </vt:variant>
      <vt:variant>
        <vt:lpwstr/>
      </vt:variant>
      <vt:variant>
        <vt:lpwstr>_Toc341082120</vt:lpwstr>
      </vt:variant>
      <vt:variant>
        <vt:i4>1048635</vt:i4>
      </vt:variant>
      <vt:variant>
        <vt:i4>158</vt:i4>
      </vt:variant>
      <vt:variant>
        <vt:i4>0</vt:i4>
      </vt:variant>
      <vt:variant>
        <vt:i4>5</vt:i4>
      </vt:variant>
      <vt:variant>
        <vt:lpwstr/>
      </vt:variant>
      <vt:variant>
        <vt:lpwstr>_Toc341082119</vt:lpwstr>
      </vt:variant>
      <vt:variant>
        <vt:i4>1048635</vt:i4>
      </vt:variant>
      <vt:variant>
        <vt:i4>152</vt:i4>
      </vt:variant>
      <vt:variant>
        <vt:i4>0</vt:i4>
      </vt:variant>
      <vt:variant>
        <vt:i4>5</vt:i4>
      </vt:variant>
      <vt:variant>
        <vt:lpwstr/>
      </vt:variant>
      <vt:variant>
        <vt:lpwstr>_Toc341082118</vt:lpwstr>
      </vt:variant>
      <vt:variant>
        <vt:i4>1048635</vt:i4>
      </vt:variant>
      <vt:variant>
        <vt:i4>146</vt:i4>
      </vt:variant>
      <vt:variant>
        <vt:i4>0</vt:i4>
      </vt:variant>
      <vt:variant>
        <vt:i4>5</vt:i4>
      </vt:variant>
      <vt:variant>
        <vt:lpwstr/>
      </vt:variant>
      <vt:variant>
        <vt:lpwstr>_Toc341082117</vt:lpwstr>
      </vt:variant>
      <vt:variant>
        <vt:i4>1048635</vt:i4>
      </vt:variant>
      <vt:variant>
        <vt:i4>140</vt:i4>
      </vt:variant>
      <vt:variant>
        <vt:i4>0</vt:i4>
      </vt:variant>
      <vt:variant>
        <vt:i4>5</vt:i4>
      </vt:variant>
      <vt:variant>
        <vt:lpwstr/>
      </vt:variant>
      <vt:variant>
        <vt:lpwstr>_Toc341082116</vt:lpwstr>
      </vt:variant>
      <vt:variant>
        <vt:i4>1048635</vt:i4>
      </vt:variant>
      <vt:variant>
        <vt:i4>134</vt:i4>
      </vt:variant>
      <vt:variant>
        <vt:i4>0</vt:i4>
      </vt:variant>
      <vt:variant>
        <vt:i4>5</vt:i4>
      </vt:variant>
      <vt:variant>
        <vt:lpwstr/>
      </vt:variant>
      <vt:variant>
        <vt:lpwstr>_Toc341082115</vt:lpwstr>
      </vt:variant>
      <vt:variant>
        <vt:i4>1048635</vt:i4>
      </vt:variant>
      <vt:variant>
        <vt:i4>128</vt:i4>
      </vt:variant>
      <vt:variant>
        <vt:i4>0</vt:i4>
      </vt:variant>
      <vt:variant>
        <vt:i4>5</vt:i4>
      </vt:variant>
      <vt:variant>
        <vt:lpwstr/>
      </vt:variant>
      <vt:variant>
        <vt:lpwstr>_Toc341082114</vt:lpwstr>
      </vt:variant>
      <vt:variant>
        <vt:i4>1048635</vt:i4>
      </vt:variant>
      <vt:variant>
        <vt:i4>122</vt:i4>
      </vt:variant>
      <vt:variant>
        <vt:i4>0</vt:i4>
      </vt:variant>
      <vt:variant>
        <vt:i4>5</vt:i4>
      </vt:variant>
      <vt:variant>
        <vt:lpwstr/>
      </vt:variant>
      <vt:variant>
        <vt:lpwstr>_Toc341082113</vt:lpwstr>
      </vt:variant>
      <vt:variant>
        <vt:i4>1048635</vt:i4>
      </vt:variant>
      <vt:variant>
        <vt:i4>116</vt:i4>
      </vt:variant>
      <vt:variant>
        <vt:i4>0</vt:i4>
      </vt:variant>
      <vt:variant>
        <vt:i4>5</vt:i4>
      </vt:variant>
      <vt:variant>
        <vt:lpwstr/>
      </vt:variant>
      <vt:variant>
        <vt:lpwstr>_Toc341082112</vt:lpwstr>
      </vt:variant>
      <vt:variant>
        <vt:i4>1048635</vt:i4>
      </vt:variant>
      <vt:variant>
        <vt:i4>110</vt:i4>
      </vt:variant>
      <vt:variant>
        <vt:i4>0</vt:i4>
      </vt:variant>
      <vt:variant>
        <vt:i4>5</vt:i4>
      </vt:variant>
      <vt:variant>
        <vt:lpwstr/>
      </vt:variant>
      <vt:variant>
        <vt:lpwstr>_Toc341082111</vt:lpwstr>
      </vt:variant>
      <vt:variant>
        <vt:i4>1048635</vt:i4>
      </vt:variant>
      <vt:variant>
        <vt:i4>104</vt:i4>
      </vt:variant>
      <vt:variant>
        <vt:i4>0</vt:i4>
      </vt:variant>
      <vt:variant>
        <vt:i4>5</vt:i4>
      </vt:variant>
      <vt:variant>
        <vt:lpwstr/>
      </vt:variant>
      <vt:variant>
        <vt:lpwstr>_Toc341082110</vt:lpwstr>
      </vt:variant>
      <vt:variant>
        <vt:i4>1114171</vt:i4>
      </vt:variant>
      <vt:variant>
        <vt:i4>98</vt:i4>
      </vt:variant>
      <vt:variant>
        <vt:i4>0</vt:i4>
      </vt:variant>
      <vt:variant>
        <vt:i4>5</vt:i4>
      </vt:variant>
      <vt:variant>
        <vt:lpwstr/>
      </vt:variant>
      <vt:variant>
        <vt:lpwstr>_Toc341082109</vt:lpwstr>
      </vt:variant>
      <vt:variant>
        <vt:i4>1114171</vt:i4>
      </vt:variant>
      <vt:variant>
        <vt:i4>92</vt:i4>
      </vt:variant>
      <vt:variant>
        <vt:i4>0</vt:i4>
      </vt:variant>
      <vt:variant>
        <vt:i4>5</vt:i4>
      </vt:variant>
      <vt:variant>
        <vt:lpwstr/>
      </vt:variant>
      <vt:variant>
        <vt:lpwstr>_Toc341082108</vt:lpwstr>
      </vt:variant>
      <vt:variant>
        <vt:i4>1114171</vt:i4>
      </vt:variant>
      <vt:variant>
        <vt:i4>86</vt:i4>
      </vt:variant>
      <vt:variant>
        <vt:i4>0</vt:i4>
      </vt:variant>
      <vt:variant>
        <vt:i4>5</vt:i4>
      </vt:variant>
      <vt:variant>
        <vt:lpwstr/>
      </vt:variant>
      <vt:variant>
        <vt:lpwstr>_Toc341082107</vt:lpwstr>
      </vt:variant>
      <vt:variant>
        <vt:i4>1114171</vt:i4>
      </vt:variant>
      <vt:variant>
        <vt:i4>80</vt:i4>
      </vt:variant>
      <vt:variant>
        <vt:i4>0</vt:i4>
      </vt:variant>
      <vt:variant>
        <vt:i4>5</vt:i4>
      </vt:variant>
      <vt:variant>
        <vt:lpwstr/>
      </vt:variant>
      <vt:variant>
        <vt:lpwstr>_Toc341082106</vt:lpwstr>
      </vt:variant>
      <vt:variant>
        <vt:i4>1114171</vt:i4>
      </vt:variant>
      <vt:variant>
        <vt:i4>74</vt:i4>
      </vt:variant>
      <vt:variant>
        <vt:i4>0</vt:i4>
      </vt:variant>
      <vt:variant>
        <vt:i4>5</vt:i4>
      </vt:variant>
      <vt:variant>
        <vt:lpwstr/>
      </vt:variant>
      <vt:variant>
        <vt:lpwstr>_Toc341082105</vt:lpwstr>
      </vt:variant>
      <vt:variant>
        <vt:i4>1114171</vt:i4>
      </vt:variant>
      <vt:variant>
        <vt:i4>68</vt:i4>
      </vt:variant>
      <vt:variant>
        <vt:i4>0</vt:i4>
      </vt:variant>
      <vt:variant>
        <vt:i4>5</vt:i4>
      </vt:variant>
      <vt:variant>
        <vt:lpwstr/>
      </vt:variant>
      <vt:variant>
        <vt:lpwstr>_Toc341082104</vt:lpwstr>
      </vt:variant>
      <vt:variant>
        <vt:i4>1114171</vt:i4>
      </vt:variant>
      <vt:variant>
        <vt:i4>62</vt:i4>
      </vt:variant>
      <vt:variant>
        <vt:i4>0</vt:i4>
      </vt:variant>
      <vt:variant>
        <vt:i4>5</vt:i4>
      </vt:variant>
      <vt:variant>
        <vt:lpwstr/>
      </vt:variant>
      <vt:variant>
        <vt:lpwstr>_Toc341082103</vt:lpwstr>
      </vt:variant>
      <vt:variant>
        <vt:i4>1114171</vt:i4>
      </vt:variant>
      <vt:variant>
        <vt:i4>56</vt:i4>
      </vt:variant>
      <vt:variant>
        <vt:i4>0</vt:i4>
      </vt:variant>
      <vt:variant>
        <vt:i4>5</vt:i4>
      </vt:variant>
      <vt:variant>
        <vt:lpwstr/>
      </vt:variant>
      <vt:variant>
        <vt:lpwstr>_Toc341082102</vt:lpwstr>
      </vt:variant>
      <vt:variant>
        <vt:i4>1114171</vt:i4>
      </vt:variant>
      <vt:variant>
        <vt:i4>50</vt:i4>
      </vt:variant>
      <vt:variant>
        <vt:i4>0</vt:i4>
      </vt:variant>
      <vt:variant>
        <vt:i4>5</vt:i4>
      </vt:variant>
      <vt:variant>
        <vt:lpwstr/>
      </vt:variant>
      <vt:variant>
        <vt:lpwstr>_Toc341082101</vt:lpwstr>
      </vt:variant>
      <vt:variant>
        <vt:i4>1114171</vt:i4>
      </vt:variant>
      <vt:variant>
        <vt:i4>44</vt:i4>
      </vt:variant>
      <vt:variant>
        <vt:i4>0</vt:i4>
      </vt:variant>
      <vt:variant>
        <vt:i4>5</vt:i4>
      </vt:variant>
      <vt:variant>
        <vt:lpwstr/>
      </vt:variant>
      <vt:variant>
        <vt:lpwstr>_Toc341082100</vt:lpwstr>
      </vt:variant>
      <vt:variant>
        <vt:i4>1572922</vt:i4>
      </vt:variant>
      <vt:variant>
        <vt:i4>38</vt:i4>
      </vt:variant>
      <vt:variant>
        <vt:i4>0</vt:i4>
      </vt:variant>
      <vt:variant>
        <vt:i4>5</vt:i4>
      </vt:variant>
      <vt:variant>
        <vt:lpwstr/>
      </vt:variant>
      <vt:variant>
        <vt:lpwstr>_Toc341082099</vt:lpwstr>
      </vt:variant>
      <vt:variant>
        <vt:i4>1572922</vt:i4>
      </vt:variant>
      <vt:variant>
        <vt:i4>32</vt:i4>
      </vt:variant>
      <vt:variant>
        <vt:i4>0</vt:i4>
      </vt:variant>
      <vt:variant>
        <vt:i4>5</vt:i4>
      </vt:variant>
      <vt:variant>
        <vt:lpwstr/>
      </vt:variant>
      <vt:variant>
        <vt:lpwstr>_Toc341082098</vt:lpwstr>
      </vt:variant>
      <vt:variant>
        <vt:i4>1572922</vt:i4>
      </vt:variant>
      <vt:variant>
        <vt:i4>26</vt:i4>
      </vt:variant>
      <vt:variant>
        <vt:i4>0</vt:i4>
      </vt:variant>
      <vt:variant>
        <vt:i4>5</vt:i4>
      </vt:variant>
      <vt:variant>
        <vt:lpwstr/>
      </vt:variant>
      <vt:variant>
        <vt:lpwstr>_Toc341082097</vt:lpwstr>
      </vt:variant>
      <vt:variant>
        <vt:i4>1572922</vt:i4>
      </vt:variant>
      <vt:variant>
        <vt:i4>20</vt:i4>
      </vt:variant>
      <vt:variant>
        <vt:i4>0</vt:i4>
      </vt:variant>
      <vt:variant>
        <vt:i4>5</vt:i4>
      </vt:variant>
      <vt:variant>
        <vt:lpwstr/>
      </vt:variant>
      <vt:variant>
        <vt:lpwstr>_Toc341082096</vt:lpwstr>
      </vt:variant>
      <vt:variant>
        <vt:i4>1572922</vt:i4>
      </vt:variant>
      <vt:variant>
        <vt:i4>14</vt:i4>
      </vt:variant>
      <vt:variant>
        <vt:i4>0</vt:i4>
      </vt:variant>
      <vt:variant>
        <vt:i4>5</vt:i4>
      </vt:variant>
      <vt:variant>
        <vt:lpwstr/>
      </vt:variant>
      <vt:variant>
        <vt:lpwstr>_Toc341082095</vt:lpwstr>
      </vt:variant>
      <vt:variant>
        <vt:i4>1572922</vt:i4>
      </vt:variant>
      <vt:variant>
        <vt:i4>8</vt:i4>
      </vt:variant>
      <vt:variant>
        <vt:i4>0</vt:i4>
      </vt:variant>
      <vt:variant>
        <vt:i4>5</vt:i4>
      </vt:variant>
      <vt:variant>
        <vt:lpwstr/>
      </vt:variant>
      <vt:variant>
        <vt:lpwstr>_Toc341082094</vt:lpwstr>
      </vt:variant>
      <vt:variant>
        <vt:i4>1572922</vt:i4>
      </vt:variant>
      <vt:variant>
        <vt:i4>2</vt:i4>
      </vt:variant>
      <vt:variant>
        <vt:i4>0</vt:i4>
      </vt:variant>
      <vt:variant>
        <vt:i4>5</vt:i4>
      </vt:variant>
      <vt:variant>
        <vt:lpwstr/>
      </vt:variant>
      <vt:variant>
        <vt:lpwstr>_Toc341082093</vt:lpwstr>
      </vt:variant>
      <vt:variant>
        <vt:i4>8257582</vt:i4>
      </vt:variant>
      <vt:variant>
        <vt:i4>9</vt:i4>
      </vt:variant>
      <vt:variant>
        <vt:i4>0</vt:i4>
      </vt:variant>
      <vt:variant>
        <vt:i4>5</vt:i4>
      </vt:variant>
      <vt:variant>
        <vt:lpwstr>http://www.spo.berkeley.edu/guide/mtaquick.html</vt:lpwstr>
      </vt:variant>
      <vt:variant>
        <vt:lpwstr/>
      </vt:variant>
      <vt:variant>
        <vt:i4>7471222</vt:i4>
      </vt:variant>
      <vt:variant>
        <vt:i4>6</vt:i4>
      </vt:variant>
      <vt:variant>
        <vt:i4>0</vt:i4>
      </vt:variant>
      <vt:variant>
        <vt:i4>5</vt:i4>
      </vt:variant>
      <vt:variant>
        <vt:lpwstr>http://www.innovation.gov.au/innovationreview/Documents/CRCReviewReport.pdf</vt:lpwstr>
      </vt:variant>
      <vt:variant>
        <vt:lpwstr/>
      </vt:variant>
      <vt:variant>
        <vt:i4>7405646</vt:i4>
      </vt:variant>
      <vt:variant>
        <vt:i4>3</vt:i4>
      </vt:variant>
      <vt:variant>
        <vt:i4>0</vt:i4>
      </vt:variant>
      <vt:variant>
        <vt:i4>5</vt:i4>
      </vt:variant>
      <vt:variant>
        <vt:lpwstr>http://www.oecd.org/about/0,2337,en_2649_34357_1_1_1_1_1,00.html</vt:lpwstr>
      </vt:variant>
      <vt:variant>
        <vt:lpwstr/>
      </vt:variant>
      <vt:variant>
        <vt:i4>6750230</vt:i4>
      </vt:variant>
      <vt:variant>
        <vt:i4>0</vt:i4>
      </vt:variant>
      <vt:variant>
        <vt:i4>0</vt:i4>
      </vt:variant>
      <vt:variant>
        <vt:i4>5</vt:i4>
      </vt:variant>
      <vt:variant>
        <vt:lpwstr>http://stats.oecd.org/Index.aspx?datasetcode=SNA_TABLE4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Survey of Research Commercialisation 2010 and 2011</dc:title>
  <dc:subject/>
  <dc:creator>DIISRTE</dc:creator>
  <cp:keywords/>
  <cp:lastModifiedBy>Bingham, Adam</cp:lastModifiedBy>
  <cp:revision>2</cp:revision>
  <cp:lastPrinted>2012-11-27T01:13:00Z</cp:lastPrinted>
  <dcterms:created xsi:type="dcterms:W3CDTF">2019-02-14T02:17:00Z</dcterms:created>
  <dcterms:modified xsi:type="dcterms:W3CDTF">2019-02-14T02:17:00Z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0x01010097F86F0C24D64525B252BB20BD9D45A70032E8B485E70BCF4597356F588D2ECF64</vt:lpwstr>
  </property>
  <property fmtid="{D5CDD505-2E9C-101B-9397-08002B2CF9AE}" pid="7" name="Order">
    <vt:r8>200</vt:r8>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TemplateUrl">
    <vt:lpwstr/>
  </property>
</Properties>
</file>