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Calibri" w:hAnsi="Arial" w:cs="Arial"/>
          <w:color w:val="auto"/>
          <w:sz w:val="22"/>
          <w:szCs w:val="18"/>
          <w:lang w:val="en"/>
        </w:rPr>
        <w:id w:val="1750306218"/>
        <w:docPartObj>
          <w:docPartGallery w:val="Cover Pages"/>
          <w:docPartUnique/>
        </w:docPartObj>
      </w:sdtPr>
      <w:sdtEndPr>
        <w:rPr>
          <w:color w:val="373737"/>
          <w:sz w:val="16"/>
        </w:rPr>
      </w:sdtEndPr>
      <w:sdtContent>
        <w:tbl>
          <w:tblPr>
            <w:tblW w:w="0" w:type="auto"/>
            <w:tblLook w:val="04A0" w:firstRow="1" w:lastRow="0" w:firstColumn="1" w:lastColumn="0" w:noHBand="0" w:noVBand="1"/>
          </w:tblPr>
          <w:tblGrid>
            <w:gridCol w:w="7110"/>
          </w:tblGrid>
          <w:tr w:rsidR="0041341C" w:rsidRPr="00763A68" w:rsidTr="00D95BB5">
            <w:trPr>
              <w:cantSplit/>
              <w:trHeight w:val="1418"/>
            </w:trPr>
            <w:tc>
              <w:tcPr>
                <w:tcW w:w="7110" w:type="dxa"/>
              </w:tcPr>
              <w:p w:rsidR="0041341C" w:rsidRPr="00763A68" w:rsidRDefault="00F55AAB" w:rsidP="004A3C64">
                <w:pPr>
                  <w:pStyle w:val="CoverNormal"/>
                  <w:ind w:left="-1276" w:firstLine="1276"/>
                </w:pPr>
                <w:r>
                  <w:rPr>
                    <w:noProof/>
                    <w:lang w:eastAsia="en-AU"/>
                  </w:rPr>
                  <w:drawing>
                    <wp:inline distT="0" distB="0" distL="0" distR="0" wp14:anchorId="0D76C4C8" wp14:editId="3D3516B9">
                      <wp:extent cx="3836582" cy="604080"/>
                      <wp:effectExtent l="0" t="0" r="0" b="5715"/>
                      <wp:docPr id="14" name="Picture 14" title="Office of the Chief Economi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0804 OCE lockup 01 RGB 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6582" cy="604080"/>
                              </a:xfrm>
                              <a:prstGeom prst="rect">
                                <a:avLst/>
                              </a:prstGeom>
                            </pic:spPr>
                          </pic:pic>
                        </a:graphicData>
                      </a:graphic>
                    </wp:inline>
                  </w:drawing>
                </w:r>
              </w:p>
              <w:p w:rsidR="0041341C" w:rsidRPr="00763A68" w:rsidRDefault="0041341C" w:rsidP="0041341C">
                <w:pPr>
                  <w:pStyle w:val="ResearchPaper"/>
                  <w:spacing w:line="240" w:lineRule="auto"/>
                  <w:jc w:val="right"/>
                </w:pPr>
              </w:p>
            </w:tc>
          </w:tr>
          <w:tr w:rsidR="0041341C" w:rsidRPr="00763A68" w:rsidTr="00D95BB5">
            <w:trPr>
              <w:cantSplit/>
              <w:trHeight w:hRule="exact" w:val="1417"/>
            </w:trPr>
            <w:tc>
              <w:tcPr>
                <w:tcW w:w="7110" w:type="dxa"/>
                <w:vAlign w:val="bottom"/>
              </w:tcPr>
              <w:p w:rsidR="0041341C" w:rsidRPr="00763A68" w:rsidRDefault="0041341C" w:rsidP="0041341C">
                <w:pPr>
                  <w:pStyle w:val="ResearchPaper"/>
                </w:pPr>
                <w:r w:rsidRPr="00763A68">
                  <w:t xml:space="preserve">Research </w:t>
                </w:r>
                <w:r w:rsidR="00F55AAB">
                  <w:t>Paper 2</w:t>
                </w:r>
                <w:r w:rsidRPr="00F170A4">
                  <w:t>/</w:t>
                </w:r>
                <w:r w:rsidRPr="00763A68">
                  <w:t>2018</w:t>
                </w:r>
              </w:p>
            </w:tc>
          </w:tr>
          <w:tr w:rsidR="0041341C" w:rsidRPr="00763A68" w:rsidTr="00D95BB5">
            <w:trPr>
              <w:cantSplit/>
              <w:trHeight w:val="1854"/>
            </w:trPr>
            <w:sdt>
              <w:sdtPr>
                <w:rPr>
                  <w:rStyle w:val="TitleHeadingChar"/>
                  <w:b/>
                  <w:sz w:val="56"/>
                </w:rPr>
                <w:alias w:val="Research Paper Title"/>
                <w:tag w:val="Research Paper Title"/>
                <w:id w:val="539179249"/>
              </w:sdtPr>
              <w:sdtEndPr>
                <w:rPr>
                  <w:rStyle w:val="DefaultParagraphFont"/>
                  <w:sz w:val="72"/>
                </w:rPr>
              </w:sdtEndPr>
              <w:sdtContent>
                <w:tc>
                  <w:tcPr>
                    <w:tcW w:w="7110" w:type="dxa"/>
                  </w:tcPr>
                  <w:p w:rsidR="0041341C" w:rsidRPr="00F55AAB" w:rsidRDefault="0041341C" w:rsidP="0041341C">
                    <w:pPr>
                      <w:pStyle w:val="TitleHeading"/>
                      <w:rPr>
                        <w:b/>
                      </w:rPr>
                    </w:pPr>
                    <w:r w:rsidRPr="00F55AAB">
                      <w:rPr>
                        <w:rStyle w:val="TitleHeadingChar"/>
                        <w:rFonts w:asciiTheme="majorHAnsi" w:hAnsiTheme="majorHAnsi" w:cstheme="majorHAnsi"/>
                        <w:bCs/>
                        <w:szCs w:val="72"/>
                      </w:rPr>
                      <w:t>The impact of persistent innovation on business growth</w:t>
                    </w:r>
                  </w:p>
                </w:tc>
              </w:sdtContent>
            </w:sdt>
          </w:tr>
          <w:tr w:rsidR="0041341C" w:rsidRPr="00763A68" w:rsidTr="00D95BB5">
            <w:trPr>
              <w:cantSplit/>
            </w:trPr>
            <w:tc>
              <w:tcPr>
                <w:tcW w:w="7110" w:type="dxa"/>
                <w:vAlign w:val="center"/>
              </w:tcPr>
              <w:p w:rsidR="0041341C" w:rsidRPr="00F55AAB" w:rsidRDefault="0041341C" w:rsidP="0041341C">
                <w:pPr>
                  <w:pStyle w:val="Author"/>
                  <w:spacing w:line="240" w:lineRule="auto"/>
                </w:pPr>
                <w:r w:rsidRPr="00F55AAB">
                  <w:t xml:space="preserve">Luke </w:t>
                </w:r>
                <w:proofErr w:type="spellStart"/>
                <w:r w:rsidRPr="00F55AAB">
                  <w:t>Hendrickson</w:t>
                </w:r>
                <w:r w:rsidRPr="00F55AAB">
                  <w:rPr>
                    <w:vertAlign w:val="superscript"/>
                  </w:rPr>
                  <w:t>A</w:t>
                </w:r>
                <w:proofErr w:type="spellEnd"/>
                <w:r w:rsidRPr="00F55AAB">
                  <w:t xml:space="preserve">, David </w:t>
                </w:r>
                <w:proofErr w:type="spellStart"/>
                <w:r w:rsidRPr="00F55AAB">
                  <w:t>Taylor</w:t>
                </w:r>
                <w:r w:rsidR="00F627B4">
                  <w:rPr>
                    <w:vertAlign w:val="superscript"/>
                  </w:rPr>
                  <w:t>B</w:t>
                </w:r>
                <w:proofErr w:type="spellEnd"/>
                <w:r w:rsidRPr="00F55AAB">
                  <w:t xml:space="preserve">, Lyndon </w:t>
                </w:r>
                <w:proofErr w:type="spellStart"/>
                <w:r w:rsidRPr="00F55AAB">
                  <w:t>Ang</w:t>
                </w:r>
                <w:r w:rsidR="00D13CFB">
                  <w:rPr>
                    <w:vertAlign w:val="superscript"/>
                  </w:rPr>
                  <w:t>B</w:t>
                </w:r>
                <w:proofErr w:type="spellEnd"/>
                <w:r w:rsidRPr="00F55AAB">
                  <w:t xml:space="preserve">, Kay </w:t>
                </w:r>
                <w:proofErr w:type="spellStart"/>
                <w:r w:rsidRPr="00F55AAB">
                  <w:t>Cao</w:t>
                </w:r>
                <w:r w:rsidR="00D13CFB">
                  <w:rPr>
                    <w:vertAlign w:val="superscript"/>
                  </w:rPr>
                  <w:t>B</w:t>
                </w:r>
                <w:proofErr w:type="spellEnd"/>
                <w:r w:rsidRPr="00F55AAB">
                  <w:t xml:space="preserve">, Thai </w:t>
                </w:r>
                <w:proofErr w:type="spellStart"/>
                <w:r w:rsidRPr="00F55AAB">
                  <w:t>Nguyen</w:t>
                </w:r>
                <w:r w:rsidR="00D13CFB">
                  <w:rPr>
                    <w:vertAlign w:val="superscript"/>
                  </w:rPr>
                  <w:t>B</w:t>
                </w:r>
                <w:proofErr w:type="spellEnd"/>
                <w:r w:rsidRPr="00F55AAB">
                  <w:t xml:space="preserve"> and Franklin </w:t>
                </w:r>
                <w:proofErr w:type="spellStart"/>
                <w:r w:rsidRPr="00F55AAB">
                  <w:t>Soriano</w:t>
                </w:r>
                <w:r w:rsidR="00D13CFB">
                  <w:rPr>
                    <w:vertAlign w:val="superscript"/>
                  </w:rPr>
                  <w:t>B</w:t>
                </w:r>
                <w:proofErr w:type="spellEnd"/>
              </w:p>
              <w:p w:rsidR="0041341C" w:rsidRPr="00F55AAB" w:rsidRDefault="0041341C" w:rsidP="004D7EB2">
                <w:pPr>
                  <w:pStyle w:val="Author"/>
                  <w:spacing w:line="240" w:lineRule="auto"/>
                </w:pPr>
                <w:proofErr w:type="spellStart"/>
                <w:r w:rsidRPr="00F55AAB">
                  <w:rPr>
                    <w:sz w:val="18"/>
                    <w:vertAlign w:val="superscript"/>
                  </w:rPr>
                  <w:t>A</w:t>
                </w:r>
                <w:r w:rsidR="004D7EB2">
                  <w:rPr>
                    <w:sz w:val="18"/>
                  </w:rPr>
                  <w:t>Formerly</w:t>
                </w:r>
                <w:proofErr w:type="spellEnd"/>
                <w:r w:rsidR="004D7EB2">
                  <w:rPr>
                    <w:sz w:val="18"/>
                  </w:rPr>
                  <w:t xml:space="preserve"> of D</w:t>
                </w:r>
                <w:r w:rsidRPr="00F55AAB">
                  <w:rPr>
                    <w:sz w:val="18"/>
                  </w:rPr>
                  <w:t xml:space="preserve">epartment of Industry, Innovation and Science, Australia; </w:t>
                </w:r>
                <w:proofErr w:type="spellStart"/>
                <w:r w:rsidR="00D13CFB">
                  <w:rPr>
                    <w:sz w:val="18"/>
                    <w:vertAlign w:val="superscript"/>
                  </w:rPr>
                  <w:t>B</w:t>
                </w:r>
                <w:r w:rsidRPr="00F55AAB">
                  <w:rPr>
                    <w:sz w:val="18"/>
                  </w:rPr>
                  <w:t>Australian</w:t>
                </w:r>
                <w:proofErr w:type="spellEnd"/>
                <w:r w:rsidRPr="00F55AAB">
                  <w:rPr>
                    <w:sz w:val="18"/>
                  </w:rPr>
                  <w:t xml:space="preserve"> Bureau of Statistics </w:t>
                </w:r>
              </w:p>
            </w:tc>
          </w:tr>
          <w:tr w:rsidR="0041341C" w:rsidRPr="00763A68" w:rsidTr="00D95BB5">
            <w:trPr>
              <w:cantSplit/>
              <w:trHeight w:val="750"/>
            </w:trPr>
            <w:tc>
              <w:tcPr>
                <w:tcW w:w="7110" w:type="dxa"/>
                <w:vAlign w:val="center"/>
              </w:tcPr>
              <w:p w:rsidR="0041341C" w:rsidRPr="00763A68" w:rsidRDefault="002C2132" w:rsidP="0041341C">
                <w:pPr>
                  <w:pStyle w:val="MonthYear"/>
                </w:pPr>
                <w:r>
                  <w:t>December 2018</w:t>
                </w:r>
              </w:p>
            </w:tc>
          </w:tr>
        </w:tbl>
        <w:p w:rsidR="00D95BB5" w:rsidRDefault="00D95BB5">
          <w:r>
            <w:br w:type="page"/>
          </w:r>
        </w:p>
        <w:tbl>
          <w:tblPr>
            <w:tblW w:w="0" w:type="auto"/>
            <w:tblLook w:val="04A0" w:firstRow="1" w:lastRow="0" w:firstColumn="1" w:lastColumn="0" w:noHBand="0" w:noVBand="1"/>
          </w:tblPr>
          <w:tblGrid>
            <w:gridCol w:w="7110"/>
          </w:tblGrid>
          <w:tr w:rsidR="0041341C" w:rsidRPr="00763A68" w:rsidTr="00D95BB5">
            <w:trPr>
              <w:cantSplit/>
              <w:trHeight w:val="765"/>
            </w:trPr>
            <w:tc>
              <w:tcPr>
                <w:tcW w:w="7110" w:type="dxa"/>
              </w:tcPr>
              <w:p w:rsidR="0041341C" w:rsidRPr="00763A68" w:rsidRDefault="0041341C" w:rsidP="0041341C">
                <w:pPr>
                  <w:pStyle w:val="AbstractHeader"/>
                </w:pPr>
                <w:r w:rsidRPr="00763A68">
                  <w:lastRenderedPageBreak/>
                  <w:t>Abstract</w:t>
                </w:r>
              </w:p>
            </w:tc>
          </w:tr>
          <w:tr w:rsidR="0041341C" w:rsidRPr="00763A68" w:rsidTr="00D95BB5">
            <w:trPr>
              <w:cantSplit/>
              <w:trHeight w:val="1125"/>
            </w:trPr>
            <w:tc>
              <w:tcPr>
                <w:tcW w:w="7110" w:type="dxa"/>
              </w:tcPr>
              <w:p w:rsidR="0041341C" w:rsidRPr="00F753F8" w:rsidRDefault="0041341C" w:rsidP="00C04C5B">
                <w:pPr>
                  <w:pStyle w:val="AbstractText"/>
                  <w:jc w:val="both"/>
                </w:pPr>
                <w:r w:rsidRPr="00F753F8">
                  <w:t>This paper assesses the relationship between Australian business innovation persistence and growth performance over the period 2007–08 to 2013–14. Descriptive analysis at the economy-level and the individual business-level suggests that persistent innovators significantly outgrow their less persistent and non-innovator counterparts in terms of sales, value added, employment and profit growth. Using a new business population-level database that links administrative, tax and survey data, we are able to control for a large number of business characteristics and thus minimise selection bias. We used propensity score matching (PSM) to confirm that the average effect of persistent innovation on a wide range of growth variables is significant, positive and direct for simple-structured businesses, particularly young Small- and Medium-sized Enterprises (SMEs) that make a disproportionate contribution to economic growth. For large, complex businesses, innovation has a weaker, positive influence on turnover, profit and employment growth but the benefits of innovation persistence are not found across their entire growth distribution. We argue that persistent innovation generates a disproportionate contribution to economic growth in Australia. Rather than support persistent innovation in all businesses we argue that government business innovation policy would be most effective in supporting young SMEs to overcome the downside risk of investing in the human, organisational and capital required to build lasting innovation capability.</w:t>
                </w:r>
              </w:p>
            </w:tc>
          </w:tr>
          <w:tr w:rsidR="004546F0" w:rsidRPr="004546F0" w:rsidTr="004546F0">
            <w:trPr>
              <w:cantSplit/>
              <w:trHeight w:val="1661"/>
            </w:trPr>
            <w:tc>
              <w:tcPr>
                <w:tcW w:w="7110" w:type="dxa"/>
              </w:tcPr>
              <w:p w:rsidR="004546F0" w:rsidRPr="004546F0" w:rsidRDefault="004546F0" w:rsidP="0041341C">
                <w:pPr>
                  <w:pStyle w:val="JELCodeheader"/>
                  <w:rPr>
                    <w:color w:val="005CAF"/>
                  </w:rPr>
                </w:pPr>
              </w:p>
              <w:p w:rsidR="0041341C" w:rsidRPr="004546F0" w:rsidRDefault="0041341C" w:rsidP="0041341C">
                <w:pPr>
                  <w:pStyle w:val="JELCodeheader"/>
                  <w:rPr>
                    <w:b w:val="0"/>
                    <w:color w:val="005CAF"/>
                  </w:rPr>
                </w:pPr>
                <w:r w:rsidRPr="004546F0">
                  <w:rPr>
                    <w:color w:val="005CAF"/>
                  </w:rPr>
                  <w:t>JEL Codes:</w:t>
                </w:r>
                <w:r w:rsidRPr="004546F0">
                  <w:rPr>
                    <w:b w:val="0"/>
                    <w:color w:val="005CAF"/>
                  </w:rPr>
                  <w:t xml:space="preserve"> O32</w:t>
                </w:r>
              </w:p>
              <w:p w:rsidR="0041341C" w:rsidRPr="004546F0" w:rsidRDefault="0041341C" w:rsidP="00F55AAB">
                <w:pPr>
                  <w:pStyle w:val="JELCodeheader"/>
                  <w:jc w:val="left"/>
                  <w:rPr>
                    <w:b w:val="0"/>
                    <w:color w:val="005CAF"/>
                  </w:rPr>
                </w:pPr>
                <w:r w:rsidRPr="004546F0">
                  <w:rPr>
                    <w:color w:val="005CAF"/>
                  </w:rPr>
                  <w:t>Keywords:</w:t>
                </w:r>
                <w:r w:rsidRPr="004546F0">
                  <w:rPr>
                    <w:b w:val="0"/>
                    <w:color w:val="005CAF"/>
                  </w:rPr>
                  <w:t xml:space="preserve"> Australia, business, business innovation, growth, sales, employment, export, profit, value-added, performance, persistence</w:t>
                </w:r>
              </w:p>
              <w:p w:rsidR="0041341C" w:rsidRPr="004546F0" w:rsidRDefault="0041341C" w:rsidP="0041341C">
                <w:pPr>
                  <w:pStyle w:val="JELCodeheader"/>
                  <w:rPr>
                    <w:color w:val="005CAF"/>
                  </w:rPr>
                </w:pPr>
              </w:p>
              <w:p w:rsidR="0041341C" w:rsidRPr="004546F0" w:rsidRDefault="0041341C" w:rsidP="004546F0">
                <w:pPr>
                  <w:pStyle w:val="JELCodeheader"/>
                  <w:rPr>
                    <w:b w:val="0"/>
                    <w:color w:val="005CAF"/>
                  </w:rPr>
                </w:pPr>
              </w:p>
            </w:tc>
          </w:tr>
        </w:tbl>
        <w:p w:rsidR="0041341C" w:rsidRDefault="0041341C" w:rsidP="0041341C">
          <w:pPr>
            <w:sectPr w:rsidR="0041341C" w:rsidSect="004A3C64">
              <w:pgSz w:w="11906" w:h="16838" w:code="9"/>
              <w:pgMar w:top="1440" w:right="1440" w:bottom="1440" w:left="2268" w:header="709" w:footer="709" w:gutter="0"/>
              <w:pgNumType w:start="0"/>
              <w:cols w:space="708"/>
              <w:titlePg/>
              <w:docGrid w:linePitch="360"/>
            </w:sectPr>
          </w:pPr>
        </w:p>
        <w:p w:rsidR="0041341C" w:rsidRPr="00763A68" w:rsidRDefault="00F55AAB" w:rsidP="0041341C">
          <w:pPr>
            <w:ind w:left="0"/>
          </w:pPr>
          <w:r>
            <w:rPr>
              <w:noProof/>
              <w:lang w:eastAsia="en-AU"/>
            </w:rPr>
            <w:lastRenderedPageBreak/>
            <w:drawing>
              <wp:anchor distT="0" distB="0" distL="114300" distR="114300" simplePos="0" relativeHeight="251659264" behindDoc="0" locked="0" layoutInCell="1" allowOverlap="1" wp14:anchorId="166CDE52" wp14:editId="7EFC2AAF">
                <wp:simplePos x="0" y="0"/>
                <wp:positionH relativeFrom="column">
                  <wp:posOffset>-1270</wp:posOffset>
                </wp:positionH>
                <wp:positionV relativeFrom="paragraph">
                  <wp:posOffset>7620</wp:posOffset>
                </wp:positionV>
                <wp:extent cx="3838575" cy="603885"/>
                <wp:effectExtent l="0" t="0" r="9525" b="5715"/>
                <wp:wrapSquare wrapText="bothSides"/>
                <wp:docPr id="15" name="Picture 15" title="Office of the Chief Economi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0804 OCE lockup 01 RGB 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8575" cy="603885"/>
                        </a:xfrm>
                        <a:prstGeom prst="rect">
                          <a:avLst/>
                        </a:prstGeom>
                      </pic:spPr>
                    </pic:pic>
                  </a:graphicData>
                </a:graphic>
                <wp14:sizeRelH relativeFrom="margin">
                  <wp14:pctWidth>0</wp14:pctWidth>
                </wp14:sizeRelH>
                <wp14:sizeRelV relativeFrom="margin">
                  <wp14:pctHeight>0</wp14:pctHeight>
                </wp14:sizeRelV>
              </wp:anchor>
            </w:drawing>
          </w:r>
        </w:p>
        <w:p w:rsidR="0041341C" w:rsidRPr="00763A68" w:rsidRDefault="0041341C" w:rsidP="0041341C">
          <w:pPr>
            <w:pStyle w:val="CoverNormal"/>
          </w:pPr>
          <w:r w:rsidRPr="00763A68">
            <w:br/>
          </w:r>
        </w:p>
        <w:p w:rsidR="0041341C" w:rsidRPr="00763A68" w:rsidRDefault="0041341C" w:rsidP="008800D4">
          <w:pPr>
            <w:pStyle w:val="DisclaimerHeading"/>
            <w:keepNext/>
            <w:numPr>
              <w:ilvl w:val="7"/>
              <w:numId w:val="3"/>
            </w:numPr>
            <w:pBdr>
              <w:top w:val="single" w:sz="2" w:space="1" w:color="373737"/>
            </w:pBdr>
            <w:spacing w:before="600"/>
            <w:outlineLvl w:val="7"/>
          </w:pPr>
          <w:r w:rsidRPr="00763A68">
            <w:t xml:space="preserve">For further information on this research paper please contact: </w:t>
          </w:r>
        </w:p>
        <w:p w:rsidR="0041341C" w:rsidRPr="00763A68" w:rsidRDefault="0041341C" w:rsidP="0041341C">
          <w:pPr>
            <w:pStyle w:val="DisclaimerandAcknowledgement"/>
            <w:spacing w:after="0" w:line="240" w:lineRule="auto"/>
            <w:ind w:left="0"/>
            <w:contextualSpacing/>
          </w:pPr>
          <w:r w:rsidRPr="00763A68">
            <w:t>Manager</w:t>
          </w:r>
        </w:p>
        <w:p w:rsidR="0041341C" w:rsidRPr="00763A68" w:rsidRDefault="0041341C" w:rsidP="0041341C">
          <w:pPr>
            <w:pStyle w:val="DisclaimerandAcknowledgement"/>
            <w:spacing w:after="0" w:line="240" w:lineRule="auto"/>
            <w:ind w:left="0"/>
            <w:contextualSpacing/>
          </w:pPr>
          <w:r w:rsidRPr="00763A68">
            <w:t>Innovation Research</w:t>
          </w:r>
        </w:p>
        <w:p w:rsidR="0041341C" w:rsidRPr="00763A68" w:rsidRDefault="0041341C" w:rsidP="0041341C">
          <w:pPr>
            <w:pStyle w:val="DisclaimerandAcknowledgement"/>
            <w:spacing w:after="0" w:line="240" w:lineRule="auto"/>
            <w:ind w:left="0"/>
            <w:contextualSpacing/>
          </w:pPr>
          <w:r w:rsidRPr="00763A68">
            <w:t>Department of Industry, Innovation and Science</w:t>
          </w:r>
        </w:p>
        <w:p w:rsidR="0041341C" w:rsidRPr="00763A68" w:rsidRDefault="0041341C" w:rsidP="0041341C">
          <w:pPr>
            <w:pStyle w:val="DisclaimerandAcknowledgement"/>
            <w:spacing w:after="0" w:line="240" w:lineRule="auto"/>
            <w:ind w:left="0"/>
            <w:contextualSpacing/>
          </w:pPr>
          <w:r w:rsidRPr="00763A68">
            <w:t>GPO Box 9839</w:t>
          </w:r>
        </w:p>
        <w:p w:rsidR="0041341C" w:rsidRPr="00763A68" w:rsidRDefault="0041341C" w:rsidP="0041341C">
          <w:pPr>
            <w:pStyle w:val="DisclaimerandAcknowledgement"/>
            <w:spacing w:after="0" w:line="240" w:lineRule="auto"/>
            <w:ind w:left="0"/>
            <w:contextualSpacing/>
          </w:pPr>
          <w:r w:rsidRPr="00763A68">
            <w:t>Canberra ACT 2601</w:t>
          </w:r>
        </w:p>
        <w:p w:rsidR="0041341C" w:rsidRPr="00763A68" w:rsidRDefault="0041341C" w:rsidP="0041341C">
          <w:pPr>
            <w:pStyle w:val="DisclaimerandAcknowledgement"/>
            <w:spacing w:after="0" w:line="240" w:lineRule="auto"/>
            <w:ind w:left="0"/>
            <w:contextualSpacing/>
          </w:pPr>
          <w:r w:rsidRPr="00763A68">
            <w:t>Phone: +61 2 6213 6000</w:t>
          </w:r>
        </w:p>
        <w:p w:rsidR="0041341C" w:rsidRPr="00763A68" w:rsidRDefault="0041341C" w:rsidP="0041341C">
          <w:pPr>
            <w:pStyle w:val="DisclaimerandAcknowledgement"/>
            <w:spacing w:after="0" w:line="240" w:lineRule="auto"/>
            <w:ind w:left="0"/>
            <w:contextualSpacing/>
          </w:pPr>
          <w:r w:rsidRPr="00763A68">
            <w:t xml:space="preserve">Email: </w:t>
          </w:r>
          <w:hyperlink r:id="rId13" w:history="1">
            <w:r w:rsidRPr="00763A68">
              <w:rPr>
                <w:rStyle w:val="Hyperlink"/>
              </w:rPr>
              <w:t>innovationreport@industry.gov.au</w:t>
            </w:r>
          </w:hyperlink>
        </w:p>
        <w:p w:rsidR="0041341C" w:rsidRPr="00763A68" w:rsidRDefault="0041341C" w:rsidP="0041341C">
          <w:pPr>
            <w:pStyle w:val="DisclaimerandAcknowledgement"/>
            <w:spacing w:after="0" w:line="240" w:lineRule="auto"/>
            <w:ind w:left="0"/>
            <w:contextualSpacing/>
            <w:rPr>
              <w:rStyle w:val="HyperlinkStyleChar"/>
            </w:rPr>
          </w:pPr>
          <w:r w:rsidRPr="00763A68">
            <w:t xml:space="preserve">Have you read the Australian Innovation System report? </w:t>
          </w:r>
          <w:hyperlink r:id="rId14" w:history="1">
            <w:r w:rsidRPr="00763A68">
              <w:rPr>
                <w:rStyle w:val="Hyperlink"/>
              </w:rPr>
              <w:t>www.industry.gov.au/innovationreport</w:t>
            </w:r>
          </w:hyperlink>
        </w:p>
        <w:p w:rsidR="0041341C" w:rsidRPr="00763A68" w:rsidRDefault="0041341C" w:rsidP="008800D4">
          <w:pPr>
            <w:pStyle w:val="DisclaimerHeading"/>
            <w:keepNext/>
            <w:numPr>
              <w:ilvl w:val="7"/>
              <w:numId w:val="3"/>
            </w:numPr>
            <w:pBdr>
              <w:top w:val="single" w:sz="2" w:space="1" w:color="373737"/>
            </w:pBdr>
            <w:spacing w:before="600"/>
            <w:outlineLvl w:val="7"/>
          </w:pPr>
          <w:r w:rsidRPr="00763A68">
            <w:t>Disclaimer</w:t>
          </w:r>
        </w:p>
        <w:p w:rsidR="0041341C" w:rsidRPr="00F753F8" w:rsidRDefault="0041341C" w:rsidP="00995A10">
          <w:pPr>
            <w:pStyle w:val="DisclaimerandAcknowledgement"/>
            <w:ind w:left="0"/>
            <w:jc w:val="both"/>
          </w:pPr>
          <w:r w:rsidRPr="00F753F8">
            <w:t>The views expressed in this report are those of the author(s) and do not necessarily reflect those of the Australian Government or the Department of Industry, Innovation and Science.</w:t>
          </w:r>
        </w:p>
        <w:p w:rsidR="0041341C" w:rsidRPr="00F753F8" w:rsidRDefault="0041341C" w:rsidP="00995A10">
          <w:pPr>
            <w:pStyle w:val="DisclaimerandAcknowledgement"/>
            <w:ind w:left="0"/>
            <w:jc w:val="both"/>
          </w:pPr>
          <w:r w:rsidRPr="00F753F8">
            <w:t xml:space="preserve">The results presented here are based, in part, on tax data supplied by the ATO to the ABS under the Taxation Administration Act 1953, which requires that such data is only used for the purpose of administering the Census and Statistics Act 1905. Any discussion of data limitations or weaknesses is in the context of using the data for statistical purposes, and is not related to the ability of the data to support the ATO's core operational requirements. Legislative requirements to ensure privacy and secrecy of this data have been adhered to. In accordance with the Census and Statistics Act 1905, results have been </w:t>
          </w:r>
          <w:proofErr w:type="spellStart"/>
          <w:r w:rsidRPr="00F753F8">
            <w:t>confidentialised</w:t>
          </w:r>
          <w:proofErr w:type="spellEnd"/>
          <w:r w:rsidRPr="00F753F8">
            <w:t xml:space="preserve"> to ensure that they are not likely to enable identification of a particular person or </w:t>
          </w:r>
          <w:proofErr w:type="spellStart"/>
          <w:r w:rsidRPr="00F753F8">
            <w:t>organisation</w:t>
          </w:r>
          <w:proofErr w:type="spellEnd"/>
          <w:r w:rsidRPr="00F753F8">
            <w:t>.</w:t>
          </w:r>
        </w:p>
        <w:p w:rsidR="0041341C" w:rsidRPr="00F753F8" w:rsidRDefault="0041341C" w:rsidP="00995A10">
          <w:pPr>
            <w:pStyle w:val="DisclaimerandAcknowledgement"/>
            <w:ind w:left="0"/>
            <w:jc w:val="both"/>
          </w:pPr>
          <w:r w:rsidRPr="00F753F8">
            <w:sym w:font="Symbol" w:char="F0D3"/>
          </w:r>
          <w:r w:rsidRPr="00F753F8">
            <w:t xml:space="preserve"> Commonwealth of Australia 2018. </w:t>
          </w:r>
        </w:p>
        <w:p w:rsidR="0041341C" w:rsidRPr="00763A68" w:rsidRDefault="0041341C" w:rsidP="00995A10">
          <w:pPr>
            <w:pStyle w:val="DisclaimerandAcknowledgement"/>
            <w:ind w:left="0"/>
            <w:jc w:val="both"/>
            <w:rPr>
              <w:rStyle w:val="HyperlinkStyleChar"/>
              <w:sz w:val="18"/>
            </w:rPr>
          </w:pPr>
          <w:r w:rsidRPr="00F753F8">
            <w:t xml:space="preserve">This work is copyright. Apart from use under Copyright Act 1968, no part may be reproduced or altered by any process without prior written permission from the Australian Government. Requests and inquiries concerning </w:t>
          </w:r>
          <w:r w:rsidRPr="00763A68">
            <w:t xml:space="preserve">reproduction and rights should be addressed to </w:t>
          </w:r>
          <w:hyperlink r:id="rId15" w:history="1">
            <w:r w:rsidRPr="00763A68">
              <w:rPr>
                <w:rStyle w:val="Hyperlink"/>
              </w:rPr>
              <w:t>chiefeconomist@industry.gov.au</w:t>
            </w:r>
          </w:hyperlink>
          <w:r w:rsidRPr="00763A68">
            <w:rPr>
              <w:rFonts w:cstheme="minorHAnsi"/>
              <w:color w:val="666666"/>
              <w:szCs w:val="16"/>
            </w:rPr>
            <w:t>.</w:t>
          </w:r>
          <w:r w:rsidRPr="00763A68">
            <w:rPr>
              <w:rFonts w:ascii="Tahoma" w:hAnsi="Tahoma" w:cs="Tahoma"/>
              <w:color w:val="666666"/>
              <w:sz w:val="18"/>
            </w:rPr>
            <w:t> </w:t>
          </w:r>
          <w:r w:rsidRPr="00763A68">
            <w:t xml:space="preserve">For more information on Office of the Chief Economist research papers please access the Department’s website at: </w:t>
          </w:r>
          <w:hyperlink r:id="rId16" w:history="1">
            <w:r w:rsidRPr="00763A68">
              <w:rPr>
                <w:rStyle w:val="Hyperlink"/>
              </w:rPr>
              <w:t>www.industry.gov.au/OCE</w:t>
            </w:r>
          </w:hyperlink>
        </w:p>
        <w:p w:rsidR="0041341C" w:rsidRPr="00763A68" w:rsidRDefault="00C715F5" w:rsidP="0041341C">
          <w:pPr>
            <w:pStyle w:val="DisclaimerandAcknowledgement"/>
            <w:ind w:left="0"/>
            <w:rPr>
              <w:rStyle w:val="HyperlinkStyleChar"/>
              <w:sz w:val="18"/>
            </w:rPr>
          </w:pPr>
          <w:r w:rsidRPr="00763A68">
            <w:rPr>
              <w:rFonts w:ascii="inherit" w:hAnsi="inherit"/>
              <w:noProof/>
              <w:sz w:val="20"/>
              <w:szCs w:val="20"/>
              <w:lang w:val="en-AU" w:eastAsia="en-AU"/>
            </w:rPr>
            <w:drawing>
              <wp:anchor distT="0" distB="0" distL="114300" distR="114300" simplePos="0" relativeHeight="251657216" behindDoc="0" locked="0" layoutInCell="1" allowOverlap="1" wp14:anchorId="16781B6F" wp14:editId="42DA95E0">
                <wp:simplePos x="0" y="0"/>
                <wp:positionH relativeFrom="column">
                  <wp:posOffset>2540</wp:posOffset>
                </wp:positionH>
                <wp:positionV relativeFrom="paragraph">
                  <wp:posOffset>78740</wp:posOffset>
                </wp:positionV>
                <wp:extent cx="1189355" cy="407035"/>
                <wp:effectExtent l="0" t="0" r="0" b="0"/>
                <wp:wrapSquare wrapText="bothSides"/>
                <wp:docPr id="18" name="Picture 18" title="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9355"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41C" w:rsidRPr="00763A68" w:rsidRDefault="0041341C" w:rsidP="0041341C">
          <w:pPr>
            <w:ind w:left="0"/>
            <w:rPr>
              <w:rStyle w:val="HyperlinkStyleChar"/>
              <w:rFonts w:cs="Arial"/>
              <w:b/>
              <w:sz w:val="18"/>
            </w:rPr>
          </w:pPr>
        </w:p>
        <w:p w:rsidR="0041341C" w:rsidRPr="00763A68" w:rsidRDefault="0041341C" w:rsidP="008800D4">
          <w:pPr>
            <w:pStyle w:val="DisclaimerHeading"/>
            <w:keepNext/>
            <w:numPr>
              <w:ilvl w:val="7"/>
              <w:numId w:val="3"/>
            </w:numPr>
            <w:pBdr>
              <w:top w:val="single" w:sz="2" w:space="1" w:color="373737"/>
            </w:pBdr>
            <w:spacing w:before="600"/>
            <w:outlineLvl w:val="7"/>
            <w:rPr>
              <w:rFonts w:eastAsia="Calibri"/>
            </w:rPr>
          </w:pPr>
          <w:r w:rsidRPr="00763A68">
            <w:t xml:space="preserve">Creative Commons </w:t>
          </w:r>
          <w:proofErr w:type="spellStart"/>
          <w:r w:rsidRPr="00763A68">
            <w:t>Licence</w:t>
          </w:r>
          <w:proofErr w:type="spellEnd"/>
        </w:p>
        <w:p w:rsidR="0041341C" w:rsidRPr="00763A68" w:rsidRDefault="0041341C" w:rsidP="00995A10">
          <w:pPr>
            <w:pStyle w:val="DisclaimerandAcknowledgement"/>
            <w:ind w:left="0"/>
            <w:jc w:val="both"/>
          </w:pPr>
          <w:r w:rsidRPr="00763A68">
            <w:t xml:space="preserve">With the exception of the Coat of Arms, this publication is </w:t>
          </w:r>
          <w:proofErr w:type="spellStart"/>
          <w:r w:rsidRPr="00763A68">
            <w:t>licenced</w:t>
          </w:r>
          <w:proofErr w:type="spellEnd"/>
          <w:r w:rsidRPr="00763A68">
            <w:t xml:space="preserve"> under a Creative Commons Attribution 3.0 Australia </w:t>
          </w:r>
          <w:proofErr w:type="spellStart"/>
          <w:r w:rsidRPr="00763A68">
            <w:t>Licence</w:t>
          </w:r>
          <w:proofErr w:type="spellEnd"/>
          <w:r w:rsidRPr="00763A68">
            <w:t>.</w:t>
          </w:r>
        </w:p>
        <w:p w:rsidR="0041341C" w:rsidRPr="00763A68" w:rsidRDefault="0041341C" w:rsidP="00995A10">
          <w:pPr>
            <w:pStyle w:val="DisclaimerandAcknowledgement"/>
            <w:ind w:left="0"/>
            <w:jc w:val="both"/>
          </w:pPr>
          <w:r w:rsidRPr="00763A68">
            <w:t xml:space="preserve">Creative Commons Attribution 3.0 Australia </w:t>
          </w:r>
          <w:proofErr w:type="spellStart"/>
          <w:r w:rsidRPr="00763A68">
            <w:t>Licence</w:t>
          </w:r>
          <w:proofErr w:type="spellEnd"/>
          <w:r w:rsidRPr="00763A68">
            <w:t xml:space="preserve"> is a standard form license agreement that allows you to copy, distribute, transmit and adapt this publication provided that you attribute the work. A summary of the </w:t>
          </w:r>
          <w:proofErr w:type="spellStart"/>
          <w:r w:rsidRPr="00763A68">
            <w:t>licence</w:t>
          </w:r>
          <w:proofErr w:type="spellEnd"/>
          <w:r w:rsidRPr="00763A68">
            <w:t xml:space="preserve"> terms is available from http://creativecommons.org/licenses/by/3.0/au/deed.en. The full </w:t>
          </w:r>
          <w:proofErr w:type="spellStart"/>
          <w:r w:rsidRPr="00763A68">
            <w:t>licence</w:t>
          </w:r>
          <w:proofErr w:type="spellEnd"/>
          <w:r w:rsidRPr="00763A68">
            <w:t xml:space="preserve"> terms are available from http://creativecommons.org/licenses/by/3.0/au/legalcode.</w:t>
          </w:r>
        </w:p>
        <w:p w:rsidR="0041341C" w:rsidRPr="00763A68" w:rsidRDefault="0041341C" w:rsidP="00995A10">
          <w:pPr>
            <w:pStyle w:val="DisclaimerandAcknowledgement"/>
            <w:ind w:left="0"/>
            <w:jc w:val="both"/>
          </w:pPr>
          <w:r w:rsidRPr="00763A68">
            <w:t>The Commonwealth’s preference is that you attribute this publication (and any material sourced from it) using the following wording:</w:t>
          </w:r>
        </w:p>
        <w:p w:rsidR="0041341C" w:rsidRPr="00763A68" w:rsidRDefault="0041341C" w:rsidP="00995A10">
          <w:pPr>
            <w:pStyle w:val="DisclaimerandAcknowledgement"/>
            <w:ind w:left="0"/>
            <w:jc w:val="both"/>
          </w:pPr>
          <w:r w:rsidRPr="00763A68">
            <w:t xml:space="preserve">Source: Licensed from the Commonwealth of Australia under a Creative Commons Attribution 3.0 Australia </w:t>
          </w:r>
          <w:proofErr w:type="spellStart"/>
          <w:r w:rsidRPr="00763A68">
            <w:t>Licence</w:t>
          </w:r>
          <w:proofErr w:type="spellEnd"/>
          <w:r w:rsidRPr="00763A68">
            <w:t xml:space="preserve">. The Commonwealth of Australia does not necessarily endorse the content of this publication. </w:t>
          </w:r>
        </w:p>
        <w:p w:rsidR="0041341C" w:rsidRPr="00763A68" w:rsidRDefault="0041341C" w:rsidP="008800D4">
          <w:pPr>
            <w:pStyle w:val="CreativeCommonsLicence"/>
            <w:pBdr>
              <w:top w:val="single" w:sz="2" w:space="1" w:color="373737"/>
            </w:pBdr>
            <w:ind w:left="0"/>
            <w:rPr>
              <w:rFonts w:eastAsia="Calibri"/>
            </w:rPr>
          </w:pPr>
          <w:bookmarkStart w:id="0" w:name="TOC"/>
          <w:r w:rsidRPr="00763A68">
            <w:lastRenderedPageBreak/>
            <w:t>Acknowledgements</w:t>
          </w:r>
        </w:p>
        <w:p w:rsidR="0041341C" w:rsidRPr="00F753F8" w:rsidRDefault="003678E0" w:rsidP="00995A10">
          <w:pPr>
            <w:pStyle w:val="DisclaimerandAcknowledgement"/>
            <w:ind w:left="0"/>
            <w:jc w:val="both"/>
          </w:pPr>
          <w:r w:rsidRPr="00F753F8">
            <w:t>The Department of Industry, Innovation and Science and the Australian Bureau of Statistics supported this paper</w:t>
          </w:r>
          <w:r w:rsidR="0041341C" w:rsidRPr="00F753F8">
            <w:t xml:space="preserve">. The authors gratefully thank </w:t>
          </w:r>
          <w:proofErr w:type="spellStart"/>
          <w:r w:rsidR="0041341C" w:rsidRPr="00F753F8">
            <w:t>Mrs</w:t>
          </w:r>
          <w:proofErr w:type="spellEnd"/>
          <w:r w:rsidR="0041341C" w:rsidRPr="00F753F8">
            <w:t xml:space="preserve"> Caroline </w:t>
          </w:r>
          <w:proofErr w:type="spellStart"/>
          <w:r w:rsidR="0041341C" w:rsidRPr="00F753F8">
            <w:t>Bujarowski</w:t>
          </w:r>
          <w:proofErr w:type="spellEnd"/>
          <w:r w:rsidR="0041341C" w:rsidRPr="00F753F8">
            <w:t xml:space="preserve"> for her help sourcing reference materials. The authors gratefully thank </w:t>
          </w:r>
          <w:proofErr w:type="spellStart"/>
          <w:r w:rsidR="0041341C" w:rsidRPr="00F753F8">
            <w:t>Ms</w:t>
          </w:r>
          <w:proofErr w:type="spellEnd"/>
          <w:r w:rsidR="0041341C" w:rsidRPr="00F753F8">
            <w:t xml:space="preserve"> </w:t>
          </w:r>
          <w:proofErr w:type="spellStart"/>
          <w:r w:rsidR="0041341C" w:rsidRPr="00F753F8">
            <w:t>Azadeh</w:t>
          </w:r>
          <w:proofErr w:type="spellEnd"/>
          <w:r w:rsidR="0041341C" w:rsidRPr="00F753F8">
            <w:t> </w:t>
          </w:r>
          <w:proofErr w:type="spellStart"/>
          <w:r w:rsidR="0041341C" w:rsidRPr="00F753F8">
            <w:t>Abbasi</w:t>
          </w:r>
          <w:proofErr w:type="spellEnd"/>
          <w:r w:rsidR="0041341C" w:rsidRPr="00F753F8">
            <w:t xml:space="preserve"> </w:t>
          </w:r>
          <w:proofErr w:type="spellStart"/>
          <w:r w:rsidR="0041341C" w:rsidRPr="00F753F8">
            <w:t>Shavazi</w:t>
          </w:r>
          <w:proofErr w:type="spellEnd"/>
          <w:r w:rsidR="0041341C" w:rsidRPr="00F753F8">
            <w:t xml:space="preserve"> for her editorial help.</w:t>
          </w:r>
          <w:r w:rsidR="0041341C" w:rsidRPr="00F753F8">
            <w:rPr>
              <w:b/>
            </w:rPr>
            <w:t xml:space="preserve"> </w:t>
          </w:r>
          <w:r w:rsidR="0041341C" w:rsidRPr="00F753F8">
            <w:t xml:space="preserve">The authors would like to thank </w:t>
          </w:r>
          <w:proofErr w:type="spellStart"/>
          <w:r w:rsidR="0041341C" w:rsidRPr="00F753F8">
            <w:t>Dr</w:t>
          </w:r>
          <w:proofErr w:type="spellEnd"/>
          <w:r w:rsidR="0041341C" w:rsidRPr="00F753F8">
            <w:t xml:space="preserve"> Maria Boyle for preparing the manuscript for publication. We also thank the following colleagues for their insightful comments on the paper: </w:t>
          </w:r>
          <w:proofErr w:type="spellStart"/>
          <w:r w:rsidR="0041341C" w:rsidRPr="00F753F8">
            <w:t>Mr</w:t>
          </w:r>
          <w:proofErr w:type="spellEnd"/>
          <w:r w:rsidR="0041341C" w:rsidRPr="00F753F8">
            <w:t xml:space="preserve"> </w:t>
          </w:r>
          <w:proofErr w:type="spellStart"/>
          <w:r w:rsidR="0041341C" w:rsidRPr="00F753F8">
            <w:t>Ruel</w:t>
          </w:r>
          <w:proofErr w:type="spellEnd"/>
          <w:r w:rsidR="0041341C" w:rsidRPr="00F753F8">
            <w:t xml:space="preserve"> </w:t>
          </w:r>
          <w:proofErr w:type="spellStart"/>
          <w:r w:rsidR="0041341C" w:rsidRPr="00F753F8">
            <w:t>Abello</w:t>
          </w:r>
          <w:proofErr w:type="spellEnd"/>
          <w:r w:rsidR="0041341C" w:rsidRPr="00F753F8">
            <w:t xml:space="preserve">, Professor James Brown, Associate Professor </w:t>
          </w:r>
          <w:proofErr w:type="spellStart"/>
          <w:r w:rsidR="0041341C" w:rsidRPr="00F753F8">
            <w:t>Martie</w:t>
          </w:r>
          <w:proofErr w:type="spellEnd"/>
          <w:r w:rsidR="0041341C" w:rsidRPr="00F753F8">
            <w:t xml:space="preserve">-Louise </w:t>
          </w:r>
          <w:proofErr w:type="spellStart"/>
          <w:r w:rsidR="0041341C" w:rsidRPr="00F753F8">
            <w:t>Verreynne</w:t>
          </w:r>
          <w:proofErr w:type="spellEnd"/>
          <w:r w:rsidR="0041341C" w:rsidRPr="00F753F8">
            <w:t xml:space="preserve"> and Professor Anthony Arundel.</w:t>
          </w:r>
        </w:p>
        <w:bookmarkEnd w:id="0" w:displacedByCustomXml="next"/>
      </w:sdtContent>
    </w:sdt>
    <w:p w:rsidR="00A4792E" w:rsidRPr="00EB0596" w:rsidRDefault="00A4792E" w:rsidP="00A4792E">
      <w:pPr>
        <w:pStyle w:val="Keypointsheader"/>
      </w:pPr>
      <w:r w:rsidRPr="00EB0596">
        <w:lastRenderedPageBreak/>
        <w:t>Key points</w:t>
      </w:r>
    </w:p>
    <w:p w:rsidR="00A4792E" w:rsidRPr="00F753F8" w:rsidRDefault="00A4792E" w:rsidP="00A4792E">
      <w:pPr>
        <w:pStyle w:val="Keypointsbullet"/>
        <w:ind w:left="317" w:right="155" w:hanging="252"/>
      </w:pPr>
      <w:r w:rsidRPr="00F753F8">
        <w:t xml:space="preserve">This study measured the contribution of persistent innovation to growth dynamics in the Australian economy over the period 2007–14 using the Australian Bureau of Statistics’ (ABS) Business Longitudinal Analytical Data Environment (BLADE). </w:t>
      </w:r>
    </w:p>
    <w:p w:rsidR="00A4792E" w:rsidRPr="00F753F8" w:rsidRDefault="00A4792E" w:rsidP="00A4792E">
      <w:pPr>
        <w:pStyle w:val="Keypointsbullet"/>
        <w:ind w:left="317" w:right="155" w:hanging="252"/>
      </w:pPr>
      <w:r w:rsidRPr="00F753F8">
        <w:t>During this period, high sales or employment growth businesses accounted for over 80 per cent of net positive sales, value added, employment and export growth in Australia. High growth start-up small to medium sized enterprises (SMEs) made a disproportionately high contribution to this growth.</w:t>
      </w:r>
    </w:p>
    <w:p w:rsidR="00A4792E" w:rsidRPr="00F753F8" w:rsidRDefault="00A4792E" w:rsidP="00A4792E">
      <w:pPr>
        <w:pStyle w:val="Keypointsbullet"/>
        <w:ind w:left="317" w:right="155" w:hanging="252"/>
      </w:pPr>
      <w:r w:rsidRPr="00F753F8">
        <w:t xml:space="preserve">The evidence suggests that persistent innovation is critical for young SME growth and that young SMEs drive net positive employment and sales growth in the economy. It also points to persistent innovation underpinning high contribution to growth in employment, sales and value-added beyond the relative share of business counts, sales or employment. </w:t>
      </w:r>
    </w:p>
    <w:p w:rsidR="00A4792E" w:rsidRPr="00F753F8" w:rsidRDefault="00A4792E" w:rsidP="00A4792E">
      <w:pPr>
        <w:pStyle w:val="Keypointsbullet"/>
        <w:ind w:left="317" w:right="155" w:hanging="252"/>
      </w:pPr>
      <w:r w:rsidRPr="00F753F8">
        <w:t xml:space="preserve">We know that innovation is risky for Australian businesses. The growth distributions in our study show that simple-structured businesses that are persistently innovating tend to be risk-takers. If they </w:t>
      </w:r>
      <w:r w:rsidR="00F627B4" w:rsidRPr="00F753F8">
        <w:t>succeed,</w:t>
      </w:r>
      <w:r w:rsidRPr="00F753F8">
        <w:t xml:space="preserve"> they grow faster than non-innovators and if they fail, they fail harder than non-innovators.</w:t>
      </w:r>
    </w:p>
    <w:p w:rsidR="00A4792E" w:rsidRPr="00F753F8" w:rsidRDefault="00A4792E" w:rsidP="00A4792E">
      <w:pPr>
        <w:pStyle w:val="Keypointsbullet"/>
        <w:ind w:left="317" w:right="155" w:hanging="252"/>
      </w:pPr>
      <w:r w:rsidRPr="00F753F8">
        <w:t xml:space="preserve">On average, however, persistent SME innovators have superior growth performance compared to less persistent innovators and businesses that are not innovating. This relationship holds up for simple-structured businesses, particularly young, collaborative and finance- and skills-hungry SMEs. </w:t>
      </w:r>
    </w:p>
    <w:p w:rsidR="00A4792E" w:rsidRPr="00F753F8" w:rsidRDefault="00A4792E" w:rsidP="00A4792E">
      <w:pPr>
        <w:pStyle w:val="Keypointsbullet"/>
        <w:ind w:left="317" w:right="155" w:hanging="252"/>
      </w:pPr>
      <w:r w:rsidRPr="00F753F8">
        <w:t xml:space="preserve">For large, mature and complex-structured businesses, innovation makes an important contribution to growth but the average effect is only significant for turnover, profit and employment. </w:t>
      </w:r>
    </w:p>
    <w:p w:rsidR="00A4792E" w:rsidRPr="00F753F8" w:rsidRDefault="00A4792E" w:rsidP="00A4792E">
      <w:pPr>
        <w:pStyle w:val="Keypointsbullet"/>
        <w:ind w:left="317" w:right="155" w:hanging="252"/>
      </w:pPr>
      <w:r w:rsidRPr="00F753F8">
        <w:t>High growth, persistent innovators of all sizes tend to introduce more than one type of innovation and have a higher likelihood of introducing innovations that are more novel.</w:t>
      </w:r>
    </w:p>
    <w:p w:rsidR="00A4792E" w:rsidRPr="00F753F8" w:rsidRDefault="00A4792E" w:rsidP="00A4792E">
      <w:pPr>
        <w:pStyle w:val="Keypointsbullet"/>
        <w:ind w:left="317" w:right="155" w:hanging="252"/>
      </w:pPr>
      <w:r w:rsidRPr="00F753F8">
        <w:t xml:space="preserve">These results are broadly consistent with a range of business population studies on innovation persistence from other countries. Combined with this literature, our results give the most compelling case for government support for young SMEs to overcome the downside risk of investing in the human, </w:t>
      </w:r>
      <w:proofErr w:type="spellStart"/>
      <w:r w:rsidRPr="00F753F8">
        <w:t>organisational</w:t>
      </w:r>
      <w:proofErr w:type="spellEnd"/>
      <w:r w:rsidRPr="00F753F8">
        <w:t xml:space="preserve"> and capital required to build innovation capability. </w:t>
      </w:r>
    </w:p>
    <w:p w:rsidR="002F0C97" w:rsidRDefault="00A4792E" w:rsidP="002F0C97">
      <w:pPr>
        <w:pStyle w:val="Keypointsbullet"/>
        <w:ind w:left="317" w:right="155" w:hanging="252"/>
      </w:pPr>
      <w:r w:rsidRPr="00F753F8">
        <w:t xml:space="preserve">Policies that address skills deficiencies and external finance constraints, encourage external cooperation and build Information, communication and technology (ICT) intensity appear to be the most important for young Australian SMEs. However, government support for these young SMEs should be time-limited to less than five years. Beyond this period, government support may be less effective. </w:t>
      </w:r>
    </w:p>
    <w:p w:rsidR="002F0C97" w:rsidRDefault="00A4792E" w:rsidP="002F0C97">
      <w:pPr>
        <w:pStyle w:val="Keypointsbullet"/>
        <w:ind w:left="317" w:right="155" w:hanging="252"/>
      </w:pPr>
      <w:r w:rsidRPr="00F753F8">
        <w:t>By contrast, our results suggest that large, mature and/or complex-structured businesses do not need government support for innovation, as they appear to be able to absorb the costs of innovation failure.</w:t>
      </w:r>
    </w:p>
    <w:p w:rsidR="00A4792E" w:rsidRPr="00763A68" w:rsidRDefault="00A4792E" w:rsidP="0041341C">
      <w:pPr>
        <w:sectPr w:rsidR="00A4792E" w:rsidRPr="00763A68" w:rsidSect="004A3C64">
          <w:pgSz w:w="11906" w:h="16838" w:code="9"/>
          <w:pgMar w:top="1440" w:right="1440" w:bottom="1440" w:left="2268" w:header="709" w:footer="709" w:gutter="0"/>
          <w:pgNumType w:start="0"/>
          <w:cols w:space="708"/>
          <w:titlePg/>
          <w:docGrid w:linePitch="360"/>
        </w:sectPr>
      </w:pPr>
    </w:p>
    <w:p w:rsidR="0041341C" w:rsidRPr="00763A68" w:rsidRDefault="0041341C" w:rsidP="0041341C">
      <w:pPr>
        <w:pStyle w:val="Heading1"/>
      </w:pPr>
      <w:r w:rsidRPr="00763A68">
        <w:lastRenderedPageBreak/>
        <w:t>Introduction</w:t>
      </w:r>
    </w:p>
    <w:p w:rsidR="0041341C" w:rsidRPr="00527198" w:rsidRDefault="0041341C" w:rsidP="0015016D">
      <w:pPr>
        <w:pStyle w:val="BodyText"/>
      </w:pPr>
      <w:r w:rsidRPr="00527198">
        <w:rPr>
          <w:lang w:val="en-GB"/>
        </w:rPr>
        <w:t>Growth is a useful but incomplete indicator of performance at the business and economy level.</w:t>
      </w:r>
      <w:r w:rsidRPr="00527198">
        <w:rPr>
          <w:rStyle w:val="FootnoteReference"/>
          <w:lang w:val="en-GB"/>
        </w:rPr>
        <w:footnoteReference w:id="2"/>
      </w:r>
      <w:r w:rsidRPr="00527198">
        <w:rPr>
          <w:lang w:val="en-GB"/>
        </w:rPr>
        <w:t xml:space="preserve"> </w:t>
      </w:r>
      <w:r w:rsidRPr="00527198">
        <w:t xml:space="preserve">Understanding what drives high growth episodes in businesses is fundamental for designing industry policies to drive employment and/or economic growth. Industry policies of successive Australian governments have predominantly focussed on innovation and science-driven policies as a mechanism to generate high growth in the economy. </w:t>
      </w:r>
    </w:p>
    <w:p w:rsidR="0041341C" w:rsidRPr="00527198" w:rsidRDefault="0041341C" w:rsidP="0015016D">
      <w:pPr>
        <w:pStyle w:val="BodyText"/>
        <w:rPr>
          <w:lang w:val="en-GB"/>
        </w:rPr>
      </w:pPr>
      <w:r w:rsidRPr="00527198">
        <w:rPr>
          <w:lang w:val="en-GB"/>
        </w:rPr>
        <w:t>The Australian Innovation System Report</w:t>
      </w:r>
      <w:r w:rsidRPr="00527198">
        <w:rPr>
          <w:rStyle w:val="FootnoteReference"/>
          <w:lang w:val="en-GB"/>
        </w:rPr>
        <w:footnoteReference w:id="3"/>
      </w:r>
      <w:r w:rsidRPr="00527198">
        <w:rPr>
          <w:lang w:val="en-GB"/>
        </w:rPr>
        <w:t xml:space="preserve"> has consistently demonstrated significant correlations between innovation activity and self-assessed business growth outcomes in Australian SMEs </w:t>
      </w:r>
      <w:r w:rsidRPr="00527198">
        <w:t>in either the same year or the following year of introduction to the market</w:t>
      </w:r>
      <w:r w:rsidRPr="00527198">
        <w:rPr>
          <w:lang w:val="en-GB"/>
        </w:rPr>
        <w:t>. An ongoing criticism of these innovation impact indicators is that of causation. A business could gain competitive advantage and grow market share and profit in many ways. The growth pattern of a business therefore cannot be determined by one characteristic alone.</w:t>
      </w:r>
      <w:r w:rsidRPr="00527198">
        <w:rPr>
          <w:rStyle w:val="FootnoteReference"/>
          <w:lang w:val="en-GB"/>
        </w:rPr>
        <w:footnoteReference w:id="4"/>
      </w:r>
      <w:r w:rsidRPr="00527198">
        <w:rPr>
          <w:lang w:val="en-GB"/>
        </w:rPr>
        <w:t xml:space="preserve"> </w:t>
      </w:r>
      <w:r w:rsidR="00F55AAB" w:rsidRPr="00527198">
        <w:rPr>
          <w:lang w:val="en-GB"/>
        </w:rPr>
        <w:br/>
      </w:r>
      <w:r w:rsidRPr="00527198">
        <w:rPr>
          <w:lang w:val="en-GB"/>
        </w:rPr>
        <w:t>For this reason, a strong correlation between growth and innovation may simply reflect other co-correlated aspects of a high quality, productive business.</w:t>
      </w:r>
      <w:r w:rsidRPr="00527198">
        <w:rPr>
          <w:rStyle w:val="FootnoteReference"/>
          <w:lang w:val="en-GB"/>
        </w:rPr>
        <w:footnoteReference w:id="5"/>
      </w:r>
      <w:r w:rsidRPr="00527198">
        <w:rPr>
          <w:lang w:val="en-GB"/>
        </w:rPr>
        <w:t xml:space="preserve"> </w:t>
      </w:r>
    </w:p>
    <w:p w:rsidR="0041341C" w:rsidRPr="00527198" w:rsidRDefault="0041341C" w:rsidP="0015016D">
      <w:pPr>
        <w:pStyle w:val="BodyText"/>
      </w:pPr>
      <w:r w:rsidRPr="00527198">
        <w:t xml:space="preserve">While high growth in business is often likened to a random process and therefore difficult to predict, </w:t>
      </w:r>
      <w:r w:rsidRPr="00527198">
        <w:rPr>
          <w:lang w:val="en-GB"/>
        </w:rPr>
        <w:t>researchers have suggested that the unpredictable and stochastic nature of business growth reflects in part the unpredictable and stochastic outcomes of innovation.</w:t>
      </w:r>
      <w:r w:rsidRPr="00527198">
        <w:rPr>
          <w:rStyle w:val="FootnoteReference"/>
          <w:lang w:val="en-GB"/>
        </w:rPr>
        <w:footnoteReference w:id="6"/>
      </w:r>
      <w:r w:rsidRPr="00527198">
        <w:t xml:space="preserve"> </w:t>
      </w:r>
      <w:r w:rsidRPr="00527198">
        <w:rPr>
          <w:lang w:val="en-GB"/>
        </w:rPr>
        <w:t>A small number of businesses in each sector often account for the majority of innovation output for that sector.</w:t>
      </w:r>
      <w:r w:rsidRPr="00527198">
        <w:rPr>
          <w:rStyle w:val="FootnoteReference"/>
          <w:lang w:val="en-GB"/>
        </w:rPr>
        <w:footnoteReference w:id="7"/>
      </w:r>
      <w:r w:rsidRPr="00527198">
        <w:rPr>
          <w:lang w:val="en-GB"/>
        </w:rPr>
        <w:t xml:space="preserve"> This phenomenon is also enduring over time and is similar to the observations made of the contribution of high growth businesses to aggregate employment, sales and value added growth in Australia.</w:t>
      </w:r>
      <w:r w:rsidRPr="00527198">
        <w:rPr>
          <w:rStyle w:val="FootnoteReference"/>
          <w:lang w:val="en-GB"/>
        </w:rPr>
        <w:footnoteReference w:id="8"/>
      </w:r>
    </w:p>
    <w:p w:rsidR="0041341C" w:rsidRPr="00527198" w:rsidRDefault="0041341C" w:rsidP="0015016D">
      <w:pPr>
        <w:pStyle w:val="BodyText"/>
        <w:rPr>
          <w:lang w:val="en-GB"/>
        </w:rPr>
      </w:pPr>
      <w:r w:rsidRPr="00527198">
        <w:rPr>
          <w:lang w:val="en-GB"/>
        </w:rPr>
        <w:t>There have also been decades of qualitative research from around the world that demonstrate the causative link between innovation and growth in businesses.</w:t>
      </w:r>
      <w:r w:rsidRPr="00527198">
        <w:rPr>
          <w:rStyle w:val="FootnoteReference"/>
          <w:lang w:val="en-GB"/>
        </w:rPr>
        <w:footnoteReference w:id="9"/>
      </w:r>
      <w:r w:rsidRPr="00527198">
        <w:rPr>
          <w:lang w:val="en-GB"/>
        </w:rPr>
        <w:t xml:space="preserve"> While not new, PSM (pro) and nearest neighbour techniques are starting to be used more widely and successfully in innovation policy research to simulate randomised experiments and explore causative links.</w:t>
      </w:r>
      <w:r w:rsidRPr="00527198">
        <w:rPr>
          <w:rStyle w:val="FootnoteReference"/>
          <w:lang w:val="en-GB"/>
        </w:rPr>
        <w:footnoteReference w:id="10"/>
      </w:r>
      <w:r w:rsidRPr="00527198">
        <w:rPr>
          <w:lang w:val="en-GB"/>
        </w:rPr>
        <w:t xml:space="preserve"> Empirical research has also demonstrated quantitative links between innovation and business performance measures such as growth.</w:t>
      </w:r>
      <w:r w:rsidRPr="00527198">
        <w:rPr>
          <w:rStyle w:val="FootnoteReference"/>
          <w:lang w:val="en-GB"/>
        </w:rPr>
        <w:footnoteReference w:id="11"/>
      </w:r>
      <w:r w:rsidRPr="00527198">
        <w:rPr>
          <w:lang w:val="en-GB"/>
        </w:rPr>
        <w:t xml:space="preserve"> These results, while significant, are often small or inconsistent and vary by country, business size, age and sector, especially when using dummy variables based on Community Innovation Survey-style survey data.</w:t>
      </w:r>
      <w:r w:rsidRPr="00527198">
        <w:rPr>
          <w:rStyle w:val="FootnoteReference"/>
          <w:lang w:val="en-GB"/>
        </w:rPr>
        <w:footnoteReference w:id="12"/>
      </w:r>
      <w:r w:rsidRPr="00527198">
        <w:rPr>
          <w:lang w:val="en-GB"/>
        </w:rPr>
        <w:t xml:space="preserve"> </w:t>
      </w:r>
      <w:r w:rsidRPr="00527198">
        <w:t xml:space="preserve">This inherent uncertainty and inconsistent results continue to undermine the confidence of policy-makers in selecting innovation policy as an effective pro-growth policy. </w:t>
      </w:r>
    </w:p>
    <w:p w:rsidR="0041341C" w:rsidRPr="00527198" w:rsidRDefault="0041341C" w:rsidP="0015016D">
      <w:pPr>
        <w:pStyle w:val="BodyText"/>
      </w:pPr>
      <w:r w:rsidRPr="00527198">
        <w:rPr>
          <w:lang w:val="en-GB"/>
        </w:rPr>
        <w:t xml:space="preserve">Economics and management literature shows that businesses can themselves create persistent performance advantages such as growth over other </w:t>
      </w:r>
      <w:r w:rsidRPr="00527198">
        <w:rPr>
          <w:lang w:val="en-GB"/>
        </w:rPr>
        <w:lastRenderedPageBreak/>
        <w:t>businesses. Persistent differences in innovation activity are argued theoretically and shown empirically to be a major factor behind these performance advantages.</w:t>
      </w:r>
      <w:r w:rsidRPr="00527198">
        <w:rPr>
          <w:rStyle w:val="FootnoteReference"/>
          <w:lang w:val="en-GB"/>
        </w:rPr>
        <w:footnoteReference w:id="13"/>
      </w:r>
      <w:r w:rsidRPr="00527198">
        <w:rPr>
          <w:lang w:val="en-GB"/>
        </w:rPr>
        <w:t xml:space="preserve"> </w:t>
      </w:r>
      <w:r w:rsidRPr="00527198">
        <w:t>Research on British, Swedish, Italian, Spanish, Flemish, Finnish and French businesses show strong correlations between innovation persistence and growth in profitability, sales, employment and/or productivity growth.</w:t>
      </w:r>
      <w:r w:rsidRPr="00527198">
        <w:rPr>
          <w:rStyle w:val="FootnoteReference"/>
        </w:rPr>
        <w:footnoteReference w:id="14"/>
      </w:r>
      <w:r w:rsidRPr="00527198">
        <w:t xml:space="preserve"> It is rare however, that more than one growth indicator is measured. A study of young, small, innovative Flemish firms that had 11 per cent and 5 per cent higher sales and employment growth, respectively, compared to businesses with some of these characteristics but not all three.</w:t>
      </w:r>
      <w:r w:rsidRPr="00527198">
        <w:rPr>
          <w:rStyle w:val="FootnoteReference"/>
        </w:rPr>
        <w:footnoteReference w:id="15"/>
      </w:r>
    </w:p>
    <w:p w:rsidR="0041341C" w:rsidRPr="00527198" w:rsidRDefault="0041341C" w:rsidP="0015016D">
      <w:pPr>
        <w:pStyle w:val="BodyText"/>
        <w:rPr>
          <w:lang w:val="en-GB"/>
        </w:rPr>
      </w:pPr>
      <w:r w:rsidRPr="00527198">
        <w:rPr>
          <w:lang w:val="en-GB"/>
        </w:rPr>
        <w:t>Persistent innovation is more complicated than the introduction of just one innovation. Panel studies of French and Luxembourg businesses show that those introducing more than one type of innovation are more persistent innovators than those introducing only one type in any given year with the authors arguing that there are synergistic relationships between new products and the new processes and the organisational changes required to support them.</w:t>
      </w:r>
      <w:r w:rsidRPr="00527198">
        <w:rPr>
          <w:rStyle w:val="FootnoteReference"/>
          <w:lang w:val="en-GB"/>
        </w:rPr>
        <w:footnoteReference w:id="16"/>
      </w:r>
      <w:r w:rsidRPr="00527198">
        <w:rPr>
          <w:lang w:val="en-GB"/>
        </w:rPr>
        <w:t xml:space="preserve">  </w:t>
      </w:r>
      <w:proofErr w:type="spellStart"/>
      <w:r w:rsidRPr="00527198">
        <w:rPr>
          <w:lang w:val="en-GB"/>
        </w:rPr>
        <w:t>Bartoloni</w:t>
      </w:r>
      <w:proofErr w:type="spellEnd"/>
      <w:r w:rsidRPr="00527198">
        <w:rPr>
          <w:lang w:val="en-GB"/>
        </w:rPr>
        <w:t xml:space="preserve"> and </w:t>
      </w:r>
      <w:proofErr w:type="spellStart"/>
      <w:r w:rsidRPr="00527198">
        <w:rPr>
          <w:lang w:val="en-GB"/>
        </w:rPr>
        <w:t>Baussola</w:t>
      </w:r>
      <w:proofErr w:type="spellEnd"/>
      <w:r w:rsidRPr="00527198">
        <w:rPr>
          <w:lang w:val="en-GB"/>
        </w:rPr>
        <w:t xml:space="preserve"> (2016) found that productivity advantages in persistent Italian innovators disappeared when they were only introducing product or process innovations.</w:t>
      </w:r>
    </w:p>
    <w:p w:rsidR="0041341C" w:rsidRPr="00527198" w:rsidRDefault="0041341C" w:rsidP="0015016D">
      <w:pPr>
        <w:pStyle w:val="BodyText"/>
        <w:rPr>
          <w:lang w:val="en-GB"/>
        </w:rPr>
      </w:pPr>
      <w:r w:rsidRPr="00527198">
        <w:rPr>
          <w:lang w:val="en-GB"/>
        </w:rPr>
        <w:t>Analysis of a ten-year panel of German businesses suggests that true innovation persistence exists for product innovation, with process and organisational innovation complementing product innovation but having spurious persistence themselves.</w:t>
      </w:r>
      <w:r w:rsidRPr="00527198">
        <w:rPr>
          <w:rStyle w:val="FootnoteReference"/>
          <w:lang w:val="en-GB"/>
        </w:rPr>
        <w:footnoteReference w:id="17"/>
      </w:r>
      <w:r w:rsidRPr="00527198">
        <w:rPr>
          <w:lang w:val="en-GB"/>
        </w:rPr>
        <w:t xml:space="preserve">  A conflicting study of Swedish businesses over the same period shows that true state dependence can be found in product, process and organisational innovation but not in marketing.</w:t>
      </w:r>
      <w:r w:rsidRPr="00527198">
        <w:rPr>
          <w:rStyle w:val="FootnoteReference"/>
          <w:lang w:val="en-GB"/>
        </w:rPr>
        <w:footnoteReference w:id="18"/>
      </w:r>
      <w:r w:rsidRPr="00527198">
        <w:rPr>
          <w:lang w:val="en-GB"/>
        </w:rPr>
        <w:t xml:space="preserve"> The balance of influences on product and process innovation persistence differs, with product innovation persistence linked more strongly to strategic factors and process changes more often driven by market pressures.</w:t>
      </w:r>
      <w:r w:rsidRPr="00527198">
        <w:rPr>
          <w:rStyle w:val="FootnoteReference"/>
          <w:lang w:val="en-GB"/>
        </w:rPr>
        <w:footnoteReference w:id="19"/>
      </w:r>
      <w:r w:rsidRPr="00527198">
        <w:rPr>
          <w:lang w:val="en-GB"/>
        </w:rPr>
        <w:t xml:space="preserve"> Persistent organisational innovation can have an equally profound and lasting effect on performance and growth as product and process innovation persistence.</w:t>
      </w:r>
      <w:r w:rsidRPr="00527198">
        <w:rPr>
          <w:rStyle w:val="FootnoteReference"/>
          <w:lang w:val="en-GB"/>
        </w:rPr>
        <w:footnoteReference w:id="20"/>
      </w:r>
      <w:r w:rsidRPr="00527198">
        <w:rPr>
          <w:lang w:val="en-GB"/>
        </w:rPr>
        <w:t xml:space="preserve">  </w:t>
      </w:r>
    </w:p>
    <w:p w:rsidR="0041341C" w:rsidRPr="00527198" w:rsidRDefault="0041341C" w:rsidP="0015016D">
      <w:pPr>
        <w:pStyle w:val="BodyText"/>
        <w:rPr>
          <w:lang w:val="en-GB"/>
        </w:rPr>
      </w:pPr>
      <w:r w:rsidRPr="00527198">
        <w:rPr>
          <w:lang w:val="en-GB"/>
        </w:rPr>
        <w:t>The introduction of a single innovation can often be the result of a series of lengthy, complementary investments. Potential innovations can be developed regularly but few survive internal selection and competition to go on to succeed in the market.</w:t>
      </w:r>
      <w:r w:rsidRPr="00527198">
        <w:rPr>
          <w:rStyle w:val="FootnoteReference"/>
          <w:lang w:val="en-GB"/>
        </w:rPr>
        <w:footnoteReference w:id="21"/>
      </w:r>
      <w:r w:rsidRPr="00527198">
        <w:rPr>
          <w:lang w:val="en-GB"/>
        </w:rPr>
        <w:t xml:space="preserve"> For these reasons we argue that the impact of innovation should be measured over multiple years.</w:t>
      </w:r>
    </w:p>
    <w:p w:rsidR="0041341C" w:rsidRPr="00527198" w:rsidRDefault="0041341C" w:rsidP="0041341C">
      <w:pPr>
        <w:pStyle w:val="BodyText"/>
        <w:keepNext/>
        <w:keepLines/>
      </w:pPr>
      <w:r w:rsidRPr="00527198">
        <w:rPr>
          <w:lang w:val="en-GB"/>
        </w:rPr>
        <w:lastRenderedPageBreak/>
        <w:t>The issue of causality has been addressed in a number of international research papers showing that higher innovation output or innovation quality precedes productivity or output growth in both businesses and economies.</w:t>
      </w:r>
      <w:r w:rsidRPr="00527198">
        <w:rPr>
          <w:rStyle w:val="FootnoteReference"/>
          <w:lang w:val="en-GB"/>
        </w:rPr>
        <w:footnoteReference w:id="22"/>
      </w:r>
      <w:r w:rsidRPr="00527198">
        <w:rPr>
          <w:lang w:val="en-GB"/>
        </w:rPr>
        <w:t xml:space="preserve"> </w:t>
      </w:r>
      <w:r w:rsidRPr="00527198">
        <w:t xml:space="preserve">However, the impact of persistent innovation on Australian business performance has not yet been investigated. Neither has the causative nature of this persistence relationship been tested in Australian businesses. </w:t>
      </w:r>
    </w:p>
    <w:p w:rsidR="0041341C" w:rsidRPr="00527198" w:rsidRDefault="0041341C" w:rsidP="0041341C">
      <w:pPr>
        <w:pStyle w:val="BodyText"/>
        <w:rPr>
          <w:lang w:val="en-GB"/>
        </w:rPr>
      </w:pPr>
      <w:r w:rsidRPr="00527198">
        <w:rPr>
          <w:lang w:val="en-GB"/>
        </w:rPr>
        <w:t xml:space="preserve">The objective of this paper were as follows: </w:t>
      </w:r>
    </w:p>
    <w:p w:rsidR="0041341C" w:rsidRPr="00527198" w:rsidRDefault="0041341C" w:rsidP="0041341C">
      <w:pPr>
        <w:pStyle w:val="BodyText"/>
        <w:numPr>
          <w:ilvl w:val="0"/>
          <w:numId w:val="38"/>
        </w:numPr>
        <w:rPr>
          <w:lang w:val="en-GB"/>
        </w:rPr>
      </w:pPr>
      <w:r w:rsidRPr="00527198">
        <w:rPr>
          <w:lang w:val="en-GB"/>
        </w:rPr>
        <w:t xml:space="preserve">To establish the contribution of high growth businesses (Table 1.1) to the Australian economy (as measured by growth in employment, total sales, value-added and export sales); and </w:t>
      </w:r>
    </w:p>
    <w:p w:rsidR="0041341C" w:rsidRPr="00527198" w:rsidRDefault="0041341C" w:rsidP="0041341C">
      <w:pPr>
        <w:pStyle w:val="BodyText"/>
        <w:numPr>
          <w:ilvl w:val="0"/>
          <w:numId w:val="38"/>
        </w:numPr>
        <w:rPr>
          <w:lang w:val="en-GB"/>
        </w:rPr>
      </w:pPr>
      <w:r w:rsidRPr="00527198">
        <w:rPr>
          <w:lang w:val="en-GB"/>
        </w:rPr>
        <w:t>On a representative sample of the above population, test whether persistent business innovation (Table 1.2) creates cumulative and multiple performance advantages (as measured by growth in profit, employment, sales, value-added, wages and salaries, labour productivity and export sales) over non-innovator businesses as well as less persistent innovators.</w:t>
      </w:r>
    </w:p>
    <w:p w:rsidR="0041341C" w:rsidRDefault="0041341C" w:rsidP="008800D4">
      <w:pPr>
        <w:pStyle w:val="Caption"/>
        <w:pBdr>
          <w:top w:val="single" w:sz="2" w:space="1" w:color="373737"/>
        </w:pBdr>
      </w:pPr>
      <w:r w:rsidRPr="00763A68">
        <w:t xml:space="preserve">Box </w:t>
      </w:r>
      <w:r w:rsidRPr="00763A68">
        <w:rPr>
          <w:noProof/>
        </w:rPr>
        <w:fldChar w:fldCharType="begin"/>
      </w:r>
      <w:r w:rsidRPr="00763A68">
        <w:rPr>
          <w:noProof/>
        </w:rPr>
        <w:instrText xml:space="preserve"> STYLEREF 1 \s </w:instrText>
      </w:r>
      <w:r w:rsidRPr="00763A68">
        <w:rPr>
          <w:noProof/>
        </w:rPr>
        <w:fldChar w:fldCharType="separate"/>
      </w:r>
      <w:r w:rsidR="00030FC6">
        <w:rPr>
          <w:noProof/>
        </w:rPr>
        <w:t>1</w:t>
      </w:r>
      <w:r w:rsidRPr="00763A68">
        <w:rPr>
          <w:noProof/>
        </w:rPr>
        <w:fldChar w:fldCharType="end"/>
      </w:r>
      <w:r w:rsidRPr="00763A68">
        <w:rPr>
          <w:noProof/>
        </w:rPr>
        <w:t>.</w:t>
      </w:r>
      <w:r w:rsidRPr="00763A68">
        <w:rPr>
          <w:noProof/>
        </w:rPr>
        <w:fldChar w:fldCharType="begin"/>
      </w:r>
      <w:r w:rsidRPr="00763A68">
        <w:rPr>
          <w:noProof/>
        </w:rPr>
        <w:instrText xml:space="preserve"> SEQ Box \* ARABIC \s 1  </w:instrText>
      </w:r>
      <w:r w:rsidRPr="00763A68">
        <w:rPr>
          <w:noProof/>
        </w:rPr>
        <w:fldChar w:fldCharType="separate"/>
      </w:r>
      <w:r w:rsidR="00030FC6">
        <w:rPr>
          <w:noProof/>
        </w:rPr>
        <w:t>1</w:t>
      </w:r>
      <w:r w:rsidRPr="00763A68">
        <w:rPr>
          <w:noProof/>
        </w:rPr>
        <w:fldChar w:fldCharType="end"/>
      </w:r>
      <w:r w:rsidRPr="00763A68">
        <w:t>: Why do we see persistent innovation in businesses around the world?</w:t>
      </w:r>
    </w:p>
    <w:p w:rsidR="00862AB0" w:rsidRPr="00862AB0" w:rsidRDefault="00862AB0" w:rsidP="00862AB0">
      <w:pPr>
        <w:pStyle w:val="BodyText"/>
      </w:pPr>
      <w:r w:rsidRPr="00862AB0">
        <w:t>There are three complementary theoretical arguments as to why researchers observe innovation persistence across so many business cohorts and countries. The first is that innovation activity involves significant learning and accumulation of knowledge that increases the probability of subsequent innovation (‘dynamic increasing returns’ hypothesis). The second argument is that successful innovators generate fast-decaying returns on uncertain investments that fund further innovation activities, thereby locking-in competitive advantages over other resource-constrained businesses (‘success breeds success’ hypothesis). The third argument is that businesses continue to innovate to avoid stranding or wasting investments into human, organisational and physical capital investments (‘sunk cost account’ hypothesis).</w:t>
      </w:r>
    </w:p>
    <w:p w:rsidR="0041341C" w:rsidRPr="00763A68" w:rsidRDefault="0041341C" w:rsidP="0041341C">
      <w:pPr>
        <w:pStyle w:val="Source"/>
      </w:pPr>
      <w:r w:rsidRPr="00763A68">
        <w:t xml:space="preserve">Source: </w:t>
      </w:r>
      <w:proofErr w:type="spellStart"/>
      <w:r w:rsidRPr="00763A68">
        <w:t>Duguet</w:t>
      </w:r>
      <w:proofErr w:type="spellEnd"/>
      <w:r w:rsidRPr="00763A68">
        <w:t xml:space="preserve"> and </w:t>
      </w:r>
      <w:proofErr w:type="spellStart"/>
      <w:r w:rsidRPr="00763A68">
        <w:t>Monjon</w:t>
      </w:r>
      <w:proofErr w:type="spellEnd"/>
      <w:r w:rsidRPr="00763A68">
        <w:t xml:space="preserve"> 2004; </w:t>
      </w:r>
      <w:proofErr w:type="spellStart"/>
      <w:r w:rsidRPr="00763A68">
        <w:rPr>
          <w:lang w:val="en-GB"/>
        </w:rPr>
        <w:t>Haned</w:t>
      </w:r>
      <w:proofErr w:type="spellEnd"/>
      <w:r w:rsidRPr="00763A68">
        <w:rPr>
          <w:lang w:val="en-GB"/>
        </w:rPr>
        <w:t xml:space="preserve"> </w:t>
      </w:r>
      <w:r w:rsidRPr="00763A68">
        <w:rPr>
          <w:i/>
          <w:lang w:val="en-GB"/>
        </w:rPr>
        <w:t>et al</w:t>
      </w:r>
      <w:r w:rsidRPr="00763A68">
        <w:rPr>
          <w:lang w:val="en-GB"/>
        </w:rPr>
        <w:t xml:space="preserve">. 2014; Hecker and </w:t>
      </w:r>
      <w:proofErr w:type="spellStart"/>
      <w:r w:rsidRPr="00763A68">
        <w:rPr>
          <w:lang w:val="en-GB"/>
        </w:rPr>
        <w:t>Ganter</w:t>
      </w:r>
      <w:proofErr w:type="spellEnd"/>
      <w:r w:rsidRPr="00763A68">
        <w:rPr>
          <w:lang w:val="en-GB"/>
        </w:rPr>
        <w:t xml:space="preserve"> 2014; </w:t>
      </w:r>
      <w:proofErr w:type="spellStart"/>
      <w:r w:rsidRPr="00763A68">
        <w:rPr>
          <w:lang w:val="en-GB"/>
        </w:rPr>
        <w:t>Máñez</w:t>
      </w:r>
      <w:proofErr w:type="spellEnd"/>
      <w:r w:rsidRPr="00763A68">
        <w:rPr>
          <w:lang w:val="en-GB"/>
        </w:rPr>
        <w:t xml:space="preserve"> et al. 2015</w:t>
      </w:r>
    </w:p>
    <w:p w:rsidR="0041341C" w:rsidRPr="00763A68" w:rsidRDefault="0041341C" w:rsidP="0041341C">
      <w:pPr>
        <w:pStyle w:val="Heading2"/>
        <w:rPr>
          <w:lang w:val="en-GB"/>
        </w:rPr>
      </w:pPr>
      <w:r w:rsidRPr="00763A68">
        <w:rPr>
          <w:lang w:val="en-GB"/>
        </w:rPr>
        <w:lastRenderedPageBreak/>
        <w:t>Definitions</w:t>
      </w:r>
    </w:p>
    <w:p w:rsidR="0041341C" w:rsidRPr="00527198" w:rsidRDefault="0041341C" w:rsidP="0041341C">
      <w:pPr>
        <w:pStyle w:val="BodyText"/>
        <w:keepNext/>
        <w:keepLines/>
        <w:rPr>
          <w:b/>
        </w:rPr>
      </w:pPr>
      <w:r w:rsidRPr="00527198">
        <w:t>For growth accounting at the national level, we define high growth businesses as those that reported annual growth in sales and/or employment of greater than 20 per cent over the previous year (Table 1.1). We use a range of growth variables: total sales, export sales, value added and employment. We sub-classified businesses by age and size class combinations. Business age was defined as Start-up (0–2 years old), Young (3–5 years old) and Mature (6+ years old). Standard ABS size classes were used (SME businesses with 0–199 employees and large businesses with 200+ employees).</w:t>
      </w:r>
    </w:p>
    <w:p w:rsidR="0041341C" w:rsidRPr="00527198" w:rsidRDefault="0041341C" w:rsidP="0041341C">
      <w:pPr>
        <w:pStyle w:val="BodyText"/>
        <w:keepNext/>
        <w:keepLines/>
      </w:pPr>
      <w:r w:rsidRPr="00527198">
        <w:t>Innovation persistence describes the degree of continuity of innovation activity over time.</w:t>
      </w:r>
      <w:r w:rsidRPr="00527198">
        <w:rPr>
          <w:rStyle w:val="FootnoteReference"/>
        </w:rPr>
        <w:footnoteReference w:id="23"/>
      </w:r>
      <w:r w:rsidRPr="00527198">
        <w:t xml:space="preserve"> In this study, we examined the performance of Australian businesses that reported innovation persistence over a three-year period similar to the method used by </w:t>
      </w:r>
      <w:proofErr w:type="spellStart"/>
      <w:r w:rsidRPr="00527198">
        <w:t>Lhuillery</w:t>
      </w:r>
      <w:proofErr w:type="spellEnd"/>
      <w:r w:rsidRPr="00527198">
        <w:t xml:space="preserve"> (2014) and </w:t>
      </w:r>
      <w:proofErr w:type="spellStart"/>
      <w:r w:rsidRPr="00527198">
        <w:t>Bartoloni</w:t>
      </w:r>
      <w:proofErr w:type="spellEnd"/>
      <w:r w:rsidRPr="00527198">
        <w:t xml:space="preserve"> and </w:t>
      </w:r>
      <w:proofErr w:type="spellStart"/>
      <w:r w:rsidRPr="00527198">
        <w:t>Baussola</w:t>
      </w:r>
      <w:proofErr w:type="spellEnd"/>
      <w:r w:rsidRPr="00527198">
        <w:t xml:space="preserve"> (2016). Innovation persistence is defined by the number of years a business in a three-year panel reports that they introduced a new or significantly improved good or service (product), operational process, organisational/managerial or marketing method (See Table 1.2). For example, a business that introduced an innovation in two out of the three years is labelled a </w:t>
      </w:r>
      <w:r w:rsidRPr="00527198">
        <w:rPr>
          <w:i/>
        </w:rPr>
        <w:t>Regular Innovator</w:t>
      </w:r>
      <w:r w:rsidRPr="00527198">
        <w:t>. Longer panels were not possible because of the way the ABS rotates SMEs out of the sample frame every three to five years.</w:t>
      </w:r>
    </w:p>
    <w:p w:rsidR="0041341C" w:rsidRDefault="0041341C" w:rsidP="008800D4">
      <w:pPr>
        <w:pStyle w:val="Caption"/>
        <w:pBdr>
          <w:top w:val="single" w:sz="2" w:space="1" w:color="373737"/>
        </w:pBdr>
      </w:pPr>
      <w:r w:rsidRPr="000618FB">
        <w:t xml:space="preserve">Table </w:t>
      </w:r>
      <w:r>
        <w:rPr>
          <w:noProof/>
        </w:rPr>
        <w:fldChar w:fldCharType="begin"/>
      </w:r>
      <w:r>
        <w:rPr>
          <w:noProof/>
        </w:rPr>
        <w:instrText xml:space="preserve"> STYLEREF 1 \s </w:instrText>
      </w:r>
      <w:r>
        <w:rPr>
          <w:noProof/>
        </w:rPr>
        <w:fldChar w:fldCharType="separate"/>
      </w:r>
      <w:r w:rsidR="00030FC6">
        <w:rPr>
          <w:noProof/>
        </w:rPr>
        <w:t>1</w:t>
      </w:r>
      <w:r>
        <w:rPr>
          <w:noProof/>
        </w:rPr>
        <w:fldChar w:fldCharType="end"/>
      </w:r>
      <w:r w:rsidRPr="000618FB">
        <w:t>.</w:t>
      </w:r>
      <w:r>
        <w:rPr>
          <w:noProof/>
        </w:rPr>
        <w:fldChar w:fldCharType="begin"/>
      </w:r>
      <w:r>
        <w:rPr>
          <w:noProof/>
        </w:rPr>
        <w:instrText xml:space="preserve"> SEQ Table \* ARABIC \s 1 </w:instrText>
      </w:r>
      <w:r>
        <w:rPr>
          <w:noProof/>
        </w:rPr>
        <w:fldChar w:fldCharType="separate"/>
      </w:r>
      <w:r w:rsidR="00030FC6">
        <w:rPr>
          <w:noProof/>
        </w:rPr>
        <w:t>1</w:t>
      </w:r>
      <w:r>
        <w:rPr>
          <w:noProof/>
        </w:rPr>
        <w:fldChar w:fldCharType="end"/>
      </w:r>
      <w:r w:rsidRPr="000618FB">
        <w:t xml:space="preserve">: </w:t>
      </w:r>
      <w:r>
        <w:t>Defining growth classes</w:t>
      </w:r>
    </w:p>
    <w:tbl>
      <w:tblPr>
        <w:tblStyle w:val="OCETable"/>
        <w:tblW w:w="5000" w:type="pct"/>
        <w:tblLook w:val="04A0" w:firstRow="1" w:lastRow="0" w:firstColumn="1" w:lastColumn="0" w:noHBand="0" w:noVBand="1"/>
        <w:tblCaption w:val="Table 1.1: Defining growth classes"/>
        <w:tblDescription w:val="Table 1.1 defines growth classes to establish the contribution of businesses in different growth classes (high growth, moderate growth, low growth and nil or negative growth) to annual growth in sales and/or employment (&gt;20 per cent, 10-20 per cent, 1-9 per cent, &lt;= 0 per cent). "/>
      </w:tblPr>
      <w:tblGrid>
        <w:gridCol w:w="3480"/>
        <w:gridCol w:w="3630"/>
      </w:tblGrid>
      <w:tr w:rsidR="0041341C" w:rsidRPr="00763A68" w:rsidTr="002E5322">
        <w:trPr>
          <w:cnfStyle w:val="100000000000" w:firstRow="1" w:lastRow="0" w:firstColumn="0" w:lastColumn="0" w:oddVBand="0" w:evenVBand="0" w:oddHBand="0" w:evenHBand="0" w:firstRowFirstColumn="0" w:firstRowLastColumn="0" w:lastRowFirstColumn="0" w:lastRowLastColumn="0"/>
          <w:trHeight w:val="295"/>
          <w:tblHeader/>
        </w:trPr>
        <w:tc>
          <w:tcPr>
            <w:tcW w:w="2447" w:type="pct"/>
          </w:tcPr>
          <w:p w:rsidR="0041341C" w:rsidRPr="00763A68" w:rsidRDefault="0041341C" w:rsidP="0041341C">
            <w:pPr>
              <w:pStyle w:val="Tableheadertext"/>
            </w:pPr>
            <w:r w:rsidRPr="00763A68">
              <w:t>Growth class</w:t>
            </w:r>
          </w:p>
        </w:tc>
        <w:tc>
          <w:tcPr>
            <w:tcW w:w="2553" w:type="pct"/>
          </w:tcPr>
          <w:p w:rsidR="0041341C" w:rsidRPr="00763A68" w:rsidRDefault="0041341C" w:rsidP="0041341C">
            <w:pPr>
              <w:pStyle w:val="Tableheadertext"/>
            </w:pPr>
            <w:r w:rsidRPr="00763A68">
              <w:t>Annual growth in sales and/or employment of</w:t>
            </w:r>
            <w:r w:rsidR="008A7347">
              <w:t xml:space="preserve"> businesses</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Pr>
        <w:tc>
          <w:tcPr>
            <w:tcW w:w="2447" w:type="pct"/>
          </w:tcPr>
          <w:p w:rsidR="0041341C" w:rsidRPr="00763A68" w:rsidRDefault="0041341C" w:rsidP="0041341C">
            <w:pPr>
              <w:pStyle w:val="Tablebodytext"/>
              <w:rPr>
                <w:szCs w:val="20"/>
              </w:rPr>
            </w:pPr>
            <w:r w:rsidRPr="00763A68">
              <w:rPr>
                <w:szCs w:val="20"/>
              </w:rPr>
              <w:t>High growth</w:t>
            </w:r>
          </w:p>
        </w:tc>
        <w:tc>
          <w:tcPr>
            <w:tcW w:w="2553" w:type="pct"/>
          </w:tcPr>
          <w:p w:rsidR="0041341C" w:rsidRPr="00763A68" w:rsidRDefault="0041341C" w:rsidP="0041341C">
            <w:pPr>
              <w:pStyle w:val="Tablebodytext"/>
              <w:rPr>
                <w:szCs w:val="20"/>
              </w:rPr>
            </w:pPr>
            <w:r w:rsidRPr="00763A68">
              <w:rPr>
                <w:szCs w:val="20"/>
              </w:rPr>
              <w:t>More than 20 per cent</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Pr>
        <w:tc>
          <w:tcPr>
            <w:tcW w:w="2447" w:type="pct"/>
          </w:tcPr>
          <w:p w:rsidR="0041341C" w:rsidRPr="00763A68" w:rsidRDefault="0041341C" w:rsidP="0041341C">
            <w:pPr>
              <w:pStyle w:val="Tablebodytext"/>
              <w:rPr>
                <w:szCs w:val="20"/>
              </w:rPr>
            </w:pPr>
            <w:r w:rsidRPr="00763A68">
              <w:rPr>
                <w:szCs w:val="20"/>
              </w:rPr>
              <w:t>Moderate growth</w:t>
            </w:r>
          </w:p>
        </w:tc>
        <w:tc>
          <w:tcPr>
            <w:tcW w:w="2553" w:type="pct"/>
          </w:tcPr>
          <w:p w:rsidR="0041341C" w:rsidRPr="00763A68" w:rsidRDefault="0041341C" w:rsidP="0041341C">
            <w:pPr>
              <w:pStyle w:val="Tablebodytext"/>
            </w:pPr>
            <w:r w:rsidRPr="00763A68">
              <w:rPr>
                <w:szCs w:val="20"/>
              </w:rPr>
              <w:t>10–20 per cent</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Pr>
        <w:tc>
          <w:tcPr>
            <w:tcW w:w="2447" w:type="pct"/>
          </w:tcPr>
          <w:p w:rsidR="0041341C" w:rsidRPr="00763A68" w:rsidRDefault="0041341C" w:rsidP="0041341C">
            <w:pPr>
              <w:pStyle w:val="Tablebodytext"/>
              <w:rPr>
                <w:szCs w:val="20"/>
              </w:rPr>
            </w:pPr>
            <w:r w:rsidRPr="00763A68">
              <w:rPr>
                <w:szCs w:val="20"/>
              </w:rPr>
              <w:t>Low growth</w:t>
            </w:r>
          </w:p>
        </w:tc>
        <w:tc>
          <w:tcPr>
            <w:tcW w:w="2553" w:type="pct"/>
          </w:tcPr>
          <w:p w:rsidR="0041341C" w:rsidRPr="00763A68" w:rsidRDefault="0041341C" w:rsidP="0041341C">
            <w:pPr>
              <w:pStyle w:val="Tablebodytext"/>
            </w:pPr>
            <w:r w:rsidRPr="00763A68">
              <w:t>1–9 per cent</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Pr>
        <w:tc>
          <w:tcPr>
            <w:tcW w:w="2447" w:type="pct"/>
          </w:tcPr>
          <w:p w:rsidR="0041341C" w:rsidRPr="00763A68" w:rsidRDefault="0041341C" w:rsidP="0041341C">
            <w:pPr>
              <w:pStyle w:val="Tablebodytext"/>
              <w:rPr>
                <w:szCs w:val="20"/>
              </w:rPr>
            </w:pPr>
            <w:r w:rsidRPr="00763A68">
              <w:rPr>
                <w:szCs w:val="20"/>
              </w:rPr>
              <w:t>Nil or Negative growth</w:t>
            </w:r>
          </w:p>
        </w:tc>
        <w:tc>
          <w:tcPr>
            <w:tcW w:w="2553" w:type="pct"/>
          </w:tcPr>
          <w:p w:rsidR="0041341C" w:rsidRPr="00763A68" w:rsidRDefault="0041341C" w:rsidP="0041341C">
            <w:pPr>
              <w:pStyle w:val="Tablebodytext"/>
            </w:pPr>
            <w:r w:rsidRPr="00763A68">
              <w:t>Equal to or less than zero per cent</w:t>
            </w:r>
          </w:p>
        </w:tc>
      </w:tr>
    </w:tbl>
    <w:p w:rsidR="0041341C" w:rsidRDefault="0041341C" w:rsidP="008800D4">
      <w:pPr>
        <w:pStyle w:val="Caption"/>
        <w:pBdr>
          <w:top w:val="single" w:sz="2" w:space="1" w:color="373737"/>
        </w:pBdr>
      </w:pPr>
      <w:r w:rsidRPr="000618FB">
        <w:t xml:space="preserve">Table </w:t>
      </w:r>
      <w:r>
        <w:rPr>
          <w:noProof/>
        </w:rPr>
        <w:fldChar w:fldCharType="begin"/>
      </w:r>
      <w:r>
        <w:rPr>
          <w:noProof/>
        </w:rPr>
        <w:instrText xml:space="preserve"> STYLEREF 1 \s </w:instrText>
      </w:r>
      <w:r>
        <w:rPr>
          <w:noProof/>
        </w:rPr>
        <w:fldChar w:fldCharType="separate"/>
      </w:r>
      <w:r w:rsidR="00030FC6">
        <w:rPr>
          <w:noProof/>
        </w:rPr>
        <w:t>1</w:t>
      </w:r>
      <w:r>
        <w:rPr>
          <w:noProof/>
        </w:rPr>
        <w:fldChar w:fldCharType="end"/>
      </w:r>
      <w:r w:rsidRPr="000618FB">
        <w:t>.</w:t>
      </w:r>
      <w:r>
        <w:rPr>
          <w:noProof/>
        </w:rPr>
        <w:fldChar w:fldCharType="begin"/>
      </w:r>
      <w:r>
        <w:rPr>
          <w:noProof/>
        </w:rPr>
        <w:instrText xml:space="preserve"> SEQ Table \* ARABIC \s 1 </w:instrText>
      </w:r>
      <w:r>
        <w:rPr>
          <w:noProof/>
        </w:rPr>
        <w:fldChar w:fldCharType="separate"/>
      </w:r>
      <w:r w:rsidR="00030FC6">
        <w:rPr>
          <w:noProof/>
        </w:rPr>
        <w:t>2</w:t>
      </w:r>
      <w:r>
        <w:rPr>
          <w:noProof/>
        </w:rPr>
        <w:fldChar w:fldCharType="end"/>
      </w:r>
      <w:r w:rsidRPr="000618FB">
        <w:t xml:space="preserve">: </w:t>
      </w:r>
      <w:r w:rsidRPr="00763A68">
        <w:t>Defining innovation persistence</w:t>
      </w:r>
    </w:p>
    <w:tbl>
      <w:tblPr>
        <w:tblStyle w:val="OCETable"/>
        <w:tblW w:w="5000" w:type="pct"/>
        <w:tblLook w:val="04A0" w:firstRow="1" w:lastRow="0" w:firstColumn="1" w:lastColumn="0" w:noHBand="0" w:noVBand="1"/>
        <w:tblCaption w:val="Table 1.2: Defining innovation persistence"/>
        <w:tblDescription w:val="Table 1.2 defines innovation status (non-innovator, intermittent innovator, regular innovator and persistent innovator) by incidence of innovation in a three-year panel. "/>
      </w:tblPr>
      <w:tblGrid>
        <w:gridCol w:w="3480"/>
        <w:gridCol w:w="3630"/>
      </w:tblGrid>
      <w:tr w:rsidR="0041341C" w:rsidRPr="00763A68" w:rsidTr="002E5322">
        <w:trPr>
          <w:cnfStyle w:val="100000000000" w:firstRow="1" w:lastRow="0" w:firstColumn="0" w:lastColumn="0" w:oddVBand="0" w:evenVBand="0" w:oddHBand="0" w:evenHBand="0" w:firstRowFirstColumn="0" w:firstRowLastColumn="0" w:lastRowFirstColumn="0" w:lastRowLastColumn="0"/>
          <w:trHeight w:val="295"/>
          <w:tblHeader/>
        </w:trPr>
        <w:tc>
          <w:tcPr>
            <w:tcW w:w="2447" w:type="pct"/>
          </w:tcPr>
          <w:p w:rsidR="0041341C" w:rsidRPr="00763A68" w:rsidRDefault="0041341C" w:rsidP="0041341C">
            <w:pPr>
              <w:pStyle w:val="Tableheadertext"/>
            </w:pPr>
            <w:r w:rsidRPr="00763A68">
              <w:t>Innovation status</w:t>
            </w:r>
          </w:p>
        </w:tc>
        <w:tc>
          <w:tcPr>
            <w:tcW w:w="2553" w:type="pct"/>
          </w:tcPr>
          <w:p w:rsidR="0041341C" w:rsidRPr="00763A68" w:rsidRDefault="0041341C" w:rsidP="0041341C">
            <w:pPr>
              <w:pStyle w:val="Tableheadertext"/>
            </w:pPr>
            <w:r w:rsidRPr="00763A68">
              <w:t>Incidence of innovation in a three-year panel</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Pr>
        <w:tc>
          <w:tcPr>
            <w:tcW w:w="2447" w:type="pct"/>
          </w:tcPr>
          <w:p w:rsidR="0041341C" w:rsidRPr="00763A68" w:rsidRDefault="0041341C" w:rsidP="0041341C">
            <w:pPr>
              <w:pStyle w:val="Tablebodytext"/>
              <w:rPr>
                <w:szCs w:val="20"/>
              </w:rPr>
            </w:pPr>
            <w:r w:rsidRPr="00763A68">
              <w:rPr>
                <w:szCs w:val="20"/>
              </w:rPr>
              <w:t>Non Innovator</w:t>
            </w:r>
          </w:p>
        </w:tc>
        <w:tc>
          <w:tcPr>
            <w:tcW w:w="2553" w:type="pct"/>
          </w:tcPr>
          <w:p w:rsidR="0041341C" w:rsidRPr="00763A68" w:rsidRDefault="0041341C" w:rsidP="0041341C">
            <w:pPr>
              <w:pStyle w:val="Tablebodytext"/>
              <w:rPr>
                <w:szCs w:val="20"/>
              </w:rPr>
            </w:pPr>
            <w:r w:rsidRPr="00763A68">
              <w:rPr>
                <w:szCs w:val="20"/>
              </w:rPr>
              <w:t>Zero out of three years</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Pr>
        <w:tc>
          <w:tcPr>
            <w:tcW w:w="2447" w:type="pct"/>
          </w:tcPr>
          <w:p w:rsidR="0041341C" w:rsidRPr="00763A68" w:rsidRDefault="0041341C" w:rsidP="0041341C">
            <w:pPr>
              <w:pStyle w:val="Tablebodytext"/>
              <w:rPr>
                <w:szCs w:val="20"/>
              </w:rPr>
            </w:pPr>
            <w:r w:rsidRPr="00763A68">
              <w:rPr>
                <w:szCs w:val="20"/>
              </w:rPr>
              <w:t>Intermittent innovator</w:t>
            </w:r>
          </w:p>
        </w:tc>
        <w:tc>
          <w:tcPr>
            <w:tcW w:w="2553" w:type="pct"/>
          </w:tcPr>
          <w:p w:rsidR="0041341C" w:rsidRPr="00763A68" w:rsidRDefault="0041341C" w:rsidP="0041341C">
            <w:pPr>
              <w:pStyle w:val="Tablebodytext"/>
            </w:pPr>
            <w:r w:rsidRPr="00763A68">
              <w:rPr>
                <w:szCs w:val="20"/>
              </w:rPr>
              <w:t>One out of three years</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Pr>
        <w:tc>
          <w:tcPr>
            <w:tcW w:w="2447" w:type="pct"/>
          </w:tcPr>
          <w:p w:rsidR="0041341C" w:rsidRPr="00763A68" w:rsidRDefault="0041341C" w:rsidP="0041341C">
            <w:pPr>
              <w:pStyle w:val="Tablebodytext"/>
              <w:rPr>
                <w:szCs w:val="20"/>
              </w:rPr>
            </w:pPr>
            <w:r w:rsidRPr="00763A68">
              <w:rPr>
                <w:szCs w:val="20"/>
              </w:rPr>
              <w:t>Regular innovator</w:t>
            </w:r>
          </w:p>
        </w:tc>
        <w:tc>
          <w:tcPr>
            <w:tcW w:w="2553" w:type="pct"/>
          </w:tcPr>
          <w:p w:rsidR="0041341C" w:rsidRPr="00763A68" w:rsidRDefault="0041341C" w:rsidP="0041341C">
            <w:pPr>
              <w:pStyle w:val="Tablebodytext"/>
            </w:pPr>
            <w:r w:rsidRPr="00763A68">
              <w:rPr>
                <w:szCs w:val="20"/>
              </w:rPr>
              <w:t>Two out of three years</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Pr>
        <w:tc>
          <w:tcPr>
            <w:tcW w:w="2447" w:type="pct"/>
          </w:tcPr>
          <w:p w:rsidR="0041341C" w:rsidRPr="00763A68" w:rsidRDefault="0041341C" w:rsidP="0041341C">
            <w:pPr>
              <w:pStyle w:val="Tablebodytext"/>
              <w:rPr>
                <w:szCs w:val="20"/>
              </w:rPr>
            </w:pPr>
            <w:r w:rsidRPr="00763A68">
              <w:rPr>
                <w:szCs w:val="20"/>
              </w:rPr>
              <w:t>Persistent innovator</w:t>
            </w:r>
          </w:p>
        </w:tc>
        <w:tc>
          <w:tcPr>
            <w:tcW w:w="2553" w:type="pct"/>
          </w:tcPr>
          <w:p w:rsidR="0041341C" w:rsidRPr="00763A68" w:rsidRDefault="0041341C" w:rsidP="0041341C">
            <w:pPr>
              <w:pStyle w:val="Tablebodytext"/>
            </w:pPr>
            <w:r w:rsidRPr="00763A68">
              <w:rPr>
                <w:szCs w:val="20"/>
              </w:rPr>
              <w:t>Three out of three years</w:t>
            </w:r>
          </w:p>
        </w:tc>
      </w:tr>
    </w:tbl>
    <w:p w:rsidR="0041341C" w:rsidRDefault="0041341C" w:rsidP="004546F0">
      <w:pPr>
        <w:pStyle w:val="Source"/>
        <w:pBdr>
          <w:bottom w:val="single" w:sz="4" w:space="0" w:color="595A5B"/>
        </w:pBdr>
        <w:rPr>
          <w:lang w:eastAsia="en-AU"/>
        </w:rPr>
      </w:pPr>
    </w:p>
    <w:p w:rsidR="0041341C" w:rsidRPr="00763A68" w:rsidRDefault="0041341C" w:rsidP="0041341C">
      <w:pPr>
        <w:pStyle w:val="BodyText"/>
      </w:pPr>
    </w:p>
    <w:p w:rsidR="0041341C" w:rsidRPr="00D004F2" w:rsidRDefault="0041341C" w:rsidP="0041341C">
      <w:pPr>
        <w:pStyle w:val="Heading1"/>
        <w:numPr>
          <w:ilvl w:val="0"/>
          <w:numId w:val="39"/>
        </w:numPr>
        <w:ind w:hanging="720"/>
        <w:rPr>
          <w:b w:val="0"/>
          <w:bCs w:val="0"/>
        </w:rPr>
      </w:pPr>
      <w:r>
        <w:br w:type="page"/>
      </w:r>
    </w:p>
    <w:p w:rsidR="0041341C" w:rsidRPr="00763A68" w:rsidRDefault="0041341C" w:rsidP="0041341C">
      <w:pPr>
        <w:pStyle w:val="Heading1"/>
        <w:keepLines/>
      </w:pPr>
      <w:r w:rsidRPr="00763A68">
        <w:lastRenderedPageBreak/>
        <w:t>Results</w:t>
      </w:r>
    </w:p>
    <w:p w:rsidR="0041341C" w:rsidRPr="00527198" w:rsidRDefault="0041341C" w:rsidP="0041341C">
      <w:pPr>
        <w:pStyle w:val="BodyText"/>
        <w:keepLines/>
        <w:spacing w:before="240"/>
      </w:pPr>
      <w:r w:rsidRPr="00527198">
        <w:t xml:space="preserve">We used 2007–08 to 2013–14 business level data extracted from the ABS </w:t>
      </w:r>
      <w:hyperlink r:id="rId18" w:history="1">
        <w:r w:rsidRPr="00FC7629">
          <w:rPr>
            <w:rStyle w:val="Hyperlink"/>
          </w:rPr>
          <w:t>Business Longitudinal Analytical Data Environment</w:t>
        </w:r>
      </w:hyperlink>
      <w:r w:rsidRPr="00527198">
        <w:t xml:space="preserve"> (BLADE). This includes innovation survey data merged with administrative data on all businesses in Australia. BLADE innovation </w:t>
      </w:r>
      <w:r w:rsidRPr="00FC7629">
        <w:t>informa</w:t>
      </w:r>
      <w:r w:rsidRPr="00527198">
        <w:t xml:space="preserve">tion comes from the innovation module from the ABS </w:t>
      </w:r>
      <w:hyperlink r:id="rId19" w:history="1">
        <w:r w:rsidRPr="00FC7629">
          <w:rPr>
            <w:rStyle w:val="Hyperlink"/>
          </w:rPr>
          <w:t>Business Characteristics Survey</w:t>
        </w:r>
      </w:hyperlink>
      <w:r w:rsidRPr="00527198">
        <w:t xml:space="preserve"> (BCS) that is consistent with the Eurostat/OECD Oslo Manual. The data include all industries in the </w:t>
      </w:r>
      <w:r w:rsidRPr="00FC7629">
        <w:rPr>
          <w:rStyle w:val="Hyperlink"/>
          <w:color w:val="373737"/>
        </w:rPr>
        <w:t>BCS</w:t>
      </w:r>
      <w:r w:rsidRPr="00527198">
        <w:t xml:space="preserve"> sampling frame excluding SISCA2</w:t>
      </w:r>
      <w:r w:rsidRPr="00527198">
        <w:rPr>
          <w:rStyle w:val="FootnoteReference"/>
        </w:rPr>
        <w:footnoteReference w:id="24"/>
      </w:r>
      <w:r w:rsidRPr="00527198">
        <w:t xml:space="preserve"> businesses. For detailed information on the data and methodology see Appendix A. Supplementary data are provided at Appendix B. </w:t>
      </w:r>
    </w:p>
    <w:p w:rsidR="0015016D" w:rsidRPr="0015016D" w:rsidRDefault="0015016D" w:rsidP="0041341C">
      <w:pPr>
        <w:pStyle w:val="Heading2"/>
        <w:rPr>
          <w:lang w:val="en-GB"/>
        </w:rPr>
      </w:pPr>
      <w:r>
        <w:rPr>
          <w:lang w:val="en-GB"/>
        </w:rPr>
        <w:t>The contribution of high growth businesses to the Australian economy</w:t>
      </w:r>
    </w:p>
    <w:p w:rsidR="0041341C" w:rsidRPr="00527198" w:rsidRDefault="0041341C" w:rsidP="0041341C">
      <w:pPr>
        <w:pStyle w:val="BodyText"/>
      </w:pPr>
      <w:r w:rsidRPr="00527198">
        <w:t>Figure 2.1 shows the net contribution to employment and sales growth in Australia by businesses of different age, size and growth rate classes. Over the seven-year period 2007–14, there were 1.4 million new jobs created (full time equivalents (FTEs)), total sales grew by $1.1 trillion, export sales grew by $0.14 trillion, and $0.23 trillion of value was added to the Australian economy. Underpinning this growth was significant creative destruction</w:t>
      </w:r>
      <w:r w:rsidRPr="00527198">
        <w:rPr>
          <w:rStyle w:val="FootnoteReference"/>
        </w:rPr>
        <w:footnoteReference w:id="25"/>
      </w:r>
      <w:r w:rsidRPr="00527198">
        <w:t xml:space="preserve"> in the Australian economy. </w:t>
      </w:r>
    </w:p>
    <w:p w:rsidR="0041341C" w:rsidRPr="00527198" w:rsidRDefault="0041341C" w:rsidP="0041341C">
      <w:pPr>
        <w:pStyle w:val="BodyText"/>
      </w:pPr>
      <w:r w:rsidRPr="00527198">
        <w:t>High employment growth or high sales growth businesses (</w:t>
      </w:r>
      <w:r w:rsidRPr="00527198">
        <w:rPr>
          <w:i/>
        </w:rPr>
        <w:t>high growth</w:t>
      </w:r>
      <w:r w:rsidRPr="00527198">
        <w:t>) generated the majority of Australia’s growth, accounting for 92 per cent of net positive employment growth, 86 per cent of net positive sales growth, 92 per cent of net positive export growth and 89 per cent of net positive economic growth (Figure 2.1; Table B1). While the definition of a high growth business used here is broad, the results are consistent with other research using a narrower definition.</w:t>
      </w:r>
      <w:r w:rsidRPr="00527198">
        <w:rPr>
          <w:rStyle w:val="FootnoteReference"/>
        </w:rPr>
        <w:footnoteReference w:id="26"/>
      </w:r>
      <w:r w:rsidRPr="00527198">
        <w:t xml:space="preserve"> </w:t>
      </w:r>
    </w:p>
    <w:p w:rsidR="0041341C" w:rsidRPr="00527198" w:rsidRDefault="0041341C" w:rsidP="0041341C">
      <w:pPr>
        <w:pStyle w:val="BodyText"/>
        <w:widowControl w:val="0"/>
      </w:pPr>
      <w:r w:rsidRPr="00527198">
        <w:t xml:space="preserve">High growth businesses are present in all firm size and age classes investigated but are a small fraction of the business population (Figure 2.1; Table B1). The contribution of high growth start-up SMEs to a particular growth indicator (employment, total sales, export </w:t>
      </w:r>
      <w:r w:rsidR="00A911BA" w:rsidRPr="00527198">
        <w:t>sales,</w:t>
      </w:r>
      <w:r w:rsidRPr="00527198">
        <w:t xml:space="preserve"> or value added) is generally two to four times higher than their respective share of that indicator (Figure B1). As businesses age their contribution to growth becomes more proportionate to their share of that particular indicator (Table B2). For example, the contribution of high growth start-up SMEs (0–199 employees) to employment growth is four times their initial share of employment. By contrast, the contribution of high growth mature businesses (of any size) is twice their share of employment. </w:t>
      </w:r>
    </w:p>
    <w:p w:rsidR="0041341C" w:rsidRPr="00527198" w:rsidRDefault="0041341C" w:rsidP="0041341C">
      <w:pPr>
        <w:pStyle w:val="BodyText"/>
        <w:widowControl w:val="0"/>
      </w:pPr>
      <w:r w:rsidRPr="00527198">
        <w:t xml:space="preserve">As they age, the proportion of businesses with negative growth increases in each size class (Figure 2.1). While the contribution of mature businesses is still significant to the </w:t>
      </w:r>
      <w:r w:rsidR="00A911BA" w:rsidRPr="00527198">
        <w:t>economy,</w:t>
      </w:r>
      <w:r w:rsidRPr="00527198">
        <w:t xml:space="preserve"> many mature businesses are shrinking, particularly</w:t>
      </w:r>
    </w:p>
    <w:p w:rsidR="0041341C" w:rsidRPr="00527198" w:rsidRDefault="0041341C" w:rsidP="0041341C">
      <w:pPr>
        <w:pStyle w:val="BodyText"/>
        <w:keepNext/>
        <w:keepLines/>
      </w:pPr>
      <w:r w:rsidRPr="00527198">
        <w:lastRenderedPageBreak/>
        <w:t xml:space="preserve">mature SMEs. The result is that the overall contribution of mature businesses to the economy can sometimes be a net negative e.g. employment. Mature large businesses still make an overall net positive contribution to growth, particularly for export sales, but it is often masked by the net negative growth of mature SMEs (Table B1). </w:t>
      </w:r>
    </w:p>
    <w:p w:rsidR="0041341C" w:rsidRDefault="0041341C" w:rsidP="008800D4">
      <w:pPr>
        <w:pStyle w:val="CaptionWide"/>
        <w:pBdr>
          <w:top w:val="single" w:sz="2" w:space="1" w:color="373737"/>
        </w:pBdr>
      </w:pPr>
      <w:r w:rsidRPr="00763A68">
        <w:t xml:space="preserve">Figure </w:t>
      </w:r>
      <w:r w:rsidRPr="00763A68">
        <w:rPr>
          <w:noProof/>
        </w:rPr>
        <w:fldChar w:fldCharType="begin"/>
      </w:r>
      <w:r w:rsidRPr="00763A68">
        <w:rPr>
          <w:noProof/>
        </w:rPr>
        <w:instrText xml:space="preserve"> STYLEREF 1 \s </w:instrText>
      </w:r>
      <w:r w:rsidRPr="00763A68">
        <w:rPr>
          <w:noProof/>
        </w:rPr>
        <w:fldChar w:fldCharType="separate"/>
      </w:r>
      <w:r w:rsidR="00030FC6">
        <w:rPr>
          <w:noProof/>
        </w:rPr>
        <w:t>2</w:t>
      </w:r>
      <w:r w:rsidRPr="00763A68">
        <w:rPr>
          <w:noProof/>
        </w:rPr>
        <w:fldChar w:fldCharType="end"/>
      </w:r>
      <w:r w:rsidRPr="00763A68">
        <w:t>.</w:t>
      </w:r>
      <w:r w:rsidRPr="00763A68">
        <w:rPr>
          <w:noProof/>
        </w:rPr>
        <w:fldChar w:fldCharType="begin"/>
      </w:r>
      <w:r w:rsidRPr="00763A68">
        <w:rPr>
          <w:noProof/>
        </w:rPr>
        <w:instrText xml:space="preserve"> SEQ Figure \* ARABIC \s 1 </w:instrText>
      </w:r>
      <w:r w:rsidRPr="00763A68">
        <w:rPr>
          <w:noProof/>
        </w:rPr>
        <w:fldChar w:fldCharType="separate"/>
      </w:r>
      <w:r w:rsidR="00030FC6">
        <w:rPr>
          <w:noProof/>
        </w:rPr>
        <w:t>1</w:t>
      </w:r>
      <w:r w:rsidRPr="00763A68">
        <w:rPr>
          <w:noProof/>
        </w:rPr>
        <w:fldChar w:fldCharType="end"/>
      </w:r>
      <w:r w:rsidRPr="00763A68">
        <w:t>: The contribution of businesses to Australia’s employment (panel A) and sales (panel B) growth, by business growth class, size and age, 2007–14</w:t>
      </w:r>
    </w:p>
    <w:p w:rsidR="0041341C" w:rsidRDefault="0041341C" w:rsidP="0041341C">
      <w:pPr>
        <w:pStyle w:val="PlaceholderWide"/>
      </w:pPr>
    </w:p>
    <w:p w:rsidR="0041341C" w:rsidRDefault="0041341C" w:rsidP="0041341C">
      <w:pPr>
        <w:pStyle w:val="PlaceholderWide"/>
        <w:ind w:left="-1985"/>
        <w:rPr>
          <w:noProof/>
          <w:lang w:eastAsia="en-AU"/>
        </w:rPr>
      </w:pPr>
    </w:p>
    <w:p w:rsidR="0041341C" w:rsidRDefault="0041341C" w:rsidP="0041341C">
      <w:pPr>
        <w:pStyle w:val="PlaceholderWide"/>
        <w:ind w:left="-1985"/>
      </w:pPr>
      <w:r>
        <w:rPr>
          <w:noProof/>
          <w:lang w:eastAsia="en-AU"/>
        </w:rPr>
        <w:drawing>
          <wp:inline distT="0" distB="0" distL="0" distR="0" wp14:anchorId="31F992AE" wp14:editId="51C64FC0">
            <wp:extent cx="5684520" cy="2483892"/>
            <wp:effectExtent l="0" t="0" r="0" b="0"/>
            <wp:docPr id="22" name="Chart 22" descr="Figure 2.1a is a bar chart showing the net contribution by businesses (of different age, size and growth classes) to employment (full time equivalents, FTEs) in Australia. From 2007 to 2014 there were 1.4 million new jobs created. As businesses age the proportion with negative growth increases in each size class. " title="Figure 2.1a"/>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1341C" w:rsidRDefault="0041341C" w:rsidP="0041341C">
      <w:pPr>
        <w:pStyle w:val="PlaceholderWide"/>
      </w:pPr>
    </w:p>
    <w:p w:rsidR="0041341C" w:rsidRDefault="0041341C" w:rsidP="0041341C">
      <w:pPr>
        <w:pStyle w:val="PlaceholderWide"/>
        <w:ind w:left="-1985"/>
      </w:pPr>
    </w:p>
    <w:p w:rsidR="0041341C" w:rsidRDefault="0041341C" w:rsidP="0041341C">
      <w:pPr>
        <w:pStyle w:val="PlaceholderWide"/>
        <w:ind w:left="-1985"/>
      </w:pPr>
      <w:r>
        <w:rPr>
          <w:noProof/>
          <w:lang w:eastAsia="en-AU"/>
        </w:rPr>
        <w:drawing>
          <wp:inline distT="0" distB="0" distL="0" distR="0" wp14:anchorId="27A0879E" wp14:editId="2025D261">
            <wp:extent cx="5732060" cy="2667218"/>
            <wp:effectExtent l="0" t="0" r="2540" b="0"/>
            <wp:docPr id="27" name="Chart 27" descr="Figure 2.1b is a bar chart showing the net contribution by businesses (of different age, size and growth classes) to total sales growth ($trillion) in Australia. From 2007 to 2014 total sales grew by $1.1 trillion.  As businesses age the proportion with negative growth increases in each size class. " title="Figure 2.1b"/>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1341C" w:rsidRPr="001F1374" w:rsidRDefault="0041341C" w:rsidP="0041341C">
      <w:pPr>
        <w:pStyle w:val="PlaceholderWide"/>
      </w:pPr>
    </w:p>
    <w:p w:rsidR="0041341C" w:rsidRPr="00763A68" w:rsidRDefault="0041341C" w:rsidP="0041341C">
      <w:pPr>
        <w:pStyle w:val="NoteWide"/>
      </w:pPr>
      <w:r w:rsidRPr="00763A68">
        <w:t>Notes: Employment growth is measured in FTEs. Sales dollar values were deflated using ABS implicit price deflators (Table 4, 5204.0 Australian System of National Accounts). Each bar is a net growth total of all businesses in the sample. Business growth classes are defined by the annual growth rate in either sales or employment.</w:t>
      </w:r>
    </w:p>
    <w:p w:rsidR="0041341C" w:rsidRPr="00763A68" w:rsidRDefault="0041341C" w:rsidP="0041341C">
      <w:pPr>
        <w:pStyle w:val="SourceWide"/>
        <w:keepNext/>
      </w:pPr>
      <w:r w:rsidRPr="00763A68">
        <w:t>Source: ABS (2017) Business Longitudinal Analysis Data Environment 2001–02 to 2013–14</w:t>
      </w:r>
    </w:p>
    <w:p w:rsidR="00FD7A0E" w:rsidRDefault="00FD7A0E">
      <w:pPr>
        <w:spacing w:after="200" w:line="276" w:lineRule="auto"/>
        <w:ind w:left="0"/>
        <w:jc w:val="left"/>
        <w:rPr>
          <w:rFonts w:asciiTheme="majorHAnsi" w:eastAsia="Times New Roman" w:hAnsiTheme="majorHAnsi" w:cs="Arial"/>
          <w:b/>
          <w:iCs/>
          <w:color w:val="56B4DF"/>
          <w:kern w:val="32"/>
          <w:sz w:val="22"/>
          <w:szCs w:val="28"/>
          <w:lang w:val="en-GB"/>
        </w:rPr>
      </w:pPr>
      <w:r>
        <w:rPr>
          <w:lang w:val="en-GB"/>
        </w:rPr>
        <w:br w:type="page"/>
      </w:r>
    </w:p>
    <w:p w:rsidR="00390F44" w:rsidRPr="00390F44" w:rsidRDefault="00390F44" w:rsidP="00390F44">
      <w:pPr>
        <w:pStyle w:val="Heading2"/>
        <w:rPr>
          <w:lang w:val="en-GB"/>
        </w:rPr>
      </w:pPr>
      <w:r>
        <w:rPr>
          <w:lang w:val="en-GB"/>
        </w:rPr>
        <w:lastRenderedPageBreak/>
        <w:t>Establishing the relationship between innovation persistence and growth</w:t>
      </w:r>
    </w:p>
    <w:p w:rsidR="0041341C" w:rsidRPr="00527198" w:rsidRDefault="00390F44" w:rsidP="00390F44">
      <w:pPr>
        <w:pStyle w:val="BodyText"/>
      </w:pPr>
      <w:r w:rsidRPr="00527198">
        <w:t xml:space="preserve"> </w:t>
      </w:r>
      <w:r w:rsidR="0041341C" w:rsidRPr="00527198">
        <w:t xml:space="preserve">We used a sub-sample from the same business population covered in the above analysis that were annually surveyed on their innovation activity.  Descriptive analysis suggests that innovation and notably persistent innovation has a positive correlation with sales, value-added, profit and job growth outcomes in Australia. Figure 2.2 shows the combined results for SMEs (0–199 employees) and large businesses (200+ employees) in two </w:t>
      </w:r>
      <w:proofErr w:type="spellStart"/>
      <w:r w:rsidR="0041341C" w:rsidRPr="00527198">
        <w:t>winsorised</w:t>
      </w:r>
      <w:proofErr w:type="spellEnd"/>
      <w:r w:rsidR="0041341C" w:rsidRPr="00527198">
        <w:t xml:space="preserve"> three-year panels over 2008–14. For example, median annual sales growth for non-innovators was –$1,900 between 2011–12 and 2013–14. By contrast median annual sales growth for persistent innovators was +$41,600 over the same period (Figure 2.2).</w:t>
      </w:r>
    </w:p>
    <w:p w:rsidR="0041341C" w:rsidRPr="00527198" w:rsidRDefault="0041341C" w:rsidP="0041341C">
      <w:pPr>
        <w:pStyle w:val="BodyText"/>
        <w:keepNext/>
      </w:pPr>
      <w:r w:rsidRPr="00527198">
        <w:t xml:space="preserve">The median values presented in Figure 2.2 are heavily influenced by the high proportion of SMEs in the sample. Similar trends were found for SME and large businesses when analysed separately, though the effect of persistence appears weaker for large businesses (Figures B2 and B3). Similar to the results from </w:t>
      </w:r>
      <w:proofErr w:type="spellStart"/>
      <w:r w:rsidRPr="00527198">
        <w:rPr>
          <w:szCs w:val="16"/>
          <w:lang w:val="en-GB"/>
        </w:rPr>
        <w:t>Czarnitzki</w:t>
      </w:r>
      <w:proofErr w:type="spellEnd"/>
      <w:r w:rsidRPr="00527198">
        <w:t xml:space="preserve"> and </w:t>
      </w:r>
      <w:proofErr w:type="spellStart"/>
      <w:r w:rsidRPr="00527198">
        <w:t>Delanote</w:t>
      </w:r>
      <w:proofErr w:type="spellEnd"/>
      <w:r w:rsidRPr="00527198">
        <w:t xml:space="preserve"> (2013), a stronger effect of innovation and innovation persistence on growth performance was found at the higher percentiles of the growth distributions for all four growth indicators examined: total sales, employment, value added and gross operating profit (Tables 2.1; B3 to B5). </w:t>
      </w:r>
    </w:p>
    <w:p w:rsidR="0041341C" w:rsidRPr="00763A68" w:rsidRDefault="0041341C" w:rsidP="0041341C">
      <w:pPr>
        <w:pStyle w:val="BodyText"/>
      </w:pPr>
    </w:p>
    <w:p w:rsidR="0041341C" w:rsidRPr="00763A68" w:rsidRDefault="0041341C" w:rsidP="008800D4">
      <w:pPr>
        <w:pStyle w:val="Caption"/>
        <w:pBdr>
          <w:top w:val="single" w:sz="2" w:space="1" w:color="373737"/>
        </w:pBdr>
        <w:ind w:left="-1985"/>
      </w:pPr>
      <w:r w:rsidRPr="00763A68">
        <w:lastRenderedPageBreak/>
        <w:t>Table</w:t>
      </w:r>
      <w:r w:rsidRPr="00763A68">
        <w:rPr>
          <w:noProof/>
        </w:rPr>
        <w:t xml:space="preserve"> 2.1</w:t>
      </w:r>
      <w:r w:rsidRPr="00763A68">
        <w:t>: Percentile distribution of annual total sales growth, by business size, by innovation persistence, 2008–14</w:t>
      </w:r>
    </w:p>
    <w:tbl>
      <w:tblPr>
        <w:tblStyle w:val="OCETable"/>
        <w:tblW w:w="6047" w:type="pct"/>
        <w:tblInd w:w="-1877" w:type="dxa"/>
        <w:tblLook w:val="04A0" w:firstRow="1" w:lastRow="0" w:firstColumn="1" w:lastColumn="0" w:noHBand="0" w:noVBand="1"/>
        <w:tblCaption w:val="Table 2.1"/>
        <w:tblDescription w:val="Table 2.1 shows the percentile distribution of annual total sales growth, by business size and innovation persistence. A stronger effect of innovation persistence on growth performance was found for both SMEs and large businesses at the higher percentiles (75th and 90th) of the growth distributions for all growth indicators (total sales, employment, value added and gross operating profit). Especially for persistent innovators. In general there was not much difference between intermittent innovators and non-innovators, except at the higher or lower percentiles. "/>
      </w:tblPr>
      <w:tblGrid>
        <w:gridCol w:w="228"/>
        <w:gridCol w:w="1907"/>
        <w:gridCol w:w="1355"/>
        <w:gridCol w:w="1355"/>
        <w:gridCol w:w="1148"/>
        <w:gridCol w:w="1251"/>
        <w:gridCol w:w="1355"/>
      </w:tblGrid>
      <w:tr w:rsidR="0041341C" w:rsidRPr="00763A68" w:rsidTr="002E5322">
        <w:trPr>
          <w:cnfStyle w:val="100000000000" w:firstRow="1" w:lastRow="0" w:firstColumn="0" w:lastColumn="0" w:oddVBand="0" w:evenVBand="0" w:oddHBand="0" w:evenHBand="0" w:firstRowFirstColumn="0" w:firstRowLastColumn="0" w:lastRowFirstColumn="0" w:lastRowLastColumn="0"/>
          <w:trHeight w:val="300"/>
          <w:tblHeader/>
        </w:trPr>
        <w:tc>
          <w:tcPr>
            <w:tcW w:w="223" w:type="dxa"/>
          </w:tcPr>
          <w:p w:rsidR="0041341C" w:rsidRPr="00763A68" w:rsidRDefault="0041341C" w:rsidP="0041341C">
            <w:pPr>
              <w:pStyle w:val="Tableheadertext"/>
              <w:rPr>
                <w:lang w:eastAsia="en-AU"/>
              </w:rPr>
            </w:pPr>
          </w:p>
        </w:tc>
        <w:tc>
          <w:tcPr>
            <w:tcW w:w="1855" w:type="dxa"/>
            <w:noWrap/>
            <w:hideMark/>
          </w:tcPr>
          <w:p w:rsidR="0041341C" w:rsidRPr="00763A68" w:rsidRDefault="0041341C" w:rsidP="0041341C">
            <w:pPr>
              <w:pStyle w:val="Tableheadertext"/>
              <w:rPr>
                <w:lang w:eastAsia="en-AU"/>
              </w:rPr>
            </w:pPr>
            <w:r w:rsidRPr="00763A68">
              <w:rPr>
                <w:lang w:eastAsia="en-AU"/>
              </w:rPr>
              <w:t>Dollars</w:t>
            </w:r>
          </w:p>
        </w:tc>
        <w:tc>
          <w:tcPr>
            <w:tcW w:w="1318" w:type="dxa"/>
            <w:noWrap/>
            <w:hideMark/>
          </w:tcPr>
          <w:p w:rsidR="0041341C" w:rsidRPr="00763A68" w:rsidRDefault="0041341C" w:rsidP="0041341C">
            <w:pPr>
              <w:pStyle w:val="Tableheadertext"/>
              <w:rPr>
                <w:iCs/>
                <w:lang w:eastAsia="en-AU"/>
              </w:rPr>
            </w:pPr>
            <w:r w:rsidRPr="00763A68">
              <w:rPr>
                <w:iCs/>
                <w:lang w:eastAsia="en-AU"/>
              </w:rPr>
              <w:t>10th</w:t>
            </w:r>
          </w:p>
        </w:tc>
        <w:tc>
          <w:tcPr>
            <w:tcW w:w="1318" w:type="dxa"/>
            <w:noWrap/>
            <w:hideMark/>
          </w:tcPr>
          <w:p w:rsidR="0041341C" w:rsidRPr="00763A68" w:rsidRDefault="0041341C" w:rsidP="0041341C">
            <w:pPr>
              <w:pStyle w:val="Tableheadertext"/>
              <w:rPr>
                <w:iCs/>
                <w:lang w:eastAsia="en-AU"/>
              </w:rPr>
            </w:pPr>
            <w:r w:rsidRPr="00763A68">
              <w:rPr>
                <w:iCs/>
                <w:lang w:eastAsia="en-AU"/>
              </w:rPr>
              <w:t>25th</w:t>
            </w:r>
          </w:p>
        </w:tc>
        <w:tc>
          <w:tcPr>
            <w:tcW w:w="1117" w:type="dxa"/>
            <w:noWrap/>
            <w:hideMark/>
          </w:tcPr>
          <w:p w:rsidR="0041341C" w:rsidRPr="00763A68" w:rsidRDefault="0041341C" w:rsidP="0041341C">
            <w:pPr>
              <w:pStyle w:val="Tableheadertext"/>
              <w:rPr>
                <w:iCs/>
                <w:lang w:eastAsia="en-AU"/>
              </w:rPr>
            </w:pPr>
            <w:r w:rsidRPr="00763A68">
              <w:rPr>
                <w:iCs/>
                <w:lang w:eastAsia="en-AU"/>
              </w:rPr>
              <w:t>50th</w:t>
            </w:r>
          </w:p>
        </w:tc>
        <w:tc>
          <w:tcPr>
            <w:tcW w:w="1217" w:type="dxa"/>
            <w:noWrap/>
            <w:hideMark/>
          </w:tcPr>
          <w:p w:rsidR="0041341C" w:rsidRPr="00763A68" w:rsidRDefault="0041341C" w:rsidP="0041341C">
            <w:pPr>
              <w:pStyle w:val="Tableheadertext"/>
              <w:rPr>
                <w:iCs/>
                <w:lang w:eastAsia="en-AU"/>
              </w:rPr>
            </w:pPr>
            <w:r w:rsidRPr="00763A68">
              <w:rPr>
                <w:iCs/>
                <w:lang w:eastAsia="en-AU"/>
              </w:rPr>
              <w:t>75th</w:t>
            </w:r>
          </w:p>
        </w:tc>
        <w:tc>
          <w:tcPr>
            <w:tcW w:w="1318" w:type="dxa"/>
            <w:noWrap/>
            <w:hideMark/>
          </w:tcPr>
          <w:p w:rsidR="0041341C" w:rsidRPr="00763A68" w:rsidRDefault="0041341C" w:rsidP="0041341C">
            <w:pPr>
              <w:pStyle w:val="Tableheadertext"/>
              <w:rPr>
                <w:iCs/>
                <w:lang w:eastAsia="en-AU"/>
              </w:rPr>
            </w:pPr>
            <w:r w:rsidRPr="00763A68">
              <w:rPr>
                <w:iCs/>
                <w:lang w:eastAsia="en-AU"/>
              </w:rPr>
              <w:t>90th</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3396" w:type="dxa"/>
            <w:gridSpan w:val="3"/>
          </w:tcPr>
          <w:p w:rsidR="0041341C" w:rsidRPr="00527198" w:rsidRDefault="0041341C" w:rsidP="0041341C">
            <w:pPr>
              <w:pStyle w:val="Tablebodytext"/>
              <w:rPr>
                <w:lang w:eastAsia="en-AU"/>
              </w:rPr>
            </w:pPr>
            <w:r w:rsidRPr="00527198">
              <w:rPr>
                <w:lang w:eastAsia="en-AU"/>
              </w:rPr>
              <w:t>0–199 employees</w:t>
            </w:r>
          </w:p>
        </w:tc>
        <w:tc>
          <w:tcPr>
            <w:tcW w:w="1318" w:type="dxa"/>
            <w:noWrap/>
            <w:hideMark/>
          </w:tcPr>
          <w:p w:rsidR="0041341C" w:rsidRPr="00527198" w:rsidRDefault="0041341C" w:rsidP="0041341C">
            <w:pPr>
              <w:pStyle w:val="Tablebodytext"/>
              <w:rPr>
                <w:i/>
                <w:lang w:eastAsia="en-AU"/>
              </w:rPr>
            </w:pPr>
          </w:p>
        </w:tc>
        <w:tc>
          <w:tcPr>
            <w:tcW w:w="1117" w:type="dxa"/>
            <w:noWrap/>
            <w:hideMark/>
          </w:tcPr>
          <w:p w:rsidR="0041341C" w:rsidRPr="00527198" w:rsidRDefault="0041341C" w:rsidP="0041341C">
            <w:pPr>
              <w:pStyle w:val="Tablebodytext"/>
              <w:rPr>
                <w:i/>
                <w:lang w:eastAsia="en-AU"/>
              </w:rPr>
            </w:pPr>
          </w:p>
        </w:tc>
        <w:tc>
          <w:tcPr>
            <w:tcW w:w="1217" w:type="dxa"/>
            <w:noWrap/>
            <w:hideMark/>
          </w:tcPr>
          <w:p w:rsidR="0041341C" w:rsidRPr="00527198" w:rsidRDefault="0041341C" w:rsidP="0041341C">
            <w:pPr>
              <w:pStyle w:val="Tablebodytext"/>
              <w:rPr>
                <w:i/>
                <w:lang w:eastAsia="en-AU"/>
              </w:rPr>
            </w:pPr>
          </w:p>
        </w:tc>
        <w:tc>
          <w:tcPr>
            <w:tcW w:w="1318" w:type="dxa"/>
            <w:noWrap/>
            <w:hideMark/>
          </w:tcPr>
          <w:p w:rsidR="0041341C" w:rsidRPr="00527198" w:rsidRDefault="0041341C" w:rsidP="0041341C">
            <w:pPr>
              <w:pStyle w:val="Tablebodytext"/>
              <w:rPr>
                <w:i/>
                <w:lang w:eastAsia="en-AU"/>
              </w:rPr>
            </w:pP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223" w:type="dxa"/>
          </w:tcPr>
          <w:p w:rsidR="0041341C" w:rsidRPr="00527198" w:rsidRDefault="0041341C" w:rsidP="0041341C">
            <w:pPr>
              <w:pStyle w:val="Tablebodytext"/>
              <w:rPr>
                <w:lang w:eastAsia="en-AU"/>
              </w:rPr>
            </w:pPr>
          </w:p>
        </w:tc>
        <w:tc>
          <w:tcPr>
            <w:tcW w:w="1855" w:type="dxa"/>
            <w:noWrap/>
            <w:hideMark/>
          </w:tcPr>
          <w:p w:rsidR="0041341C" w:rsidRPr="00527198" w:rsidRDefault="0041341C" w:rsidP="0041341C">
            <w:pPr>
              <w:pStyle w:val="Tablebodytext"/>
              <w:rPr>
                <w:lang w:eastAsia="en-AU"/>
              </w:rPr>
            </w:pPr>
            <w:r w:rsidRPr="00527198">
              <w:rPr>
                <w:lang w:eastAsia="en-AU"/>
              </w:rPr>
              <w:t>Non-innovator</w:t>
            </w:r>
          </w:p>
        </w:tc>
        <w:tc>
          <w:tcPr>
            <w:tcW w:w="1318" w:type="dxa"/>
            <w:noWrap/>
            <w:hideMark/>
          </w:tcPr>
          <w:p w:rsidR="0041341C" w:rsidRPr="00527198" w:rsidRDefault="0041341C" w:rsidP="0041341C">
            <w:pPr>
              <w:pStyle w:val="Tablebodytext"/>
              <w:rPr>
                <w:lang w:eastAsia="en-AU"/>
              </w:rPr>
            </w:pPr>
            <w:r w:rsidRPr="00527198">
              <w:rPr>
                <w:lang w:eastAsia="en-AU"/>
              </w:rPr>
              <w:t>–221,903</w:t>
            </w:r>
          </w:p>
        </w:tc>
        <w:tc>
          <w:tcPr>
            <w:tcW w:w="1318" w:type="dxa"/>
            <w:noWrap/>
            <w:hideMark/>
          </w:tcPr>
          <w:p w:rsidR="0041341C" w:rsidRPr="00527198" w:rsidRDefault="0041341C" w:rsidP="0041341C">
            <w:pPr>
              <w:pStyle w:val="Tablebodytext"/>
              <w:rPr>
                <w:lang w:eastAsia="en-AU"/>
              </w:rPr>
            </w:pPr>
            <w:r w:rsidRPr="00527198">
              <w:rPr>
                <w:lang w:eastAsia="en-AU"/>
              </w:rPr>
              <w:t>–42,990</w:t>
            </w:r>
          </w:p>
        </w:tc>
        <w:tc>
          <w:tcPr>
            <w:tcW w:w="1117" w:type="dxa"/>
            <w:noWrap/>
            <w:hideMark/>
          </w:tcPr>
          <w:p w:rsidR="0041341C" w:rsidRPr="00527198" w:rsidRDefault="0041341C" w:rsidP="0041341C">
            <w:pPr>
              <w:pStyle w:val="Tablebodytext"/>
              <w:rPr>
                <w:lang w:eastAsia="en-AU"/>
              </w:rPr>
            </w:pPr>
            <w:r w:rsidRPr="00527198">
              <w:rPr>
                <w:lang w:eastAsia="en-AU"/>
              </w:rPr>
              <w:t>–1,888</w:t>
            </w:r>
          </w:p>
        </w:tc>
        <w:tc>
          <w:tcPr>
            <w:tcW w:w="1217" w:type="dxa"/>
            <w:noWrap/>
            <w:hideMark/>
          </w:tcPr>
          <w:p w:rsidR="0041341C" w:rsidRPr="00527198" w:rsidRDefault="0041341C" w:rsidP="0041341C">
            <w:pPr>
              <w:pStyle w:val="Tablebodytext"/>
              <w:rPr>
                <w:lang w:eastAsia="en-AU"/>
              </w:rPr>
            </w:pPr>
            <w:r w:rsidRPr="00527198">
              <w:rPr>
                <w:lang w:eastAsia="en-AU"/>
              </w:rPr>
              <w:t>29,942</w:t>
            </w:r>
          </w:p>
        </w:tc>
        <w:tc>
          <w:tcPr>
            <w:tcW w:w="1318" w:type="dxa"/>
            <w:noWrap/>
            <w:hideMark/>
          </w:tcPr>
          <w:p w:rsidR="0041341C" w:rsidRPr="00527198" w:rsidRDefault="0041341C" w:rsidP="0041341C">
            <w:pPr>
              <w:pStyle w:val="Tablebodytext"/>
              <w:rPr>
                <w:lang w:eastAsia="en-AU"/>
              </w:rPr>
            </w:pPr>
            <w:r w:rsidRPr="00527198">
              <w:rPr>
                <w:lang w:eastAsia="en-AU"/>
              </w:rPr>
              <w:t>182,973</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281"/>
        </w:trPr>
        <w:tc>
          <w:tcPr>
            <w:tcW w:w="223" w:type="dxa"/>
          </w:tcPr>
          <w:p w:rsidR="0041341C" w:rsidRPr="00527198" w:rsidRDefault="0041341C" w:rsidP="0041341C">
            <w:pPr>
              <w:pStyle w:val="Tablebodytext"/>
              <w:rPr>
                <w:lang w:eastAsia="en-AU"/>
              </w:rPr>
            </w:pPr>
          </w:p>
        </w:tc>
        <w:tc>
          <w:tcPr>
            <w:tcW w:w="1855" w:type="dxa"/>
            <w:noWrap/>
            <w:hideMark/>
          </w:tcPr>
          <w:p w:rsidR="0041341C" w:rsidRPr="00527198" w:rsidRDefault="0041341C" w:rsidP="0041341C">
            <w:pPr>
              <w:pStyle w:val="Tablebodytext"/>
              <w:rPr>
                <w:lang w:eastAsia="en-AU"/>
              </w:rPr>
            </w:pPr>
            <w:r w:rsidRPr="00527198">
              <w:rPr>
                <w:lang w:eastAsia="en-AU"/>
              </w:rPr>
              <w:t>Intermittent innovator</w:t>
            </w:r>
          </w:p>
        </w:tc>
        <w:tc>
          <w:tcPr>
            <w:tcW w:w="1318" w:type="dxa"/>
            <w:noWrap/>
            <w:hideMark/>
          </w:tcPr>
          <w:p w:rsidR="0041341C" w:rsidRPr="00527198" w:rsidRDefault="0041341C" w:rsidP="0041341C">
            <w:pPr>
              <w:pStyle w:val="Tablebodytext"/>
              <w:rPr>
                <w:lang w:eastAsia="en-AU"/>
              </w:rPr>
            </w:pPr>
            <w:r w:rsidRPr="00527198">
              <w:rPr>
                <w:lang w:eastAsia="en-AU"/>
              </w:rPr>
              <w:t>–381,992</w:t>
            </w:r>
          </w:p>
        </w:tc>
        <w:tc>
          <w:tcPr>
            <w:tcW w:w="1318" w:type="dxa"/>
            <w:noWrap/>
            <w:hideMark/>
          </w:tcPr>
          <w:p w:rsidR="0041341C" w:rsidRPr="00527198" w:rsidRDefault="0041341C" w:rsidP="0041341C">
            <w:pPr>
              <w:pStyle w:val="Tablebodytext"/>
              <w:rPr>
                <w:lang w:eastAsia="en-AU"/>
              </w:rPr>
            </w:pPr>
            <w:r w:rsidRPr="00527198">
              <w:rPr>
                <w:lang w:eastAsia="en-AU"/>
              </w:rPr>
              <w:t>–85,248</w:t>
            </w:r>
          </w:p>
        </w:tc>
        <w:tc>
          <w:tcPr>
            <w:tcW w:w="1117" w:type="dxa"/>
            <w:noWrap/>
            <w:hideMark/>
          </w:tcPr>
          <w:p w:rsidR="0041341C" w:rsidRPr="00527198" w:rsidRDefault="0041341C" w:rsidP="0041341C">
            <w:pPr>
              <w:pStyle w:val="Tablebodytext"/>
              <w:rPr>
                <w:lang w:eastAsia="en-AU"/>
              </w:rPr>
            </w:pPr>
            <w:r w:rsidRPr="00527198">
              <w:rPr>
                <w:lang w:eastAsia="en-AU"/>
              </w:rPr>
              <w:t>–2,083</w:t>
            </w:r>
          </w:p>
        </w:tc>
        <w:tc>
          <w:tcPr>
            <w:tcW w:w="1217" w:type="dxa"/>
            <w:noWrap/>
            <w:hideMark/>
          </w:tcPr>
          <w:p w:rsidR="0041341C" w:rsidRPr="00527198" w:rsidRDefault="0041341C" w:rsidP="0041341C">
            <w:pPr>
              <w:pStyle w:val="Tablebodytext"/>
              <w:rPr>
                <w:lang w:eastAsia="en-AU"/>
              </w:rPr>
            </w:pPr>
            <w:r w:rsidRPr="00527198">
              <w:rPr>
                <w:lang w:eastAsia="en-AU"/>
              </w:rPr>
              <w:t>52,616</w:t>
            </w:r>
          </w:p>
        </w:tc>
        <w:tc>
          <w:tcPr>
            <w:tcW w:w="1318" w:type="dxa"/>
            <w:noWrap/>
            <w:hideMark/>
          </w:tcPr>
          <w:p w:rsidR="0041341C" w:rsidRPr="00527198" w:rsidRDefault="0041341C" w:rsidP="0041341C">
            <w:pPr>
              <w:pStyle w:val="Tablebodytext"/>
              <w:rPr>
                <w:lang w:eastAsia="en-AU"/>
              </w:rPr>
            </w:pPr>
            <w:r w:rsidRPr="00527198">
              <w:rPr>
                <w:lang w:eastAsia="en-AU"/>
              </w:rPr>
              <w:t>408,008</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223" w:type="dxa"/>
          </w:tcPr>
          <w:p w:rsidR="0041341C" w:rsidRPr="00527198" w:rsidRDefault="0041341C" w:rsidP="0041341C">
            <w:pPr>
              <w:pStyle w:val="Tablebodytext"/>
              <w:rPr>
                <w:lang w:eastAsia="en-AU"/>
              </w:rPr>
            </w:pPr>
          </w:p>
        </w:tc>
        <w:tc>
          <w:tcPr>
            <w:tcW w:w="1855" w:type="dxa"/>
            <w:noWrap/>
            <w:hideMark/>
          </w:tcPr>
          <w:p w:rsidR="0041341C" w:rsidRPr="00527198" w:rsidRDefault="0041341C" w:rsidP="0041341C">
            <w:pPr>
              <w:pStyle w:val="Tablebodytext"/>
              <w:rPr>
                <w:lang w:eastAsia="en-AU"/>
              </w:rPr>
            </w:pPr>
            <w:r w:rsidRPr="00527198">
              <w:rPr>
                <w:lang w:eastAsia="en-AU"/>
              </w:rPr>
              <w:t>Regular innovator</w:t>
            </w:r>
          </w:p>
        </w:tc>
        <w:tc>
          <w:tcPr>
            <w:tcW w:w="1318" w:type="dxa"/>
            <w:noWrap/>
            <w:hideMark/>
          </w:tcPr>
          <w:p w:rsidR="0041341C" w:rsidRPr="00527198" w:rsidRDefault="0041341C" w:rsidP="0041341C">
            <w:pPr>
              <w:pStyle w:val="Tablebodytext"/>
              <w:rPr>
                <w:lang w:eastAsia="en-AU"/>
              </w:rPr>
            </w:pPr>
            <w:r w:rsidRPr="00527198">
              <w:rPr>
                <w:lang w:eastAsia="en-AU"/>
              </w:rPr>
              <w:t>–503,590</w:t>
            </w:r>
          </w:p>
        </w:tc>
        <w:tc>
          <w:tcPr>
            <w:tcW w:w="1318" w:type="dxa"/>
            <w:noWrap/>
            <w:hideMark/>
          </w:tcPr>
          <w:p w:rsidR="0041341C" w:rsidRPr="00527198" w:rsidRDefault="0041341C" w:rsidP="0041341C">
            <w:pPr>
              <w:pStyle w:val="Tablebodytext"/>
              <w:rPr>
                <w:lang w:eastAsia="en-AU"/>
              </w:rPr>
            </w:pPr>
            <w:r w:rsidRPr="00527198">
              <w:rPr>
                <w:lang w:eastAsia="en-AU"/>
              </w:rPr>
              <w:t>–93,734</w:t>
            </w:r>
          </w:p>
        </w:tc>
        <w:tc>
          <w:tcPr>
            <w:tcW w:w="1117" w:type="dxa"/>
            <w:noWrap/>
            <w:hideMark/>
          </w:tcPr>
          <w:p w:rsidR="0041341C" w:rsidRPr="00527198" w:rsidRDefault="0041341C" w:rsidP="0041341C">
            <w:pPr>
              <w:pStyle w:val="Tablebodytext"/>
              <w:rPr>
                <w:lang w:eastAsia="en-AU"/>
              </w:rPr>
            </w:pPr>
            <w:r w:rsidRPr="00527198">
              <w:rPr>
                <w:lang w:eastAsia="en-AU"/>
              </w:rPr>
              <w:t>2,221</w:t>
            </w:r>
          </w:p>
        </w:tc>
        <w:tc>
          <w:tcPr>
            <w:tcW w:w="1217" w:type="dxa"/>
            <w:noWrap/>
            <w:hideMark/>
          </w:tcPr>
          <w:p w:rsidR="0041341C" w:rsidRPr="00527198" w:rsidRDefault="0041341C" w:rsidP="0041341C">
            <w:pPr>
              <w:pStyle w:val="Tablebodytext"/>
              <w:rPr>
                <w:lang w:eastAsia="en-AU"/>
              </w:rPr>
            </w:pPr>
            <w:r w:rsidRPr="00527198">
              <w:rPr>
                <w:lang w:eastAsia="en-AU"/>
              </w:rPr>
              <w:t>120,339</w:t>
            </w:r>
          </w:p>
        </w:tc>
        <w:tc>
          <w:tcPr>
            <w:tcW w:w="1318" w:type="dxa"/>
            <w:noWrap/>
            <w:hideMark/>
          </w:tcPr>
          <w:p w:rsidR="0041341C" w:rsidRPr="00527198" w:rsidRDefault="0041341C" w:rsidP="0041341C">
            <w:pPr>
              <w:pStyle w:val="Tablebodytext"/>
              <w:rPr>
                <w:lang w:eastAsia="en-AU"/>
              </w:rPr>
            </w:pPr>
            <w:r w:rsidRPr="00527198">
              <w:rPr>
                <w:lang w:eastAsia="en-AU"/>
              </w:rPr>
              <w:t>748,378</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223" w:type="dxa"/>
          </w:tcPr>
          <w:p w:rsidR="0041341C" w:rsidRPr="00527198" w:rsidRDefault="0041341C" w:rsidP="0041341C">
            <w:pPr>
              <w:pStyle w:val="Tablebodytext"/>
              <w:rPr>
                <w:lang w:eastAsia="en-AU"/>
              </w:rPr>
            </w:pPr>
          </w:p>
        </w:tc>
        <w:tc>
          <w:tcPr>
            <w:tcW w:w="1855" w:type="dxa"/>
            <w:noWrap/>
            <w:hideMark/>
          </w:tcPr>
          <w:p w:rsidR="0041341C" w:rsidRPr="00527198" w:rsidRDefault="0041341C" w:rsidP="0041341C">
            <w:pPr>
              <w:pStyle w:val="Tablebodytext"/>
              <w:rPr>
                <w:lang w:eastAsia="en-AU"/>
              </w:rPr>
            </w:pPr>
            <w:r w:rsidRPr="00527198">
              <w:rPr>
                <w:lang w:eastAsia="en-AU"/>
              </w:rPr>
              <w:t>Persistent innovator</w:t>
            </w:r>
          </w:p>
        </w:tc>
        <w:tc>
          <w:tcPr>
            <w:tcW w:w="1318" w:type="dxa"/>
            <w:noWrap/>
            <w:hideMark/>
          </w:tcPr>
          <w:p w:rsidR="0041341C" w:rsidRPr="00527198" w:rsidRDefault="0041341C" w:rsidP="0041341C">
            <w:pPr>
              <w:pStyle w:val="Tablebodytext"/>
              <w:rPr>
                <w:lang w:eastAsia="en-AU"/>
              </w:rPr>
            </w:pPr>
            <w:r w:rsidRPr="00527198">
              <w:rPr>
                <w:lang w:eastAsia="en-AU"/>
              </w:rPr>
              <w:t>–592,666</w:t>
            </w:r>
          </w:p>
        </w:tc>
        <w:tc>
          <w:tcPr>
            <w:tcW w:w="1318" w:type="dxa"/>
            <w:noWrap/>
            <w:hideMark/>
          </w:tcPr>
          <w:p w:rsidR="0041341C" w:rsidRPr="00527198" w:rsidRDefault="0041341C" w:rsidP="0041341C">
            <w:pPr>
              <w:pStyle w:val="Tablebodytext"/>
              <w:rPr>
                <w:lang w:eastAsia="en-AU"/>
              </w:rPr>
            </w:pPr>
            <w:r w:rsidRPr="00527198">
              <w:rPr>
                <w:lang w:eastAsia="en-AU"/>
              </w:rPr>
              <w:t>–92,209</w:t>
            </w:r>
          </w:p>
        </w:tc>
        <w:tc>
          <w:tcPr>
            <w:tcW w:w="1117" w:type="dxa"/>
            <w:noWrap/>
            <w:hideMark/>
          </w:tcPr>
          <w:p w:rsidR="0041341C" w:rsidRPr="00527198" w:rsidRDefault="0041341C" w:rsidP="0041341C">
            <w:pPr>
              <w:pStyle w:val="Tablebodytext"/>
              <w:rPr>
                <w:lang w:eastAsia="en-AU"/>
              </w:rPr>
            </w:pPr>
            <w:r w:rsidRPr="00527198">
              <w:rPr>
                <w:lang w:eastAsia="en-AU"/>
              </w:rPr>
              <w:t>12,763</w:t>
            </w:r>
          </w:p>
        </w:tc>
        <w:tc>
          <w:tcPr>
            <w:tcW w:w="1217" w:type="dxa"/>
            <w:noWrap/>
            <w:hideMark/>
          </w:tcPr>
          <w:p w:rsidR="0041341C" w:rsidRPr="00527198" w:rsidRDefault="0041341C" w:rsidP="0041341C">
            <w:pPr>
              <w:pStyle w:val="Tablebodytext"/>
              <w:rPr>
                <w:lang w:eastAsia="en-AU"/>
              </w:rPr>
            </w:pPr>
            <w:r w:rsidRPr="00527198">
              <w:rPr>
                <w:lang w:eastAsia="en-AU"/>
              </w:rPr>
              <w:t>266,125</w:t>
            </w:r>
          </w:p>
        </w:tc>
        <w:tc>
          <w:tcPr>
            <w:tcW w:w="1318" w:type="dxa"/>
            <w:noWrap/>
            <w:hideMark/>
          </w:tcPr>
          <w:p w:rsidR="0041341C" w:rsidRPr="00527198" w:rsidRDefault="0041341C" w:rsidP="0041341C">
            <w:pPr>
              <w:pStyle w:val="Tablebodytext"/>
              <w:rPr>
                <w:lang w:eastAsia="en-AU"/>
              </w:rPr>
            </w:pPr>
            <w:r w:rsidRPr="00527198">
              <w:rPr>
                <w:lang w:eastAsia="en-AU"/>
              </w:rPr>
              <w:t>1,361,946</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3396" w:type="dxa"/>
            <w:gridSpan w:val="3"/>
          </w:tcPr>
          <w:p w:rsidR="0041341C" w:rsidRPr="00527198" w:rsidRDefault="0041341C" w:rsidP="0041341C">
            <w:pPr>
              <w:pStyle w:val="Tablebodytext"/>
              <w:rPr>
                <w:lang w:eastAsia="en-AU"/>
              </w:rPr>
            </w:pPr>
            <w:r w:rsidRPr="00527198">
              <w:rPr>
                <w:lang w:eastAsia="en-AU"/>
              </w:rPr>
              <w:t>200+ employees</w:t>
            </w:r>
          </w:p>
        </w:tc>
        <w:tc>
          <w:tcPr>
            <w:tcW w:w="1318" w:type="dxa"/>
            <w:noWrap/>
            <w:hideMark/>
          </w:tcPr>
          <w:p w:rsidR="0041341C" w:rsidRPr="00527198" w:rsidRDefault="0041341C" w:rsidP="0041341C">
            <w:pPr>
              <w:pStyle w:val="Tablebodytext"/>
              <w:rPr>
                <w:i/>
                <w:lang w:eastAsia="en-AU"/>
              </w:rPr>
            </w:pPr>
          </w:p>
        </w:tc>
        <w:tc>
          <w:tcPr>
            <w:tcW w:w="1117" w:type="dxa"/>
            <w:noWrap/>
            <w:hideMark/>
          </w:tcPr>
          <w:p w:rsidR="0041341C" w:rsidRPr="00527198" w:rsidRDefault="0041341C" w:rsidP="0041341C">
            <w:pPr>
              <w:pStyle w:val="Tablebodytext"/>
              <w:rPr>
                <w:i/>
                <w:lang w:eastAsia="en-AU"/>
              </w:rPr>
            </w:pPr>
          </w:p>
        </w:tc>
        <w:tc>
          <w:tcPr>
            <w:tcW w:w="1217" w:type="dxa"/>
            <w:noWrap/>
            <w:hideMark/>
          </w:tcPr>
          <w:p w:rsidR="0041341C" w:rsidRPr="00527198" w:rsidRDefault="0041341C" w:rsidP="0041341C">
            <w:pPr>
              <w:pStyle w:val="Tablebodytext"/>
              <w:rPr>
                <w:i/>
                <w:lang w:eastAsia="en-AU"/>
              </w:rPr>
            </w:pPr>
          </w:p>
        </w:tc>
        <w:tc>
          <w:tcPr>
            <w:tcW w:w="1318" w:type="dxa"/>
            <w:noWrap/>
            <w:hideMark/>
          </w:tcPr>
          <w:p w:rsidR="0041341C" w:rsidRPr="00527198" w:rsidRDefault="0041341C" w:rsidP="0041341C">
            <w:pPr>
              <w:pStyle w:val="Tablebodytext"/>
              <w:rPr>
                <w:i/>
                <w:lang w:eastAsia="en-AU"/>
              </w:rPr>
            </w:pP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223" w:type="dxa"/>
          </w:tcPr>
          <w:p w:rsidR="0041341C" w:rsidRPr="00527198" w:rsidRDefault="0041341C" w:rsidP="0041341C">
            <w:pPr>
              <w:pStyle w:val="Tablebodytext"/>
              <w:rPr>
                <w:lang w:eastAsia="en-AU"/>
              </w:rPr>
            </w:pPr>
          </w:p>
        </w:tc>
        <w:tc>
          <w:tcPr>
            <w:tcW w:w="1855" w:type="dxa"/>
            <w:noWrap/>
            <w:hideMark/>
          </w:tcPr>
          <w:p w:rsidR="0041341C" w:rsidRPr="00527198" w:rsidRDefault="0041341C" w:rsidP="0041341C">
            <w:pPr>
              <w:pStyle w:val="Tablebodytext"/>
              <w:rPr>
                <w:lang w:eastAsia="en-AU"/>
              </w:rPr>
            </w:pPr>
            <w:r w:rsidRPr="00527198">
              <w:rPr>
                <w:lang w:eastAsia="en-AU"/>
              </w:rPr>
              <w:t>Non-innovator</w:t>
            </w:r>
          </w:p>
        </w:tc>
        <w:tc>
          <w:tcPr>
            <w:tcW w:w="1318" w:type="dxa"/>
            <w:noWrap/>
            <w:hideMark/>
          </w:tcPr>
          <w:p w:rsidR="0041341C" w:rsidRPr="00527198" w:rsidRDefault="0041341C" w:rsidP="0041341C">
            <w:pPr>
              <w:pStyle w:val="Tablebodytext"/>
              <w:rPr>
                <w:lang w:eastAsia="en-AU"/>
              </w:rPr>
            </w:pPr>
            <w:r w:rsidRPr="00527198">
              <w:rPr>
                <w:lang w:eastAsia="en-AU"/>
              </w:rPr>
              <w:t>–91,155,379</w:t>
            </w:r>
          </w:p>
        </w:tc>
        <w:tc>
          <w:tcPr>
            <w:tcW w:w="1318" w:type="dxa"/>
            <w:noWrap/>
            <w:hideMark/>
          </w:tcPr>
          <w:p w:rsidR="0041341C" w:rsidRPr="00527198" w:rsidRDefault="0041341C" w:rsidP="0041341C">
            <w:pPr>
              <w:pStyle w:val="Tablebodytext"/>
              <w:rPr>
                <w:lang w:eastAsia="en-AU"/>
              </w:rPr>
            </w:pPr>
            <w:r w:rsidRPr="00527198">
              <w:rPr>
                <w:lang w:eastAsia="en-AU"/>
              </w:rPr>
              <w:t>–14,778,788</w:t>
            </w:r>
          </w:p>
        </w:tc>
        <w:tc>
          <w:tcPr>
            <w:tcW w:w="1117" w:type="dxa"/>
            <w:noWrap/>
            <w:hideMark/>
          </w:tcPr>
          <w:p w:rsidR="0041341C" w:rsidRPr="00527198" w:rsidRDefault="0041341C" w:rsidP="0041341C">
            <w:pPr>
              <w:pStyle w:val="Tablebodytext"/>
              <w:rPr>
                <w:lang w:eastAsia="en-AU"/>
              </w:rPr>
            </w:pPr>
            <w:r w:rsidRPr="00527198">
              <w:rPr>
                <w:lang w:eastAsia="en-AU"/>
              </w:rPr>
              <w:t>1,153,330</w:t>
            </w:r>
          </w:p>
        </w:tc>
        <w:tc>
          <w:tcPr>
            <w:tcW w:w="1217" w:type="dxa"/>
            <w:noWrap/>
            <w:hideMark/>
          </w:tcPr>
          <w:p w:rsidR="0041341C" w:rsidRPr="00527198" w:rsidRDefault="0041341C" w:rsidP="0041341C">
            <w:pPr>
              <w:pStyle w:val="Tablebodytext"/>
              <w:rPr>
                <w:lang w:eastAsia="en-AU"/>
              </w:rPr>
            </w:pPr>
            <w:r w:rsidRPr="00527198">
              <w:rPr>
                <w:lang w:eastAsia="en-AU"/>
              </w:rPr>
              <w:t>16,018,009</w:t>
            </w:r>
          </w:p>
        </w:tc>
        <w:tc>
          <w:tcPr>
            <w:tcW w:w="1318" w:type="dxa"/>
            <w:noWrap/>
            <w:hideMark/>
          </w:tcPr>
          <w:p w:rsidR="0041341C" w:rsidRPr="00527198" w:rsidRDefault="0041341C" w:rsidP="0041341C">
            <w:pPr>
              <w:pStyle w:val="Tablebodytext"/>
              <w:rPr>
                <w:lang w:eastAsia="en-AU"/>
              </w:rPr>
            </w:pPr>
            <w:r w:rsidRPr="00527198">
              <w:rPr>
                <w:lang w:eastAsia="en-AU"/>
              </w:rPr>
              <w:t>73,736,458</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223" w:type="dxa"/>
          </w:tcPr>
          <w:p w:rsidR="0041341C" w:rsidRPr="00527198" w:rsidRDefault="0041341C" w:rsidP="0041341C">
            <w:pPr>
              <w:pStyle w:val="Tablebodytext"/>
              <w:rPr>
                <w:lang w:eastAsia="en-AU"/>
              </w:rPr>
            </w:pPr>
          </w:p>
        </w:tc>
        <w:tc>
          <w:tcPr>
            <w:tcW w:w="1855" w:type="dxa"/>
            <w:noWrap/>
            <w:hideMark/>
          </w:tcPr>
          <w:p w:rsidR="0041341C" w:rsidRPr="00527198" w:rsidRDefault="0041341C" w:rsidP="0041341C">
            <w:pPr>
              <w:pStyle w:val="Tablebodytext"/>
              <w:rPr>
                <w:lang w:eastAsia="en-AU"/>
              </w:rPr>
            </w:pPr>
            <w:r w:rsidRPr="00527198">
              <w:rPr>
                <w:lang w:eastAsia="en-AU"/>
              </w:rPr>
              <w:t>Intermittent innovator</w:t>
            </w:r>
          </w:p>
        </w:tc>
        <w:tc>
          <w:tcPr>
            <w:tcW w:w="1318" w:type="dxa"/>
            <w:noWrap/>
            <w:hideMark/>
          </w:tcPr>
          <w:p w:rsidR="0041341C" w:rsidRPr="00527198" w:rsidRDefault="0041341C" w:rsidP="0041341C">
            <w:pPr>
              <w:pStyle w:val="Tablebodytext"/>
              <w:rPr>
                <w:lang w:eastAsia="en-AU"/>
              </w:rPr>
            </w:pPr>
            <w:r w:rsidRPr="00527198">
              <w:rPr>
                <w:lang w:eastAsia="en-AU"/>
              </w:rPr>
              <w:t>–63,557,534</w:t>
            </w:r>
          </w:p>
        </w:tc>
        <w:tc>
          <w:tcPr>
            <w:tcW w:w="1318" w:type="dxa"/>
            <w:noWrap/>
            <w:hideMark/>
          </w:tcPr>
          <w:p w:rsidR="0041341C" w:rsidRPr="00527198" w:rsidRDefault="0041341C" w:rsidP="0041341C">
            <w:pPr>
              <w:pStyle w:val="Tablebodytext"/>
              <w:rPr>
                <w:lang w:eastAsia="en-AU"/>
              </w:rPr>
            </w:pPr>
            <w:r w:rsidRPr="00527198">
              <w:rPr>
                <w:lang w:eastAsia="en-AU"/>
              </w:rPr>
              <w:t>–10,329,479</w:t>
            </w:r>
          </w:p>
        </w:tc>
        <w:tc>
          <w:tcPr>
            <w:tcW w:w="1117" w:type="dxa"/>
            <w:noWrap/>
            <w:hideMark/>
          </w:tcPr>
          <w:p w:rsidR="0041341C" w:rsidRPr="00527198" w:rsidRDefault="0041341C" w:rsidP="0041341C">
            <w:pPr>
              <w:pStyle w:val="Tablebodytext"/>
              <w:rPr>
                <w:lang w:eastAsia="en-AU"/>
              </w:rPr>
            </w:pPr>
            <w:r w:rsidRPr="00527198">
              <w:rPr>
                <w:lang w:eastAsia="en-AU"/>
              </w:rPr>
              <w:t>1,769,610</w:t>
            </w:r>
          </w:p>
        </w:tc>
        <w:tc>
          <w:tcPr>
            <w:tcW w:w="1217" w:type="dxa"/>
            <w:noWrap/>
            <w:hideMark/>
          </w:tcPr>
          <w:p w:rsidR="0041341C" w:rsidRPr="00527198" w:rsidRDefault="0041341C" w:rsidP="0041341C">
            <w:pPr>
              <w:pStyle w:val="Tablebodytext"/>
              <w:rPr>
                <w:lang w:eastAsia="en-AU"/>
              </w:rPr>
            </w:pPr>
            <w:r w:rsidRPr="00527198">
              <w:rPr>
                <w:lang w:eastAsia="en-AU"/>
              </w:rPr>
              <w:t>16,548,274</w:t>
            </w:r>
          </w:p>
        </w:tc>
        <w:tc>
          <w:tcPr>
            <w:tcW w:w="1318" w:type="dxa"/>
            <w:noWrap/>
            <w:hideMark/>
          </w:tcPr>
          <w:p w:rsidR="0041341C" w:rsidRPr="00527198" w:rsidRDefault="0041341C" w:rsidP="0041341C">
            <w:pPr>
              <w:pStyle w:val="Tablebodytext"/>
              <w:rPr>
                <w:lang w:eastAsia="en-AU"/>
              </w:rPr>
            </w:pPr>
            <w:r w:rsidRPr="00527198">
              <w:rPr>
                <w:lang w:eastAsia="en-AU"/>
              </w:rPr>
              <w:t>79,237,937</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223" w:type="dxa"/>
          </w:tcPr>
          <w:p w:rsidR="0041341C" w:rsidRPr="00527198" w:rsidRDefault="0041341C" w:rsidP="0041341C">
            <w:pPr>
              <w:pStyle w:val="Tablebodytext"/>
              <w:rPr>
                <w:lang w:eastAsia="en-AU"/>
              </w:rPr>
            </w:pPr>
          </w:p>
        </w:tc>
        <w:tc>
          <w:tcPr>
            <w:tcW w:w="1855" w:type="dxa"/>
            <w:noWrap/>
            <w:hideMark/>
          </w:tcPr>
          <w:p w:rsidR="0041341C" w:rsidRPr="00527198" w:rsidRDefault="0041341C" w:rsidP="0041341C">
            <w:pPr>
              <w:pStyle w:val="Tablebodytext"/>
              <w:rPr>
                <w:lang w:eastAsia="en-AU"/>
              </w:rPr>
            </w:pPr>
            <w:r w:rsidRPr="00527198">
              <w:rPr>
                <w:lang w:eastAsia="en-AU"/>
              </w:rPr>
              <w:t>Regular innovator</w:t>
            </w:r>
          </w:p>
        </w:tc>
        <w:tc>
          <w:tcPr>
            <w:tcW w:w="1318" w:type="dxa"/>
            <w:noWrap/>
            <w:hideMark/>
          </w:tcPr>
          <w:p w:rsidR="0041341C" w:rsidRPr="00527198" w:rsidRDefault="0041341C" w:rsidP="0041341C">
            <w:pPr>
              <w:pStyle w:val="Tablebodytext"/>
              <w:rPr>
                <w:lang w:eastAsia="en-AU"/>
              </w:rPr>
            </w:pPr>
            <w:r w:rsidRPr="00527198">
              <w:rPr>
                <w:lang w:eastAsia="en-AU"/>
              </w:rPr>
              <w:t>–52,282,001</w:t>
            </w:r>
          </w:p>
        </w:tc>
        <w:tc>
          <w:tcPr>
            <w:tcW w:w="1318" w:type="dxa"/>
            <w:noWrap/>
            <w:hideMark/>
          </w:tcPr>
          <w:p w:rsidR="0041341C" w:rsidRPr="00527198" w:rsidRDefault="0041341C" w:rsidP="0041341C">
            <w:pPr>
              <w:pStyle w:val="Tablebodytext"/>
              <w:rPr>
                <w:lang w:eastAsia="en-AU"/>
              </w:rPr>
            </w:pPr>
            <w:r w:rsidRPr="00527198">
              <w:rPr>
                <w:lang w:eastAsia="en-AU"/>
              </w:rPr>
              <w:t>–7,241,229</w:t>
            </w:r>
          </w:p>
        </w:tc>
        <w:tc>
          <w:tcPr>
            <w:tcW w:w="1117" w:type="dxa"/>
            <w:noWrap/>
            <w:hideMark/>
          </w:tcPr>
          <w:p w:rsidR="0041341C" w:rsidRPr="00527198" w:rsidRDefault="0041341C" w:rsidP="0041341C">
            <w:pPr>
              <w:pStyle w:val="Tablebodytext"/>
              <w:rPr>
                <w:lang w:eastAsia="en-AU"/>
              </w:rPr>
            </w:pPr>
            <w:r w:rsidRPr="00527198">
              <w:rPr>
                <w:lang w:eastAsia="en-AU"/>
              </w:rPr>
              <w:t>3,795,328</w:t>
            </w:r>
          </w:p>
        </w:tc>
        <w:tc>
          <w:tcPr>
            <w:tcW w:w="1217" w:type="dxa"/>
            <w:noWrap/>
            <w:hideMark/>
          </w:tcPr>
          <w:p w:rsidR="0041341C" w:rsidRPr="00527198" w:rsidRDefault="0041341C" w:rsidP="0041341C">
            <w:pPr>
              <w:pStyle w:val="Tablebodytext"/>
              <w:rPr>
                <w:lang w:eastAsia="en-AU"/>
              </w:rPr>
            </w:pPr>
            <w:r w:rsidRPr="00527198">
              <w:rPr>
                <w:lang w:eastAsia="en-AU"/>
              </w:rPr>
              <w:t>24,198,324</w:t>
            </w:r>
          </w:p>
        </w:tc>
        <w:tc>
          <w:tcPr>
            <w:tcW w:w="1318" w:type="dxa"/>
            <w:noWrap/>
            <w:hideMark/>
          </w:tcPr>
          <w:p w:rsidR="0041341C" w:rsidRPr="00527198" w:rsidRDefault="0041341C" w:rsidP="0041341C">
            <w:pPr>
              <w:pStyle w:val="Tablebodytext"/>
              <w:rPr>
                <w:lang w:eastAsia="en-AU"/>
              </w:rPr>
            </w:pPr>
            <w:r w:rsidRPr="00527198">
              <w:rPr>
                <w:lang w:eastAsia="en-AU"/>
              </w:rPr>
              <w:t>117,231,369</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223" w:type="dxa"/>
          </w:tcPr>
          <w:p w:rsidR="0041341C" w:rsidRPr="00527198" w:rsidRDefault="0041341C" w:rsidP="0041341C">
            <w:pPr>
              <w:pStyle w:val="Tablebodytext"/>
              <w:rPr>
                <w:lang w:eastAsia="en-AU"/>
              </w:rPr>
            </w:pPr>
          </w:p>
        </w:tc>
        <w:tc>
          <w:tcPr>
            <w:tcW w:w="1855" w:type="dxa"/>
            <w:noWrap/>
            <w:hideMark/>
          </w:tcPr>
          <w:p w:rsidR="0041341C" w:rsidRPr="00527198" w:rsidRDefault="0041341C" w:rsidP="0041341C">
            <w:pPr>
              <w:pStyle w:val="Tablebodytext"/>
              <w:rPr>
                <w:lang w:eastAsia="en-AU"/>
              </w:rPr>
            </w:pPr>
            <w:r w:rsidRPr="00527198">
              <w:rPr>
                <w:lang w:eastAsia="en-AU"/>
              </w:rPr>
              <w:t>Persistent innovator</w:t>
            </w:r>
          </w:p>
        </w:tc>
        <w:tc>
          <w:tcPr>
            <w:tcW w:w="1318" w:type="dxa"/>
            <w:noWrap/>
            <w:hideMark/>
          </w:tcPr>
          <w:p w:rsidR="0041341C" w:rsidRPr="00527198" w:rsidRDefault="0041341C" w:rsidP="0041341C">
            <w:pPr>
              <w:pStyle w:val="Tablebodytext"/>
              <w:rPr>
                <w:lang w:eastAsia="en-AU"/>
              </w:rPr>
            </w:pPr>
            <w:r w:rsidRPr="00527198">
              <w:rPr>
                <w:lang w:eastAsia="en-AU"/>
              </w:rPr>
              <w:t>–60,691,206</w:t>
            </w:r>
          </w:p>
        </w:tc>
        <w:tc>
          <w:tcPr>
            <w:tcW w:w="1318" w:type="dxa"/>
            <w:noWrap/>
            <w:hideMark/>
          </w:tcPr>
          <w:p w:rsidR="0041341C" w:rsidRPr="00527198" w:rsidRDefault="0041341C" w:rsidP="0041341C">
            <w:pPr>
              <w:pStyle w:val="Tablebodytext"/>
              <w:rPr>
                <w:lang w:eastAsia="en-AU"/>
              </w:rPr>
            </w:pPr>
            <w:r w:rsidRPr="00527198">
              <w:rPr>
                <w:lang w:eastAsia="en-AU"/>
              </w:rPr>
              <w:t>–8,241,485</w:t>
            </w:r>
          </w:p>
        </w:tc>
        <w:tc>
          <w:tcPr>
            <w:tcW w:w="1117" w:type="dxa"/>
            <w:noWrap/>
            <w:hideMark/>
          </w:tcPr>
          <w:p w:rsidR="0041341C" w:rsidRPr="00527198" w:rsidRDefault="0041341C" w:rsidP="0041341C">
            <w:pPr>
              <w:pStyle w:val="Tablebodytext"/>
              <w:rPr>
                <w:lang w:eastAsia="en-AU"/>
              </w:rPr>
            </w:pPr>
            <w:r w:rsidRPr="00527198">
              <w:rPr>
                <w:lang w:eastAsia="en-AU"/>
              </w:rPr>
              <w:t>4,078,270</w:t>
            </w:r>
          </w:p>
        </w:tc>
        <w:tc>
          <w:tcPr>
            <w:tcW w:w="1217" w:type="dxa"/>
            <w:noWrap/>
            <w:hideMark/>
          </w:tcPr>
          <w:p w:rsidR="0041341C" w:rsidRPr="00527198" w:rsidRDefault="0041341C" w:rsidP="0041341C">
            <w:pPr>
              <w:pStyle w:val="Tablebodytext"/>
              <w:rPr>
                <w:lang w:eastAsia="en-AU"/>
              </w:rPr>
            </w:pPr>
            <w:r w:rsidRPr="00527198">
              <w:rPr>
                <w:lang w:eastAsia="en-AU"/>
              </w:rPr>
              <w:t>29,018,317</w:t>
            </w:r>
          </w:p>
        </w:tc>
        <w:tc>
          <w:tcPr>
            <w:tcW w:w="1318" w:type="dxa"/>
            <w:noWrap/>
            <w:hideMark/>
          </w:tcPr>
          <w:p w:rsidR="0041341C" w:rsidRPr="00527198" w:rsidRDefault="0041341C" w:rsidP="0041341C">
            <w:pPr>
              <w:pStyle w:val="Tablebodytext"/>
              <w:rPr>
                <w:lang w:eastAsia="en-AU"/>
              </w:rPr>
            </w:pPr>
            <w:r w:rsidRPr="00527198">
              <w:rPr>
                <w:lang w:eastAsia="en-AU"/>
              </w:rPr>
              <w:t>120,282,134</w:t>
            </w:r>
          </w:p>
        </w:tc>
      </w:tr>
    </w:tbl>
    <w:p w:rsidR="0041341C" w:rsidRPr="00763A68" w:rsidRDefault="0041341C" w:rsidP="0041341C">
      <w:pPr>
        <w:pStyle w:val="NoteWide"/>
      </w:pPr>
      <w:r w:rsidRPr="00763A68">
        <w:t xml:space="preserve">Notes: Sales figures are not deflated. Total sales is measured as the difference between </w:t>
      </w:r>
      <w:r w:rsidRPr="00763A68">
        <w:rPr>
          <w:i/>
        </w:rPr>
        <w:t>Turnover</w:t>
      </w:r>
      <w:r w:rsidRPr="00763A68">
        <w:t xml:space="preserve"> and </w:t>
      </w:r>
      <w:r w:rsidRPr="00763A68">
        <w:rPr>
          <w:i/>
        </w:rPr>
        <w:t>Goods and Services Tax payable</w:t>
      </w:r>
      <w:r w:rsidRPr="00763A68">
        <w:t xml:space="preserve"> </w:t>
      </w:r>
      <w:r w:rsidRPr="00763A68">
        <w:rPr>
          <w:lang w:eastAsia="en-AU"/>
        </w:rPr>
        <w:t>(Table A5).</w:t>
      </w:r>
      <w:r w:rsidRPr="00763A68">
        <w:rPr>
          <w:i/>
        </w:rPr>
        <w:t xml:space="preserve"> </w:t>
      </w:r>
    </w:p>
    <w:p w:rsidR="0041341C" w:rsidRDefault="0041341C" w:rsidP="0041341C">
      <w:pPr>
        <w:pStyle w:val="Source"/>
        <w:keepNext/>
        <w:ind w:left="-1985"/>
      </w:pPr>
      <w:r w:rsidRPr="00763A68">
        <w:t>Source: ABS (2017) Business Longitudinal Analysis Data Environment 2001–02 to 2013–14</w:t>
      </w:r>
    </w:p>
    <w:p w:rsidR="0041341C" w:rsidRPr="00527198" w:rsidRDefault="0041341C" w:rsidP="0041341C">
      <w:pPr>
        <w:pStyle w:val="BodyText"/>
        <w:keepLines/>
      </w:pPr>
      <w:r w:rsidRPr="00527198">
        <w:t>Analysis of variance on these two three-year panels showed that the mean differences in growth performance were significantly different between businesses of varying innovation persistence. The largest effects were found in the ‘persistent innovator’ category where businesses innovated every year. The less regularly businesses innovated over a three-year period, the weaker the differences between innovator and non-innovator growth rates became. Differences in growth rates between ‘intermittent’ innovators and non-innovators were often insignificant except at higher/lower percentiles in the growth distribution where the differences became more distinct (Tables 2.1; B3 to B5). Both three-year panels showed a similar correlation between business growth performance and innovation persistence despite sometimes-different scales of performance, particularly for employment growth (Figure 2.1). We controlled for size but only where the two panels were pooled.</w:t>
      </w:r>
    </w:p>
    <w:p w:rsidR="0041341C" w:rsidRPr="00527198" w:rsidRDefault="0041341C" w:rsidP="0041341C">
      <w:pPr>
        <w:pStyle w:val="BodyText"/>
        <w:keepLines/>
      </w:pPr>
      <w:r w:rsidRPr="00527198">
        <w:t>For large, complex businesses, the median or average effects of persistent innovation were positive but generally weaker relative to non-innovators. Persistent innovation appears to confer a growth advantage at the higher percentiles of the growth distribution for large, complex businesses but does not significantly disadvantage them at lower percentiles. Quantile regression, beyond the scope of this study, may confirm the broader significance of innovation persistence in large complex businesses. The positive impacts of innovation were evident at the higher percentiles of the large firm growth distribution.</w:t>
      </w:r>
    </w:p>
    <w:p w:rsidR="0041341C" w:rsidRPr="007162FD" w:rsidRDefault="0041341C" w:rsidP="0041341C">
      <w:pPr>
        <w:pStyle w:val="BodyText"/>
        <w:rPr>
          <w:rFonts w:eastAsia="Times New Roman" w:cs="Arial"/>
          <w:color w:val="005CAF"/>
          <w:sz w:val="16"/>
          <w:szCs w:val="20"/>
          <w:lang w:val="en"/>
        </w:rPr>
      </w:pPr>
      <w:bookmarkStart w:id="1" w:name="_Ref484617017"/>
    </w:p>
    <w:p w:rsidR="0041341C" w:rsidRPr="00763A68" w:rsidRDefault="0041341C" w:rsidP="008800D4">
      <w:pPr>
        <w:pStyle w:val="CaptionWide"/>
        <w:pBdr>
          <w:top w:val="single" w:sz="2" w:space="1" w:color="373737"/>
        </w:pBdr>
      </w:pPr>
      <w:r w:rsidRPr="00763A68">
        <w:lastRenderedPageBreak/>
        <w:t xml:space="preserve">Figure </w:t>
      </w:r>
      <w:r w:rsidRPr="00763A68">
        <w:rPr>
          <w:noProof/>
        </w:rPr>
        <w:fldChar w:fldCharType="begin"/>
      </w:r>
      <w:r w:rsidRPr="00763A68">
        <w:rPr>
          <w:noProof/>
        </w:rPr>
        <w:instrText xml:space="preserve"> STYLEREF 1 \s </w:instrText>
      </w:r>
      <w:r w:rsidRPr="00763A68">
        <w:rPr>
          <w:noProof/>
        </w:rPr>
        <w:fldChar w:fldCharType="separate"/>
      </w:r>
      <w:r w:rsidR="00030FC6">
        <w:rPr>
          <w:noProof/>
        </w:rPr>
        <w:t>2</w:t>
      </w:r>
      <w:r w:rsidRPr="00763A68">
        <w:rPr>
          <w:noProof/>
        </w:rPr>
        <w:fldChar w:fldCharType="end"/>
      </w:r>
      <w:r w:rsidRPr="00763A68">
        <w:t>.</w:t>
      </w:r>
      <w:r w:rsidRPr="00763A68">
        <w:rPr>
          <w:noProof/>
        </w:rPr>
        <w:fldChar w:fldCharType="begin"/>
      </w:r>
      <w:r w:rsidRPr="00763A68">
        <w:rPr>
          <w:noProof/>
        </w:rPr>
        <w:instrText xml:space="preserve"> SEQ Figure \* ARABIC \s 1 </w:instrText>
      </w:r>
      <w:r w:rsidRPr="00763A68">
        <w:rPr>
          <w:noProof/>
        </w:rPr>
        <w:fldChar w:fldCharType="separate"/>
      </w:r>
      <w:r w:rsidR="00030FC6">
        <w:rPr>
          <w:noProof/>
        </w:rPr>
        <w:t>2</w:t>
      </w:r>
      <w:r w:rsidRPr="00763A68">
        <w:rPr>
          <w:noProof/>
        </w:rPr>
        <w:fldChar w:fldCharType="end"/>
      </w:r>
      <w:bookmarkEnd w:id="1"/>
      <w:r w:rsidRPr="00763A68">
        <w:t>: Median annual sales, value added, gross operating profit and employment growth, by innovation persistence, by panel, 2008–09 to 2010–11 and 2011–12 to 2013–14</w:t>
      </w:r>
    </w:p>
    <w:tbl>
      <w:tblPr>
        <w:tblStyle w:val="TableGrid"/>
        <w:tblW w:w="0" w:type="auto"/>
        <w:tblInd w:w="-1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2.2"/>
        <w:tblDescription w:val="Figure 2.2 is a bar chart showing the combined results for SMEs with from 0 to 199 employees and large businesses with 200 or more employees.  Persistent innovators in both panels over both time periods consistently outperformed less persistent and non-innovator businesses on all growth indicators (sales, value-added, profit-growth and employment growth). For example, Median annual sales growth for non-innovators was -$1,888 between 2011 -12 and 2013-14, and $41,600 for persistent innovators in the same period."/>
      </w:tblPr>
      <w:tblGrid>
        <w:gridCol w:w="4576"/>
        <w:gridCol w:w="4411"/>
      </w:tblGrid>
      <w:tr w:rsidR="0041341C" w:rsidRPr="00763A68" w:rsidTr="00AF0A7C">
        <w:trPr>
          <w:tblHeader/>
        </w:trPr>
        <w:tc>
          <w:tcPr>
            <w:tcW w:w="4310" w:type="dxa"/>
          </w:tcPr>
          <w:p w:rsidR="0041341C" w:rsidRPr="00763A68" w:rsidRDefault="0041341C" w:rsidP="0041341C">
            <w:pPr>
              <w:pStyle w:val="PlaceholderWide"/>
              <w:rPr>
                <w:noProof/>
              </w:rPr>
            </w:pPr>
            <w:r w:rsidRPr="00763A68">
              <w:rPr>
                <w:b/>
                <w:noProof/>
              </w:rPr>
              <w:t>Panel 1.</w:t>
            </w:r>
            <w:r w:rsidRPr="00763A68">
              <w:rPr>
                <w:noProof/>
              </w:rPr>
              <w:t xml:space="preserve"> </w:t>
            </w:r>
            <w:r w:rsidRPr="00763A68">
              <w:rPr>
                <w:b/>
                <w:noProof/>
              </w:rPr>
              <w:t>2008–09 to 2010–11</w:t>
            </w:r>
          </w:p>
        </w:tc>
        <w:tc>
          <w:tcPr>
            <w:tcW w:w="4552" w:type="dxa"/>
          </w:tcPr>
          <w:p w:rsidR="0041341C" w:rsidRPr="00763A68" w:rsidRDefault="0041341C" w:rsidP="0041341C">
            <w:pPr>
              <w:pStyle w:val="PlaceholderWide"/>
              <w:rPr>
                <w:noProof/>
              </w:rPr>
            </w:pPr>
            <w:r w:rsidRPr="00763A68">
              <w:rPr>
                <w:b/>
                <w:noProof/>
              </w:rPr>
              <w:t>Panel 2.</w:t>
            </w:r>
            <w:r w:rsidRPr="00763A68">
              <w:rPr>
                <w:noProof/>
              </w:rPr>
              <w:t xml:space="preserve"> </w:t>
            </w:r>
            <w:r w:rsidRPr="00763A68">
              <w:rPr>
                <w:b/>
                <w:noProof/>
              </w:rPr>
              <w:t>2011–12 to 2013–14</w:t>
            </w:r>
          </w:p>
        </w:tc>
      </w:tr>
      <w:tr w:rsidR="0041341C" w:rsidRPr="00763A68" w:rsidTr="00AF0A7C">
        <w:tc>
          <w:tcPr>
            <w:tcW w:w="4310" w:type="dxa"/>
          </w:tcPr>
          <w:p w:rsidR="0041341C" w:rsidRPr="00763A68" w:rsidRDefault="0041341C" w:rsidP="0041341C">
            <w:pPr>
              <w:pStyle w:val="PlaceholderWide"/>
            </w:pPr>
            <w:r>
              <w:rPr>
                <w:noProof/>
              </w:rPr>
              <w:drawing>
                <wp:inline distT="0" distB="0" distL="0" distR="0" wp14:anchorId="39A1C7CB" wp14:editId="5F644042">
                  <wp:extent cx="2488758" cy="1653871"/>
                  <wp:effectExtent l="0" t="0" r="6985" b="3810"/>
                  <wp:docPr id="28" name="Chart 28" descr="This chart details sales growth in the period 2008-09 to 2010-11." title="Panel 1, Chart A"/>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552" w:type="dxa"/>
          </w:tcPr>
          <w:p w:rsidR="0041341C" w:rsidRPr="00763A68" w:rsidRDefault="0041341C" w:rsidP="0041341C">
            <w:pPr>
              <w:pStyle w:val="PlaceholderWide"/>
            </w:pPr>
            <w:r>
              <w:rPr>
                <w:noProof/>
              </w:rPr>
              <w:drawing>
                <wp:inline distT="0" distB="0" distL="0" distR="0" wp14:anchorId="1014F024" wp14:editId="1A0093D7">
                  <wp:extent cx="2595185" cy="1725283"/>
                  <wp:effectExtent l="0" t="0" r="0" b="8890"/>
                  <wp:docPr id="29" name="Chart 29" descr="This chart details sales growth in the period 2011-12 to 2013-14." title="Panel 2, Chart A"/>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41341C" w:rsidRPr="00763A68" w:rsidTr="00AF0A7C">
        <w:tc>
          <w:tcPr>
            <w:tcW w:w="4310" w:type="dxa"/>
          </w:tcPr>
          <w:p w:rsidR="0041341C" w:rsidRPr="00763A68" w:rsidRDefault="0041341C" w:rsidP="0041341C">
            <w:pPr>
              <w:pStyle w:val="PlaceholderWide"/>
              <w:rPr>
                <w:noProof/>
              </w:rPr>
            </w:pPr>
            <w:r>
              <w:rPr>
                <w:noProof/>
              </w:rPr>
              <w:drawing>
                <wp:inline distT="0" distB="0" distL="0" distR="0" wp14:anchorId="45E26163" wp14:editId="2A4AFC20">
                  <wp:extent cx="2488758" cy="1661822"/>
                  <wp:effectExtent l="0" t="0" r="6985" b="0"/>
                  <wp:docPr id="31" name="Chart 31" descr="This chart details value added growth in the period 2008-09 to 2010-11." title="Panel 1, Chart B"/>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552" w:type="dxa"/>
          </w:tcPr>
          <w:p w:rsidR="0041341C" w:rsidRPr="00763A68" w:rsidRDefault="0041341C" w:rsidP="0041341C">
            <w:pPr>
              <w:pStyle w:val="PlaceholderWide"/>
              <w:rPr>
                <w:noProof/>
              </w:rPr>
            </w:pPr>
            <w:r>
              <w:rPr>
                <w:noProof/>
              </w:rPr>
              <w:drawing>
                <wp:inline distT="0" distB="0" distL="0" distR="0" wp14:anchorId="701C462B" wp14:editId="1F322D8F">
                  <wp:extent cx="2655570" cy="1661795"/>
                  <wp:effectExtent l="0" t="0" r="0" b="0"/>
                  <wp:docPr id="32" name="Chart 32" descr="This chart details value added growth in the period 2011-12 to 2013-14." title="Panel 2, Chart B"/>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41341C" w:rsidRPr="00763A68" w:rsidTr="00AF0A7C">
        <w:tc>
          <w:tcPr>
            <w:tcW w:w="4310" w:type="dxa"/>
          </w:tcPr>
          <w:p w:rsidR="0041341C" w:rsidRPr="00763A68" w:rsidRDefault="0041341C" w:rsidP="0041341C">
            <w:pPr>
              <w:pStyle w:val="PlaceholderWide"/>
            </w:pPr>
            <w:r>
              <w:rPr>
                <w:noProof/>
              </w:rPr>
              <w:drawing>
                <wp:inline distT="0" distB="0" distL="0" distR="0" wp14:anchorId="724E25B5" wp14:editId="0F0819AD">
                  <wp:extent cx="2592070" cy="1717481"/>
                  <wp:effectExtent l="0" t="0" r="0" b="0"/>
                  <wp:docPr id="33" name="Chart 33" descr="This chart details profit growth in the period 2008-09 to 2010-11." title="Panel 1, Chart C"/>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1341C" w:rsidRPr="00763A68" w:rsidRDefault="0041341C" w:rsidP="0041341C">
            <w:pPr>
              <w:pStyle w:val="PlaceholderWide"/>
            </w:pPr>
          </w:p>
        </w:tc>
        <w:tc>
          <w:tcPr>
            <w:tcW w:w="4552" w:type="dxa"/>
          </w:tcPr>
          <w:p w:rsidR="0041341C" w:rsidRPr="00763A68" w:rsidRDefault="0041341C" w:rsidP="0041341C">
            <w:pPr>
              <w:pStyle w:val="PlaceholderWide"/>
            </w:pPr>
            <w:r>
              <w:rPr>
                <w:noProof/>
              </w:rPr>
              <w:drawing>
                <wp:inline distT="0" distB="0" distL="0" distR="0" wp14:anchorId="76281A0F" wp14:editId="14E5DD23">
                  <wp:extent cx="2631881" cy="1590261"/>
                  <wp:effectExtent l="0" t="0" r="0" b="0"/>
                  <wp:docPr id="34" name="Chart 34" descr="This chart details profit growth in the period 2011-12 to 2013-14." title="Panel 2, Chart C"/>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41341C" w:rsidRPr="00763A68" w:rsidTr="00AF0A7C">
        <w:tc>
          <w:tcPr>
            <w:tcW w:w="4310" w:type="dxa"/>
          </w:tcPr>
          <w:p w:rsidR="0041341C" w:rsidRPr="00763A68" w:rsidRDefault="00AF0A7C" w:rsidP="0041341C">
            <w:pPr>
              <w:pStyle w:val="PlaceholderWide"/>
            </w:pPr>
            <w:bookmarkStart w:id="2" w:name="_GoBack"/>
            <w:r>
              <w:rPr>
                <w:noProof/>
              </w:rPr>
              <w:drawing>
                <wp:inline distT="0" distB="0" distL="0" distR="0" wp14:anchorId="628432C0" wp14:editId="3D8FED62">
                  <wp:extent cx="2769079" cy="1733910"/>
                  <wp:effectExtent l="0" t="0" r="0" b="0"/>
                  <wp:docPr id="3" name="Chart 3" descr="This chart details employment growth in the period 2008-09 to 2010-11." title="Panel 1, Chart D"/>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End w:id="2"/>
          </w:p>
          <w:p w:rsidR="0041341C" w:rsidRPr="00763A68" w:rsidRDefault="0041341C" w:rsidP="0041341C">
            <w:pPr>
              <w:pStyle w:val="PlaceholderWide"/>
            </w:pPr>
          </w:p>
        </w:tc>
        <w:tc>
          <w:tcPr>
            <w:tcW w:w="4552" w:type="dxa"/>
          </w:tcPr>
          <w:p w:rsidR="0041341C" w:rsidRPr="00763A68" w:rsidRDefault="0041341C" w:rsidP="0041341C">
            <w:pPr>
              <w:pStyle w:val="PlaceholderWide"/>
            </w:pPr>
            <w:r>
              <w:rPr>
                <w:noProof/>
              </w:rPr>
              <w:drawing>
                <wp:inline distT="0" distB="0" distL="0" distR="0" wp14:anchorId="02594B56" wp14:editId="14797CCB">
                  <wp:extent cx="2600077" cy="1757238"/>
                  <wp:effectExtent l="0" t="0" r="0" b="0"/>
                  <wp:docPr id="35" name="Chart 35" descr="This chart details employment growth in the period 2011-12 to 2013-14." title="Panel 2, Chart D"/>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41341C" w:rsidRPr="00763A68" w:rsidRDefault="0041341C" w:rsidP="0041341C">
      <w:pPr>
        <w:pStyle w:val="NoteWide"/>
      </w:pPr>
      <w:r w:rsidRPr="00763A68">
        <w:t xml:space="preserve">Notes: Each bar is a median of all businesses in the sample. Employment growth is measured in FTEs. Sales, value-added and gross operating profit dollar values are not deflated. ANOVA and interaction effects tests showed significant positive differences between innovation persistence least squares means for sales growth (F=42.2, p&lt;0.0001), value added growth (F=15.9, p&lt;0.0001), gross operating profit growth (F=16.8, p&lt;0.0001) and employment growth (F=11.6, p&lt;0.0001). ANOVA results are for pooled panel data. ANOVA results for individual panels showed similar results. </w:t>
      </w:r>
    </w:p>
    <w:p w:rsidR="0041341C" w:rsidRPr="00763A68" w:rsidRDefault="0041341C" w:rsidP="0041341C">
      <w:pPr>
        <w:pStyle w:val="NoteWide"/>
      </w:pPr>
      <w:r w:rsidRPr="00763A68">
        <w:t>Source: ABS (2017) Business Longitudinal Analysis Data Environment 2001–02 to 2013–14</w:t>
      </w:r>
    </w:p>
    <w:p w:rsidR="0041341C" w:rsidRPr="00763A68" w:rsidRDefault="0041341C" w:rsidP="0041341C">
      <w:pPr>
        <w:pStyle w:val="Heading2"/>
      </w:pPr>
      <w:r w:rsidRPr="00763A68">
        <w:lastRenderedPageBreak/>
        <w:t>Exploring the causal nature of the relationship</w:t>
      </w:r>
    </w:p>
    <w:p w:rsidR="0041341C" w:rsidRPr="00527198" w:rsidRDefault="0041341C" w:rsidP="0041341C">
      <w:pPr>
        <w:pStyle w:val="BodyText"/>
      </w:pPr>
      <w:r w:rsidRPr="00527198">
        <w:t xml:space="preserve">We used kernel method PSM on the 2010–13 balanced sample to control for business age, size, sector, information and communication technology intensity, capital expenditure, competition, foreign ownership, government assistance, flexible working arrangements, skills base, skills shortages experienced, export status and debt or equity finance seeking behaviour. </w:t>
      </w:r>
    </w:p>
    <w:p w:rsidR="0041341C" w:rsidRPr="00527198" w:rsidRDefault="0041341C" w:rsidP="0041341C">
      <w:pPr>
        <w:pStyle w:val="BodyText"/>
      </w:pPr>
      <w:r w:rsidRPr="00527198">
        <w:t>By simulating a randomised control trial with the broadest range of business characteristics available at the time, we were able to investigate the causal influence of innovation persistence on 2013 outcomes, using business characteristics from 2011 as covariates and non-innovators as the control group. Our definition of growth was the difference between the first and third year values of each performance variable. The results provide evidence for a significant, positive and direct link between innovation and a range of growth outcomes, particularly for simple-structured businesses.</w:t>
      </w:r>
    </w:p>
    <w:p w:rsidR="0041341C" w:rsidRPr="00527198" w:rsidRDefault="0041341C" w:rsidP="0041341C">
      <w:pPr>
        <w:pStyle w:val="BodyText"/>
      </w:pPr>
      <w:r w:rsidRPr="00527198">
        <w:t>Table 2.2 shows the results for two Ordinary Least Squares (OLS) regression models using persistence group dummy variables for a range of growth variables. The estimated OLS coefficients for the persistence variables show the significant added effect of innovation persistence on outcome growth (per cent) between the beginning and the end of the study period compared to businesses not undertaking innovations during the period. Complete regression outputs are available in Appendix B.</w:t>
      </w:r>
    </w:p>
    <w:p w:rsidR="0041341C" w:rsidRPr="00527198" w:rsidRDefault="0041341C" w:rsidP="0041341C">
      <w:pPr>
        <w:pStyle w:val="BodyText"/>
      </w:pPr>
      <w:r w:rsidRPr="00527198">
        <w:t>The results showed positive and significant growth coefficients for the persistence variables under both models, confirming the cumulative effects of innovation persistence measured by ANOVA (Table 2.2; Tables B7 to B</w:t>
      </w:r>
      <w:r w:rsidR="002527A9">
        <w:t>12</w:t>
      </w:r>
      <w:r w:rsidRPr="00527198">
        <w:t>).</w:t>
      </w:r>
      <w:r w:rsidRPr="00527198">
        <w:rPr>
          <w:rStyle w:val="FootnoteReference"/>
        </w:rPr>
        <w:footnoteReference w:id="27"/>
      </w:r>
      <w:r w:rsidRPr="00527198">
        <w:t xml:space="preserve"> This effect was present in simple-structured businesses, which were mostly SMEs. Effects on growth were tested for the earlier panel 2008–09 to 2010–11. Similar positive and statistically significant treatment effects were found in the simple-structured business sample (data not shown). </w:t>
      </w:r>
    </w:p>
    <w:p w:rsidR="0041341C" w:rsidRPr="00527198" w:rsidRDefault="0041341C" w:rsidP="0041341C">
      <w:pPr>
        <w:pStyle w:val="BodyText"/>
      </w:pPr>
      <w:r w:rsidRPr="00527198">
        <w:t>Similar to the ANOVA results, the effect of innovation weakened the less persistently simple-structured businesses innovated over the three-year period. For example, persistent simple-structured innovators had 16 per cent and 17 per cent higher gross output and value added output growth, respectively, compared to businesses that did not innovate in any of those three years (Table 2.2).</w:t>
      </w:r>
    </w:p>
    <w:p w:rsidR="0041341C" w:rsidRPr="00527198" w:rsidRDefault="0041341C" w:rsidP="0041341C">
      <w:pPr>
        <w:pStyle w:val="BodyText"/>
      </w:pPr>
      <w:r w:rsidRPr="00527198">
        <w:t xml:space="preserve">A consistent, significant effect was found in large, complex businesses for turnover and profit. However, unlike the simple-structured business sample, large, complex businesses appeared to benefit from the presence of innovation rather than any innovation persistence per se. This result was consistent with the descriptive statistics and the ANOVA tests. </w:t>
      </w:r>
    </w:p>
    <w:p w:rsidR="0041341C" w:rsidRPr="00527198" w:rsidRDefault="0041341C" w:rsidP="0041341C">
      <w:pPr>
        <w:pStyle w:val="BodyText"/>
      </w:pPr>
      <w:r w:rsidRPr="00527198">
        <w:t xml:space="preserve">Simple-structured businesses that are young, have high ICT and skills intensity, have cooperative arrangements and demand for external finance are more likely </w:t>
      </w:r>
      <w:r w:rsidRPr="00527198">
        <w:lastRenderedPageBreak/>
        <w:t>to carry out innovations after controlling for other covariates (Tables B7 to B1</w:t>
      </w:r>
      <w:r w:rsidR="002527A9">
        <w:t>2</w:t>
      </w:r>
      <w:r w:rsidRPr="00527198">
        <w:t>). These results are consistent with the findings of Smith and Hendrickson (2016) and Alinejad et al. (2015) who found correlations between young innovation-active Australian SMEs, collaboration, skills deficiencies and external finance seeking activity.</w:t>
      </w:r>
    </w:p>
    <w:p w:rsidR="0041341C" w:rsidRPr="00527198" w:rsidRDefault="0041341C" w:rsidP="0041341C">
      <w:pPr>
        <w:pStyle w:val="BodyText"/>
      </w:pPr>
      <w:r w:rsidRPr="00527198">
        <w:t>Interestingly, once matched to similar businesses, the results all agree that innovation activity is less likely in simple-structured businesses that have foreign ownership. There are some effects from business size although only statistically significant in one si</w:t>
      </w:r>
      <w:r w:rsidR="00890617" w:rsidRPr="00527198">
        <w:t xml:space="preserve">ze category (20–199 employees). </w:t>
      </w:r>
      <w:r w:rsidRPr="00527198">
        <w:t>The presence of competitors had a positive effect on the simple-structured business sample but no influence on the larger, complex businesses. Innovation appeared to have a significant negative effect on export sales growth in large, complex businesses but this data was not consistent between all test results.</w:t>
      </w:r>
    </w:p>
    <w:p w:rsidR="0041341C" w:rsidRPr="00527198" w:rsidRDefault="0041341C" w:rsidP="0041341C">
      <w:pPr>
        <w:pStyle w:val="BodyText"/>
      </w:pPr>
      <w:r w:rsidRPr="00527198">
        <w:t xml:space="preserve">Innovation persistence and innovation novelty were also found to be correlated in both large and SME businesses (Figure B4). The percentage likelihood of a persistent SME innovator introducing a </w:t>
      </w:r>
      <w:r w:rsidRPr="00527198">
        <w:rPr>
          <w:i/>
        </w:rPr>
        <w:t>New-to-Market</w:t>
      </w:r>
      <w:r w:rsidRPr="00527198">
        <w:rPr>
          <w:rStyle w:val="FootnoteReference"/>
        </w:rPr>
        <w:footnoteReference w:id="28"/>
      </w:r>
      <w:r w:rsidRPr="00527198">
        <w:t xml:space="preserve"> innovation is two to six times higher than less frequent innovators. Innovation persistence and multiple types of innovation are likewise correlated. Of the persistent innovators in the matched, balanced panel sample, the majority of these were introducing multiple innovations in a single year, typically of different innovation types and many introducing three or more types of innovation in any given year of the panel (Table A1).</w:t>
      </w:r>
    </w:p>
    <w:p w:rsidR="0041341C" w:rsidRPr="00763A68" w:rsidRDefault="0041341C" w:rsidP="00527198">
      <w:pPr>
        <w:pStyle w:val="CaptionWide"/>
        <w:pBdr>
          <w:top w:val="single" w:sz="2" w:space="1" w:color="373737"/>
        </w:pBdr>
      </w:pPr>
      <w:r w:rsidRPr="00763A68">
        <w:lastRenderedPageBreak/>
        <w:t xml:space="preserve">Table </w:t>
      </w:r>
      <w:r w:rsidRPr="00763A68">
        <w:rPr>
          <w:noProof/>
        </w:rPr>
        <w:fldChar w:fldCharType="begin"/>
      </w:r>
      <w:r w:rsidRPr="00763A68">
        <w:rPr>
          <w:noProof/>
        </w:rPr>
        <w:instrText xml:space="preserve"> STYLEREF 1 \s </w:instrText>
      </w:r>
      <w:r w:rsidRPr="00763A68">
        <w:rPr>
          <w:noProof/>
        </w:rPr>
        <w:fldChar w:fldCharType="separate"/>
      </w:r>
      <w:r w:rsidR="00030FC6">
        <w:rPr>
          <w:noProof/>
        </w:rPr>
        <w:t>2</w:t>
      </w:r>
      <w:r w:rsidRPr="00763A68">
        <w:rPr>
          <w:noProof/>
        </w:rPr>
        <w:fldChar w:fldCharType="end"/>
      </w:r>
      <w:r w:rsidRPr="00763A68">
        <w:t>.</w:t>
      </w:r>
      <w:r w:rsidRPr="00763A68">
        <w:rPr>
          <w:noProof/>
        </w:rPr>
        <w:t>2</w:t>
      </w:r>
      <w:r w:rsidRPr="00763A68">
        <w:t>: Impacts of innovation persistence on business growth using a derived balanced panel and OLS regression, 2010–11 to 2012–13</w:t>
      </w:r>
    </w:p>
    <w:tbl>
      <w:tblPr>
        <w:tblStyle w:val="OCETable"/>
        <w:tblW w:w="6250" w:type="pct"/>
        <w:tblInd w:w="-1877" w:type="dxa"/>
        <w:tblLook w:val="04A0" w:firstRow="1" w:lastRow="0" w:firstColumn="1" w:lastColumn="0" w:noHBand="0" w:noVBand="1"/>
        <w:tblCaption w:val="Table 2.2"/>
        <w:tblDescription w:val="Table 2.2 shows the results for two ordinary least squares (OLS) regression models using persistence group dummy variables for a range of growth variables. The regression coefficients for persistence show the significant, positive effect of innovation persistence on employment growth, salary and wage growth, turnover growth, gross output growth and value added growth, between the beginning and end of the period compared to businesses not undertaking innovations in the same period. "/>
      </w:tblPr>
      <w:tblGrid>
        <w:gridCol w:w="961"/>
        <w:gridCol w:w="2328"/>
        <w:gridCol w:w="1456"/>
        <w:gridCol w:w="1456"/>
        <w:gridCol w:w="1456"/>
        <w:gridCol w:w="1231"/>
      </w:tblGrid>
      <w:tr w:rsidR="0041341C" w:rsidRPr="00763A68" w:rsidTr="002E5322">
        <w:trPr>
          <w:cnfStyle w:val="100000000000" w:firstRow="1" w:lastRow="0" w:firstColumn="0" w:lastColumn="0" w:oddVBand="0" w:evenVBand="0" w:oddHBand="0" w:evenHBand="0" w:firstRowFirstColumn="0" w:firstRowLastColumn="0" w:lastRowFirstColumn="0" w:lastRowLastColumn="0"/>
          <w:trHeight w:val="375"/>
          <w:tblHeader/>
        </w:trPr>
        <w:tc>
          <w:tcPr>
            <w:tcW w:w="959" w:type="dxa"/>
            <w:noWrap/>
          </w:tcPr>
          <w:p w:rsidR="0041341C" w:rsidRPr="00763A68" w:rsidRDefault="0041341C" w:rsidP="0041341C">
            <w:pPr>
              <w:pStyle w:val="Tableheadertext"/>
              <w:rPr>
                <w:lang w:eastAsia="en-AU"/>
              </w:rPr>
            </w:pPr>
          </w:p>
        </w:tc>
        <w:tc>
          <w:tcPr>
            <w:tcW w:w="2323" w:type="dxa"/>
            <w:noWrap/>
          </w:tcPr>
          <w:p w:rsidR="0041341C" w:rsidRPr="00763A68" w:rsidRDefault="0041341C" w:rsidP="0041341C">
            <w:pPr>
              <w:pStyle w:val="Tableheadertext"/>
              <w:rPr>
                <w:lang w:eastAsia="en-AU"/>
              </w:rPr>
            </w:pPr>
          </w:p>
        </w:tc>
        <w:tc>
          <w:tcPr>
            <w:tcW w:w="4359" w:type="dxa"/>
            <w:gridSpan w:val="3"/>
            <w:noWrap/>
          </w:tcPr>
          <w:p w:rsidR="0041341C" w:rsidRPr="00763A68" w:rsidRDefault="0041341C" w:rsidP="0041341C">
            <w:pPr>
              <w:pStyle w:val="Tableheadertext"/>
              <w:rPr>
                <w:lang w:eastAsia="en-AU"/>
              </w:rPr>
            </w:pPr>
            <w:r w:rsidRPr="00763A68">
              <w:rPr>
                <w:lang w:eastAsia="en-AU"/>
              </w:rPr>
              <w:t>Persistence (model 1)</w:t>
            </w:r>
          </w:p>
        </w:tc>
        <w:tc>
          <w:tcPr>
            <w:tcW w:w="1229" w:type="dxa"/>
            <w:noWrap/>
          </w:tcPr>
          <w:p w:rsidR="0041341C" w:rsidRPr="00763A68" w:rsidRDefault="0041341C" w:rsidP="0041341C">
            <w:pPr>
              <w:pStyle w:val="Tableheadertext"/>
              <w:rPr>
                <w:lang w:eastAsia="en-AU"/>
              </w:rPr>
            </w:pPr>
            <w:r w:rsidRPr="00763A68">
              <w:rPr>
                <w:lang w:eastAsia="en-AU"/>
              </w:rPr>
              <w:t>Persistence (model 2)</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75"/>
        </w:trPr>
        <w:tc>
          <w:tcPr>
            <w:tcW w:w="959" w:type="dxa"/>
            <w:noWrap/>
            <w:hideMark/>
          </w:tcPr>
          <w:p w:rsidR="0041341C" w:rsidRPr="00763A68" w:rsidRDefault="0041341C" w:rsidP="0041341C">
            <w:pPr>
              <w:pStyle w:val="Tablebodytext"/>
              <w:rPr>
                <w:lang w:eastAsia="en-AU"/>
              </w:rPr>
            </w:pPr>
            <w:r w:rsidRPr="00763A68">
              <w:rPr>
                <w:lang w:eastAsia="en-AU"/>
              </w:rPr>
              <w:t>Sample</w:t>
            </w:r>
          </w:p>
        </w:tc>
        <w:tc>
          <w:tcPr>
            <w:tcW w:w="2323" w:type="dxa"/>
            <w:noWrap/>
            <w:hideMark/>
          </w:tcPr>
          <w:p w:rsidR="0041341C" w:rsidRPr="00763A68" w:rsidRDefault="0041341C" w:rsidP="0041341C">
            <w:pPr>
              <w:pStyle w:val="Tablebodytext"/>
              <w:rPr>
                <w:lang w:eastAsia="en-AU"/>
              </w:rPr>
            </w:pPr>
            <w:r w:rsidRPr="00763A68">
              <w:rPr>
                <w:lang w:eastAsia="en-AU"/>
              </w:rPr>
              <w:t>Variable</w:t>
            </w:r>
          </w:p>
        </w:tc>
        <w:tc>
          <w:tcPr>
            <w:tcW w:w="1453" w:type="dxa"/>
            <w:noWrap/>
            <w:hideMark/>
          </w:tcPr>
          <w:p w:rsidR="0041341C" w:rsidRPr="00763A68" w:rsidRDefault="0041341C" w:rsidP="0041341C">
            <w:pPr>
              <w:pStyle w:val="Tablebodytext"/>
              <w:rPr>
                <w:lang w:eastAsia="en-AU"/>
              </w:rPr>
            </w:pPr>
            <w:r w:rsidRPr="00763A68">
              <w:rPr>
                <w:lang w:eastAsia="en-AU"/>
              </w:rPr>
              <w:t>Innovators for 3 years</w:t>
            </w:r>
          </w:p>
        </w:tc>
        <w:tc>
          <w:tcPr>
            <w:tcW w:w="1453" w:type="dxa"/>
            <w:noWrap/>
            <w:hideMark/>
          </w:tcPr>
          <w:p w:rsidR="0041341C" w:rsidRPr="00763A68" w:rsidRDefault="0041341C" w:rsidP="0041341C">
            <w:pPr>
              <w:pStyle w:val="Tablebodytext"/>
              <w:rPr>
                <w:lang w:eastAsia="en-AU"/>
              </w:rPr>
            </w:pPr>
            <w:r w:rsidRPr="00763A68">
              <w:rPr>
                <w:lang w:eastAsia="en-AU"/>
              </w:rPr>
              <w:t>Innovators for 2 years only</w:t>
            </w:r>
          </w:p>
        </w:tc>
        <w:tc>
          <w:tcPr>
            <w:tcW w:w="1453" w:type="dxa"/>
            <w:noWrap/>
            <w:hideMark/>
          </w:tcPr>
          <w:p w:rsidR="0041341C" w:rsidRPr="00763A68" w:rsidRDefault="0041341C" w:rsidP="0041341C">
            <w:pPr>
              <w:pStyle w:val="Tablebodytext"/>
              <w:rPr>
                <w:lang w:eastAsia="en-AU"/>
              </w:rPr>
            </w:pPr>
            <w:r w:rsidRPr="00763A68">
              <w:rPr>
                <w:lang w:eastAsia="en-AU"/>
              </w:rPr>
              <w:t>Innovators for 1 year only</w:t>
            </w:r>
          </w:p>
        </w:tc>
        <w:tc>
          <w:tcPr>
            <w:tcW w:w="1229" w:type="dxa"/>
            <w:noWrap/>
            <w:hideMark/>
          </w:tcPr>
          <w:p w:rsidR="0041341C" w:rsidRPr="00763A68" w:rsidRDefault="0041341C" w:rsidP="0041341C">
            <w:pPr>
              <w:pStyle w:val="Tablebodytext"/>
              <w:rPr>
                <w:lang w:eastAsia="en-AU"/>
              </w:rPr>
            </w:pPr>
            <w:r w:rsidRPr="00763A68">
              <w:rPr>
                <w:lang w:eastAsia="en-AU"/>
              </w:rPr>
              <w:t>Number of years of innovation</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8870" w:type="dxa"/>
            <w:gridSpan w:val="6"/>
            <w:noWrap/>
            <w:hideMark/>
          </w:tcPr>
          <w:p w:rsidR="0041341C" w:rsidRPr="00763A68" w:rsidRDefault="0041341C" w:rsidP="0041341C">
            <w:pPr>
              <w:pStyle w:val="Tablebodytext"/>
              <w:rPr>
                <w:lang w:eastAsia="en-AU"/>
              </w:rPr>
            </w:pPr>
            <w:r w:rsidRPr="00763A68">
              <w:rPr>
                <w:lang w:eastAsia="en-AU"/>
              </w:rPr>
              <w:t>Simple-structured businesses</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959" w:type="dxa"/>
            <w:vMerge w:val="restart"/>
            <w:noWrap/>
          </w:tcPr>
          <w:p w:rsidR="0041341C" w:rsidRPr="00763A68" w:rsidRDefault="0041341C" w:rsidP="0041341C">
            <w:pPr>
              <w:pStyle w:val="Tablebodytext"/>
              <w:rPr>
                <w:lang w:eastAsia="en-AU"/>
              </w:rPr>
            </w:pPr>
          </w:p>
        </w:tc>
        <w:tc>
          <w:tcPr>
            <w:tcW w:w="2323" w:type="dxa"/>
            <w:noWrap/>
          </w:tcPr>
          <w:p w:rsidR="0041341C" w:rsidRPr="00763A68" w:rsidRDefault="0041341C" w:rsidP="0041341C">
            <w:pPr>
              <w:pStyle w:val="Tablebodytext"/>
              <w:rPr>
                <w:lang w:eastAsia="en-AU"/>
              </w:rPr>
            </w:pPr>
            <w:r w:rsidRPr="00763A68">
              <w:rPr>
                <w:lang w:eastAsia="en-AU"/>
              </w:rPr>
              <w:t>Profit growth</w:t>
            </w:r>
          </w:p>
        </w:tc>
        <w:tc>
          <w:tcPr>
            <w:tcW w:w="1453" w:type="dxa"/>
            <w:noWrap/>
          </w:tcPr>
          <w:p w:rsidR="0041341C" w:rsidRPr="00763A68" w:rsidRDefault="0041341C" w:rsidP="0041341C">
            <w:pPr>
              <w:pStyle w:val="Tablebodytext"/>
              <w:rPr>
                <w:lang w:eastAsia="en-AU"/>
              </w:rPr>
            </w:pPr>
            <w:r w:rsidRPr="00763A68">
              <w:rPr>
                <w:lang w:eastAsia="en-AU"/>
              </w:rPr>
              <w:t xml:space="preserve"> 0.111</w:t>
            </w:r>
          </w:p>
        </w:tc>
        <w:tc>
          <w:tcPr>
            <w:tcW w:w="1453" w:type="dxa"/>
            <w:noWrap/>
          </w:tcPr>
          <w:p w:rsidR="0041341C" w:rsidRPr="00763A68" w:rsidRDefault="0041341C" w:rsidP="0041341C">
            <w:pPr>
              <w:pStyle w:val="Tablebodytext"/>
              <w:rPr>
                <w:lang w:eastAsia="en-AU"/>
              </w:rPr>
            </w:pPr>
            <w:r w:rsidRPr="00763A68">
              <w:rPr>
                <w:lang w:eastAsia="en-AU"/>
              </w:rPr>
              <w:t xml:space="preserve"> 0.007</w:t>
            </w:r>
          </w:p>
        </w:tc>
        <w:tc>
          <w:tcPr>
            <w:tcW w:w="1453" w:type="dxa"/>
            <w:noWrap/>
          </w:tcPr>
          <w:p w:rsidR="0041341C" w:rsidRPr="00763A68" w:rsidRDefault="0041341C" w:rsidP="0041341C">
            <w:pPr>
              <w:pStyle w:val="Tablebodytext"/>
              <w:rPr>
                <w:lang w:eastAsia="en-AU"/>
              </w:rPr>
            </w:pPr>
            <w:r w:rsidRPr="00763A68">
              <w:rPr>
                <w:lang w:eastAsia="en-AU"/>
              </w:rPr>
              <w:t xml:space="preserve"> 0.053</w:t>
            </w:r>
          </w:p>
        </w:tc>
        <w:tc>
          <w:tcPr>
            <w:tcW w:w="1229" w:type="dxa"/>
            <w:noWrap/>
          </w:tcPr>
          <w:p w:rsidR="0041341C" w:rsidRPr="00763A68" w:rsidRDefault="0041341C" w:rsidP="0041341C">
            <w:pPr>
              <w:pStyle w:val="Tablebodytext"/>
              <w:rPr>
                <w:lang w:eastAsia="en-AU"/>
              </w:rPr>
            </w:pPr>
            <w:r w:rsidRPr="00763A68">
              <w:rPr>
                <w:lang w:eastAsia="en-AU"/>
              </w:rPr>
              <w:t xml:space="preserve"> 0.029</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959" w:type="dxa"/>
            <w:vMerge/>
            <w:noWrap/>
            <w:hideMark/>
          </w:tcPr>
          <w:p w:rsidR="0041341C" w:rsidRPr="00763A68" w:rsidRDefault="0041341C" w:rsidP="0041341C">
            <w:pPr>
              <w:pStyle w:val="Tablebodytext"/>
              <w:rPr>
                <w:lang w:eastAsia="en-AU"/>
              </w:rPr>
            </w:pPr>
          </w:p>
        </w:tc>
        <w:tc>
          <w:tcPr>
            <w:tcW w:w="2323" w:type="dxa"/>
            <w:noWrap/>
            <w:hideMark/>
          </w:tcPr>
          <w:p w:rsidR="0041341C" w:rsidRPr="00763A68" w:rsidRDefault="0041341C" w:rsidP="0041341C">
            <w:pPr>
              <w:pStyle w:val="Tablebodytext"/>
              <w:rPr>
                <w:lang w:eastAsia="en-AU"/>
              </w:rPr>
            </w:pPr>
            <w:r w:rsidRPr="00763A68">
              <w:rPr>
                <w:lang w:eastAsia="en-AU"/>
              </w:rPr>
              <w:t>Employment (FTE) growth</w:t>
            </w:r>
          </w:p>
        </w:tc>
        <w:tc>
          <w:tcPr>
            <w:tcW w:w="1453" w:type="dxa"/>
            <w:noWrap/>
            <w:hideMark/>
          </w:tcPr>
          <w:p w:rsidR="0041341C" w:rsidRPr="00763A68" w:rsidRDefault="0041341C" w:rsidP="0041341C">
            <w:pPr>
              <w:pStyle w:val="Tablebodytext"/>
              <w:rPr>
                <w:lang w:eastAsia="en-AU"/>
              </w:rPr>
            </w:pPr>
            <w:r w:rsidRPr="00763A68">
              <w:rPr>
                <w:lang w:eastAsia="en-AU"/>
              </w:rPr>
              <w:t xml:space="preserve"> 0.173***</w:t>
            </w:r>
          </w:p>
        </w:tc>
        <w:tc>
          <w:tcPr>
            <w:tcW w:w="1453" w:type="dxa"/>
            <w:noWrap/>
            <w:hideMark/>
          </w:tcPr>
          <w:p w:rsidR="0041341C" w:rsidRPr="00763A68" w:rsidRDefault="0041341C" w:rsidP="0041341C">
            <w:pPr>
              <w:pStyle w:val="Tablebodytext"/>
              <w:rPr>
                <w:lang w:eastAsia="en-AU"/>
              </w:rPr>
            </w:pPr>
            <w:r w:rsidRPr="00763A68">
              <w:rPr>
                <w:lang w:eastAsia="en-AU"/>
              </w:rPr>
              <w:t xml:space="preserve"> 0.107***</w:t>
            </w:r>
          </w:p>
        </w:tc>
        <w:tc>
          <w:tcPr>
            <w:tcW w:w="1453" w:type="dxa"/>
            <w:noWrap/>
            <w:hideMark/>
          </w:tcPr>
          <w:p w:rsidR="0041341C" w:rsidRPr="00763A68" w:rsidRDefault="0041341C" w:rsidP="0041341C">
            <w:pPr>
              <w:pStyle w:val="Tablebodytext"/>
              <w:rPr>
                <w:lang w:eastAsia="en-AU"/>
              </w:rPr>
            </w:pPr>
            <w:r w:rsidRPr="00763A68">
              <w:rPr>
                <w:lang w:eastAsia="en-AU"/>
              </w:rPr>
              <w:t xml:space="preserve"> 0.006</w:t>
            </w:r>
          </w:p>
        </w:tc>
        <w:tc>
          <w:tcPr>
            <w:tcW w:w="1229" w:type="dxa"/>
            <w:noWrap/>
            <w:hideMark/>
          </w:tcPr>
          <w:p w:rsidR="0041341C" w:rsidRPr="00763A68" w:rsidRDefault="0041341C" w:rsidP="0041341C">
            <w:pPr>
              <w:pStyle w:val="Tablebodytext"/>
              <w:rPr>
                <w:lang w:eastAsia="en-AU"/>
              </w:rPr>
            </w:pPr>
            <w:r w:rsidRPr="00763A68">
              <w:rPr>
                <w:lang w:eastAsia="en-AU"/>
              </w:rPr>
              <w:t xml:space="preserve"> 0.057***</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959" w:type="dxa"/>
            <w:vMerge/>
            <w:noWrap/>
            <w:hideMark/>
          </w:tcPr>
          <w:p w:rsidR="0041341C" w:rsidRPr="00763A68" w:rsidRDefault="0041341C" w:rsidP="0041341C">
            <w:pPr>
              <w:pStyle w:val="Tablebodytext"/>
              <w:rPr>
                <w:lang w:eastAsia="en-AU"/>
              </w:rPr>
            </w:pPr>
          </w:p>
        </w:tc>
        <w:tc>
          <w:tcPr>
            <w:tcW w:w="2323" w:type="dxa"/>
            <w:noWrap/>
            <w:hideMark/>
          </w:tcPr>
          <w:p w:rsidR="0041341C" w:rsidRPr="00763A68" w:rsidRDefault="0041341C" w:rsidP="0041341C">
            <w:pPr>
              <w:pStyle w:val="Tablebodytext"/>
              <w:rPr>
                <w:lang w:eastAsia="en-AU"/>
              </w:rPr>
            </w:pPr>
            <w:r w:rsidRPr="00763A68">
              <w:rPr>
                <w:lang w:eastAsia="en-AU"/>
              </w:rPr>
              <w:t>Salary &amp; Wage growth</w:t>
            </w:r>
          </w:p>
        </w:tc>
        <w:tc>
          <w:tcPr>
            <w:tcW w:w="1453" w:type="dxa"/>
            <w:noWrap/>
            <w:hideMark/>
          </w:tcPr>
          <w:p w:rsidR="0041341C" w:rsidRPr="00763A68" w:rsidRDefault="0041341C" w:rsidP="0041341C">
            <w:pPr>
              <w:pStyle w:val="Tablebodytext"/>
              <w:rPr>
                <w:lang w:eastAsia="en-AU"/>
              </w:rPr>
            </w:pPr>
            <w:r w:rsidRPr="00763A68">
              <w:rPr>
                <w:lang w:eastAsia="en-AU"/>
              </w:rPr>
              <w:t xml:space="preserve"> 0.202***</w:t>
            </w:r>
          </w:p>
        </w:tc>
        <w:tc>
          <w:tcPr>
            <w:tcW w:w="1453" w:type="dxa"/>
            <w:noWrap/>
            <w:hideMark/>
          </w:tcPr>
          <w:p w:rsidR="0041341C" w:rsidRPr="00763A68" w:rsidRDefault="0041341C" w:rsidP="0041341C">
            <w:pPr>
              <w:pStyle w:val="Tablebodytext"/>
              <w:rPr>
                <w:lang w:eastAsia="en-AU"/>
              </w:rPr>
            </w:pPr>
            <w:r w:rsidRPr="00763A68">
              <w:rPr>
                <w:lang w:eastAsia="en-AU"/>
              </w:rPr>
              <w:t xml:space="preserve"> 0.102***</w:t>
            </w:r>
          </w:p>
        </w:tc>
        <w:tc>
          <w:tcPr>
            <w:tcW w:w="1453" w:type="dxa"/>
            <w:noWrap/>
            <w:hideMark/>
          </w:tcPr>
          <w:p w:rsidR="0041341C" w:rsidRPr="00763A68" w:rsidRDefault="0041341C" w:rsidP="0041341C">
            <w:pPr>
              <w:pStyle w:val="Tablebodytext"/>
              <w:rPr>
                <w:lang w:eastAsia="en-AU"/>
              </w:rPr>
            </w:pPr>
            <w:r w:rsidRPr="00763A68">
              <w:rPr>
                <w:lang w:eastAsia="en-AU"/>
              </w:rPr>
              <w:t xml:space="preserve"> 0.048</w:t>
            </w:r>
          </w:p>
        </w:tc>
        <w:tc>
          <w:tcPr>
            <w:tcW w:w="1229" w:type="dxa"/>
            <w:noWrap/>
            <w:hideMark/>
          </w:tcPr>
          <w:p w:rsidR="0041341C" w:rsidRPr="00763A68" w:rsidRDefault="0041341C" w:rsidP="0041341C">
            <w:pPr>
              <w:pStyle w:val="Tablebodytext"/>
              <w:rPr>
                <w:lang w:eastAsia="en-AU"/>
              </w:rPr>
            </w:pPr>
            <w:r w:rsidRPr="00763A68">
              <w:rPr>
                <w:lang w:eastAsia="en-AU"/>
              </w:rPr>
              <w:t xml:space="preserve"> 0.063***</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959" w:type="dxa"/>
            <w:vMerge/>
            <w:noWrap/>
            <w:hideMark/>
          </w:tcPr>
          <w:p w:rsidR="0041341C" w:rsidRPr="00763A68" w:rsidRDefault="0041341C" w:rsidP="0041341C">
            <w:pPr>
              <w:pStyle w:val="Tablebodytext"/>
              <w:rPr>
                <w:lang w:eastAsia="en-AU"/>
              </w:rPr>
            </w:pPr>
          </w:p>
        </w:tc>
        <w:tc>
          <w:tcPr>
            <w:tcW w:w="2323" w:type="dxa"/>
            <w:noWrap/>
            <w:hideMark/>
          </w:tcPr>
          <w:p w:rsidR="0041341C" w:rsidRPr="00763A68" w:rsidRDefault="0041341C" w:rsidP="0041341C">
            <w:pPr>
              <w:pStyle w:val="Tablebodytext"/>
              <w:rPr>
                <w:lang w:eastAsia="en-AU"/>
              </w:rPr>
            </w:pPr>
            <w:r w:rsidRPr="00763A68">
              <w:rPr>
                <w:lang w:eastAsia="en-AU"/>
              </w:rPr>
              <w:t>Turnover growth</w:t>
            </w:r>
          </w:p>
        </w:tc>
        <w:tc>
          <w:tcPr>
            <w:tcW w:w="1453" w:type="dxa"/>
            <w:noWrap/>
            <w:hideMark/>
          </w:tcPr>
          <w:p w:rsidR="0041341C" w:rsidRPr="00763A68" w:rsidRDefault="0041341C" w:rsidP="0041341C">
            <w:pPr>
              <w:pStyle w:val="Tablebodytext"/>
              <w:rPr>
                <w:lang w:eastAsia="en-AU"/>
              </w:rPr>
            </w:pPr>
            <w:r w:rsidRPr="00763A68">
              <w:rPr>
                <w:lang w:eastAsia="en-AU"/>
              </w:rPr>
              <w:t xml:space="preserve"> 0.173***</w:t>
            </w:r>
          </w:p>
        </w:tc>
        <w:tc>
          <w:tcPr>
            <w:tcW w:w="1453" w:type="dxa"/>
            <w:noWrap/>
            <w:hideMark/>
          </w:tcPr>
          <w:p w:rsidR="0041341C" w:rsidRPr="00763A68" w:rsidRDefault="0041341C" w:rsidP="0041341C">
            <w:pPr>
              <w:pStyle w:val="Tablebodytext"/>
              <w:rPr>
                <w:lang w:eastAsia="en-AU"/>
              </w:rPr>
            </w:pPr>
            <w:r w:rsidRPr="00763A68">
              <w:rPr>
                <w:lang w:eastAsia="en-AU"/>
              </w:rPr>
              <w:t xml:space="preserve"> 0.115***</w:t>
            </w:r>
          </w:p>
        </w:tc>
        <w:tc>
          <w:tcPr>
            <w:tcW w:w="1453" w:type="dxa"/>
            <w:noWrap/>
            <w:hideMark/>
          </w:tcPr>
          <w:p w:rsidR="0041341C" w:rsidRPr="00763A68" w:rsidRDefault="0041341C" w:rsidP="0041341C">
            <w:pPr>
              <w:pStyle w:val="Tablebodytext"/>
              <w:rPr>
                <w:lang w:eastAsia="en-AU"/>
              </w:rPr>
            </w:pPr>
            <w:r w:rsidRPr="00763A68">
              <w:rPr>
                <w:lang w:eastAsia="en-AU"/>
              </w:rPr>
              <w:t xml:space="preserve"> 0.034</w:t>
            </w:r>
          </w:p>
        </w:tc>
        <w:tc>
          <w:tcPr>
            <w:tcW w:w="1229" w:type="dxa"/>
            <w:noWrap/>
            <w:hideMark/>
          </w:tcPr>
          <w:p w:rsidR="0041341C" w:rsidRPr="00763A68" w:rsidRDefault="0041341C" w:rsidP="0041341C">
            <w:pPr>
              <w:pStyle w:val="Tablebodytext"/>
              <w:rPr>
                <w:lang w:eastAsia="en-AU"/>
              </w:rPr>
            </w:pPr>
            <w:r w:rsidRPr="00763A68">
              <w:rPr>
                <w:lang w:eastAsia="en-AU"/>
              </w:rPr>
              <w:t xml:space="preserve"> 0.057***</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959" w:type="dxa"/>
            <w:vMerge/>
            <w:noWrap/>
            <w:hideMark/>
          </w:tcPr>
          <w:p w:rsidR="0041341C" w:rsidRPr="00763A68" w:rsidRDefault="0041341C" w:rsidP="0041341C">
            <w:pPr>
              <w:pStyle w:val="Tablebodytext"/>
              <w:rPr>
                <w:lang w:eastAsia="en-AU"/>
              </w:rPr>
            </w:pPr>
          </w:p>
        </w:tc>
        <w:tc>
          <w:tcPr>
            <w:tcW w:w="2323" w:type="dxa"/>
            <w:noWrap/>
            <w:hideMark/>
          </w:tcPr>
          <w:p w:rsidR="0041341C" w:rsidRPr="00763A68" w:rsidRDefault="0041341C" w:rsidP="0041341C">
            <w:pPr>
              <w:pStyle w:val="Tablebodytext"/>
              <w:rPr>
                <w:lang w:eastAsia="en-AU"/>
              </w:rPr>
            </w:pPr>
            <w:r w:rsidRPr="00763A68">
              <w:rPr>
                <w:lang w:eastAsia="en-AU"/>
              </w:rPr>
              <w:t>Export sales growth</w:t>
            </w:r>
          </w:p>
        </w:tc>
        <w:tc>
          <w:tcPr>
            <w:tcW w:w="1453" w:type="dxa"/>
            <w:noWrap/>
            <w:hideMark/>
          </w:tcPr>
          <w:p w:rsidR="0041341C" w:rsidRPr="00763A68" w:rsidRDefault="0041341C" w:rsidP="0041341C">
            <w:pPr>
              <w:pStyle w:val="Tablebodytext"/>
              <w:rPr>
                <w:lang w:eastAsia="en-AU"/>
              </w:rPr>
            </w:pPr>
            <w:r w:rsidRPr="00763A68">
              <w:rPr>
                <w:lang w:eastAsia="en-AU"/>
              </w:rPr>
              <w:t>–0.039</w:t>
            </w:r>
          </w:p>
        </w:tc>
        <w:tc>
          <w:tcPr>
            <w:tcW w:w="1453" w:type="dxa"/>
            <w:noWrap/>
            <w:hideMark/>
          </w:tcPr>
          <w:p w:rsidR="0041341C" w:rsidRPr="00763A68" w:rsidRDefault="0041341C" w:rsidP="0041341C">
            <w:pPr>
              <w:pStyle w:val="Tablebodytext"/>
              <w:rPr>
                <w:lang w:eastAsia="en-AU"/>
              </w:rPr>
            </w:pPr>
            <w:r w:rsidRPr="00763A68">
              <w:rPr>
                <w:lang w:eastAsia="en-AU"/>
              </w:rPr>
              <w:t xml:space="preserve"> 0.036</w:t>
            </w:r>
          </w:p>
        </w:tc>
        <w:tc>
          <w:tcPr>
            <w:tcW w:w="1453" w:type="dxa"/>
            <w:noWrap/>
            <w:hideMark/>
          </w:tcPr>
          <w:p w:rsidR="0041341C" w:rsidRPr="00763A68" w:rsidRDefault="0041341C" w:rsidP="0041341C">
            <w:pPr>
              <w:pStyle w:val="Tablebodytext"/>
              <w:rPr>
                <w:lang w:eastAsia="en-AU"/>
              </w:rPr>
            </w:pPr>
            <w:r w:rsidRPr="00763A68">
              <w:rPr>
                <w:lang w:eastAsia="en-AU"/>
              </w:rPr>
              <w:t xml:space="preserve"> 0.001</w:t>
            </w:r>
          </w:p>
        </w:tc>
        <w:tc>
          <w:tcPr>
            <w:tcW w:w="1229" w:type="dxa"/>
            <w:noWrap/>
            <w:hideMark/>
          </w:tcPr>
          <w:p w:rsidR="0041341C" w:rsidRPr="00763A68" w:rsidRDefault="0041341C" w:rsidP="0041341C">
            <w:pPr>
              <w:pStyle w:val="Tablebodytext"/>
              <w:rPr>
                <w:lang w:eastAsia="en-AU"/>
              </w:rPr>
            </w:pPr>
            <w:r w:rsidRPr="00763A68">
              <w:rPr>
                <w:lang w:eastAsia="en-AU"/>
              </w:rPr>
              <w:t>–0.008</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959" w:type="dxa"/>
            <w:vMerge/>
            <w:noWrap/>
            <w:hideMark/>
          </w:tcPr>
          <w:p w:rsidR="0041341C" w:rsidRPr="00763A68" w:rsidRDefault="0041341C" w:rsidP="0041341C">
            <w:pPr>
              <w:pStyle w:val="Tablebodytext"/>
              <w:rPr>
                <w:lang w:eastAsia="en-AU"/>
              </w:rPr>
            </w:pPr>
          </w:p>
        </w:tc>
        <w:tc>
          <w:tcPr>
            <w:tcW w:w="2323" w:type="dxa"/>
            <w:noWrap/>
            <w:hideMark/>
          </w:tcPr>
          <w:p w:rsidR="0041341C" w:rsidRPr="00763A68" w:rsidRDefault="0041341C" w:rsidP="0041341C">
            <w:pPr>
              <w:pStyle w:val="Tablebodytext"/>
              <w:rPr>
                <w:lang w:eastAsia="en-AU"/>
              </w:rPr>
            </w:pPr>
            <w:r w:rsidRPr="00763A68">
              <w:rPr>
                <w:lang w:eastAsia="en-AU"/>
              </w:rPr>
              <w:t>Gross output growth</w:t>
            </w:r>
          </w:p>
        </w:tc>
        <w:tc>
          <w:tcPr>
            <w:tcW w:w="1453" w:type="dxa"/>
            <w:noWrap/>
            <w:hideMark/>
          </w:tcPr>
          <w:p w:rsidR="0041341C" w:rsidRPr="00763A68" w:rsidRDefault="0041341C" w:rsidP="0041341C">
            <w:pPr>
              <w:pStyle w:val="Tablebodytext"/>
              <w:rPr>
                <w:lang w:eastAsia="en-AU"/>
              </w:rPr>
            </w:pPr>
            <w:r w:rsidRPr="00763A68">
              <w:rPr>
                <w:lang w:eastAsia="en-AU"/>
              </w:rPr>
              <w:t xml:space="preserve"> 0.163***</w:t>
            </w:r>
          </w:p>
        </w:tc>
        <w:tc>
          <w:tcPr>
            <w:tcW w:w="1453" w:type="dxa"/>
            <w:noWrap/>
            <w:hideMark/>
          </w:tcPr>
          <w:p w:rsidR="0041341C" w:rsidRPr="00763A68" w:rsidRDefault="0041341C" w:rsidP="0041341C">
            <w:pPr>
              <w:pStyle w:val="Tablebodytext"/>
              <w:rPr>
                <w:lang w:eastAsia="en-AU"/>
              </w:rPr>
            </w:pPr>
            <w:r w:rsidRPr="00763A68">
              <w:rPr>
                <w:lang w:eastAsia="en-AU"/>
              </w:rPr>
              <w:t xml:space="preserve"> 0.113***</w:t>
            </w:r>
          </w:p>
        </w:tc>
        <w:tc>
          <w:tcPr>
            <w:tcW w:w="1453" w:type="dxa"/>
            <w:noWrap/>
            <w:hideMark/>
          </w:tcPr>
          <w:p w:rsidR="0041341C" w:rsidRPr="00763A68" w:rsidRDefault="0041341C" w:rsidP="0041341C">
            <w:pPr>
              <w:pStyle w:val="Tablebodytext"/>
              <w:rPr>
                <w:lang w:eastAsia="en-AU"/>
              </w:rPr>
            </w:pPr>
            <w:r w:rsidRPr="00763A68">
              <w:rPr>
                <w:lang w:eastAsia="en-AU"/>
              </w:rPr>
              <w:t xml:space="preserve"> 0.008</w:t>
            </w:r>
          </w:p>
        </w:tc>
        <w:tc>
          <w:tcPr>
            <w:tcW w:w="1229" w:type="dxa"/>
            <w:noWrap/>
            <w:hideMark/>
          </w:tcPr>
          <w:p w:rsidR="0041341C" w:rsidRPr="00763A68" w:rsidRDefault="0041341C" w:rsidP="0041341C">
            <w:pPr>
              <w:pStyle w:val="Tablebodytext"/>
              <w:rPr>
                <w:lang w:eastAsia="en-AU"/>
              </w:rPr>
            </w:pPr>
            <w:r w:rsidRPr="00763A68">
              <w:rPr>
                <w:lang w:eastAsia="en-AU"/>
              </w:rPr>
              <w:t xml:space="preserve"> 0.055***</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75"/>
        </w:trPr>
        <w:tc>
          <w:tcPr>
            <w:tcW w:w="959" w:type="dxa"/>
            <w:vMerge/>
            <w:noWrap/>
            <w:hideMark/>
          </w:tcPr>
          <w:p w:rsidR="0041341C" w:rsidRPr="00763A68" w:rsidRDefault="0041341C" w:rsidP="0041341C">
            <w:pPr>
              <w:pStyle w:val="Tablebodytext"/>
              <w:rPr>
                <w:lang w:eastAsia="en-AU"/>
              </w:rPr>
            </w:pPr>
          </w:p>
        </w:tc>
        <w:tc>
          <w:tcPr>
            <w:tcW w:w="2323" w:type="dxa"/>
            <w:noWrap/>
            <w:hideMark/>
          </w:tcPr>
          <w:p w:rsidR="0041341C" w:rsidRPr="00763A68" w:rsidRDefault="0041341C" w:rsidP="0041341C">
            <w:pPr>
              <w:pStyle w:val="Tablebodytext"/>
              <w:rPr>
                <w:lang w:eastAsia="en-AU"/>
              </w:rPr>
            </w:pPr>
            <w:r w:rsidRPr="00763A68">
              <w:rPr>
                <w:lang w:eastAsia="en-AU"/>
              </w:rPr>
              <w:t>Value added growth</w:t>
            </w:r>
          </w:p>
        </w:tc>
        <w:tc>
          <w:tcPr>
            <w:tcW w:w="1453" w:type="dxa"/>
            <w:noWrap/>
            <w:hideMark/>
          </w:tcPr>
          <w:p w:rsidR="0041341C" w:rsidRPr="00763A68" w:rsidRDefault="0041341C" w:rsidP="0041341C">
            <w:pPr>
              <w:pStyle w:val="Tablebodytext"/>
              <w:rPr>
                <w:lang w:eastAsia="en-AU"/>
              </w:rPr>
            </w:pPr>
            <w:r w:rsidRPr="00763A68">
              <w:rPr>
                <w:lang w:eastAsia="en-AU"/>
              </w:rPr>
              <w:t xml:space="preserve"> 0.174***</w:t>
            </w:r>
          </w:p>
        </w:tc>
        <w:tc>
          <w:tcPr>
            <w:tcW w:w="1453" w:type="dxa"/>
            <w:noWrap/>
            <w:hideMark/>
          </w:tcPr>
          <w:p w:rsidR="0041341C" w:rsidRPr="00763A68" w:rsidRDefault="0041341C" w:rsidP="0041341C">
            <w:pPr>
              <w:pStyle w:val="Tablebodytext"/>
              <w:rPr>
                <w:lang w:eastAsia="en-AU"/>
              </w:rPr>
            </w:pPr>
            <w:r w:rsidRPr="00763A68">
              <w:rPr>
                <w:lang w:eastAsia="en-AU"/>
              </w:rPr>
              <w:t xml:space="preserve"> 0.093***</w:t>
            </w:r>
          </w:p>
        </w:tc>
        <w:tc>
          <w:tcPr>
            <w:tcW w:w="1453" w:type="dxa"/>
            <w:noWrap/>
            <w:hideMark/>
          </w:tcPr>
          <w:p w:rsidR="0041341C" w:rsidRPr="00763A68" w:rsidRDefault="0041341C" w:rsidP="0041341C">
            <w:pPr>
              <w:pStyle w:val="Tablebodytext"/>
              <w:rPr>
                <w:lang w:eastAsia="en-AU"/>
              </w:rPr>
            </w:pPr>
            <w:r w:rsidRPr="00763A68">
              <w:rPr>
                <w:lang w:eastAsia="en-AU"/>
              </w:rPr>
              <w:t>–0.008</w:t>
            </w:r>
          </w:p>
        </w:tc>
        <w:tc>
          <w:tcPr>
            <w:tcW w:w="1229" w:type="dxa"/>
            <w:noWrap/>
            <w:hideMark/>
          </w:tcPr>
          <w:p w:rsidR="0041341C" w:rsidRPr="00763A68" w:rsidRDefault="0041341C" w:rsidP="0041341C">
            <w:pPr>
              <w:pStyle w:val="Tablebodytext"/>
              <w:rPr>
                <w:lang w:eastAsia="en-AU"/>
              </w:rPr>
            </w:pPr>
            <w:r w:rsidRPr="00763A68">
              <w:rPr>
                <w:lang w:eastAsia="en-AU"/>
              </w:rPr>
              <w:t xml:space="preserve"> 0.055***</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8870" w:type="dxa"/>
            <w:gridSpan w:val="6"/>
            <w:noWrap/>
            <w:hideMark/>
          </w:tcPr>
          <w:p w:rsidR="0041341C" w:rsidRPr="00763A68" w:rsidRDefault="0041341C" w:rsidP="0041341C">
            <w:pPr>
              <w:pStyle w:val="Tablebodytext"/>
              <w:rPr>
                <w:rFonts w:ascii="Times New Roman" w:hAnsi="Times New Roman" w:cs="Times New Roman"/>
                <w:lang w:eastAsia="en-AU"/>
              </w:rPr>
            </w:pPr>
            <w:r w:rsidRPr="00763A68">
              <w:rPr>
                <w:lang w:eastAsia="en-AU"/>
              </w:rPr>
              <w:t>Large, complex-structured businesses</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75"/>
        </w:trPr>
        <w:tc>
          <w:tcPr>
            <w:tcW w:w="959" w:type="dxa"/>
            <w:vMerge w:val="restart"/>
            <w:noWrap/>
            <w:hideMark/>
          </w:tcPr>
          <w:p w:rsidR="0041341C" w:rsidRPr="00763A68" w:rsidRDefault="0041341C" w:rsidP="0041341C">
            <w:pPr>
              <w:pStyle w:val="Tablebodytext"/>
              <w:rPr>
                <w:lang w:eastAsia="en-AU"/>
              </w:rPr>
            </w:pPr>
          </w:p>
        </w:tc>
        <w:tc>
          <w:tcPr>
            <w:tcW w:w="2323" w:type="dxa"/>
            <w:noWrap/>
            <w:hideMark/>
          </w:tcPr>
          <w:p w:rsidR="0041341C" w:rsidRPr="00763A68" w:rsidRDefault="0041341C" w:rsidP="0041341C">
            <w:pPr>
              <w:pStyle w:val="Tablebodytext"/>
              <w:rPr>
                <w:lang w:eastAsia="en-AU"/>
              </w:rPr>
            </w:pPr>
            <w:r w:rsidRPr="00763A68">
              <w:rPr>
                <w:lang w:eastAsia="en-AU"/>
              </w:rPr>
              <w:t>Profit growth</w:t>
            </w:r>
          </w:p>
        </w:tc>
        <w:tc>
          <w:tcPr>
            <w:tcW w:w="1453" w:type="dxa"/>
            <w:noWrap/>
            <w:hideMark/>
          </w:tcPr>
          <w:p w:rsidR="0041341C" w:rsidRPr="00763A68" w:rsidRDefault="0041341C" w:rsidP="0041341C">
            <w:pPr>
              <w:pStyle w:val="Tablebodytext"/>
              <w:rPr>
                <w:lang w:eastAsia="en-AU"/>
              </w:rPr>
            </w:pPr>
            <w:r w:rsidRPr="00763A68">
              <w:rPr>
                <w:lang w:eastAsia="en-AU"/>
              </w:rPr>
              <w:t xml:space="preserve"> 0.169**</w:t>
            </w:r>
          </w:p>
        </w:tc>
        <w:tc>
          <w:tcPr>
            <w:tcW w:w="1453" w:type="dxa"/>
            <w:noWrap/>
            <w:hideMark/>
          </w:tcPr>
          <w:p w:rsidR="0041341C" w:rsidRPr="00763A68" w:rsidRDefault="0041341C" w:rsidP="0041341C">
            <w:pPr>
              <w:pStyle w:val="Tablebodytext"/>
              <w:rPr>
                <w:lang w:eastAsia="en-AU"/>
              </w:rPr>
            </w:pPr>
            <w:r w:rsidRPr="00763A68">
              <w:rPr>
                <w:lang w:eastAsia="en-AU"/>
              </w:rPr>
              <w:t>–0.018</w:t>
            </w:r>
          </w:p>
        </w:tc>
        <w:tc>
          <w:tcPr>
            <w:tcW w:w="1453" w:type="dxa"/>
            <w:noWrap/>
            <w:hideMark/>
          </w:tcPr>
          <w:p w:rsidR="0041341C" w:rsidRPr="00763A68" w:rsidRDefault="0041341C" w:rsidP="0041341C">
            <w:pPr>
              <w:pStyle w:val="Tablebodytext"/>
              <w:rPr>
                <w:lang w:eastAsia="en-AU"/>
              </w:rPr>
            </w:pPr>
            <w:r w:rsidRPr="00763A68">
              <w:rPr>
                <w:lang w:eastAsia="en-AU"/>
              </w:rPr>
              <w:t xml:space="preserve"> 0.360***</w:t>
            </w:r>
          </w:p>
        </w:tc>
        <w:tc>
          <w:tcPr>
            <w:tcW w:w="1229" w:type="dxa"/>
            <w:noWrap/>
            <w:hideMark/>
          </w:tcPr>
          <w:p w:rsidR="0041341C" w:rsidRPr="00763A68" w:rsidRDefault="0041341C" w:rsidP="0041341C">
            <w:pPr>
              <w:pStyle w:val="Tablebodytext"/>
              <w:rPr>
                <w:lang w:eastAsia="en-AU"/>
              </w:rPr>
            </w:pPr>
            <w:r w:rsidRPr="00763A68">
              <w:rPr>
                <w:lang w:eastAsia="en-AU"/>
              </w:rPr>
              <w:t xml:space="preserve"> 0.044*</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959" w:type="dxa"/>
            <w:vMerge/>
            <w:noWrap/>
            <w:hideMark/>
          </w:tcPr>
          <w:p w:rsidR="0041341C" w:rsidRPr="00763A68" w:rsidRDefault="0041341C" w:rsidP="0041341C">
            <w:pPr>
              <w:pStyle w:val="Tablebodytext"/>
              <w:rPr>
                <w:lang w:eastAsia="en-AU"/>
              </w:rPr>
            </w:pPr>
          </w:p>
        </w:tc>
        <w:tc>
          <w:tcPr>
            <w:tcW w:w="2323" w:type="dxa"/>
            <w:noWrap/>
            <w:hideMark/>
          </w:tcPr>
          <w:p w:rsidR="0041341C" w:rsidRPr="00763A68" w:rsidRDefault="0041341C" w:rsidP="0041341C">
            <w:pPr>
              <w:pStyle w:val="Tablebodytext"/>
              <w:rPr>
                <w:lang w:eastAsia="en-AU"/>
              </w:rPr>
            </w:pPr>
            <w:r w:rsidRPr="00763A68">
              <w:rPr>
                <w:lang w:eastAsia="en-AU"/>
              </w:rPr>
              <w:t>Employment (FTE) growth</w:t>
            </w:r>
          </w:p>
        </w:tc>
        <w:tc>
          <w:tcPr>
            <w:tcW w:w="1453" w:type="dxa"/>
            <w:noWrap/>
            <w:hideMark/>
          </w:tcPr>
          <w:p w:rsidR="0041341C" w:rsidRPr="00763A68" w:rsidRDefault="0041341C" w:rsidP="0041341C">
            <w:pPr>
              <w:pStyle w:val="Tablebodytext"/>
              <w:rPr>
                <w:lang w:eastAsia="en-AU"/>
              </w:rPr>
            </w:pPr>
            <w:r w:rsidRPr="00763A68">
              <w:rPr>
                <w:lang w:eastAsia="en-AU"/>
              </w:rPr>
              <w:t xml:space="preserve"> 0.027</w:t>
            </w:r>
          </w:p>
        </w:tc>
        <w:tc>
          <w:tcPr>
            <w:tcW w:w="1453" w:type="dxa"/>
            <w:noWrap/>
            <w:hideMark/>
          </w:tcPr>
          <w:p w:rsidR="0041341C" w:rsidRPr="00763A68" w:rsidRDefault="0041341C" w:rsidP="0041341C">
            <w:pPr>
              <w:pStyle w:val="Tablebodytext"/>
              <w:rPr>
                <w:lang w:eastAsia="en-AU"/>
              </w:rPr>
            </w:pPr>
            <w:r w:rsidRPr="00763A68">
              <w:rPr>
                <w:lang w:eastAsia="en-AU"/>
              </w:rPr>
              <w:t xml:space="preserve"> 0.061**</w:t>
            </w:r>
          </w:p>
        </w:tc>
        <w:tc>
          <w:tcPr>
            <w:tcW w:w="1453" w:type="dxa"/>
            <w:noWrap/>
            <w:hideMark/>
          </w:tcPr>
          <w:p w:rsidR="0041341C" w:rsidRPr="00763A68" w:rsidRDefault="0041341C" w:rsidP="0041341C">
            <w:pPr>
              <w:pStyle w:val="Tablebodytext"/>
              <w:rPr>
                <w:lang w:eastAsia="en-AU"/>
              </w:rPr>
            </w:pPr>
            <w:r w:rsidRPr="00763A68">
              <w:rPr>
                <w:lang w:eastAsia="en-AU"/>
              </w:rPr>
              <w:t xml:space="preserve"> 0.090***</w:t>
            </w:r>
          </w:p>
        </w:tc>
        <w:tc>
          <w:tcPr>
            <w:tcW w:w="1229" w:type="dxa"/>
            <w:noWrap/>
            <w:hideMark/>
          </w:tcPr>
          <w:p w:rsidR="0041341C" w:rsidRPr="00763A68" w:rsidRDefault="0041341C" w:rsidP="0041341C">
            <w:pPr>
              <w:pStyle w:val="Tablebodytext"/>
              <w:rPr>
                <w:lang w:eastAsia="en-AU"/>
              </w:rPr>
            </w:pPr>
            <w:r w:rsidRPr="00763A68">
              <w:rPr>
                <w:lang w:eastAsia="en-AU"/>
              </w:rPr>
              <w:t xml:space="preserve"> 0.012*</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959" w:type="dxa"/>
            <w:vMerge/>
            <w:noWrap/>
            <w:hideMark/>
          </w:tcPr>
          <w:p w:rsidR="0041341C" w:rsidRPr="00763A68" w:rsidRDefault="0041341C" w:rsidP="0041341C">
            <w:pPr>
              <w:pStyle w:val="Tablebodytext"/>
              <w:rPr>
                <w:lang w:eastAsia="en-AU"/>
              </w:rPr>
            </w:pPr>
          </w:p>
        </w:tc>
        <w:tc>
          <w:tcPr>
            <w:tcW w:w="2323" w:type="dxa"/>
            <w:noWrap/>
            <w:hideMark/>
          </w:tcPr>
          <w:p w:rsidR="0041341C" w:rsidRPr="00763A68" w:rsidRDefault="0041341C" w:rsidP="0041341C">
            <w:pPr>
              <w:pStyle w:val="Tablebodytext"/>
              <w:rPr>
                <w:lang w:eastAsia="en-AU"/>
              </w:rPr>
            </w:pPr>
            <w:r w:rsidRPr="00763A68">
              <w:rPr>
                <w:lang w:eastAsia="en-AU"/>
              </w:rPr>
              <w:t>Salary &amp; Wage growth</w:t>
            </w:r>
          </w:p>
        </w:tc>
        <w:tc>
          <w:tcPr>
            <w:tcW w:w="1453" w:type="dxa"/>
            <w:noWrap/>
            <w:hideMark/>
          </w:tcPr>
          <w:p w:rsidR="0041341C" w:rsidRPr="00763A68" w:rsidRDefault="0041341C" w:rsidP="0041341C">
            <w:pPr>
              <w:pStyle w:val="Tablebodytext"/>
              <w:rPr>
                <w:lang w:eastAsia="en-AU"/>
              </w:rPr>
            </w:pPr>
            <w:r w:rsidRPr="00763A68">
              <w:rPr>
                <w:lang w:eastAsia="en-AU"/>
              </w:rPr>
              <w:t>–0.012</w:t>
            </w:r>
          </w:p>
        </w:tc>
        <w:tc>
          <w:tcPr>
            <w:tcW w:w="1453" w:type="dxa"/>
            <w:noWrap/>
            <w:hideMark/>
          </w:tcPr>
          <w:p w:rsidR="0041341C" w:rsidRPr="00763A68" w:rsidRDefault="0041341C" w:rsidP="0041341C">
            <w:pPr>
              <w:pStyle w:val="Tablebodytext"/>
              <w:rPr>
                <w:lang w:eastAsia="en-AU"/>
              </w:rPr>
            </w:pPr>
            <w:r w:rsidRPr="00763A68">
              <w:rPr>
                <w:lang w:eastAsia="en-AU"/>
              </w:rPr>
              <w:t xml:space="preserve"> 0.077</w:t>
            </w:r>
          </w:p>
        </w:tc>
        <w:tc>
          <w:tcPr>
            <w:tcW w:w="1453" w:type="dxa"/>
            <w:noWrap/>
            <w:hideMark/>
          </w:tcPr>
          <w:p w:rsidR="0041341C" w:rsidRPr="00763A68" w:rsidRDefault="0041341C" w:rsidP="0041341C">
            <w:pPr>
              <w:pStyle w:val="Tablebodytext"/>
              <w:rPr>
                <w:lang w:eastAsia="en-AU"/>
              </w:rPr>
            </w:pPr>
            <w:r w:rsidRPr="00763A68">
              <w:rPr>
                <w:lang w:eastAsia="en-AU"/>
              </w:rPr>
              <w:t xml:space="preserve"> 0.106*</w:t>
            </w:r>
          </w:p>
        </w:tc>
        <w:tc>
          <w:tcPr>
            <w:tcW w:w="1229" w:type="dxa"/>
            <w:noWrap/>
            <w:hideMark/>
          </w:tcPr>
          <w:p w:rsidR="0041341C" w:rsidRPr="00763A68" w:rsidRDefault="0041341C" w:rsidP="0041341C">
            <w:pPr>
              <w:pStyle w:val="Tablebodytext"/>
              <w:rPr>
                <w:lang w:eastAsia="en-AU"/>
              </w:rPr>
            </w:pPr>
            <w:r w:rsidRPr="00763A68">
              <w:rPr>
                <w:lang w:eastAsia="en-AU"/>
              </w:rPr>
              <w:t xml:space="preserve"> 0.002</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959" w:type="dxa"/>
            <w:vMerge/>
            <w:noWrap/>
            <w:hideMark/>
          </w:tcPr>
          <w:p w:rsidR="0041341C" w:rsidRPr="00763A68" w:rsidRDefault="0041341C" w:rsidP="0041341C">
            <w:pPr>
              <w:pStyle w:val="Tablebodytext"/>
              <w:rPr>
                <w:lang w:eastAsia="en-AU"/>
              </w:rPr>
            </w:pPr>
          </w:p>
        </w:tc>
        <w:tc>
          <w:tcPr>
            <w:tcW w:w="2323" w:type="dxa"/>
            <w:noWrap/>
            <w:hideMark/>
          </w:tcPr>
          <w:p w:rsidR="0041341C" w:rsidRPr="00763A68" w:rsidRDefault="0041341C" w:rsidP="0041341C">
            <w:pPr>
              <w:pStyle w:val="Tablebodytext"/>
              <w:rPr>
                <w:lang w:eastAsia="en-AU"/>
              </w:rPr>
            </w:pPr>
            <w:r w:rsidRPr="00763A68">
              <w:rPr>
                <w:lang w:eastAsia="en-AU"/>
              </w:rPr>
              <w:t>Turnover growth</w:t>
            </w:r>
          </w:p>
        </w:tc>
        <w:tc>
          <w:tcPr>
            <w:tcW w:w="1453" w:type="dxa"/>
            <w:noWrap/>
            <w:hideMark/>
          </w:tcPr>
          <w:p w:rsidR="0041341C" w:rsidRPr="00763A68" w:rsidRDefault="0041341C" w:rsidP="0041341C">
            <w:pPr>
              <w:pStyle w:val="Tablebodytext"/>
              <w:rPr>
                <w:lang w:eastAsia="en-AU"/>
              </w:rPr>
            </w:pPr>
            <w:r w:rsidRPr="00763A68">
              <w:rPr>
                <w:lang w:eastAsia="en-AU"/>
              </w:rPr>
              <w:t xml:space="preserve"> 0.070***</w:t>
            </w:r>
          </w:p>
        </w:tc>
        <w:tc>
          <w:tcPr>
            <w:tcW w:w="1453" w:type="dxa"/>
            <w:noWrap/>
            <w:hideMark/>
          </w:tcPr>
          <w:p w:rsidR="0041341C" w:rsidRPr="00763A68" w:rsidRDefault="0041341C" w:rsidP="0041341C">
            <w:pPr>
              <w:pStyle w:val="Tablebodytext"/>
              <w:rPr>
                <w:lang w:eastAsia="en-AU"/>
              </w:rPr>
            </w:pPr>
            <w:r w:rsidRPr="00763A68">
              <w:rPr>
                <w:lang w:eastAsia="en-AU"/>
              </w:rPr>
              <w:t xml:space="preserve"> 0.060**</w:t>
            </w:r>
          </w:p>
        </w:tc>
        <w:tc>
          <w:tcPr>
            <w:tcW w:w="1453" w:type="dxa"/>
            <w:noWrap/>
            <w:hideMark/>
          </w:tcPr>
          <w:p w:rsidR="0041341C" w:rsidRPr="00763A68" w:rsidRDefault="0041341C" w:rsidP="0041341C">
            <w:pPr>
              <w:pStyle w:val="Tablebodytext"/>
              <w:rPr>
                <w:lang w:eastAsia="en-AU"/>
              </w:rPr>
            </w:pPr>
            <w:r w:rsidRPr="00763A68">
              <w:rPr>
                <w:lang w:eastAsia="en-AU"/>
              </w:rPr>
              <w:t xml:space="preserve"> 0.096***</w:t>
            </w:r>
          </w:p>
        </w:tc>
        <w:tc>
          <w:tcPr>
            <w:tcW w:w="1229" w:type="dxa"/>
            <w:noWrap/>
            <w:hideMark/>
          </w:tcPr>
          <w:p w:rsidR="0041341C" w:rsidRPr="00763A68" w:rsidRDefault="0041341C" w:rsidP="0041341C">
            <w:pPr>
              <w:pStyle w:val="Tablebodytext"/>
              <w:rPr>
                <w:lang w:eastAsia="en-AU"/>
              </w:rPr>
            </w:pPr>
            <w:r w:rsidRPr="00763A68">
              <w:rPr>
                <w:lang w:eastAsia="en-AU"/>
              </w:rPr>
              <w:t xml:space="preserve"> 0.024***</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959" w:type="dxa"/>
            <w:vMerge/>
            <w:noWrap/>
            <w:hideMark/>
          </w:tcPr>
          <w:p w:rsidR="0041341C" w:rsidRPr="00763A68" w:rsidRDefault="0041341C" w:rsidP="0041341C">
            <w:pPr>
              <w:pStyle w:val="Tablebodytext"/>
              <w:rPr>
                <w:lang w:eastAsia="en-AU"/>
              </w:rPr>
            </w:pPr>
          </w:p>
        </w:tc>
        <w:tc>
          <w:tcPr>
            <w:tcW w:w="2323" w:type="dxa"/>
            <w:noWrap/>
            <w:hideMark/>
          </w:tcPr>
          <w:p w:rsidR="0041341C" w:rsidRPr="00763A68" w:rsidRDefault="0041341C" w:rsidP="0041341C">
            <w:pPr>
              <w:pStyle w:val="Tablebodytext"/>
              <w:rPr>
                <w:lang w:eastAsia="en-AU"/>
              </w:rPr>
            </w:pPr>
            <w:r w:rsidRPr="00763A68">
              <w:rPr>
                <w:lang w:eastAsia="en-AU"/>
              </w:rPr>
              <w:t>Export sales growth</w:t>
            </w:r>
          </w:p>
        </w:tc>
        <w:tc>
          <w:tcPr>
            <w:tcW w:w="1453" w:type="dxa"/>
            <w:noWrap/>
            <w:hideMark/>
          </w:tcPr>
          <w:p w:rsidR="0041341C" w:rsidRPr="00763A68" w:rsidRDefault="0041341C" w:rsidP="0041341C">
            <w:pPr>
              <w:pStyle w:val="Tablebodytext"/>
              <w:rPr>
                <w:lang w:eastAsia="en-AU"/>
              </w:rPr>
            </w:pPr>
            <w:r w:rsidRPr="00763A68">
              <w:rPr>
                <w:lang w:eastAsia="en-AU"/>
              </w:rPr>
              <w:t>–0.341***</w:t>
            </w:r>
          </w:p>
        </w:tc>
        <w:tc>
          <w:tcPr>
            <w:tcW w:w="1453" w:type="dxa"/>
            <w:noWrap/>
            <w:hideMark/>
          </w:tcPr>
          <w:p w:rsidR="0041341C" w:rsidRPr="00763A68" w:rsidRDefault="0041341C" w:rsidP="0041341C">
            <w:pPr>
              <w:pStyle w:val="Tablebodytext"/>
              <w:rPr>
                <w:lang w:eastAsia="en-AU"/>
              </w:rPr>
            </w:pPr>
            <w:r w:rsidRPr="00763A68">
              <w:rPr>
                <w:lang w:eastAsia="en-AU"/>
              </w:rPr>
              <w:t>–0.251**</w:t>
            </w:r>
          </w:p>
        </w:tc>
        <w:tc>
          <w:tcPr>
            <w:tcW w:w="1453" w:type="dxa"/>
            <w:noWrap/>
            <w:hideMark/>
          </w:tcPr>
          <w:p w:rsidR="0041341C" w:rsidRPr="00763A68" w:rsidRDefault="0041341C" w:rsidP="0041341C">
            <w:pPr>
              <w:pStyle w:val="Tablebodytext"/>
              <w:rPr>
                <w:lang w:eastAsia="en-AU"/>
              </w:rPr>
            </w:pPr>
            <w:r w:rsidRPr="00763A68">
              <w:rPr>
                <w:lang w:eastAsia="en-AU"/>
              </w:rPr>
              <w:t>–0.340**</w:t>
            </w:r>
          </w:p>
        </w:tc>
        <w:tc>
          <w:tcPr>
            <w:tcW w:w="1229" w:type="dxa"/>
            <w:noWrap/>
            <w:hideMark/>
          </w:tcPr>
          <w:p w:rsidR="0041341C" w:rsidRPr="00763A68" w:rsidRDefault="0041341C" w:rsidP="0041341C">
            <w:pPr>
              <w:pStyle w:val="Tablebodytext"/>
              <w:rPr>
                <w:lang w:eastAsia="en-AU"/>
              </w:rPr>
            </w:pPr>
            <w:r w:rsidRPr="00763A68">
              <w:rPr>
                <w:lang w:eastAsia="en-AU"/>
              </w:rPr>
              <w:t>–0.112***</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75"/>
        </w:trPr>
        <w:tc>
          <w:tcPr>
            <w:tcW w:w="959" w:type="dxa"/>
            <w:vMerge/>
            <w:noWrap/>
            <w:hideMark/>
          </w:tcPr>
          <w:p w:rsidR="0041341C" w:rsidRPr="00763A68" w:rsidRDefault="0041341C" w:rsidP="0041341C">
            <w:pPr>
              <w:pStyle w:val="Tablebodytext"/>
              <w:rPr>
                <w:lang w:eastAsia="en-AU"/>
              </w:rPr>
            </w:pPr>
          </w:p>
        </w:tc>
        <w:tc>
          <w:tcPr>
            <w:tcW w:w="2323" w:type="dxa"/>
            <w:noWrap/>
            <w:hideMark/>
          </w:tcPr>
          <w:p w:rsidR="0041341C" w:rsidRPr="00763A68" w:rsidRDefault="0041341C" w:rsidP="0041341C">
            <w:pPr>
              <w:pStyle w:val="Tablebodytext"/>
              <w:rPr>
                <w:lang w:eastAsia="en-AU"/>
              </w:rPr>
            </w:pPr>
            <w:r w:rsidRPr="00763A68">
              <w:rPr>
                <w:lang w:eastAsia="en-AU"/>
              </w:rPr>
              <w:t>Gross output growth</w:t>
            </w:r>
          </w:p>
        </w:tc>
        <w:tc>
          <w:tcPr>
            <w:tcW w:w="1453" w:type="dxa"/>
            <w:noWrap/>
            <w:hideMark/>
          </w:tcPr>
          <w:p w:rsidR="0041341C" w:rsidRPr="00763A68" w:rsidRDefault="0041341C" w:rsidP="0041341C">
            <w:pPr>
              <w:pStyle w:val="Tablebodytext"/>
              <w:rPr>
                <w:lang w:eastAsia="en-AU"/>
              </w:rPr>
            </w:pPr>
            <w:r w:rsidRPr="00763A68">
              <w:rPr>
                <w:lang w:eastAsia="en-AU"/>
              </w:rPr>
              <w:t xml:space="preserve"> 0.025</w:t>
            </w:r>
          </w:p>
        </w:tc>
        <w:tc>
          <w:tcPr>
            <w:tcW w:w="1453" w:type="dxa"/>
            <w:noWrap/>
            <w:hideMark/>
          </w:tcPr>
          <w:p w:rsidR="0041341C" w:rsidRPr="00763A68" w:rsidRDefault="0041341C" w:rsidP="0041341C">
            <w:pPr>
              <w:pStyle w:val="Tablebodytext"/>
              <w:rPr>
                <w:lang w:eastAsia="en-AU"/>
              </w:rPr>
            </w:pPr>
            <w:r w:rsidRPr="00763A68">
              <w:rPr>
                <w:lang w:eastAsia="en-AU"/>
              </w:rPr>
              <w:t xml:space="preserve"> 0.014</w:t>
            </w:r>
          </w:p>
        </w:tc>
        <w:tc>
          <w:tcPr>
            <w:tcW w:w="1453" w:type="dxa"/>
            <w:noWrap/>
            <w:hideMark/>
          </w:tcPr>
          <w:p w:rsidR="0041341C" w:rsidRPr="00763A68" w:rsidRDefault="0041341C" w:rsidP="0041341C">
            <w:pPr>
              <w:pStyle w:val="Tablebodytext"/>
              <w:rPr>
                <w:lang w:eastAsia="en-AU"/>
              </w:rPr>
            </w:pPr>
            <w:r w:rsidRPr="00763A68">
              <w:rPr>
                <w:lang w:eastAsia="en-AU"/>
              </w:rPr>
              <w:t>–0.015</w:t>
            </w:r>
          </w:p>
        </w:tc>
        <w:tc>
          <w:tcPr>
            <w:tcW w:w="1229" w:type="dxa"/>
            <w:noWrap/>
            <w:hideMark/>
          </w:tcPr>
          <w:p w:rsidR="0041341C" w:rsidRPr="00763A68" w:rsidRDefault="0041341C" w:rsidP="0041341C">
            <w:pPr>
              <w:pStyle w:val="Tablebodytext"/>
              <w:rPr>
                <w:lang w:eastAsia="en-AU"/>
              </w:rPr>
            </w:pPr>
            <w:r w:rsidRPr="00763A68">
              <w:rPr>
                <w:lang w:eastAsia="en-AU"/>
              </w:rPr>
              <w:t xml:space="preserve"> 0.008</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959" w:type="dxa"/>
            <w:vMerge/>
            <w:noWrap/>
            <w:hideMark/>
          </w:tcPr>
          <w:p w:rsidR="0041341C" w:rsidRPr="00763A68" w:rsidRDefault="0041341C" w:rsidP="0041341C">
            <w:pPr>
              <w:pStyle w:val="Tablebodytext"/>
              <w:rPr>
                <w:lang w:eastAsia="en-AU"/>
              </w:rPr>
            </w:pPr>
          </w:p>
        </w:tc>
        <w:tc>
          <w:tcPr>
            <w:tcW w:w="2323" w:type="dxa"/>
            <w:noWrap/>
            <w:hideMark/>
          </w:tcPr>
          <w:p w:rsidR="0041341C" w:rsidRPr="00763A68" w:rsidRDefault="0041341C" w:rsidP="0041341C">
            <w:pPr>
              <w:pStyle w:val="Tablebodytext"/>
              <w:rPr>
                <w:lang w:eastAsia="en-AU"/>
              </w:rPr>
            </w:pPr>
            <w:r w:rsidRPr="00763A68">
              <w:rPr>
                <w:lang w:eastAsia="en-AU"/>
              </w:rPr>
              <w:t>Value added growth</w:t>
            </w:r>
          </w:p>
        </w:tc>
        <w:tc>
          <w:tcPr>
            <w:tcW w:w="1453" w:type="dxa"/>
            <w:noWrap/>
            <w:hideMark/>
          </w:tcPr>
          <w:p w:rsidR="0041341C" w:rsidRPr="00763A68" w:rsidRDefault="0041341C" w:rsidP="0041341C">
            <w:pPr>
              <w:pStyle w:val="Tablebodytext"/>
              <w:rPr>
                <w:lang w:eastAsia="en-AU"/>
              </w:rPr>
            </w:pPr>
            <w:r w:rsidRPr="00763A68">
              <w:rPr>
                <w:lang w:eastAsia="en-AU"/>
              </w:rPr>
              <w:t>–0.079</w:t>
            </w:r>
          </w:p>
        </w:tc>
        <w:tc>
          <w:tcPr>
            <w:tcW w:w="1453" w:type="dxa"/>
            <w:noWrap/>
            <w:hideMark/>
          </w:tcPr>
          <w:p w:rsidR="0041341C" w:rsidRPr="00763A68" w:rsidRDefault="0041341C" w:rsidP="0041341C">
            <w:pPr>
              <w:pStyle w:val="Tablebodytext"/>
              <w:rPr>
                <w:lang w:eastAsia="en-AU"/>
              </w:rPr>
            </w:pPr>
            <w:r w:rsidRPr="00763A68">
              <w:rPr>
                <w:lang w:eastAsia="en-AU"/>
              </w:rPr>
              <w:t>–0.021</w:t>
            </w:r>
          </w:p>
        </w:tc>
        <w:tc>
          <w:tcPr>
            <w:tcW w:w="1453" w:type="dxa"/>
            <w:noWrap/>
            <w:hideMark/>
          </w:tcPr>
          <w:p w:rsidR="0041341C" w:rsidRPr="00763A68" w:rsidRDefault="0041341C" w:rsidP="0041341C">
            <w:pPr>
              <w:pStyle w:val="Tablebodytext"/>
              <w:rPr>
                <w:lang w:eastAsia="en-AU"/>
              </w:rPr>
            </w:pPr>
            <w:r w:rsidRPr="00763A68">
              <w:rPr>
                <w:lang w:eastAsia="en-AU"/>
              </w:rPr>
              <w:t>–0.091</w:t>
            </w:r>
          </w:p>
        </w:tc>
        <w:tc>
          <w:tcPr>
            <w:tcW w:w="1229" w:type="dxa"/>
            <w:noWrap/>
            <w:hideMark/>
          </w:tcPr>
          <w:p w:rsidR="0041341C" w:rsidRPr="00763A68" w:rsidRDefault="0041341C" w:rsidP="0041341C">
            <w:pPr>
              <w:pStyle w:val="Tablebodytext"/>
              <w:rPr>
                <w:lang w:eastAsia="en-AU"/>
              </w:rPr>
            </w:pPr>
            <w:r w:rsidRPr="00763A68">
              <w:rPr>
                <w:lang w:eastAsia="en-AU"/>
              </w:rPr>
              <w:t xml:space="preserve"> 0.008</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183"/>
        </w:trPr>
        <w:tc>
          <w:tcPr>
            <w:tcW w:w="8870" w:type="dxa"/>
            <w:gridSpan w:val="6"/>
            <w:noWrap/>
            <w:hideMark/>
          </w:tcPr>
          <w:p w:rsidR="0041341C" w:rsidRPr="00763A68" w:rsidRDefault="0041341C" w:rsidP="0041341C">
            <w:pPr>
              <w:pStyle w:val="Tablebodytext"/>
              <w:rPr>
                <w:rFonts w:ascii="Times New Roman" w:hAnsi="Times New Roman" w:cs="Times New Roman"/>
                <w:lang w:eastAsia="en-AU"/>
              </w:rPr>
            </w:pPr>
            <w:r w:rsidRPr="00763A68">
              <w:rPr>
                <w:lang w:eastAsia="en-AU"/>
              </w:rPr>
              <w:t> Total sample</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959" w:type="dxa"/>
            <w:vMerge w:val="restart"/>
            <w:noWrap/>
            <w:hideMark/>
          </w:tcPr>
          <w:p w:rsidR="0041341C" w:rsidRPr="00763A68" w:rsidRDefault="0041341C" w:rsidP="0041341C">
            <w:pPr>
              <w:pStyle w:val="Tablebodytext"/>
              <w:rPr>
                <w:lang w:eastAsia="en-AU"/>
              </w:rPr>
            </w:pPr>
          </w:p>
        </w:tc>
        <w:tc>
          <w:tcPr>
            <w:tcW w:w="2323" w:type="dxa"/>
            <w:noWrap/>
            <w:hideMark/>
          </w:tcPr>
          <w:p w:rsidR="0041341C" w:rsidRPr="00763A68" w:rsidRDefault="0041341C" w:rsidP="0041341C">
            <w:pPr>
              <w:pStyle w:val="Tablebodytext"/>
              <w:rPr>
                <w:lang w:eastAsia="en-AU"/>
              </w:rPr>
            </w:pPr>
            <w:r w:rsidRPr="00763A68">
              <w:rPr>
                <w:lang w:eastAsia="en-AU"/>
              </w:rPr>
              <w:t>Profit growth</w:t>
            </w:r>
          </w:p>
        </w:tc>
        <w:tc>
          <w:tcPr>
            <w:tcW w:w="1453" w:type="dxa"/>
            <w:noWrap/>
            <w:hideMark/>
          </w:tcPr>
          <w:p w:rsidR="0041341C" w:rsidRPr="00763A68" w:rsidRDefault="0041341C" w:rsidP="0041341C">
            <w:pPr>
              <w:pStyle w:val="Tablebodytext"/>
              <w:rPr>
                <w:lang w:eastAsia="en-AU"/>
              </w:rPr>
            </w:pPr>
            <w:r w:rsidRPr="00763A68">
              <w:rPr>
                <w:lang w:eastAsia="en-AU"/>
              </w:rPr>
              <w:t xml:space="preserve"> 0.174***</w:t>
            </w:r>
          </w:p>
        </w:tc>
        <w:tc>
          <w:tcPr>
            <w:tcW w:w="1453" w:type="dxa"/>
            <w:noWrap/>
            <w:hideMark/>
          </w:tcPr>
          <w:p w:rsidR="0041341C" w:rsidRPr="00763A68" w:rsidRDefault="0041341C" w:rsidP="0041341C">
            <w:pPr>
              <w:pStyle w:val="Tablebodytext"/>
              <w:rPr>
                <w:lang w:eastAsia="en-AU"/>
              </w:rPr>
            </w:pPr>
            <w:r w:rsidRPr="00763A68">
              <w:rPr>
                <w:lang w:eastAsia="en-AU"/>
              </w:rPr>
              <w:t xml:space="preserve"> 0.011</w:t>
            </w:r>
          </w:p>
        </w:tc>
        <w:tc>
          <w:tcPr>
            <w:tcW w:w="1453" w:type="dxa"/>
            <w:noWrap/>
            <w:hideMark/>
          </w:tcPr>
          <w:p w:rsidR="0041341C" w:rsidRPr="00763A68" w:rsidRDefault="0041341C" w:rsidP="0041341C">
            <w:pPr>
              <w:pStyle w:val="Tablebodytext"/>
              <w:rPr>
                <w:lang w:eastAsia="en-AU"/>
              </w:rPr>
            </w:pPr>
            <w:r w:rsidRPr="00763A68">
              <w:rPr>
                <w:lang w:eastAsia="en-AU"/>
              </w:rPr>
              <w:t xml:space="preserve"> 0.125***</w:t>
            </w:r>
          </w:p>
        </w:tc>
        <w:tc>
          <w:tcPr>
            <w:tcW w:w="1229" w:type="dxa"/>
            <w:noWrap/>
            <w:hideMark/>
          </w:tcPr>
          <w:p w:rsidR="0041341C" w:rsidRPr="00763A68" w:rsidRDefault="0041341C" w:rsidP="0041341C">
            <w:pPr>
              <w:pStyle w:val="Tablebodytext"/>
              <w:rPr>
                <w:lang w:eastAsia="en-AU"/>
              </w:rPr>
            </w:pPr>
            <w:r w:rsidRPr="00763A68">
              <w:rPr>
                <w:lang w:eastAsia="en-AU"/>
              </w:rPr>
              <w:t xml:space="preserve"> 0.047***</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959" w:type="dxa"/>
            <w:vMerge/>
            <w:noWrap/>
            <w:hideMark/>
          </w:tcPr>
          <w:p w:rsidR="0041341C" w:rsidRPr="00763A68" w:rsidRDefault="0041341C" w:rsidP="0041341C">
            <w:pPr>
              <w:pStyle w:val="Tablebodytext"/>
              <w:rPr>
                <w:lang w:eastAsia="en-AU"/>
              </w:rPr>
            </w:pPr>
          </w:p>
        </w:tc>
        <w:tc>
          <w:tcPr>
            <w:tcW w:w="2323" w:type="dxa"/>
            <w:noWrap/>
            <w:hideMark/>
          </w:tcPr>
          <w:p w:rsidR="0041341C" w:rsidRPr="00763A68" w:rsidRDefault="0041341C" w:rsidP="0041341C">
            <w:pPr>
              <w:pStyle w:val="Tablebodytext"/>
              <w:rPr>
                <w:lang w:eastAsia="en-AU"/>
              </w:rPr>
            </w:pPr>
            <w:r w:rsidRPr="00763A68">
              <w:rPr>
                <w:lang w:eastAsia="en-AU"/>
              </w:rPr>
              <w:t>Employment (FTE) growth</w:t>
            </w:r>
          </w:p>
        </w:tc>
        <w:tc>
          <w:tcPr>
            <w:tcW w:w="1453" w:type="dxa"/>
            <w:noWrap/>
            <w:hideMark/>
          </w:tcPr>
          <w:p w:rsidR="0041341C" w:rsidRPr="00763A68" w:rsidRDefault="0041341C" w:rsidP="0041341C">
            <w:pPr>
              <w:pStyle w:val="Tablebodytext"/>
              <w:rPr>
                <w:lang w:eastAsia="en-AU"/>
              </w:rPr>
            </w:pPr>
            <w:r w:rsidRPr="00763A68">
              <w:rPr>
                <w:lang w:eastAsia="en-AU"/>
              </w:rPr>
              <w:t xml:space="preserve"> 0.098***</w:t>
            </w:r>
          </w:p>
        </w:tc>
        <w:tc>
          <w:tcPr>
            <w:tcW w:w="1453" w:type="dxa"/>
            <w:noWrap/>
            <w:hideMark/>
          </w:tcPr>
          <w:p w:rsidR="0041341C" w:rsidRPr="00763A68" w:rsidRDefault="0041341C" w:rsidP="0041341C">
            <w:pPr>
              <w:pStyle w:val="Tablebodytext"/>
              <w:rPr>
                <w:lang w:eastAsia="en-AU"/>
              </w:rPr>
            </w:pPr>
            <w:r w:rsidRPr="00763A68">
              <w:rPr>
                <w:lang w:eastAsia="en-AU"/>
              </w:rPr>
              <w:t xml:space="preserve"> 0.087***</w:t>
            </w:r>
          </w:p>
        </w:tc>
        <w:tc>
          <w:tcPr>
            <w:tcW w:w="1453" w:type="dxa"/>
            <w:noWrap/>
            <w:hideMark/>
          </w:tcPr>
          <w:p w:rsidR="0041341C" w:rsidRPr="00763A68" w:rsidRDefault="0041341C" w:rsidP="0041341C">
            <w:pPr>
              <w:pStyle w:val="Tablebodytext"/>
              <w:rPr>
                <w:lang w:eastAsia="en-AU"/>
              </w:rPr>
            </w:pPr>
            <w:r w:rsidRPr="00763A68">
              <w:rPr>
                <w:lang w:eastAsia="en-AU"/>
              </w:rPr>
              <w:t xml:space="preserve"> 0.025</w:t>
            </w:r>
          </w:p>
        </w:tc>
        <w:tc>
          <w:tcPr>
            <w:tcW w:w="1229" w:type="dxa"/>
            <w:noWrap/>
            <w:hideMark/>
          </w:tcPr>
          <w:p w:rsidR="0041341C" w:rsidRPr="00763A68" w:rsidRDefault="0041341C" w:rsidP="0041341C">
            <w:pPr>
              <w:pStyle w:val="Tablebodytext"/>
              <w:rPr>
                <w:lang w:eastAsia="en-AU"/>
              </w:rPr>
            </w:pPr>
            <w:r w:rsidRPr="00763A68">
              <w:rPr>
                <w:lang w:eastAsia="en-AU"/>
              </w:rPr>
              <w:t xml:space="preserve"> 0.035***</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959" w:type="dxa"/>
            <w:vMerge/>
            <w:noWrap/>
            <w:hideMark/>
          </w:tcPr>
          <w:p w:rsidR="0041341C" w:rsidRPr="00763A68" w:rsidRDefault="0041341C" w:rsidP="0041341C">
            <w:pPr>
              <w:pStyle w:val="Tablebodytext"/>
              <w:rPr>
                <w:lang w:eastAsia="en-AU"/>
              </w:rPr>
            </w:pPr>
          </w:p>
        </w:tc>
        <w:tc>
          <w:tcPr>
            <w:tcW w:w="2323" w:type="dxa"/>
            <w:noWrap/>
            <w:hideMark/>
          </w:tcPr>
          <w:p w:rsidR="0041341C" w:rsidRPr="00763A68" w:rsidRDefault="0041341C" w:rsidP="0041341C">
            <w:pPr>
              <w:pStyle w:val="Tablebodytext"/>
              <w:rPr>
                <w:lang w:eastAsia="en-AU"/>
              </w:rPr>
            </w:pPr>
            <w:r w:rsidRPr="00763A68">
              <w:rPr>
                <w:lang w:eastAsia="en-AU"/>
              </w:rPr>
              <w:t>Salary &amp; Wage growth</w:t>
            </w:r>
          </w:p>
        </w:tc>
        <w:tc>
          <w:tcPr>
            <w:tcW w:w="1453" w:type="dxa"/>
            <w:noWrap/>
            <w:hideMark/>
          </w:tcPr>
          <w:p w:rsidR="0041341C" w:rsidRPr="00763A68" w:rsidRDefault="0041341C" w:rsidP="0041341C">
            <w:pPr>
              <w:pStyle w:val="Tablebodytext"/>
              <w:rPr>
                <w:lang w:eastAsia="en-AU"/>
              </w:rPr>
            </w:pPr>
            <w:r w:rsidRPr="00763A68">
              <w:rPr>
                <w:lang w:eastAsia="en-AU"/>
              </w:rPr>
              <w:t xml:space="preserve"> 0.110***</w:t>
            </w:r>
          </w:p>
        </w:tc>
        <w:tc>
          <w:tcPr>
            <w:tcW w:w="1453" w:type="dxa"/>
            <w:noWrap/>
            <w:hideMark/>
          </w:tcPr>
          <w:p w:rsidR="0041341C" w:rsidRPr="00763A68" w:rsidRDefault="0041341C" w:rsidP="0041341C">
            <w:pPr>
              <w:pStyle w:val="Tablebodytext"/>
              <w:rPr>
                <w:lang w:eastAsia="en-AU"/>
              </w:rPr>
            </w:pPr>
            <w:r w:rsidRPr="00763A68">
              <w:rPr>
                <w:lang w:eastAsia="en-AU"/>
              </w:rPr>
              <w:t xml:space="preserve"> 0.083***</w:t>
            </w:r>
          </w:p>
        </w:tc>
        <w:tc>
          <w:tcPr>
            <w:tcW w:w="1453" w:type="dxa"/>
            <w:noWrap/>
            <w:hideMark/>
          </w:tcPr>
          <w:p w:rsidR="0041341C" w:rsidRPr="00763A68" w:rsidRDefault="0041341C" w:rsidP="0041341C">
            <w:pPr>
              <w:pStyle w:val="Tablebodytext"/>
              <w:rPr>
                <w:lang w:eastAsia="en-AU"/>
              </w:rPr>
            </w:pPr>
            <w:r w:rsidRPr="00763A68">
              <w:rPr>
                <w:lang w:eastAsia="en-AU"/>
              </w:rPr>
              <w:t xml:space="preserve"> 0.067**</w:t>
            </w:r>
          </w:p>
        </w:tc>
        <w:tc>
          <w:tcPr>
            <w:tcW w:w="1229" w:type="dxa"/>
            <w:noWrap/>
            <w:hideMark/>
          </w:tcPr>
          <w:p w:rsidR="0041341C" w:rsidRPr="00763A68" w:rsidRDefault="0041341C" w:rsidP="0041341C">
            <w:pPr>
              <w:pStyle w:val="Tablebodytext"/>
              <w:rPr>
                <w:lang w:eastAsia="en-AU"/>
              </w:rPr>
            </w:pPr>
            <w:r w:rsidRPr="00763A68">
              <w:rPr>
                <w:lang w:eastAsia="en-AU"/>
              </w:rPr>
              <w:t xml:space="preserve"> 0.038***</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959" w:type="dxa"/>
            <w:vMerge/>
            <w:noWrap/>
            <w:hideMark/>
          </w:tcPr>
          <w:p w:rsidR="0041341C" w:rsidRPr="00763A68" w:rsidRDefault="0041341C" w:rsidP="0041341C">
            <w:pPr>
              <w:pStyle w:val="Tablebodytext"/>
              <w:rPr>
                <w:lang w:eastAsia="en-AU"/>
              </w:rPr>
            </w:pPr>
          </w:p>
        </w:tc>
        <w:tc>
          <w:tcPr>
            <w:tcW w:w="2323" w:type="dxa"/>
            <w:noWrap/>
            <w:hideMark/>
          </w:tcPr>
          <w:p w:rsidR="0041341C" w:rsidRPr="00763A68" w:rsidRDefault="0041341C" w:rsidP="0041341C">
            <w:pPr>
              <w:pStyle w:val="Tablebodytext"/>
              <w:rPr>
                <w:lang w:eastAsia="en-AU"/>
              </w:rPr>
            </w:pPr>
            <w:r w:rsidRPr="00763A68">
              <w:rPr>
                <w:lang w:eastAsia="en-AU"/>
              </w:rPr>
              <w:t>Turnover growth</w:t>
            </w:r>
          </w:p>
        </w:tc>
        <w:tc>
          <w:tcPr>
            <w:tcW w:w="1453" w:type="dxa"/>
            <w:noWrap/>
            <w:hideMark/>
          </w:tcPr>
          <w:p w:rsidR="0041341C" w:rsidRPr="00763A68" w:rsidRDefault="0041341C" w:rsidP="0041341C">
            <w:pPr>
              <w:pStyle w:val="Tablebodytext"/>
              <w:rPr>
                <w:lang w:eastAsia="en-AU"/>
              </w:rPr>
            </w:pPr>
            <w:r w:rsidRPr="00763A68">
              <w:rPr>
                <w:lang w:eastAsia="en-AU"/>
              </w:rPr>
              <w:t xml:space="preserve"> 0.159***</w:t>
            </w:r>
          </w:p>
        </w:tc>
        <w:tc>
          <w:tcPr>
            <w:tcW w:w="1453" w:type="dxa"/>
            <w:noWrap/>
            <w:hideMark/>
          </w:tcPr>
          <w:p w:rsidR="0041341C" w:rsidRPr="00763A68" w:rsidRDefault="0041341C" w:rsidP="0041341C">
            <w:pPr>
              <w:pStyle w:val="Tablebodytext"/>
              <w:rPr>
                <w:lang w:eastAsia="en-AU"/>
              </w:rPr>
            </w:pPr>
            <w:r w:rsidRPr="00763A68">
              <w:rPr>
                <w:lang w:eastAsia="en-AU"/>
              </w:rPr>
              <w:t xml:space="preserve"> 0.119***</w:t>
            </w:r>
          </w:p>
        </w:tc>
        <w:tc>
          <w:tcPr>
            <w:tcW w:w="1453" w:type="dxa"/>
            <w:noWrap/>
            <w:hideMark/>
          </w:tcPr>
          <w:p w:rsidR="0041341C" w:rsidRPr="00763A68" w:rsidRDefault="0041341C" w:rsidP="0041341C">
            <w:pPr>
              <w:pStyle w:val="Tablebodytext"/>
              <w:rPr>
                <w:lang w:eastAsia="en-AU"/>
              </w:rPr>
            </w:pPr>
            <w:r w:rsidRPr="00763A68">
              <w:rPr>
                <w:lang w:eastAsia="en-AU"/>
              </w:rPr>
              <w:t xml:space="preserve"> 0.073***</w:t>
            </w:r>
          </w:p>
        </w:tc>
        <w:tc>
          <w:tcPr>
            <w:tcW w:w="1229" w:type="dxa"/>
            <w:noWrap/>
            <w:hideMark/>
          </w:tcPr>
          <w:p w:rsidR="0041341C" w:rsidRPr="00763A68" w:rsidRDefault="0041341C" w:rsidP="0041341C">
            <w:pPr>
              <w:pStyle w:val="Tablebodytext"/>
              <w:rPr>
                <w:lang w:eastAsia="en-AU"/>
              </w:rPr>
            </w:pPr>
            <w:r w:rsidRPr="00763A68">
              <w:rPr>
                <w:lang w:eastAsia="en-AU"/>
              </w:rPr>
              <w:t xml:space="preserve"> 0.054***</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959" w:type="dxa"/>
            <w:vMerge/>
            <w:noWrap/>
            <w:hideMark/>
          </w:tcPr>
          <w:p w:rsidR="0041341C" w:rsidRPr="00763A68" w:rsidRDefault="0041341C" w:rsidP="0041341C">
            <w:pPr>
              <w:pStyle w:val="Tablebodytext"/>
              <w:rPr>
                <w:lang w:eastAsia="en-AU"/>
              </w:rPr>
            </w:pPr>
          </w:p>
        </w:tc>
        <w:tc>
          <w:tcPr>
            <w:tcW w:w="2323" w:type="dxa"/>
            <w:noWrap/>
            <w:hideMark/>
          </w:tcPr>
          <w:p w:rsidR="0041341C" w:rsidRPr="00763A68" w:rsidRDefault="0041341C" w:rsidP="0041341C">
            <w:pPr>
              <w:pStyle w:val="Tablebodytext"/>
              <w:rPr>
                <w:lang w:eastAsia="en-AU"/>
              </w:rPr>
            </w:pPr>
            <w:r w:rsidRPr="00763A68">
              <w:rPr>
                <w:lang w:eastAsia="en-AU"/>
              </w:rPr>
              <w:t>Export sales growth</w:t>
            </w:r>
          </w:p>
        </w:tc>
        <w:tc>
          <w:tcPr>
            <w:tcW w:w="1453" w:type="dxa"/>
            <w:noWrap/>
            <w:hideMark/>
          </w:tcPr>
          <w:p w:rsidR="0041341C" w:rsidRPr="00763A68" w:rsidRDefault="0041341C" w:rsidP="0041341C">
            <w:pPr>
              <w:pStyle w:val="Tablebodytext"/>
              <w:rPr>
                <w:lang w:eastAsia="en-AU"/>
              </w:rPr>
            </w:pPr>
            <w:r w:rsidRPr="00763A68">
              <w:rPr>
                <w:lang w:eastAsia="en-AU"/>
              </w:rPr>
              <w:t>–0.212***</w:t>
            </w:r>
          </w:p>
        </w:tc>
        <w:tc>
          <w:tcPr>
            <w:tcW w:w="1453" w:type="dxa"/>
            <w:noWrap/>
            <w:hideMark/>
          </w:tcPr>
          <w:p w:rsidR="0041341C" w:rsidRPr="00763A68" w:rsidRDefault="0041341C" w:rsidP="0041341C">
            <w:pPr>
              <w:pStyle w:val="Tablebodytext"/>
              <w:rPr>
                <w:lang w:eastAsia="en-AU"/>
              </w:rPr>
            </w:pPr>
            <w:r w:rsidRPr="00763A68">
              <w:rPr>
                <w:lang w:eastAsia="en-AU"/>
              </w:rPr>
              <w:t>–0.138</w:t>
            </w:r>
          </w:p>
        </w:tc>
        <w:tc>
          <w:tcPr>
            <w:tcW w:w="1453" w:type="dxa"/>
            <w:noWrap/>
            <w:hideMark/>
          </w:tcPr>
          <w:p w:rsidR="0041341C" w:rsidRPr="00763A68" w:rsidRDefault="0041341C" w:rsidP="0041341C">
            <w:pPr>
              <w:pStyle w:val="Tablebodytext"/>
              <w:rPr>
                <w:lang w:eastAsia="en-AU"/>
              </w:rPr>
            </w:pPr>
            <w:r w:rsidRPr="00763A68">
              <w:rPr>
                <w:lang w:eastAsia="en-AU"/>
              </w:rPr>
              <w:t>–0.244**</w:t>
            </w:r>
          </w:p>
        </w:tc>
        <w:tc>
          <w:tcPr>
            <w:tcW w:w="1229" w:type="dxa"/>
            <w:noWrap/>
            <w:hideMark/>
          </w:tcPr>
          <w:p w:rsidR="0041341C" w:rsidRPr="00763A68" w:rsidRDefault="0041341C" w:rsidP="0041341C">
            <w:pPr>
              <w:pStyle w:val="Tablebodytext"/>
              <w:rPr>
                <w:lang w:eastAsia="en-AU"/>
              </w:rPr>
            </w:pPr>
            <w:r w:rsidRPr="00763A68">
              <w:rPr>
                <w:lang w:eastAsia="en-AU"/>
              </w:rPr>
              <w:t>–0.068***</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959" w:type="dxa"/>
            <w:vMerge/>
            <w:noWrap/>
            <w:hideMark/>
          </w:tcPr>
          <w:p w:rsidR="0041341C" w:rsidRPr="00763A68" w:rsidRDefault="0041341C" w:rsidP="0041341C">
            <w:pPr>
              <w:pStyle w:val="Tablebodytext"/>
              <w:rPr>
                <w:lang w:eastAsia="en-AU"/>
              </w:rPr>
            </w:pPr>
          </w:p>
        </w:tc>
        <w:tc>
          <w:tcPr>
            <w:tcW w:w="2323" w:type="dxa"/>
            <w:noWrap/>
            <w:hideMark/>
          </w:tcPr>
          <w:p w:rsidR="0041341C" w:rsidRPr="00763A68" w:rsidRDefault="0041341C" w:rsidP="0041341C">
            <w:pPr>
              <w:pStyle w:val="Tablebodytext"/>
              <w:rPr>
                <w:lang w:eastAsia="en-AU"/>
              </w:rPr>
            </w:pPr>
            <w:r w:rsidRPr="00763A68">
              <w:rPr>
                <w:lang w:eastAsia="en-AU"/>
              </w:rPr>
              <w:t>Gross output growth</w:t>
            </w:r>
          </w:p>
        </w:tc>
        <w:tc>
          <w:tcPr>
            <w:tcW w:w="1453" w:type="dxa"/>
            <w:noWrap/>
            <w:hideMark/>
          </w:tcPr>
          <w:p w:rsidR="0041341C" w:rsidRPr="00763A68" w:rsidRDefault="0041341C" w:rsidP="0041341C">
            <w:pPr>
              <w:pStyle w:val="Tablebodytext"/>
              <w:rPr>
                <w:lang w:eastAsia="en-AU"/>
              </w:rPr>
            </w:pPr>
            <w:r w:rsidRPr="00763A68">
              <w:rPr>
                <w:lang w:eastAsia="en-AU"/>
              </w:rPr>
              <w:t xml:space="preserve"> 0.114***</w:t>
            </w:r>
          </w:p>
        </w:tc>
        <w:tc>
          <w:tcPr>
            <w:tcW w:w="1453" w:type="dxa"/>
            <w:noWrap/>
            <w:hideMark/>
          </w:tcPr>
          <w:p w:rsidR="0041341C" w:rsidRPr="00763A68" w:rsidRDefault="0041341C" w:rsidP="0041341C">
            <w:pPr>
              <w:pStyle w:val="Tablebodytext"/>
              <w:rPr>
                <w:lang w:eastAsia="en-AU"/>
              </w:rPr>
            </w:pPr>
            <w:r w:rsidRPr="00763A68">
              <w:rPr>
                <w:lang w:eastAsia="en-AU"/>
              </w:rPr>
              <w:t xml:space="preserve"> 0.081***</w:t>
            </w:r>
          </w:p>
        </w:tc>
        <w:tc>
          <w:tcPr>
            <w:tcW w:w="1453" w:type="dxa"/>
            <w:noWrap/>
            <w:hideMark/>
          </w:tcPr>
          <w:p w:rsidR="0041341C" w:rsidRPr="00763A68" w:rsidRDefault="0041341C" w:rsidP="0041341C">
            <w:pPr>
              <w:pStyle w:val="Tablebodytext"/>
              <w:rPr>
                <w:lang w:eastAsia="en-AU"/>
              </w:rPr>
            </w:pPr>
            <w:r w:rsidRPr="00763A68">
              <w:rPr>
                <w:lang w:eastAsia="en-AU"/>
              </w:rPr>
              <w:t xml:space="preserve"> 0.011</w:t>
            </w:r>
          </w:p>
        </w:tc>
        <w:tc>
          <w:tcPr>
            <w:tcW w:w="1229" w:type="dxa"/>
            <w:noWrap/>
            <w:hideMark/>
          </w:tcPr>
          <w:p w:rsidR="0041341C" w:rsidRPr="00763A68" w:rsidRDefault="0041341C" w:rsidP="0041341C">
            <w:pPr>
              <w:pStyle w:val="Tablebodytext"/>
              <w:rPr>
                <w:lang w:eastAsia="en-AU"/>
              </w:rPr>
            </w:pPr>
            <w:r w:rsidRPr="00763A68">
              <w:rPr>
                <w:lang w:eastAsia="en-AU"/>
              </w:rPr>
              <w:t xml:space="preserve"> 0.039***</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959" w:type="dxa"/>
            <w:noWrap/>
            <w:hideMark/>
          </w:tcPr>
          <w:p w:rsidR="0041341C" w:rsidRPr="00763A68" w:rsidRDefault="0041341C" w:rsidP="0041341C">
            <w:pPr>
              <w:pStyle w:val="Tablebodytext"/>
              <w:rPr>
                <w:lang w:eastAsia="en-AU"/>
              </w:rPr>
            </w:pPr>
          </w:p>
        </w:tc>
        <w:tc>
          <w:tcPr>
            <w:tcW w:w="2323" w:type="dxa"/>
            <w:noWrap/>
            <w:hideMark/>
          </w:tcPr>
          <w:p w:rsidR="0041341C" w:rsidRPr="00763A68" w:rsidRDefault="0041341C" w:rsidP="0041341C">
            <w:pPr>
              <w:pStyle w:val="Tablebodytext"/>
              <w:rPr>
                <w:lang w:eastAsia="en-AU"/>
              </w:rPr>
            </w:pPr>
            <w:r w:rsidRPr="00763A68">
              <w:rPr>
                <w:lang w:eastAsia="en-AU"/>
              </w:rPr>
              <w:t>Value added growth</w:t>
            </w:r>
          </w:p>
        </w:tc>
        <w:tc>
          <w:tcPr>
            <w:tcW w:w="1453" w:type="dxa"/>
            <w:noWrap/>
            <w:hideMark/>
          </w:tcPr>
          <w:p w:rsidR="0041341C" w:rsidRPr="00763A68" w:rsidRDefault="0041341C" w:rsidP="0041341C">
            <w:pPr>
              <w:pStyle w:val="Tablebodytext"/>
              <w:rPr>
                <w:lang w:eastAsia="en-AU"/>
              </w:rPr>
            </w:pPr>
            <w:r w:rsidRPr="00763A68">
              <w:rPr>
                <w:lang w:eastAsia="en-AU"/>
              </w:rPr>
              <w:t xml:space="preserve"> 0.091***</w:t>
            </w:r>
          </w:p>
        </w:tc>
        <w:tc>
          <w:tcPr>
            <w:tcW w:w="1453" w:type="dxa"/>
            <w:noWrap/>
            <w:hideMark/>
          </w:tcPr>
          <w:p w:rsidR="0041341C" w:rsidRPr="00763A68" w:rsidRDefault="0041341C" w:rsidP="0041341C">
            <w:pPr>
              <w:pStyle w:val="Tablebodytext"/>
              <w:rPr>
                <w:lang w:eastAsia="en-AU"/>
              </w:rPr>
            </w:pPr>
            <w:r w:rsidRPr="00763A68">
              <w:rPr>
                <w:lang w:eastAsia="en-AU"/>
              </w:rPr>
              <w:t xml:space="preserve"> 0.067***</w:t>
            </w:r>
          </w:p>
        </w:tc>
        <w:tc>
          <w:tcPr>
            <w:tcW w:w="1453" w:type="dxa"/>
            <w:noWrap/>
            <w:hideMark/>
          </w:tcPr>
          <w:p w:rsidR="0041341C" w:rsidRPr="00763A68" w:rsidRDefault="0041341C" w:rsidP="0041341C">
            <w:pPr>
              <w:pStyle w:val="Tablebodytext"/>
              <w:rPr>
                <w:lang w:eastAsia="en-AU"/>
              </w:rPr>
            </w:pPr>
            <w:r w:rsidRPr="00763A68">
              <w:rPr>
                <w:lang w:eastAsia="en-AU"/>
              </w:rPr>
              <w:t>–0.009</w:t>
            </w:r>
          </w:p>
        </w:tc>
        <w:tc>
          <w:tcPr>
            <w:tcW w:w="1229" w:type="dxa"/>
            <w:noWrap/>
            <w:hideMark/>
          </w:tcPr>
          <w:p w:rsidR="0041341C" w:rsidRPr="00763A68" w:rsidRDefault="0041341C" w:rsidP="0041341C">
            <w:pPr>
              <w:pStyle w:val="Tablebodytext"/>
              <w:rPr>
                <w:lang w:eastAsia="en-AU"/>
              </w:rPr>
            </w:pPr>
            <w:r w:rsidRPr="00763A68">
              <w:rPr>
                <w:lang w:eastAsia="en-AU"/>
              </w:rPr>
              <w:t xml:space="preserve"> 0.039***</w:t>
            </w:r>
          </w:p>
        </w:tc>
      </w:tr>
    </w:tbl>
    <w:p w:rsidR="0041341C" w:rsidRPr="00763A68" w:rsidRDefault="0041341C" w:rsidP="0041341C">
      <w:pPr>
        <w:pStyle w:val="NoteWide"/>
      </w:pPr>
      <w:r w:rsidRPr="00763A68">
        <w:t xml:space="preserve">Notes: </w:t>
      </w:r>
      <w:r w:rsidRPr="00763A68">
        <w:rPr>
          <w:lang w:val="en-GB"/>
        </w:rPr>
        <w:t>Model 1 treated persistence as a categorical/dummy variable while Model 2 used one variable to capture the number of innovation years. Values are the percentage difference from the non-innovator control dummy. * p&lt;0.1; ** p&lt;0.05; *** p&lt;0.01; Detailed regression outputs, including covariates, are found in Appendix B. FTE = Full Time Equivalent.</w:t>
      </w:r>
    </w:p>
    <w:p w:rsidR="0041341C" w:rsidRPr="00763A68" w:rsidRDefault="0041341C" w:rsidP="0041341C">
      <w:pPr>
        <w:pStyle w:val="SourceWide"/>
        <w:rPr>
          <w:lang w:val="en-GB"/>
        </w:rPr>
      </w:pPr>
      <w:r w:rsidRPr="00763A68">
        <w:t>Source: ABS (2017) Business Longitudinal Analysis Data Environment 2001–02 to 2013–14</w:t>
      </w:r>
    </w:p>
    <w:p w:rsidR="00C715F5" w:rsidRDefault="00C715F5" w:rsidP="00C715F5">
      <w:pPr>
        <w:pStyle w:val="Heading1"/>
        <w:numPr>
          <w:ilvl w:val="0"/>
          <w:numId w:val="0"/>
        </w:numPr>
        <w:ind w:left="709"/>
        <w:sectPr w:rsidR="00C715F5" w:rsidSect="0063036B">
          <w:footerReference w:type="default" r:id="rId30"/>
          <w:footerReference w:type="first" r:id="rId31"/>
          <w:pgSz w:w="11906" w:h="16838" w:code="9"/>
          <w:pgMar w:top="1440" w:right="1440" w:bottom="1440" w:left="3572" w:header="709" w:footer="709" w:gutter="0"/>
          <w:pgNumType w:start="1"/>
          <w:cols w:space="708"/>
          <w:docGrid w:linePitch="360"/>
        </w:sectPr>
      </w:pPr>
    </w:p>
    <w:p w:rsidR="0041341C" w:rsidRPr="00763A68" w:rsidRDefault="0041341C" w:rsidP="0041341C">
      <w:pPr>
        <w:pStyle w:val="Heading1"/>
      </w:pPr>
      <w:r w:rsidRPr="00763A68">
        <w:lastRenderedPageBreak/>
        <w:t>Discussion</w:t>
      </w:r>
    </w:p>
    <w:p w:rsidR="0041341C" w:rsidRPr="008800D4" w:rsidRDefault="0041341C" w:rsidP="00890617">
      <w:pPr>
        <w:pStyle w:val="BodyText"/>
        <w:rPr>
          <w:lang w:val="en-GB"/>
        </w:rPr>
      </w:pPr>
      <w:r w:rsidRPr="008800D4">
        <w:rPr>
          <w:lang w:val="en-GB"/>
        </w:rPr>
        <w:t xml:space="preserve">By </w:t>
      </w:r>
      <w:r w:rsidRPr="008800D4">
        <w:t>combining</w:t>
      </w:r>
      <w:r w:rsidRPr="008800D4">
        <w:rPr>
          <w:lang w:val="en-GB"/>
        </w:rPr>
        <w:t xml:space="preserve"> an innovation persistence study (measuring a dose effect) on growth with PSM (limiting selection bias) on a micro-aggregate panel dataset we show the strongest possible quantitative evidence of a causal relationship between innovation and a wide range of Australian business growth indicators simultaneously. </w:t>
      </w:r>
    </w:p>
    <w:p w:rsidR="0041341C" w:rsidRPr="008800D4" w:rsidRDefault="0041341C" w:rsidP="00890617">
      <w:pPr>
        <w:pStyle w:val="BodyText"/>
        <w:rPr>
          <w:lang w:val="en-GB"/>
        </w:rPr>
      </w:pPr>
      <w:r w:rsidRPr="008800D4">
        <w:rPr>
          <w:lang w:val="en-GB"/>
        </w:rPr>
        <w:t>The results of this paper are consistent with the current literature on innovation persistence.</w:t>
      </w:r>
      <w:r w:rsidRPr="008800D4">
        <w:rPr>
          <w:rStyle w:val="FootnoteReference"/>
          <w:lang w:val="en-GB"/>
        </w:rPr>
        <w:footnoteReference w:id="29"/>
      </w:r>
      <w:r w:rsidRPr="008800D4">
        <w:rPr>
          <w:lang w:val="en-GB"/>
        </w:rPr>
        <w:t xml:space="preserve"> These studies report strong individual effects on growth in innovating businesses, especially persistent innovators. Our data also supports the argument that the performance advantage of persistent innovators also reflects the compounding benefits of several types of innovation being introduced together.</w:t>
      </w:r>
      <w:r w:rsidRPr="008800D4">
        <w:rPr>
          <w:rStyle w:val="FootnoteReference"/>
          <w:lang w:val="en-GB"/>
        </w:rPr>
        <w:footnoteReference w:id="30"/>
      </w:r>
      <w:r w:rsidRPr="008800D4">
        <w:rPr>
          <w:lang w:val="en-GB"/>
        </w:rPr>
        <w:t xml:space="preserve">  </w:t>
      </w:r>
    </w:p>
    <w:p w:rsidR="0041341C" w:rsidRPr="008800D4" w:rsidRDefault="0041341C" w:rsidP="00890617">
      <w:pPr>
        <w:pStyle w:val="BodyText"/>
        <w:rPr>
          <w:lang w:val="en-GB"/>
        </w:rPr>
      </w:pPr>
      <w:r w:rsidRPr="008800D4">
        <w:rPr>
          <w:lang w:val="en-GB"/>
        </w:rPr>
        <w:t>The results re-inforce the idea that Australian entrepreneurship and innovation and its impact on business dynamics reflect strategic, contextual and path dependent factors interacting in a systemic way. Our results suggest that rapidly growing young businesses first concern themselves with building up the human, organisational and/or physical capital required to capture and retain market share. The higher likelihood of new-to-market innovations and multiple types of innovation in a given year support this argument and is consistent with their rapidly growin</w:t>
      </w:r>
      <w:r w:rsidR="00890617" w:rsidRPr="008800D4">
        <w:rPr>
          <w:lang w:val="en-GB"/>
        </w:rPr>
        <w:t xml:space="preserve">g turnover, and output growth. </w:t>
      </w:r>
      <w:r w:rsidRPr="008800D4">
        <w:rPr>
          <w:lang w:val="en-GB"/>
        </w:rPr>
        <w:t>A focus on maintaining large market shares or optimising profit may come later as a business matures.</w:t>
      </w:r>
      <w:r w:rsidRPr="008800D4">
        <w:rPr>
          <w:rStyle w:val="FootnoteReference"/>
          <w:lang w:val="en-GB"/>
        </w:rPr>
        <w:footnoteReference w:id="31"/>
      </w:r>
      <w:r w:rsidRPr="008800D4">
        <w:rPr>
          <w:lang w:val="en-GB"/>
        </w:rPr>
        <w:t xml:space="preserve"> </w:t>
      </w:r>
    </w:p>
    <w:p w:rsidR="0041341C" w:rsidRPr="008800D4" w:rsidRDefault="0041341C" w:rsidP="00890617">
      <w:pPr>
        <w:pStyle w:val="BodyText"/>
        <w:rPr>
          <w:lang w:val="en-GB"/>
        </w:rPr>
      </w:pPr>
      <w:r w:rsidRPr="008800D4">
        <w:rPr>
          <w:lang w:val="en-GB"/>
        </w:rPr>
        <w:t>Large businesses have higher rates of innovation persistence than SMEs and that this is associated with having a larger market share and potentially a greater capacity to exploit and appropriate innovations.</w:t>
      </w:r>
      <w:r w:rsidRPr="008800D4">
        <w:rPr>
          <w:rStyle w:val="FootnoteReference"/>
          <w:lang w:val="en-GB"/>
        </w:rPr>
        <w:footnoteReference w:id="32"/>
      </w:r>
      <w:r w:rsidRPr="008800D4">
        <w:rPr>
          <w:lang w:val="en-GB"/>
        </w:rPr>
        <w:t xml:space="preserve"> Our evidence would support these arguments with our growth distribution data also showing that large, complex businesses can also absorb the costs of failed innovations.</w:t>
      </w:r>
    </w:p>
    <w:p w:rsidR="00890617" w:rsidRPr="00763A68" w:rsidRDefault="00890617" w:rsidP="00890617">
      <w:pPr>
        <w:pStyle w:val="Heading2"/>
      </w:pPr>
      <w:r>
        <w:t>Policy implications</w:t>
      </w:r>
    </w:p>
    <w:p w:rsidR="0041341C" w:rsidRPr="008800D4" w:rsidRDefault="0041341C" w:rsidP="00890617">
      <w:pPr>
        <w:pStyle w:val="BodyText"/>
      </w:pPr>
      <w:r w:rsidRPr="008800D4">
        <w:t>Our data shows that persistent innovators can have high growth and high growth businesses account for the majority of Australia’s growth. The data also suggests that the growth of successful government-supported innovators could offset the losses of unsuccessful innovators if the number of government-supported businesses was high enough and there was some return on investment for government.</w:t>
      </w:r>
    </w:p>
    <w:p w:rsidR="0041341C" w:rsidRPr="008800D4" w:rsidRDefault="0041341C" w:rsidP="00890617">
      <w:pPr>
        <w:pStyle w:val="BodyText"/>
      </w:pPr>
      <w:r w:rsidRPr="008800D4">
        <w:t xml:space="preserve">We know that innovation is risky for Australian businesses and our aggregate growth accounting results observe Schumpeterian dynamics. The growth percentile distributions in our study show that persistently innovating SMEs tend to be either boom or bust risk-takers: If they succeed they growth faster and if they fail, they fail harder than non-innovators. This finding clearly shows why the results from average treatment effects do not give a complete understanding of the impact of innovation investment on the Australian economy. It appears that </w:t>
      </w:r>
      <w:r w:rsidRPr="008800D4">
        <w:lastRenderedPageBreak/>
        <w:t>persistent innovation ‘right-shifts’ growth distributions in all the indicators observed, implying that either, 1) policies that encourage persistent innovation are a pro-growth economic strategy and/or, 2) persistent innovation is a useful business strategy for scarce resource competition.</w:t>
      </w:r>
    </w:p>
    <w:p w:rsidR="0041341C" w:rsidRPr="008800D4" w:rsidRDefault="0041341C" w:rsidP="00890617">
      <w:pPr>
        <w:pStyle w:val="BodyText"/>
      </w:pPr>
      <w:r w:rsidRPr="008800D4">
        <w:t>Australian policy-makers might conclude that they should encourage innovation persistence in all businesses as a broad pro-growth economic strategy. However, the evidence from UK, Japanese, Irish, Norwegian, US, French, Swedish, German, Spanish, Italian, Taiwanese and Dutch panel data suggest that innovating businesses are highly likely to remain innovators and that this process is path-dependent.</w:t>
      </w:r>
      <w:r w:rsidRPr="008800D4">
        <w:rPr>
          <w:rStyle w:val="FootnoteReference"/>
        </w:rPr>
        <w:footnoteReference w:id="33"/>
      </w:r>
      <w:r w:rsidRPr="008800D4">
        <w:t xml:space="preserve"> </w:t>
      </w:r>
    </w:p>
    <w:p w:rsidR="0041341C" w:rsidRPr="008800D4" w:rsidRDefault="0041341C" w:rsidP="00890617">
      <w:pPr>
        <w:pStyle w:val="BodyText"/>
      </w:pPr>
      <w:r w:rsidRPr="008800D4">
        <w:t>Innovation persistence literature suggests that helping businesses develop an early innovation orientation or culture is more important to economic success than an ongoing subsidy of innovation activity, particularly in older businesses that are more likely to shrink than to grow.</w:t>
      </w:r>
      <w:r w:rsidRPr="008800D4">
        <w:rPr>
          <w:rStyle w:val="FootnoteReference"/>
        </w:rPr>
        <w:footnoteReference w:id="34"/>
      </w:r>
      <w:r w:rsidRPr="008800D4">
        <w:t xml:space="preserve">  The first five years of consecutive innovation appears the most critical to establishing an innovation culture.</w:t>
      </w:r>
      <w:r w:rsidRPr="008800D4">
        <w:rPr>
          <w:rStyle w:val="FootnoteReference"/>
        </w:rPr>
        <w:footnoteReference w:id="35"/>
      </w:r>
      <w:r w:rsidRPr="008800D4">
        <w:t xml:space="preserve">  </w:t>
      </w:r>
    </w:p>
    <w:p w:rsidR="0041341C" w:rsidRPr="008800D4" w:rsidRDefault="0041341C" w:rsidP="00890617">
      <w:pPr>
        <w:pStyle w:val="BodyText"/>
      </w:pPr>
      <w:r w:rsidRPr="008800D4">
        <w:t>If these international findings also apply to Australian businesses, our results would suggest that government innovation policy should support young SMEs (less than five years old) that are innovating for the first time. Beyond this period, government support may be less effective. The results also suggest that policy should avoid repeatedly supporting businesses that are known persistent innovators,</w:t>
      </w:r>
      <w:r w:rsidRPr="008800D4">
        <w:rPr>
          <w:rStyle w:val="FootnoteReference"/>
        </w:rPr>
        <w:footnoteReference w:id="36"/>
      </w:r>
      <w:r w:rsidRPr="008800D4">
        <w:t xml:space="preserve"> or large enough that they do not suffer from resource-limitations that might hinder the human, organisational and/or physical capital investment required to innovate. Large, mature and/or complex-structured businesses do not need government support for innovation as they appear to be able to absorb the costs of innovation failure. </w:t>
      </w:r>
    </w:p>
    <w:p w:rsidR="0041341C" w:rsidRPr="008800D4" w:rsidRDefault="0041341C" w:rsidP="00890617">
      <w:pPr>
        <w:pStyle w:val="BodyText"/>
      </w:pPr>
      <w:r w:rsidRPr="008800D4">
        <w:t xml:space="preserve">Our data shows that direct government financial support may reduce the downside risk of innovation investment for young SMEs that are more exposed to the costs of failure than larger businesses. However, policy-makers need to understand, accept and communicate the inherent uncertainty in government programs that support young SME innovation. Many government-supported businesses may fail to grow or even exit their market. We therefore argue that a broad portfolio approach to government support is required in terms of government financial investment but also in the types of support. </w:t>
      </w:r>
    </w:p>
    <w:p w:rsidR="0041341C" w:rsidRPr="008800D4" w:rsidRDefault="0041341C" w:rsidP="00890617">
      <w:pPr>
        <w:pStyle w:val="BodyText"/>
      </w:pPr>
      <w:r w:rsidRPr="008800D4">
        <w:t>Our data does not suggest financial support alone. Breadth of skills, reporting skills deficiencies and external cooperation are significant covariates with both innovation and growth.   These covariates also provide further evidence for the type of systemic innovation policy support needed by young SMEs with high growth potential.</w:t>
      </w:r>
    </w:p>
    <w:p w:rsidR="00C715F5" w:rsidRDefault="00C715F5" w:rsidP="00890617">
      <w:pPr>
        <w:pStyle w:val="BodyText"/>
        <w:sectPr w:rsidR="00C715F5" w:rsidSect="00C8688A">
          <w:pgSz w:w="11906" w:h="16838" w:code="9"/>
          <w:pgMar w:top="1440" w:right="1440" w:bottom="1440" w:left="3572" w:header="709" w:footer="709" w:gutter="0"/>
          <w:cols w:space="708"/>
          <w:docGrid w:linePitch="360"/>
        </w:sectPr>
      </w:pPr>
    </w:p>
    <w:p w:rsidR="00890617" w:rsidRPr="00763A68" w:rsidRDefault="00890617" w:rsidP="00890617">
      <w:pPr>
        <w:pStyle w:val="Heading2"/>
      </w:pPr>
      <w:r>
        <w:lastRenderedPageBreak/>
        <w:t>Further research opportunities</w:t>
      </w:r>
    </w:p>
    <w:p w:rsidR="0041341C" w:rsidRPr="008800D4" w:rsidRDefault="0041341C" w:rsidP="0041341C">
      <w:pPr>
        <w:pStyle w:val="BodyText"/>
      </w:pPr>
      <w:r w:rsidRPr="008800D4">
        <w:t xml:space="preserve">No study to date has simultaneously observed whether different types of growth (total sales, export sales, profit, value-added, productivity and employment) are supported by persistence in different types of innovation (product, process, organisational and marketing). As business data collections become larger and more available to researchers these studies may lead to more targeted innovation policy. </w:t>
      </w:r>
    </w:p>
    <w:p w:rsidR="0041341C" w:rsidRPr="008800D4" w:rsidRDefault="0041341C" w:rsidP="0041341C">
      <w:pPr>
        <w:pStyle w:val="BodyText"/>
      </w:pPr>
      <w:r w:rsidRPr="008800D4">
        <w:t>Analysis using the same Australian dataset suggests that product and marketing innovation drives mostly sales and output growth</w:t>
      </w:r>
      <w:r w:rsidRPr="008800D4">
        <w:rPr>
          <w:rStyle w:val="FootnoteReference"/>
        </w:rPr>
        <w:footnoteReference w:id="37"/>
      </w:r>
      <w:r w:rsidRPr="008800D4">
        <w:t>, whereas employment growth may be driven more by organisational and process innovation.</w:t>
      </w:r>
      <w:r w:rsidRPr="008800D4">
        <w:rPr>
          <w:rStyle w:val="FootnoteReference"/>
        </w:rPr>
        <w:footnoteReference w:id="38"/>
      </w:r>
      <w:r w:rsidRPr="008800D4">
        <w:t xml:space="preserve"> This is consistent with the theoretical framework proposed by </w:t>
      </w:r>
      <w:proofErr w:type="spellStart"/>
      <w:r w:rsidRPr="008800D4">
        <w:t>Bartoloni</w:t>
      </w:r>
      <w:proofErr w:type="spellEnd"/>
      <w:r w:rsidRPr="008800D4">
        <w:t xml:space="preserve"> and </w:t>
      </w:r>
      <w:proofErr w:type="spellStart"/>
      <w:r w:rsidRPr="008800D4">
        <w:t>Baussola</w:t>
      </w:r>
      <w:proofErr w:type="spellEnd"/>
      <w:r w:rsidRPr="008800D4">
        <w:t xml:space="preserve"> (2016) in their study of Italian manufacturers where the outcomes of process/organisational innovation are more similar than product/marketing innovations, which are likewise linked.</w:t>
      </w:r>
    </w:p>
    <w:p w:rsidR="0041341C" w:rsidRPr="008800D4" w:rsidRDefault="0041341C" w:rsidP="0041341C">
      <w:pPr>
        <w:pStyle w:val="BodyText"/>
      </w:pPr>
      <w:r w:rsidRPr="008800D4">
        <w:t>While this study used 36 indicators to develop a propensity score, there will always exist the possibility of additional or hidden business characteristics that account for innovation persistence. The most obvious is strategic management capability, which when measured, accounts for significant variation in business performance</w:t>
      </w:r>
      <w:r w:rsidRPr="008800D4">
        <w:rPr>
          <w:rStyle w:val="FootnoteReference"/>
        </w:rPr>
        <w:footnoteReference w:id="39"/>
      </w:r>
      <w:r w:rsidRPr="008800D4">
        <w:t xml:space="preserve"> and compounds turnover growth outcomes over and above the effects of innovation.</w:t>
      </w:r>
      <w:r w:rsidRPr="008800D4">
        <w:rPr>
          <w:rStyle w:val="FootnoteReference"/>
        </w:rPr>
        <w:footnoteReference w:id="40"/>
      </w:r>
      <w:r w:rsidRPr="008800D4">
        <w:t xml:space="preserve"> Evidence is mounting that Australian high growth businesses have superior management capability. Ongoing government support for consecutive years of the new Management Capability Survey linked into the BLADE may unearth more specific empirical support for this argument.</w:t>
      </w:r>
      <w:r w:rsidRPr="008800D4">
        <w:rPr>
          <w:rStyle w:val="FootnoteReference"/>
        </w:rPr>
        <w:footnoteReference w:id="41"/>
      </w:r>
      <w:r w:rsidRPr="008800D4">
        <w:t xml:space="preserve"> The higher likelihood of complementary innovations in persistent innovators found in our study also suggest that persistent innovators are more strategic than their less persistent counterparts. This argument is consistent with the ‘dynamic increasing returns’ argument for innovation persistence and is consistent with our recent results on high turnover growth businesses. </w:t>
      </w:r>
    </w:p>
    <w:p w:rsidR="0041341C" w:rsidRPr="008800D4" w:rsidRDefault="0041341C" w:rsidP="0041341C">
      <w:pPr>
        <w:pStyle w:val="BodyText"/>
      </w:pPr>
      <w:r w:rsidRPr="008800D4">
        <w:t>Innovation-active businesses, particularly persistent innovators tended to be larger within their own size class compared to non-innovators. There are a number of other output measures that were also correlated such as annual turnover, employment numbers and wages. Further research needs to include a greater number of variables in the PSM technique, particularly tighter turnover, output and employment ranges to account for these differences. This would improve the robustness of the results.</w:t>
      </w:r>
    </w:p>
    <w:p w:rsidR="002E5322" w:rsidRDefault="002E5322" w:rsidP="002E5322">
      <w:pPr>
        <w:pStyle w:val="BodyText"/>
        <w:rPr>
          <w:lang w:val="en-GB"/>
        </w:rPr>
      </w:pPr>
    </w:p>
    <w:p w:rsidR="002E5322" w:rsidRDefault="002E5322" w:rsidP="002E5322">
      <w:pPr>
        <w:pStyle w:val="BodyText"/>
        <w:rPr>
          <w:rFonts w:asciiTheme="majorHAnsi" w:eastAsia="Times New Roman" w:hAnsiTheme="majorHAnsi" w:cs="Arial"/>
          <w:color w:val="005CAF"/>
          <w:kern w:val="32"/>
          <w:sz w:val="32"/>
          <w:szCs w:val="32"/>
          <w:lang w:val="en-GB"/>
        </w:rPr>
      </w:pPr>
      <w:r>
        <w:rPr>
          <w:lang w:val="en-GB"/>
        </w:rPr>
        <w:br w:type="page"/>
      </w:r>
    </w:p>
    <w:p w:rsidR="00890617" w:rsidRPr="00763A68" w:rsidRDefault="00890617" w:rsidP="002E5322">
      <w:pPr>
        <w:pStyle w:val="Heading1"/>
        <w:numPr>
          <w:ilvl w:val="0"/>
          <w:numId w:val="0"/>
        </w:numPr>
        <w:ind w:left="709" w:hanging="709"/>
        <w:rPr>
          <w:lang w:val="en-GB"/>
        </w:rPr>
      </w:pPr>
      <w:r>
        <w:rPr>
          <w:lang w:val="en-GB"/>
        </w:rPr>
        <w:lastRenderedPageBreak/>
        <w:t>Appendix A: Methodological notes</w:t>
      </w:r>
    </w:p>
    <w:p w:rsidR="0041341C" w:rsidRPr="00763A68" w:rsidRDefault="0041341C" w:rsidP="00A4792E">
      <w:pPr>
        <w:pStyle w:val="Heading2"/>
        <w:numPr>
          <w:ilvl w:val="0"/>
          <w:numId w:val="0"/>
        </w:numPr>
        <w:ind w:left="709" w:hanging="709"/>
      </w:pPr>
      <w:r w:rsidRPr="00763A68">
        <w:t>Data</w:t>
      </w:r>
    </w:p>
    <w:p w:rsidR="0041341C" w:rsidRPr="008800D4" w:rsidRDefault="0041341C" w:rsidP="0041341C">
      <w:pPr>
        <w:pStyle w:val="BodyText"/>
      </w:pPr>
      <w:r w:rsidRPr="008800D4">
        <w:t xml:space="preserve">We used 2007–08 to 2013–14 business level data extracted from the ABS’ BLADE.  This includes innovation survey data merged with tax and business register administrative data. While growth accounting covered all economically active businesses in Australia (approximately 2.1 million per annum) innovation activity could only be measured on a randomised, stratified and representative sub-sample (approximately 14,000 businesses per annum) using the BCS. </w:t>
      </w:r>
    </w:p>
    <w:p w:rsidR="0041341C" w:rsidRPr="008800D4" w:rsidRDefault="0041341C" w:rsidP="0041341C">
      <w:pPr>
        <w:pStyle w:val="BodyText"/>
      </w:pPr>
      <w:r w:rsidRPr="008800D4">
        <w:t xml:space="preserve">The datasets we used for descriptive analysis and ANOVA include pooled data across two three-year panels: 2008–09 to 2010–11, and 2011–12 to 2013–14. There were 16,740 units in the first panel and 18,834 units in the second. </w:t>
      </w:r>
      <w:r w:rsidR="00531F78" w:rsidRPr="008800D4">
        <w:br/>
      </w:r>
      <w:r w:rsidRPr="008800D4">
        <w:t>The units are not all unique across the years within each panel, there are many businesses reporting over multiple years. The datasets were unweighted for the purposes of the analysis. The panels were divided into SME businesses with fewer than 200 employees and large businesses with 200 or more employees. Persistent innovators comprised 13,107 individual observations or 37 per cent of the sample (Table A1).</w:t>
      </w:r>
    </w:p>
    <w:p w:rsidR="0041341C" w:rsidRPr="008800D4" w:rsidRDefault="0041341C" w:rsidP="0041341C">
      <w:pPr>
        <w:pStyle w:val="BodyText"/>
      </w:pPr>
      <w:r w:rsidRPr="008800D4">
        <w:t xml:space="preserve">The data set was </w:t>
      </w:r>
      <w:proofErr w:type="spellStart"/>
      <w:r w:rsidRPr="008800D4">
        <w:t>winsorised</w:t>
      </w:r>
      <w:proofErr w:type="spellEnd"/>
      <w:r w:rsidRPr="008800D4">
        <w:t xml:space="preserve"> to manage extreme outliers in the distribution. </w:t>
      </w:r>
      <w:r w:rsidR="00531F78" w:rsidRPr="008800D4">
        <w:br/>
      </w:r>
      <w:r w:rsidRPr="008800D4">
        <w:t xml:space="preserve">For example there were a number of cases where finance and insurance sector businesses reported zero employees and yet over $1 billion in sales. </w:t>
      </w:r>
      <w:r w:rsidR="00531F78" w:rsidRPr="008800D4">
        <w:br/>
      </w:r>
      <w:r w:rsidRPr="008800D4">
        <w:t>Values below the 1st percentile or above the 99th percentile were adjusted to be the 1st or 99th percentile values, respectively.</w:t>
      </w:r>
    </w:p>
    <w:p w:rsidR="0041341C" w:rsidRPr="00763A68" w:rsidRDefault="0041341C" w:rsidP="00A4792E">
      <w:pPr>
        <w:pStyle w:val="Heading3"/>
      </w:pPr>
      <w:r w:rsidRPr="00763A68">
        <w:t>Propensity score matching panel</w:t>
      </w:r>
    </w:p>
    <w:p w:rsidR="0041341C" w:rsidRPr="008800D4" w:rsidRDefault="0041341C" w:rsidP="0041341C">
      <w:pPr>
        <w:pStyle w:val="BodyText"/>
      </w:pPr>
      <w:r w:rsidRPr="008800D4">
        <w:t xml:space="preserve">To confirm the presence of cumulative effects from innovation persistence we used a balanced panel sample derived from the BCS and additional units selected into the Business Longitudinal Database SME panels that exist in all financial years from 2010–11 to 2012–13. </w:t>
      </w:r>
    </w:p>
    <w:p w:rsidR="0041341C" w:rsidRPr="008800D4" w:rsidRDefault="0041341C" w:rsidP="0041341C">
      <w:pPr>
        <w:pStyle w:val="BodyText"/>
      </w:pPr>
      <w:r w:rsidRPr="008800D4">
        <w:t xml:space="preserve">Most businesses and organisations in Australia are required to obtain an Australian Business Number (ABN) and are included on the whole-of-government register of businesses, the Australian Business Register. The ABS then allocates businesses from this register to one of two sub-populations, namely the non-profiled and profiled business group. </w:t>
      </w:r>
    </w:p>
    <w:p w:rsidR="0041341C" w:rsidRPr="008800D4" w:rsidRDefault="0041341C" w:rsidP="0041341C">
      <w:pPr>
        <w:pStyle w:val="BodyText"/>
        <w:keepNext/>
      </w:pPr>
      <w:r w:rsidRPr="008800D4">
        <w:t xml:space="preserve">Non-profiled population of </w:t>
      </w:r>
      <w:r w:rsidRPr="008800D4">
        <w:rPr>
          <w:u w:val="single"/>
        </w:rPr>
        <w:t>simple-structured businesses</w:t>
      </w:r>
    </w:p>
    <w:p w:rsidR="0041341C" w:rsidRPr="008800D4" w:rsidRDefault="0041341C" w:rsidP="0041341C">
      <w:pPr>
        <w:pStyle w:val="BodyText"/>
      </w:pPr>
      <w:r w:rsidRPr="008800D4">
        <w:t>These are businesses with simple structures and a single ABN. For these businesses, the ABS aligns its statistical unit structure with the ABN and data from ATO can be directly linked to ABS survey data. In this study, this population is referred to as simple-structured businesses.</w:t>
      </w:r>
    </w:p>
    <w:p w:rsidR="0041341C" w:rsidRPr="008800D4" w:rsidRDefault="0041341C" w:rsidP="0041341C">
      <w:pPr>
        <w:pStyle w:val="BodyText"/>
      </w:pPr>
      <w:r w:rsidRPr="008800D4">
        <w:t xml:space="preserve">Profiled population of </w:t>
      </w:r>
      <w:r w:rsidRPr="008800D4">
        <w:rPr>
          <w:u w:val="single"/>
        </w:rPr>
        <w:t>large, complex-structured businesses</w:t>
      </w:r>
    </w:p>
    <w:p w:rsidR="0041341C" w:rsidRPr="008800D4" w:rsidRDefault="0041341C" w:rsidP="0041341C">
      <w:pPr>
        <w:pStyle w:val="BodyText"/>
      </w:pPr>
      <w:r w:rsidRPr="008800D4">
        <w:t xml:space="preserve">This population of businesses consists of large, diverse and complex-structured business groups, where their multiple ABNs are not considered suitable for ABS statistical requirements. Hence, the ABS maintains its own unit structure through direct contact with the business. For this population, Australian Tax Office data from all ABNs under a given ‘Enterprise Group’ is aggregated and then </w:t>
      </w:r>
      <w:r w:rsidRPr="008800D4">
        <w:lastRenderedPageBreak/>
        <w:t>apportioned to the ABS Business Register profiled units based on employment information. This population is referred to in this study as large, complex-structured businesses.</w:t>
      </w:r>
    </w:p>
    <w:p w:rsidR="0041341C" w:rsidRPr="008800D4" w:rsidRDefault="0041341C" w:rsidP="0041341C">
      <w:pPr>
        <w:pStyle w:val="BodyText"/>
      </w:pPr>
      <w:r w:rsidRPr="008800D4">
        <w:t xml:space="preserve">The majority of large, complex-structured businesses have 300 or more employees while the simple-structured businesses are concentrated in the small to medium business size group (i.e. employing fewer than 200 employees). This is proportionate with the large business population distribution in Australia. </w:t>
      </w:r>
    </w:p>
    <w:p w:rsidR="0041341C" w:rsidRPr="008800D4" w:rsidRDefault="0041341C" w:rsidP="0041341C">
      <w:pPr>
        <w:pStyle w:val="BodyText"/>
      </w:pPr>
      <w:r w:rsidRPr="008800D4">
        <w:t xml:space="preserve">You can find out more about ABS profiling and these two populations </w:t>
      </w:r>
      <w:hyperlink r:id="rId32" w:history="1">
        <w:r w:rsidRPr="00186E81">
          <w:rPr>
            <w:rStyle w:val="Hyperlink"/>
            <w:color w:val="005CAF" w:themeColor="accent1"/>
            <w:u w:val="single"/>
          </w:rPr>
          <w:t>here</w:t>
        </w:r>
      </w:hyperlink>
      <w:r w:rsidRPr="008800D4">
        <w:t>.</w:t>
      </w:r>
    </w:p>
    <w:p w:rsidR="002252D9" w:rsidRPr="008800D4" w:rsidRDefault="0041341C" w:rsidP="0041341C">
      <w:pPr>
        <w:pStyle w:val="BodyText"/>
      </w:pPr>
      <w:r w:rsidRPr="008800D4">
        <w:t>Tables A2 to A4 further describe both panels. In total, there were 6,142 businesses, among these, 74 per cent were simple-structured businesses and 26 per cent were large, complex-structured businesses. The proportion of innovators was much higher in the large complex-structured business sample (84 per cent) compared to the simple-structured sample (63 per cent) consistent with general findings on the impact of size on the likelihood of innovation. It is worth noting that businesses that had abandoned innovation projects or had innovation projects still in development were excluded from the sample. The balanced sample had a high proportion of persistent innovators at 30 per cent.  While the panel is balanced overall on innovation counts, the sample had a high proportion of manufacturing businesses.</w:t>
      </w:r>
    </w:p>
    <w:p w:rsidR="0041341C" w:rsidRPr="00763A68" w:rsidRDefault="0041341C" w:rsidP="008800D4">
      <w:pPr>
        <w:pStyle w:val="CaptionWide"/>
        <w:pBdr>
          <w:top w:val="single" w:sz="2" w:space="0" w:color="373737"/>
        </w:pBdr>
      </w:pPr>
      <w:bookmarkStart w:id="3" w:name="_Ref497240496"/>
      <w:r w:rsidRPr="00763A68">
        <w:t xml:space="preserve">Table </w:t>
      </w:r>
      <w:r w:rsidR="002C2132">
        <w:rPr>
          <w:noProof/>
        </w:rPr>
        <w:t>A</w:t>
      </w:r>
      <w:bookmarkEnd w:id="3"/>
      <w:r w:rsidR="002C2132">
        <w:rPr>
          <w:noProof/>
        </w:rPr>
        <w:fldChar w:fldCharType="begin"/>
      </w:r>
      <w:r w:rsidR="002C2132">
        <w:rPr>
          <w:noProof/>
        </w:rPr>
        <w:instrText xml:space="preserve"> SEQ Table \* ARABIC \s 6 </w:instrText>
      </w:r>
      <w:r w:rsidR="002C2132">
        <w:rPr>
          <w:noProof/>
        </w:rPr>
        <w:fldChar w:fldCharType="separate"/>
      </w:r>
      <w:r w:rsidR="00030FC6">
        <w:rPr>
          <w:noProof/>
        </w:rPr>
        <w:t>1</w:t>
      </w:r>
      <w:r w:rsidR="002C2132">
        <w:rPr>
          <w:noProof/>
        </w:rPr>
        <w:fldChar w:fldCharType="end"/>
      </w:r>
      <w:r w:rsidRPr="00763A68">
        <w:t xml:space="preserve">: Balanced panel, by </w:t>
      </w:r>
      <w:r>
        <w:t>innovation persistence</w:t>
      </w:r>
      <w:r w:rsidRPr="00763A68">
        <w:t>, by sample, 2007–08 to 2012–13</w:t>
      </w:r>
    </w:p>
    <w:tbl>
      <w:tblPr>
        <w:tblStyle w:val="OCETable"/>
        <w:tblW w:w="6461" w:type="pct"/>
        <w:tblInd w:w="-1877" w:type="dxa"/>
        <w:tblLook w:val="04A0" w:firstRow="1" w:lastRow="0" w:firstColumn="1" w:lastColumn="0" w:noHBand="0" w:noVBand="1"/>
        <w:tblCaption w:val="Table 1 (Appendix A)"/>
        <w:tblDescription w:val="Table A1 shows balanced panel (per cent) of business, by business size and sample, from 2007-08 to 2012-13. Of the persistent innovators in the matched, panel, the majority were introducing multiple innovations of different types in a single year. "/>
      </w:tblPr>
      <w:tblGrid>
        <w:gridCol w:w="2666"/>
        <w:gridCol w:w="1250"/>
        <w:gridCol w:w="1250"/>
        <w:gridCol w:w="1250"/>
        <w:gridCol w:w="1520"/>
        <w:gridCol w:w="1252"/>
      </w:tblGrid>
      <w:tr w:rsidR="0041341C" w:rsidRPr="00763A68" w:rsidTr="002E5322">
        <w:trPr>
          <w:cnfStyle w:val="100000000000" w:firstRow="1" w:lastRow="0" w:firstColumn="0" w:lastColumn="0" w:oddVBand="0" w:evenVBand="0" w:oddHBand="0" w:evenHBand="0" w:firstRowFirstColumn="0" w:firstRowLastColumn="0" w:lastRowFirstColumn="0" w:lastRowLastColumn="0"/>
          <w:trHeight w:val="273"/>
          <w:tblHeader/>
        </w:trPr>
        <w:tc>
          <w:tcPr>
            <w:tcW w:w="9188" w:type="dxa"/>
            <w:gridSpan w:val="6"/>
            <w:noWrap/>
            <w:hideMark/>
          </w:tcPr>
          <w:p w:rsidR="0041341C" w:rsidRPr="00763A68" w:rsidRDefault="0041341C" w:rsidP="0041341C">
            <w:pPr>
              <w:pStyle w:val="Tableheadertext"/>
              <w:rPr>
                <w:lang w:eastAsia="en-AU"/>
              </w:rPr>
            </w:pPr>
            <w:r w:rsidRPr="00763A68">
              <w:rPr>
                <w:lang w:eastAsia="en-AU"/>
              </w:rPr>
              <w:t>Balanced sample 2007–08 to 2009–10</w:t>
            </w:r>
          </w:p>
        </w:tc>
      </w:tr>
      <w:tr w:rsidR="0041341C" w:rsidRPr="00763A68" w:rsidTr="00531F78">
        <w:trPr>
          <w:cnfStyle w:val="000000100000" w:firstRow="0" w:lastRow="0" w:firstColumn="0" w:lastColumn="0" w:oddVBand="0" w:evenVBand="0" w:oddHBand="1" w:evenHBand="0" w:firstRowFirstColumn="0" w:firstRowLastColumn="0" w:lastRowFirstColumn="0" w:lastRowLastColumn="0"/>
          <w:trHeight w:val="1265"/>
        </w:trPr>
        <w:tc>
          <w:tcPr>
            <w:tcW w:w="2666" w:type="dxa"/>
            <w:hideMark/>
          </w:tcPr>
          <w:p w:rsidR="0041341C" w:rsidRPr="00763A68" w:rsidRDefault="0041341C" w:rsidP="0041341C">
            <w:pPr>
              <w:pStyle w:val="Tablebodytext"/>
              <w:rPr>
                <w:szCs w:val="20"/>
                <w:lang w:eastAsia="en-AU"/>
              </w:rPr>
            </w:pPr>
            <w:r w:rsidRPr="00763A68">
              <w:rPr>
                <w:szCs w:val="20"/>
                <w:lang w:eastAsia="en-AU"/>
              </w:rPr>
              <w:t>Per cent</w:t>
            </w:r>
          </w:p>
        </w:tc>
        <w:tc>
          <w:tcPr>
            <w:tcW w:w="1250" w:type="dxa"/>
            <w:hideMark/>
          </w:tcPr>
          <w:p w:rsidR="0041341C" w:rsidRPr="00763A68" w:rsidRDefault="0041341C" w:rsidP="0041341C">
            <w:pPr>
              <w:pStyle w:val="Tablebodytext"/>
              <w:rPr>
                <w:szCs w:val="20"/>
                <w:lang w:eastAsia="en-AU"/>
              </w:rPr>
            </w:pPr>
            <w:r w:rsidRPr="00763A68">
              <w:rPr>
                <w:szCs w:val="20"/>
                <w:lang w:eastAsia="en-AU"/>
              </w:rPr>
              <w:t>Product only innovators</w:t>
            </w:r>
          </w:p>
        </w:tc>
        <w:tc>
          <w:tcPr>
            <w:tcW w:w="1250" w:type="dxa"/>
            <w:hideMark/>
          </w:tcPr>
          <w:p w:rsidR="0041341C" w:rsidRPr="00763A68" w:rsidRDefault="0041341C" w:rsidP="0041341C">
            <w:pPr>
              <w:pStyle w:val="Tablebodytext"/>
              <w:rPr>
                <w:szCs w:val="20"/>
                <w:lang w:eastAsia="en-AU"/>
              </w:rPr>
            </w:pPr>
            <w:r w:rsidRPr="00763A68">
              <w:rPr>
                <w:szCs w:val="20"/>
                <w:lang w:eastAsia="en-AU"/>
              </w:rPr>
              <w:t>Process only innovators</w:t>
            </w:r>
          </w:p>
        </w:tc>
        <w:tc>
          <w:tcPr>
            <w:tcW w:w="1250" w:type="dxa"/>
            <w:hideMark/>
          </w:tcPr>
          <w:p w:rsidR="0041341C" w:rsidRPr="00763A68" w:rsidRDefault="0041341C" w:rsidP="0041341C">
            <w:pPr>
              <w:pStyle w:val="Tablebodytext"/>
              <w:rPr>
                <w:szCs w:val="20"/>
                <w:lang w:eastAsia="en-AU"/>
              </w:rPr>
            </w:pPr>
            <w:r w:rsidRPr="00763A68">
              <w:rPr>
                <w:szCs w:val="20"/>
                <w:lang w:eastAsia="en-AU"/>
              </w:rPr>
              <w:t>Product and/or Marketing innovators only</w:t>
            </w:r>
          </w:p>
        </w:tc>
        <w:tc>
          <w:tcPr>
            <w:tcW w:w="1520" w:type="dxa"/>
            <w:hideMark/>
          </w:tcPr>
          <w:p w:rsidR="0041341C" w:rsidRPr="00763A68" w:rsidRDefault="0041341C" w:rsidP="0041341C">
            <w:pPr>
              <w:pStyle w:val="Tablebodytext"/>
              <w:rPr>
                <w:szCs w:val="20"/>
                <w:lang w:eastAsia="en-AU"/>
              </w:rPr>
            </w:pPr>
            <w:r w:rsidRPr="00763A68">
              <w:rPr>
                <w:szCs w:val="20"/>
                <w:lang w:eastAsia="en-AU"/>
              </w:rPr>
              <w:t>Organisational and/or Process innovators only</w:t>
            </w:r>
          </w:p>
        </w:tc>
        <w:tc>
          <w:tcPr>
            <w:tcW w:w="1252" w:type="dxa"/>
            <w:hideMark/>
          </w:tcPr>
          <w:p w:rsidR="0041341C" w:rsidRPr="00763A68" w:rsidRDefault="0041341C" w:rsidP="0041341C">
            <w:pPr>
              <w:pStyle w:val="Tablebodytext"/>
              <w:rPr>
                <w:szCs w:val="20"/>
                <w:lang w:eastAsia="en-AU"/>
              </w:rPr>
            </w:pPr>
            <w:r>
              <w:rPr>
                <w:szCs w:val="20"/>
                <w:lang w:eastAsia="en-AU"/>
              </w:rPr>
              <w:t>Mixed mode innovators (</w:t>
            </w:r>
            <w:r w:rsidRPr="00763A68">
              <w:rPr>
                <w:szCs w:val="20"/>
                <w:lang w:eastAsia="en-AU"/>
              </w:rPr>
              <w:t xml:space="preserve">Three or </w:t>
            </w:r>
            <w:r>
              <w:rPr>
                <w:szCs w:val="20"/>
                <w:lang w:eastAsia="en-AU"/>
              </w:rPr>
              <w:t>more types of innovation ticked)</w:t>
            </w:r>
          </w:p>
        </w:tc>
      </w:tr>
      <w:tr w:rsidR="0041341C" w:rsidRPr="00763A68" w:rsidTr="00531F78">
        <w:trPr>
          <w:cnfStyle w:val="000000010000" w:firstRow="0" w:lastRow="0" w:firstColumn="0" w:lastColumn="0" w:oddVBand="0" w:evenVBand="0" w:oddHBand="0" w:evenHBand="1" w:firstRowFirstColumn="0" w:firstRowLastColumn="0" w:lastRowFirstColumn="0" w:lastRowLastColumn="0"/>
          <w:trHeight w:val="350"/>
        </w:trPr>
        <w:tc>
          <w:tcPr>
            <w:tcW w:w="2666" w:type="dxa"/>
            <w:hideMark/>
          </w:tcPr>
          <w:p w:rsidR="0041341C" w:rsidRPr="00763A68" w:rsidRDefault="0041341C" w:rsidP="0041341C">
            <w:pPr>
              <w:pStyle w:val="Tablebodytext"/>
              <w:rPr>
                <w:szCs w:val="20"/>
                <w:lang w:eastAsia="en-AU"/>
              </w:rPr>
            </w:pPr>
            <w:r w:rsidRPr="00763A68">
              <w:rPr>
                <w:szCs w:val="20"/>
                <w:lang w:eastAsia="en-AU"/>
              </w:rPr>
              <w:t>Persistent innovator</w:t>
            </w:r>
          </w:p>
        </w:tc>
        <w:tc>
          <w:tcPr>
            <w:tcW w:w="1250" w:type="dxa"/>
            <w:noWrap/>
            <w:hideMark/>
          </w:tcPr>
          <w:p w:rsidR="0041341C" w:rsidRPr="00763A68" w:rsidRDefault="0041341C" w:rsidP="0041341C">
            <w:pPr>
              <w:pStyle w:val="Tablebodytext"/>
              <w:rPr>
                <w:lang w:eastAsia="en-AU"/>
              </w:rPr>
            </w:pPr>
            <w:r w:rsidRPr="00763A68">
              <w:rPr>
                <w:lang w:eastAsia="en-AU"/>
              </w:rPr>
              <w:t>4.3</w:t>
            </w:r>
          </w:p>
        </w:tc>
        <w:tc>
          <w:tcPr>
            <w:tcW w:w="1250" w:type="dxa"/>
            <w:noWrap/>
            <w:hideMark/>
          </w:tcPr>
          <w:p w:rsidR="0041341C" w:rsidRPr="00763A68" w:rsidRDefault="0041341C" w:rsidP="0041341C">
            <w:pPr>
              <w:pStyle w:val="Tablebodytext"/>
              <w:rPr>
                <w:lang w:eastAsia="en-AU"/>
              </w:rPr>
            </w:pPr>
            <w:r w:rsidRPr="00763A68">
              <w:rPr>
                <w:lang w:eastAsia="en-AU"/>
              </w:rPr>
              <w:t>4.2</w:t>
            </w:r>
          </w:p>
        </w:tc>
        <w:tc>
          <w:tcPr>
            <w:tcW w:w="1250" w:type="dxa"/>
            <w:noWrap/>
            <w:hideMark/>
          </w:tcPr>
          <w:p w:rsidR="0041341C" w:rsidRPr="00763A68" w:rsidRDefault="0041341C" w:rsidP="0041341C">
            <w:pPr>
              <w:pStyle w:val="Tablebodytext"/>
              <w:rPr>
                <w:lang w:eastAsia="en-AU"/>
              </w:rPr>
            </w:pPr>
            <w:r w:rsidRPr="00763A68">
              <w:rPr>
                <w:lang w:eastAsia="en-AU"/>
              </w:rPr>
              <w:t>7.5</w:t>
            </w:r>
          </w:p>
        </w:tc>
        <w:tc>
          <w:tcPr>
            <w:tcW w:w="1520" w:type="dxa"/>
            <w:noWrap/>
            <w:hideMark/>
          </w:tcPr>
          <w:p w:rsidR="0041341C" w:rsidRPr="00763A68" w:rsidRDefault="0041341C" w:rsidP="0041341C">
            <w:pPr>
              <w:pStyle w:val="Tablebodytext"/>
              <w:rPr>
                <w:lang w:eastAsia="en-AU"/>
              </w:rPr>
            </w:pPr>
            <w:r w:rsidRPr="00763A68">
              <w:rPr>
                <w:lang w:eastAsia="en-AU"/>
              </w:rPr>
              <w:t>10.3</w:t>
            </w:r>
          </w:p>
        </w:tc>
        <w:tc>
          <w:tcPr>
            <w:tcW w:w="1252" w:type="dxa"/>
            <w:noWrap/>
            <w:hideMark/>
          </w:tcPr>
          <w:p w:rsidR="0041341C" w:rsidRPr="00763A68" w:rsidRDefault="0041341C" w:rsidP="0041341C">
            <w:pPr>
              <w:pStyle w:val="Tablebodytext"/>
              <w:rPr>
                <w:lang w:eastAsia="en-AU"/>
              </w:rPr>
            </w:pPr>
            <w:r w:rsidRPr="00763A68">
              <w:rPr>
                <w:lang w:eastAsia="en-AU"/>
              </w:rPr>
              <w:t>16.3</w:t>
            </w:r>
          </w:p>
        </w:tc>
      </w:tr>
      <w:tr w:rsidR="0041341C" w:rsidRPr="00763A68" w:rsidTr="00531F78">
        <w:trPr>
          <w:cnfStyle w:val="000000100000" w:firstRow="0" w:lastRow="0" w:firstColumn="0" w:lastColumn="0" w:oddVBand="0" w:evenVBand="0" w:oddHBand="1" w:evenHBand="0" w:firstRowFirstColumn="0" w:firstRowLastColumn="0" w:lastRowFirstColumn="0" w:lastRowLastColumn="0"/>
          <w:trHeight w:val="350"/>
        </w:trPr>
        <w:tc>
          <w:tcPr>
            <w:tcW w:w="2666" w:type="dxa"/>
            <w:hideMark/>
          </w:tcPr>
          <w:p w:rsidR="0041341C" w:rsidRPr="00763A68" w:rsidRDefault="0041341C" w:rsidP="0041341C">
            <w:pPr>
              <w:pStyle w:val="Tablebodytext"/>
              <w:rPr>
                <w:szCs w:val="20"/>
                <w:lang w:eastAsia="en-AU"/>
              </w:rPr>
            </w:pPr>
            <w:r w:rsidRPr="00763A68">
              <w:rPr>
                <w:szCs w:val="20"/>
                <w:lang w:eastAsia="en-AU"/>
              </w:rPr>
              <w:t>Regular innovator</w:t>
            </w:r>
          </w:p>
        </w:tc>
        <w:tc>
          <w:tcPr>
            <w:tcW w:w="1250" w:type="dxa"/>
            <w:noWrap/>
            <w:hideMark/>
          </w:tcPr>
          <w:p w:rsidR="0041341C" w:rsidRPr="00763A68" w:rsidRDefault="0041341C" w:rsidP="0041341C">
            <w:pPr>
              <w:pStyle w:val="Tablebodytext"/>
              <w:rPr>
                <w:lang w:eastAsia="en-AU"/>
              </w:rPr>
            </w:pPr>
            <w:r w:rsidRPr="00763A68">
              <w:rPr>
                <w:lang w:eastAsia="en-AU"/>
              </w:rPr>
              <w:t>3.7</w:t>
            </w:r>
          </w:p>
        </w:tc>
        <w:tc>
          <w:tcPr>
            <w:tcW w:w="1250" w:type="dxa"/>
            <w:noWrap/>
            <w:hideMark/>
          </w:tcPr>
          <w:p w:rsidR="0041341C" w:rsidRPr="00763A68" w:rsidRDefault="0041341C" w:rsidP="0041341C">
            <w:pPr>
              <w:pStyle w:val="Tablebodytext"/>
              <w:rPr>
                <w:lang w:eastAsia="en-AU"/>
              </w:rPr>
            </w:pPr>
            <w:r w:rsidRPr="00763A68">
              <w:rPr>
                <w:lang w:eastAsia="en-AU"/>
              </w:rPr>
              <w:t>4.4</w:t>
            </w:r>
          </w:p>
        </w:tc>
        <w:tc>
          <w:tcPr>
            <w:tcW w:w="1250" w:type="dxa"/>
            <w:noWrap/>
            <w:hideMark/>
          </w:tcPr>
          <w:p w:rsidR="0041341C" w:rsidRPr="00763A68" w:rsidRDefault="0041341C" w:rsidP="0041341C">
            <w:pPr>
              <w:pStyle w:val="Tablebodytext"/>
              <w:rPr>
                <w:lang w:eastAsia="en-AU"/>
              </w:rPr>
            </w:pPr>
            <w:r w:rsidRPr="00763A68">
              <w:rPr>
                <w:lang w:eastAsia="en-AU"/>
              </w:rPr>
              <w:t>7.5</w:t>
            </w:r>
          </w:p>
        </w:tc>
        <w:tc>
          <w:tcPr>
            <w:tcW w:w="1520" w:type="dxa"/>
            <w:noWrap/>
            <w:hideMark/>
          </w:tcPr>
          <w:p w:rsidR="0041341C" w:rsidRPr="00763A68" w:rsidRDefault="0041341C" w:rsidP="0041341C">
            <w:pPr>
              <w:pStyle w:val="Tablebodytext"/>
              <w:rPr>
                <w:lang w:eastAsia="en-AU"/>
              </w:rPr>
            </w:pPr>
            <w:r w:rsidRPr="00763A68">
              <w:rPr>
                <w:lang w:eastAsia="en-AU"/>
              </w:rPr>
              <w:t>9.0</w:t>
            </w:r>
          </w:p>
        </w:tc>
        <w:tc>
          <w:tcPr>
            <w:tcW w:w="1252" w:type="dxa"/>
            <w:noWrap/>
            <w:hideMark/>
          </w:tcPr>
          <w:p w:rsidR="0041341C" w:rsidRPr="00763A68" w:rsidRDefault="0041341C" w:rsidP="0041341C">
            <w:pPr>
              <w:pStyle w:val="Tablebodytext"/>
              <w:rPr>
                <w:lang w:eastAsia="en-AU"/>
              </w:rPr>
            </w:pPr>
            <w:r w:rsidRPr="00763A68">
              <w:rPr>
                <w:lang w:eastAsia="en-AU"/>
              </w:rPr>
              <w:t>6.5</w:t>
            </w:r>
          </w:p>
        </w:tc>
      </w:tr>
      <w:tr w:rsidR="0041341C" w:rsidRPr="00763A68" w:rsidTr="00531F78">
        <w:trPr>
          <w:cnfStyle w:val="000000010000" w:firstRow="0" w:lastRow="0" w:firstColumn="0" w:lastColumn="0" w:oddVBand="0" w:evenVBand="0" w:oddHBand="0" w:evenHBand="1" w:firstRowFirstColumn="0" w:firstRowLastColumn="0" w:lastRowFirstColumn="0" w:lastRowLastColumn="0"/>
          <w:trHeight w:val="350"/>
        </w:trPr>
        <w:tc>
          <w:tcPr>
            <w:tcW w:w="2666" w:type="dxa"/>
            <w:hideMark/>
          </w:tcPr>
          <w:p w:rsidR="0041341C" w:rsidRPr="00763A68" w:rsidRDefault="0041341C" w:rsidP="0041341C">
            <w:pPr>
              <w:pStyle w:val="Tablebodytext"/>
              <w:rPr>
                <w:szCs w:val="20"/>
                <w:lang w:eastAsia="en-AU"/>
              </w:rPr>
            </w:pPr>
            <w:r w:rsidRPr="00763A68">
              <w:rPr>
                <w:szCs w:val="20"/>
                <w:lang w:eastAsia="en-AU"/>
              </w:rPr>
              <w:t>Intermittent innovator</w:t>
            </w:r>
          </w:p>
        </w:tc>
        <w:tc>
          <w:tcPr>
            <w:tcW w:w="1250" w:type="dxa"/>
            <w:noWrap/>
            <w:hideMark/>
          </w:tcPr>
          <w:p w:rsidR="0041341C" w:rsidRPr="00763A68" w:rsidRDefault="0041341C" w:rsidP="0041341C">
            <w:pPr>
              <w:pStyle w:val="Tablebodytext"/>
              <w:rPr>
                <w:lang w:eastAsia="en-AU"/>
              </w:rPr>
            </w:pPr>
            <w:r w:rsidRPr="00763A68">
              <w:rPr>
                <w:lang w:eastAsia="en-AU"/>
              </w:rPr>
              <w:t>3.7</w:t>
            </w:r>
          </w:p>
        </w:tc>
        <w:tc>
          <w:tcPr>
            <w:tcW w:w="1250" w:type="dxa"/>
            <w:noWrap/>
            <w:hideMark/>
          </w:tcPr>
          <w:p w:rsidR="0041341C" w:rsidRPr="00763A68" w:rsidRDefault="0041341C" w:rsidP="0041341C">
            <w:pPr>
              <w:pStyle w:val="Tablebodytext"/>
              <w:rPr>
                <w:lang w:eastAsia="en-AU"/>
              </w:rPr>
            </w:pPr>
            <w:r w:rsidRPr="00763A68">
              <w:rPr>
                <w:lang w:eastAsia="en-AU"/>
              </w:rPr>
              <w:t>3.3</w:t>
            </w:r>
          </w:p>
        </w:tc>
        <w:tc>
          <w:tcPr>
            <w:tcW w:w="1250" w:type="dxa"/>
            <w:noWrap/>
            <w:hideMark/>
          </w:tcPr>
          <w:p w:rsidR="0041341C" w:rsidRPr="00763A68" w:rsidRDefault="0041341C" w:rsidP="0041341C">
            <w:pPr>
              <w:pStyle w:val="Tablebodytext"/>
              <w:rPr>
                <w:lang w:eastAsia="en-AU"/>
              </w:rPr>
            </w:pPr>
            <w:r w:rsidRPr="00763A68">
              <w:rPr>
                <w:lang w:eastAsia="en-AU"/>
              </w:rPr>
              <w:t>6.7</w:t>
            </w:r>
          </w:p>
        </w:tc>
        <w:tc>
          <w:tcPr>
            <w:tcW w:w="1520" w:type="dxa"/>
            <w:noWrap/>
            <w:hideMark/>
          </w:tcPr>
          <w:p w:rsidR="0041341C" w:rsidRPr="00763A68" w:rsidRDefault="0041341C" w:rsidP="0041341C">
            <w:pPr>
              <w:pStyle w:val="Tablebodytext"/>
              <w:rPr>
                <w:lang w:eastAsia="en-AU"/>
              </w:rPr>
            </w:pPr>
            <w:r w:rsidRPr="00763A68">
              <w:rPr>
                <w:lang w:eastAsia="en-AU"/>
              </w:rPr>
              <w:t>7.0</w:t>
            </w:r>
          </w:p>
        </w:tc>
        <w:tc>
          <w:tcPr>
            <w:tcW w:w="1252" w:type="dxa"/>
            <w:noWrap/>
            <w:hideMark/>
          </w:tcPr>
          <w:p w:rsidR="0041341C" w:rsidRPr="00763A68" w:rsidRDefault="0041341C" w:rsidP="0041341C">
            <w:pPr>
              <w:pStyle w:val="Tablebodytext"/>
              <w:rPr>
                <w:lang w:eastAsia="en-AU"/>
              </w:rPr>
            </w:pPr>
            <w:r w:rsidRPr="00763A68">
              <w:rPr>
                <w:lang w:eastAsia="en-AU"/>
              </w:rPr>
              <w:t>2.8</w:t>
            </w:r>
          </w:p>
        </w:tc>
      </w:tr>
      <w:tr w:rsidR="0041341C" w:rsidRPr="00763A68" w:rsidTr="00531F78">
        <w:trPr>
          <w:cnfStyle w:val="000000100000" w:firstRow="0" w:lastRow="0" w:firstColumn="0" w:lastColumn="0" w:oddVBand="0" w:evenVBand="0" w:oddHBand="1" w:evenHBand="0" w:firstRowFirstColumn="0" w:firstRowLastColumn="0" w:lastRowFirstColumn="0" w:lastRowLastColumn="0"/>
          <w:trHeight w:val="304"/>
        </w:trPr>
        <w:tc>
          <w:tcPr>
            <w:tcW w:w="9188" w:type="dxa"/>
            <w:gridSpan w:val="6"/>
            <w:shd w:val="clear" w:color="auto" w:fill="005CAF"/>
            <w:noWrap/>
            <w:hideMark/>
          </w:tcPr>
          <w:p w:rsidR="0041341C" w:rsidRPr="00763A68" w:rsidRDefault="0041341C" w:rsidP="00934470">
            <w:pPr>
              <w:pStyle w:val="Tableheadertext"/>
              <w:rPr>
                <w:lang w:eastAsia="en-AU"/>
              </w:rPr>
            </w:pPr>
            <w:r w:rsidRPr="00763A68">
              <w:rPr>
                <w:lang w:eastAsia="en-AU"/>
              </w:rPr>
              <w:t>Balanced sample 2010–11 to 2012–13</w:t>
            </w:r>
          </w:p>
        </w:tc>
      </w:tr>
      <w:tr w:rsidR="0041341C" w:rsidRPr="00763A68" w:rsidTr="00531F78">
        <w:trPr>
          <w:cnfStyle w:val="000000010000" w:firstRow="0" w:lastRow="0" w:firstColumn="0" w:lastColumn="0" w:oddVBand="0" w:evenVBand="0" w:oddHBand="0" w:evenHBand="1" w:firstRowFirstColumn="0" w:firstRowLastColumn="0" w:lastRowFirstColumn="0" w:lastRowLastColumn="0"/>
          <w:trHeight w:val="1034"/>
        </w:trPr>
        <w:tc>
          <w:tcPr>
            <w:tcW w:w="2666" w:type="dxa"/>
            <w:hideMark/>
          </w:tcPr>
          <w:p w:rsidR="0041341C" w:rsidRPr="00763A68" w:rsidRDefault="0041341C" w:rsidP="0041341C">
            <w:pPr>
              <w:pStyle w:val="Tablebodytext"/>
              <w:rPr>
                <w:szCs w:val="20"/>
                <w:lang w:eastAsia="en-AU"/>
              </w:rPr>
            </w:pPr>
            <w:r w:rsidRPr="00763A68">
              <w:rPr>
                <w:szCs w:val="20"/>
                <w:lang w:eastAsia="en-AU"/>
              </w:rPr>
              <w:t>Per cent</w:t>
            </w:r>
          </w:p>
        </w:tc>
        <w:tc>
          <w:tcPr>
            <w:tcW w:w="1250" w:type="dxa"/>
            <w:hideMark/>
          </w:tcPr>
          <w:p w:rsidR="0041341C" w:rsidRPr="00763A68" w:rsidRDefault="0041341C" w:rsidP="0041341C">
            <w:pPr>
              <w:pStyle w:val="Tablebodytext"/>
              <w:rPr>
                <w:szCs w:val="20"/>
                <w:lang w:eastAsia="en-AU"/>
              </w:rPr>
            </w:pPr>
            <w:r w:rsidRPr="00763A68">
              <w:rPr>
                <w:szCs w:val="20"/>
                <w:lang w:eastAsia="en-AU"/>
              </w:rPr>
              <w:t>Product only innovators</w:t>
            </w:r>
          </w:p>
        </w:tc>
        <w:tc>
          <w:tcPr>
            <w:tcW w:w="1250" w:type="dxa"/>
            <w:hideMark/>
          </w:tcPr>
          <w:p w:rsidR="0041341C" w:rsidRPr="00763A68" w:rsidRDefault="0041341C" w:rsidP="0041341C">
            <w:pPr>
              <w:pStyle w:val="Tablebodytext"/>
              <w:rPr>
                <w:szCs w:val="20"/>
                <w:lang w:eastAsia="en-AU"/>
              </w:rPr>
            </w:pPr>
            <w:r w:rsidRPr="00763A68">
              <w:rPr>
                <w:szCs w:val="20"/>
                <w:lang w:eastAsia="en-AU"/>
              </w:rPr>
              <w:t>Process only innovators</w:t>
            </w:r>
          </w:p>
        </w:tc>
        <w:tc>
          <w:tcPr>
            <w:tcW w:w="1250" w:type="dxa"/>
            <w:hideMark/>
          </w:tcPr>
          <w:p w:rsidR="0041341C" w:rsidRPr="00763A68" w:rsidRDefault="0041341C" w:rsidP="0041341C">
            <w:pPr>
              <w:pStyle w:val="Tablebodytext"/>
              <w:rPr>
                <w:szCs w:val="20"/>
                <w:lang w:eastAsia="en-AU"/>
              </w:rPr>
            </w:pPr>
            <w:r w:rsidRPr="00763A68">
              <w:rPr>
                <w:szCs w:val="20"/>
                <w:lang w:eastAsia="en-AU"/>
              </w:rPr>
              <w:t>Product and/or Marketing innovators only</w:t>
            </w:r>
          </w:p>
        </w:tc>
        <w:tc>
          <w:tcPr>
            <w:tcW w:w="1520" w:type="dxa"/>
            <w:hideMark/>
          </w:tcPr>
          <w:p w:rsidR="0041341C" w:rsidRPr="00763A68" w:rsidRDefault="0041341C" w:rsidP="0041341C">
            <w:pPr>
              <w:pStyle w:val="Tablebodytext"/>
              <w:rPr>
                <w:szCs w:val="20"/>
                <w:lang w:eastAsia="en-AU"/>
              </w:rPr>
            </w:pPr>
            <w:r w:rsidRPr="00763A68">
              <w:rPr>
                <w:szCs w:val="20"/>
                <w:lang w:eastAsia="en-AU"/>
              </w:rPr>
              <w:t>Organisational and/or Process innovators only</w:t>
            </w:r>
          </w:p>
        </w:tc>
        <w:tc>
          <w:tcPr>
            <w:tcW w:w="1252" w:type="dxa"/>
            <w:hideMark/>
          </w:tcPr>
          <w:p w:rsidR="0041341C" w:rsidRPr="00763A68" w:rsidRDefault="0041341C" w:rsidP="0041341C">
            <w:pPr>
              <w:pStyle w:val="Tablebodytext"/>
              <w:rPr>
                <w:szCs w:val="20"/>
                <w:lang w:eastAsia="en-AU"/>
              </w:rPr>
            </w:pPr>
            <w:r w:rsidRPr="00763A68">
              <w:rPr>
                <w:szCs w:val="20"/>
                <w:lang w:eastAsia="en-AU"/>
              </w:rPr>
              <w:t>Mixed mode innovato</w:t>
            </w:r>
            <w:r>
              <w:rPr>
                <w:szCs w:val="20"/>
                <w:lang w:eastAsia="en-AU"/>
              </w:rPr>
              <w:t>rs (</w:t>
            </w:r>
            <w:r w:rsidRPr="00763A68">
              <w:rPr>
                <w:szCs w:val="20"/>
                <w:lang w:eastAsia="en-AU"/>
              </w:rPr>
              <w:t xml:space="preserve">Three or </w:t>
            </w:r>
            <w:r>
              <w:rPr>
                <w:szCs w:val="20"/>
                <w:lang w:eastAsia="en-AU"/>
              </w:rPr>
              <w:t>more types of innovation ticked)</w:t>
            </w:r>
          </w:p>
        </w:tc>
      </w:tr>
      <w:tr w:rsidR="0041341C" w:rsidRPr="00763A68" w:rsidTr="00531F78">
        <w:trPr>
          <w:cnfStyle w:val="000000100000" w:firstRow="0" w:lastRow="0" w:firstColumn="0" w:lastColumn="0" w:oddVBand="0" w:evenVBand="0" w:oddHBand="1" w:evenHBand="0" w:firstRowFirstColumn="0" w:firstRowLastColumn="0" w:lastRowFirstColumn="0" w:lastRowLastColumn="0"/>
          <w:trHeight w:val="304"/>
        </w:trPr>
        <w:tc>
          <w:tcPr>
            <w:tcW w:w="2666" w:type="dxa"/>
            <w:hideMark/>
          </w:tcPr>
          <w:p w:rsidR="0041341C" w:rsidRPr="00763A68" w:rsidRDefault="0041341C" w:rsidP="0041341C">
            <w:pPr>
              <w:pStyle w:val="Tablebodytext"/>
              <w:rPr>
                <w:szCs w:val="20"/>
                <w:lang w:eastAsia="en-AU"/>
              </w:rPr>
            </w:pPr>
            <w:r w:rsidRPr="00763A68">
              <w:rPr>
                <w:szCs w:val="20"/>
                <w:lang w:eastAsia="en-AU"/>
              </w:rPr>
              <w:t>Persistent innovator</w:t>
            </w:r>
          </w:p>
        </w:tc>
        <w:tc>
          <w:tcPr>
            <w:tcW w:w="1250" w:type="dxa"/>
            <w:noWrap/>
            <w:hideMark/>
          </w:tcPr>
          <w:p w:rsidR="0041341C" w:rsidRPr="00763A68" w:rsidRDefault="0041341C" w:rsidP="0041341C">
            <w:pPr>
              <w:pStyle w:val="Tablebodytext"/>
              <w:rPr>
                <w:lang w:eastAsia="en-AU"/>
              </w:rPr>
            </w:pPr>
            <w:r w:rsidRPr="00763A68">
              <w:rPr>
                <w:lang w:eastAsia="en-AU"/>
              </w:rPr>
              <w:t>4.1</w:t>
            </w:r>
          </w:p>
        </w:tc>
        <w:tc>
          <w:tcPr>
            <w:tcW w:w="1250" w:type="dxa"/>
            <w:noWrap/>
            <w:hideMark/>
          </w:tcPr>
          <w:p w:rsidR="0041341C" w:rsidRPr="00763A68" w:rsidRDefault="0041341C" w:rsidP="0041341C">
            <w:pPr>
              <w:pStyle w:val="Tablebodytext"/>
              <w:rPr>
                <w:lang w:eastAsia="en-AU"/>
              </w:rPr>
            </w:pPr>
            <w:r w:rsidRPr="00763A68">
              <w:rPr>
                <w:lang w:eastAsia="en-AU"/>
              </w:rPr>
              <w:t>2.7</w:t>
            </w:r>
          </w:p>
        </w:tc>
        <w:tc>
          <w:tcPr>
            <w:tcW w:w="1250" w:type="dxa"/>
            <w:noWrap/>
            <w:hideMark/>
          </w:tcPr>
          <w:p w:rsidR="0041341C" w:rsidRPr="00763A68" w:rsidRDefault="0041341C" w:rsidP="0041341C">
            <w:pPr>
              <w:pStyle w:val="Tablebodytext"/>
              <w:rPr>
                <w:lang w:eastAsia="en-AU"/>
              </w:rPr>
            </w:pPr>
            <w:r w:rsidRPr="00763A68">
              <w:rPr>
                <w:lang w:eastAsia="en-AU"/>
              </w:rPr>
              <w:t>8.5</w:t>
            </w:r>
          </w:p>
        </w:tc>
        <w:tc>
          <w:tcPr>
            <w:tcW w:w="1520" w:type="dxa"/>
            <w:noWrap/>
            <w:hideMark/>
          </w:tcPr>
          <w:p w:rsidR="0041341C" w:rsidRPr="00763A68" w:rsidRDefault="0041341C" w:rsidP="0041341C">
            <w:pPr>
              <w:pStyle w:val="Tablebodytext"/>
              <w:rPr>
                <w:lang w:eastAsia="en-AU"/>
              </w:rPr>
            </w:pPr>
            <w:r w:rsidRPr="00763A68">
              <w:rPr>
                <w:lang w:eastAsia="en-AU"/>
              </w:rPr>
              <w:t>9.5</w:t>
            </w:r>
          </w:p>
        </w:tc>
        <w:tc>
          <w:tcPr>
            <w:tcW w:w="1252" w:type="dxa"/>
            <w:noWrap/>
            <w:hideMark/>
          </w:tcPr>
          <w:p w:rsidR="0041341C" w:rsidRPr="00763A68" w:rsidRDefault="0041341C" w:rsidP="0041341C">
            <w:pPr>
              <w:pStyle w:val="Tablebodytext"/>
              <w:rPr>
                <w:lang w:eastAsia="en-AU"/>
              </w:rPr>
            </w:pPr>
            <w:r w:rsidRPr="00763A68">
              <w:rPr>
                <w:lang w:eastAsia="en-AU"/>
              </w:rPr>
              <w:t>19.1</w:t>
            </w:r>
          </w:p>
        </w:tc>
      </w:tr>
      <w:tr w:rsidR="0041341C" w:rsidRPr="00763A68" w:rsidTr="00531F78">
        <w:trPr>
          <w:cnfStyle w:val="000000010000" w:firstRow="0" w:lastRow="0" w:firstColumn="0" w:lastColumn="0" w:oddVBand="0" w:evenVBand="0" w:oddHBand="0" w:evenHBand="1" w:firstRowFirstColumn="0" w:firstRowLastColumn="0" w:lastRowFirstColumn="0" w:lastRowLastColumn="0"/>
          <w:trHeight w:val="304"/>
        </w:trPr>
        <w:tc>
          <w:tcPr>
            <w:tcW w:w="2666" w:type="dxa"/>
            <w:hideMark/>
          </w:tcPr>
          <w:p w:rsidR="0041341C" w:rsidRPr="00763A68" w:rsidRDefault="0041341C" w:rsidP="0041341C">
            <w:pPr>
              <w:pStyle w:val="Tablebodytext"/>
              <w:rPr>
                <w:szCs w:val="20"/>
                <w:lang w:eastAsia="en-AU"/>
              </w:rPr>
            </w:pPr>
            <w:r w:rsidRPr="00763A68">
              <w:rPr>
                <w:szCs w:val="20"/>
                <w:lang w:eastAsia="en-AU"/>
              </w:rPr>
              <w:t>Regular innovator</w:t>
            </w:r>
          </w:p>
        </w:tc>
        <w:tc>
          <w:tcPr>
            <w:tcW w:w="1250" w:type="dxa"/>
            <w:noWrap/>
            <w:hideMark/>
          </w:tcPr>
          <w:p w:rsidR="0041341C" w:rsidRPr="00763A68" w:rsidRDefault="0041341C" w:rsidP="0041341C">
            <w:pPr>
              <w:pStyle w:val="Tablebodytext"/>
              <w:rPr>
                <w:lang w:eastAsia="en-AU"/>
              </w:rPr>
            </w:pPr>
            <w:r w:rsidRPr="00763A68">
              <w:rPr>
                <w:lang w:eastAsia="en-AU"/>
              </w:rPr>
              <w:t>3.7</w:t>
            </w:r>
          </w:p>
        </w:tc>
        <w:tc>
          <w:tcPr>
            <w:tcW w:w="1250" w:type="dxa"/>
            <w:noWrap/>
            <w:hideMark/>
          </w:tcPr>
          <w:p w:rsidR="0041341C" w:rsidRPr="00763A68" w:rsidRDefault="0041341C" w:rsidP="0041341C">
            <w:pPr>
              <w:pStyle w:val="Tablebodytext"/>
              <w:rPr>
                <w:lang w:eastAsia="en-AU"/>
              </w:rPr>
            </w:pPr>
            <w:r w:rsidRPr="00763A68">
              <w:rPr>
                <w:lang w:eastAsia="en-AU"/>
              </w:rPr>
              <w:t>3.0</w:t>
            </w:r>
          </w:p>
        </w:tc>
        <w:tc>
          <w:tcPr>
            <w:tcW w:w="1250" w:type="dxa"/>
            <w:noWrap/>
            <w:hideMark/>
          </w:tcPr>
          <w:p w:rsidR="0041341C" w:rsidRPr="00763A68" w:rsidRDefault="0041341C" w:rsidP="0041341C">
            <w:pPr>
              <w:pStyle w:val="Tablebodytext"/>
              <w:rPr>
                <w:lang w:eastAsia="en-AU"/>
              </w:rPr>
            </w:pPr>
            <w:r w:rsidRPr="00763A68">
              <w:rPr>
                <w:lang w:eastAsia="en-AU"/>
              </w:rPr>
              <w:t>7.6</w:t>
            </w:r>
          </w:p>
        </w:tc>
        <w:tc>
          <w:tcPr>
            <w:tcW w:w="1520" w:type="dxa"/>
            <w:noWrap/>
            <w:hideMark/>
          </w:tcPr>
          <w:p w:rsidR="0041341C" w:rsidRPr="00763A68" w:rsidRDefault="0041341C" w:rsidP="0041341C">
            <w:pPr>
              <w:pStyle w:val="Tablebodytext"/>
              <w:rPr>
                <w:lang w:eastAsia="en-AU"/>
              </w:rPr>
            </w:pPr>
            <w:r w:rsidRPr="00763A68">
              <w:rPr>
                <w:lang w:eastAsia="en-AU"/>
              </w:rPr>
              <w:t>8.9</w:t>
            </w:r>
          </w:p>
        </w:tc>
        <w:tc>
          <w:tcPr>
            <w:tcW w:w="1252" w:type="dxa"/>
            <w:noWrap/>
            <w:hideMark/>
          </w:tcPr>
          <w:p w:rsidR="0041341C" w:rsidRPr="00763A68" w:rsidRDefault="0041341C" w:rsidP="0041341C">
            <w:pPr>
              <w:pStyle w:val="Tablebodytext"/>
              <w:rPr>
                <w:lang w:eastAsia="en-AU"/>
              </w:rPr>
            </w:pPr>
            <w:r w:rsidRPr="00763A68">
              <w:rPr>
                <w:lang w:eastAsia="en-AU"/>
              </w:rPr>
              <w:t>8.0</w:t>
            </w:r>
          </w:p>
        </w:tc>
      </w:tr>
      <w:tr w:rsidR="0041341C" w:rsidRPr="00763A68" w:rsidTr="00531F78">
        <w:trPr>
          <w:cnfStyle w:val="000000100000" w:firstRow="0" w:lastRow="0" w:firstColumn="0" w:lastColumn="0" w:oddVBand="0" w:evenVBand="0" w:oddHBand="1" w:evenHBand="0" w:firstRowFirstColumn="0" w:firstRowLastColumn="0" w:lastRowFirstColumn="0" w:lastRowLastColumn="0"/>
          <w:trHeight w:val="304"/>
        </w:trPr>
        <w:tc>
          <w:tcPr>
            <w:tcW w:w="2666" w:type="dxa"/>
            <w:hideMark/>
          </w:tcPr>
          <w:p w:rsidR="0041341C" w:rsidRPr="00763A68" w:rsidRDefault="0041341C" w:rsidP="0041341C">
            <w:pPr>
              <w:pStyle w:val="Tablebodytext"/>
              <w:rPr>
                <w:szCs w:val="20"/>
                <w:lang w:eastAsia="en-AU"/>
              </w:rPr>
            </w:pPr>
            <w:r w:rsidRPr="00763A68">
              <w:rPr>
                <w:szCs w:val="20"/>
                <w:lang w:eastAsia="en-AU"/>
              </w:rPr>
              <w:t>Intermittent innovator</w:t>
            </w:r>
          </w:p>
        </w:tc>
        <w:tc>
          <w:tcPr>
            <w:tcW w:w="1250" w:type="dxa"/>
            <w:noWrap/>
            <w:hideMark/>
          </w:tcPr>
          <w:p w:rsidR="0041341C" w:rsidRPr="00763A68" w:rsidRDefault="0041341C" w:rsidP="0041341C">
            <w:pPr>
              <w:pStyle w:val="Tablebodytext"/>
              <w:rPr>
                <w:lang w:eastAsia="en-AU"/>
              </w:rPr>
            </w:pPr>
            <w:r w:rsidRPr="00763A68">
              <w:rPr>
                <w:lang w:eastAsia="en-AU"/>
              </w:rPr>
              <w:t>3.0</w:t>
            </w:r>
          </w:p>
        </w:tc>
        <w:tc>
          <w:tcPr>
            <w:tcW w:w="1250" w:type="dxa"/>
            <w:noWrap/>
            <w:hideMark/>
          </w:tcPr>
          <w:p w:rsidR="0041341C" w:rsidRPr="00763A68" w:rsidRDefault="0041341C" w:rsidP="0041341C">
            <w:pPr>
              <w:pStyle w:val="Tablebodytext"/>
              <w:rPr>
                <w:lang w:eastAsia="en-AU"/>
              </w:rPr>
            </w:pPr>
            <w:r w:rsidRPr="00763A68">
              <w:rPr>
                <w:lang w:eastAsia="en-AU"/>
              </w:rPr>
              <w:t>2.9</w:t>
            </w:r>
          </w:p>
        </w:tc>
        <w:tc>
          <w:tcPr>
            <w:tcW w:w="1250" w:type="dxa"/>
            <w:noWrap/>
            <w:hideMark/>
          </w:tcPr>
          <w:p w:rsidR="0041341C" w:rsidRPr="00763A68" w:rsidRDefault="0041341C" w:rsidP="0041341C">
            <w:pPr>
              <w:pStyle w:val="Tablebodytext"/>
              <w:rPr>
                <w:lang w:eastAsia="en-AU"/>
              </w:rPr>
            </w:pPr>
            <w:r w:rsidRPr="00763A68">
              <w:rPr>
                <w:lang w:eastAsia="en-AU"/>
              </w:rPr>
              <w:t>6.9</w:t>
            </w:r>
          </w:p>
        </w:tc>
        <w:tc>
          <w:tcPr>
            <w:tcW w:w="1520" w:type="dxa"/>
            <w:noWrap/>
            <w:hideMark/>
          </w:tcPr>
          <w:p w:rsidR="0041341C" w:rsidRPr="00763A68" w:rsidRDefault="0041341C" w:rsidP="0041341C">
            <w:pPr>
              <w:pStyle w:val="Tablebodytext"/>
              <w:rPr>
                <w:lang w:eastAsia="en-AU"/>
              </w:rPr>
            </w:pPr>
            <w:r w:rsidRPr="00763A68">
              <w:rPr>
                <w:lang w:eastAsia="en-AU"/>
              </w:rPr>
              <w:t>6.3</w:t>
            </w:r>
          </w:p>
        </w:tc>
        <w:tc>
          <w:tcPr>
            <w:tcW w:w="1252" w:type="dxa"/>
            <w:noWrap/>
            <w:hideMark/>
          </w:tcPr>
          <w:p w:rsidR="0041341C" w:rsidRPr="00763A68" w:rsidRDefault="0041341C" w:rsidP="0041341C">
            <w:pPr>
              <w:pStyle w:val="Tablebodytext"/>
              <w:rPr>
                <w:lang w:eastAsia="en-AU"/>
              </w:rPr>
            </w:pPr>
            <w:r w:rsidRPr="00763A68">
              <w:rPr>
                <w:lang w:eastAsia="en-AU"/>
              </w:rPr>
              <w:t>2.9</w:t>
            </w:r>
          </w:p>
        </w:tc>
      </w:tr>
    </w:tbl>
    <w:p w:rsidR="0041341C" w:rsidRDefault="0041341C" w:rsidP="0041341C">
      <w:pPr>
        <w:pStyle w:val="SourceWide"/>
        <w:keepLines w:val="0"/>
        <w:spacing w:after="0" w:line="240" w:lineRule="auto"/>
      </w:pPr>
      <w:r w:rsidRPr="00763A68">
        <w:t>Not</w:t>
      </w:r>
      <w:r w:rsidR="00531F78">
        <w:t>e</w:t>
      </w:r>
      <w:r w:rsidRPr="00763A68">
        <w:t xml:space="preserve">: </w:t>
      </w:r>
      <w:r>
        <w:t xml:space="preserve"> Numbers may not add </w:t>
      </w:r>
      <w:r w:rsidR="002252D9">
        <w:t xml:space="preserve">up to 100 </w:t>
      </w:r>
      <w:r>
        <w:t>due to rounding.</w:t>
      </w:r>
    </w:p>
    <w:p w:rsidR="0041341C" w:rsidRPr="00763A68" w:rsidRDefault="0041341C" w:rsidP="0041341C">
      <w:pPr>
        <w:pStyle w:val="SourceWide"/>
        <w:keepLines w:val="0"/>
      </w:pPr>
      <w:r w:rsidRPr="00763A68">
        <w:t>Source: ABS (2017) Business Longitudinal Analysis Data Environment 2001–02 to 2013–14</w:t>
      </w:r>
    </w:p>
    <w:p w:rsidR="0041341C" w:rsidRDefault="0041341C" w:rsidP="00007596">
      <w:pPr>
        <w:pStyle w:val="CaptionWide"/>
        <w:pBdr>
          <w:top w:val="single" w:sz="2" w:space="0" w:color="373737"/>
        </w:pBdr>
      </w:pPr>
      <w:r w:rsidRPr="000618FB">
        <w:lastRenderedPageBreak/>
        <w:t>Table</w:t>
      </w:r>
      <w:r w:rsidR="00007596">
        <w:t xml:space="preserve"> A</w:t>
      </w:r>
      <w:r>
        <w:rPr>
          <w:noProof/>
        </w:rPr>
        <w:fldChar w:fldCharType="begin"/>
      </w:r>
      <w:r>
        <w:rPr>
          <w:noProof/>
        </w:rPr>
        <w:instrText xml:space="preserve"> SEQ Table \* ARABIC \s 6 </w:instrText>
      </w:r>
      <w:r>
        <w:rPr>
          <w:noProof/>
        </w:rPr>
        <w:fldChar w:fldCharType="separate"/>
      </w:r>
      <w:r w:rsidR="00030FC6">
        <w:rPr>
          <w:noProof/>
        </w:rPr>
        <w:t>2</w:t>
      </w:r>
      <w:r>
        <w:rPr>
          <w:noProof/>
        </w:rPr>
        <w:fldChar w:fldCharType="end"/>
      </w:r>
      <w:r>
        <w:t xml:space="preserve">: </w:t>
      </w:r>
      <w:r w:rsidRPr="00763A68">
        <w:t>Derived balanced panel by innovation-activity, 2010–11 to 2012–13</w:t>
      </w:r>
    </w:p>
    <w:tbl>
      <w:tblPr>
        <w:tblStyle w:val="OCETable"/>
        <w:tblW w:w="6250" w:type="pct"/>
        <w:tblInd w:w="-1877" w:type="dxa"/>
        <w:tblLook w:val="04A0" w:firstRow="1" w:lastRow="0" w:firstColumn="1" w:lastColumn="0" w:noHBand="0" w:noVBand="1"/>
        <w:tblCaption w:val="Table 2 (Appendix A)."/>
        <w:tblDescription w:val="Tables A2 and A3 (are part of the same panel listed in Table 1 above) describe a derived balanced panel business (per cent) for two time periods. From 2010-11 to 2012-13 and 2007-08 to 2009-10. In total there were 6,142 businesses (Table A2) and 5,678 businesses (Table A3), respectively. The proportion of innovators was much higher in the large complex-structured business sample (84 per cent) compared to the simple-structured sample (63 per cent) in Table A2. A similar result is reported in Table A3, for the earlier time period. "/>
      </w:tblPr>
      <w:tblGrid>
        <w:gridCol w:w="2392"/>
        <w:gridCol w:w="2408"/>
        <w:gridCol w:w="3032"/>
        <w:gridCol w:w="1155"/>
      </w:tblGrid>
      <w:tr w:rsidR="0041341C" w:rsidRPr="00763A68" w:rsidTr="00A4792E">
        <w:trPr>
          <w:cnfStyle w:val="100000000000" w:firstRow="1" w:lastRow="0" w:firstColumn="0" w:lastColumn="0" w:oddVBand="0" w:evenVBand="0" w:oddHBand="0" w:evenHBand="0" w:firstRowFirstColumn="0" w:firstRowLastColumn="0" w:lastRowFirstColumn="0" w:lastRowLastColumn="0"/>
          <w:trHeight w:val="300"/>
          <w:tblHeader/>
        </w:trPr>
        <w:tc>
          <w:tcPr>
            <w:tcW w:w="1329" w:type="pct"/>
            <w:noWrap/>
            <w:hideMark/>
          </w:tcPr>
          <w:p w:rsidR="0041341C" w:rsidRPr="00763A68" w:rsidRDefault="0041341C" w:rsidP="0041341C">
            <w:pPr>
              <w:pStyle w:val="Tableheadertext"/>
              <w:rPr>
                <w:lang w:eastAsia="en-AU"/>
              </w:rPr>
            </w:pPr>
            <w:r w:rsidRPr="00763A68">
              <w:rPr>
                <w:lang w:eastAsia="en-AU"/>
              </w:rPr>
              <w:t> </w:t>
            </w:r>
          </w:p>
        </w:tc>
        <w:tc>
          <w:tcPr>
            <w:tcW w:w="1337" w:type="pct"/>
            <w:noWrap/>
            <w:hideMark/>
          </w:tcPr>
          <w:p w:rsidR="0041341C" w:rsidRPr="00763A68" w:rsidRDefault="0041341C" w:rsidP="0041341C">
            <w:pPr>
              <w:pStyle w:val="Tableheadertext"/>
              <w:rPr>
                <w:lang w:eastAsia="en-AU"/>
              </w:rPr>
            </w:pPr>
            <w:r w:rsidRPr="00763A68">
              <w:rPr>
                <w:lang w:eastAsia="en-AU"/>
              </w:rPr>
              <w:t>Simple-structured businesses</w:t>
            </w:r>
          </w:p>
        </w:tc>
        <w:tc>
          <w:tcPr>
            <w:tcW w:w="1672" w:type="pct"/>
            <w:noWrap/>
            <w:hideMark/>
          </w:tcPr>
          <w:p w:rsidR="0041341C" w:rsidRPr="00763A68" w:rsidRDefault="0041341C" w:rsidP="0041341C">
            <w:pPr>
              <w:pStyle w:val="Tableheadertext"/>
              <w:rPr>
                <w:lang w:eastAsia="en-AU"/>
              </w:rPr>
            </w:pPr>
            <w:r w:rsidRPr="00763A68">
              <w:rPr>
                <w:lang w:eastAsia="en-AU"/>
              </w:rPr>
              <w:t>Large, complex-structured businesses</w:t>
            </w:r>
          </w:p>
        </w:tc>
        <w:tc>
          <w:tcPr>
            <w:tcW w:w="662" w:type="pct"/>
            <w:noWrap/>
            <w:hideMark/>
          </w:tcPr>
          <w:p w:rsidR="0041341C" w:rsidRPr="00763A68" w:rsidRDefault="0041341C" w:rsidP="0041341C">
            <w:pPr>
              <w:pStyle w:val="Tableheadertext"/>
              <w:rPr>
                <w:lang w:eastAsia="en-AU"/>
              </w:rPr>
            </w:pPr>
            <w:r w:rsidRPr="00763A68">
              <w:rPr>
                <w:lang w:eastAsia="en-AU"/>
              </w:rPr>
              <w:t>Total sample</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1329" w:type="pct"/>
            <w:noWrap/>
            <w:hideMark/>
          </w:tcPr>
          <w:p w:rsidR="0041341C" w:rsidRPr="00763A68" w:rsidRDefault="0041341C" w:rsidP="0041341C">
            <w:pPr>
              <w:pStyle w:val="Tablebodytext"/>
              <w:rPr>
                <w:lang w:eastAsia="en-AU"/>
              </w:rPr>
            </w:pPr>
            <w:r w:rsidRPr="00763A68">
              <w:rPr>
                <w:lang w:eastAsia="en-AU"/>
              </w:rPr>
              <w:t>Innovation-active (per cent)</w:t>
            </w:r>
          </w:p>
        </w:tc>
        <w:tc>
          <w:tcPr>
            <w:tcW w:w="1337" w:type="pct"/>
            <w:noWrap/>
            <w:hideMark/>
          </w:tcPr>
          <w:p w:rsidR="0041341C" w:rsidRPr="00763A68" w:rsidRDefault="0041341C" w:rsidP="0041341C">
            <w:pPr>
              <w:pStyle w:val="Tablebodytext"/>
              <w:rPr>
                <w:lang w:eastAsia="en-AU"/>
              </w:rPr>
            </w:pPr>
            <w:r w:rsidRPr="00763A68">
              <w:rPr>
                <w:lang w:eastAsia="en-AU"/>
              </w:rPr>
              <w:t>63</w:t>
            </w:r>
          </w:p>
        </w:tc>
        <w:tc>
          <w:tcPr>
            <w:tcW w:w="1672" w:type="pct"/>
            <w:noWrap/>
            <w:hideMark/>
          </w:tcPr>
          <w:p w:rsidR="0041341C" w:rsidRPr="00763A68" w:rsidRDefault="0041341C" w:rsidP="0041341C">
            <w:pPr>
              <w:pStyle w:val="Tablebodytext"/>
              <w:rPr>
                <w:lang w:eastAsia="en-AU"/>
              </w:rPr>
            </w:pPr>
            <w:r w:rsidRPr="00763A68">
              <w:rPr>
                <w:lang w:eastAsia="en-AU"/>
              </w:rPr>
              <w:t>84</w:t>
            </w:r>
          </w:p>
        </w:tc>
        <w:tc>
          <w:tcPr>
            <w:tcW w:w="662" w:type="pct"/>
            <w:noWrap/>
            <w:hideMark/>
          </w:tcPr>
          <w:p w:rsidR="0041341C" w:rsidRPr="00763A68" w:rsidRDefault="0041341C" w:rsidP="0041341C">
            <w:pPr>
              <w:pStyle w:val="Tablebodytext"/>
              <w:rPr>
                <w:lang w:eastAsia="en-AU"/>
              </w:rPr>
            </w:pPr>
            <w:r w:rsidRPr="00763A68">
              <w:rPr>
                <w:lang w:eastAsia="en-AU"/>
              </w:rPr>
              <w:t>69</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1329" w:type="pct"/>
            <w:noWrap/>
            <w:hideMark/>
          </w:tcPr>
          <w:p w:rsidR="0041341C" w:rsidRPr="00763A68" w:rsidRDefault="0041341C" w:rsidP="0041341C">
            <w:pPr>
              <w:pStyle w:val="Tablebodytext"/>
              <w:rPr>
                <w:lang w:eastAsia="en-AU"/>
              </w:rPr>
            </w:pPr>
            <w:r w:rsidRPr="00763A68">
              <w:rPr>
                <w:lang w:eastAsia="en-AU"/>
              </w:rPr>
              <w:t>Non-innovation active (per cent)</w:t>
            </w:r>
          </w:p>
        </w:tc>
        <w:tc>
          <w:tcPr>
            <w:tcW w:w="1337" w:type="pct"/>
            <w:noWrap/>
            <w:hideMark/>
          </w:tcPr>
          <w:p w:rsidR="0041341C" w:rsidRPr="00763A68" w:rsidRDefault="0041341C" w:rsidP="0041341C">
            <w:pPr>
              <w:pStyle w:val="Tablebodytext"/>
              <w:rPr>
                <w:lang w:eastAsia="en-AU"/>
              </w:rPr>
            </w:pPr>
            <w:r w:rsidRPr="00763A68">
              <w:rPr>
                <w:lang w:eastAsia="en-AU"/>
              </w:rPr>
              <w:t>32</w:t>
            </w:r>
          </w:p>
        </w:tc>
        <w:tc>
          <w:tcPr>
            <w:tcW w:w="1672" w:type="pct"/>
            <w:noWrap/>
            <w:hideMark/>
          </w:tcPr>
          <w:p w:rsidR="0041341C" w:rsidRPr="00763A68" w:rsidRDefault="0041341C" w:rsidP="0041341C">
            <w:pPr>
              <w:pStyle w:val="Tablebodytext"/>
              <w:rPr>
                <w:lang w:eastAsia="en-AU"/>
              </w:rPr>
            </w:pPr>
            <w:r w:rsidRPr="00763A68">
              <w:rPr>
                <w:lang w:eastAsia="en-AU"/>
              </w:rPr>
              <w:t>13</w:t>
            </w:r>
          </w:p>
        </w:tc>
        <w:tc>
          <w:tcPr>
            <w:tcW w:w="662" w:type="pct"/>
            <w:noWrap/>
            <w:hideMark/>
          </w:tcPr>
          <w:p w:rsidR="0041341C" w:rsidRPr="00763A68" w:rsidRDefault="0041341C" w:rsidP="0041341C">
            <w:pPr>
              <w:pStyle w:val="Tablebodytext"/>
              <w:rPr>
                <w:lang w:eastAsia="en-AU"/>
              </w:rPr>
            </w:pPr>
            <w:r w:rsidRPr="00763A68">
              <w:rPr>
                <w:lang w:eastAsia="en-AU"/>
              </w:rPr>
              <w:t>27</w:t>
            </w:r>
          </w:p>
        </w:tc>
      </w:tr>
    </w:tbl>
    <w:p w:rsidR="0041341C" w:rsidRPr="00C62F3A" w:rsidRDefault="0041341C" w:rsidP="0041341C">
      <w:pPr>
        <w:pStyle w:val="NoteWide"/>
      </w:pPr>
      <w:r w:rsidRPr="00C62F3A">
        <w:t>Note</w:t>
      </w:r>
      <w:r>
        <w:t xml:space="preserve">s: </w:t>
      </w:r>
      <w:r w:rsidRPr="00763A68">
        <w:t>N = 6,142. Innovation-active businesses are businesses that had undertaken any innovative activity during the reference period including: introduction of any type of innovation; and/or the development or introduction either still in progress or abandoned.</w:t>
      </w:r>
      <w:r>
        <w:t xml:space="preserve"> Numbers may not add due to rounding.</w:t>
      </w:r>
    </w:p>
    <w:p w:rsidR="00053FE2" w:rsidRDefault="0041341C" w:rsidP="00053FE2">
      <w:pPr>
        <w:pStyle w:val="SourceWide"/>
      </w:pPr>
      <w:r>
        <w:t xml:space="preserve">Source: </w:t>
      </w:r>
      <w:r w:rsidRPr="00763A68">
        <w:t>ABS (2017) Business Longitudinal Analysis Data Environment 2001–02 to 2013–14</w:t>
      </w:r>
    </w:p>
    <w:p w:rsidR="003A1791" w:rsidRDefault="003A1791" w:rsidP="003A1791">
      <w:pPr>
        <w:pStyle w:val="CaptionWide"/>
        <w:pBdr>
          <w:top w:val="single" w:sz="2" w:space="1" w:color="373737"/>
        </w:pBdr>
      </w:pPr>
      <w:r w:rsidRPr="000618FB">
        <w:t xml:space="preserve">Table </w:t>
      </w:r>
      <w:r w:rsidR="00007596">
        <w:t>A</w:t>
      </w:r>
      <w:r>
        <w:rPr>
          <w:noProof/>
        </w:rPr>
        <w:fldChar w:fldCharType="begin"/>
      </w:r>
      <w:r>
        <w:rPr>
          <w:noProof/>
        </w:rPr>
        <w:instrText xml:space="preserve"> SEQ Table \* ARABIC \s 6 </w:instrText>
      </w:r>
      <w:r>
        <w:rPr>
          <w:noProof/>
        </w:rPr>
        <w:fldChar w:fldCharType="separate"/>
      </w:r>
      <w:r w:rsidR="00030FC6">
        <w:rPr>
          <w:noProof/>
        </w:rPr>
        <w:t>3</w:t>
      </w:r>
      <w:r>
        <w:rPr>
          <w:noProof/>
        </w:rPr>
        <w:fldChar w:fldCharType="end"/>
      </w:r>
      <w:r>
        <w:t xml:space="preserve">: </w:t>
      </w:r>
      <w:r w:rsidRPr="00763A68">
        <w:t>Derived balanced panel by innovation-activity, 2007–08 to 2009–10</w:t>
      </w:r>
    </w:p>
    <w:tbl>
      <w:tblPr>
        <w:tblStyle w:val="OCETable"/>
        <w:tblW w:w="6250" w:type="pct"/>
        <w:tblInd w:w="-1877" w:type="dxa"/>
        <w:tblLook w:val="04A0" w:firstRow="1" w:lastRow="0" w:firstColumn="1" w:lastColumn="0" w:noHBand="0" w:noVBand="1"/>
        <w:tblCaption w:val="Table 3 (Appendix A)"/>
        <w:tblDescription w:val="Table A3 is part of the same panel as Table A1 and A2 above. Refer to Table A2 for more information comparing the data."/>
      </w:tblPr>
      <w:tblGrid>
        <w:gridCol w:w="1832"/>
        <w:gridCol w:w="2615"/>
        <w:gridCol w:w="3297"/>
        <w:gridCol w:w="1243"/>
      </w:tblGrid>
      <w:tr w:rsidR="003A1791" w:rsidRPr="00763A68" w:rsidTr="00F627B4">
        <w:trPr>
          <w:cnfStyle w:val="100000000000" w:firstRow="1" w:lastRow="0" w:firstColumn="0" w:lastColumn="0" w:oddVBand="0" w:evenVBand="0" w:oddHBand="0" w:evenHBand="0" w:firstRowFirstColumn="0" w:firstRowLastColumn="0" w:lastRowFirstColumn="0" w:lastRowLastColumn="0"/>
          <w:trHeight w:val="300"/>
          <w:tblHeader/>
        </w:trPr>
        <w:tc>
          <w:tcPr>
            <w:tcW w:w="1304" w:type="pct"/>
            <w:noWrap/>
            <w:hideMark/>
          </w:tcPr>
          <w:p w:rsidR="003A1791" w:rsidRPr="00763A68" w:rsidRDefault="003A1791" w:rsidP="00F627B4">
            <w:pPr>
              <w:pStyle w:val="Tableheadertext"/>
              <w:rPr>
                <w:lang w:eastAsia="en-AU"/>
              </w:rPr>
            </w:pPr>
            <w:r w:rsidRPr="00763A68">
              <w:rPr>
                <w:lang w:eastAsia="en-AU"/>
              </w:rPr>
              <w:t> </w:t>
            </w:r>
          </w:p>
        </w:tc>
        <w:tc>
          <w:tcPr>
            <w:tcW w:w="1346" w:type="pct"/>
            <w:noWrap/>
            <w:hideMark/>
          </w:tcPr>
          <w:p w:rsidR="003A1791" w:rsidRPr="00763A68" w:rsidRDefault="003A1791" w:rsidP="00F627B4">
            <w:pPr>
              <w:pStyle w:val="Tableheadertext"/>
              <w:rPr>
                <w:lang w:eastAsia="en-AU"/>
              </w:rPr>
            </w:pPr>
            <w:r w:rsidRPr="00763A68">
              <w:rPr>
                <w:lang w:eastAsia="en-AU"/>
              </w:rPr>
              <w:t>Simple-structured businesses</w:t>
            </w:r>
          </w:p>
        </w:tc>
        <w:tc>
          <w:tcPr>
            <w:tcW w:w="1684" w:type="pct"/>
            <w:noWrap/>
            <w:hideMark/>
          </w:tcPr>
          <w:p w:rsidR="003A1791" w:rsidRPr="00763A68" w:rsidRDefault="003A1791" w:rsidP="00F627B4">
            <w:pPr>
              <w:pStyle w:val="Tableheadertext"/>
              <w:rPr>
                <w:lang w:eastAsia="en-AU"/>
              </w:rPr>
            </w:pPr>
            <w:r w:rsidRPr="00763A68">
              <w:rPr>
                <w:lang w:eastAsia="en-AU"/>
              </w:rPr>
              <w:t>Large, complex-structured businesses</w:t>
            </w:r>
          </w:p>
        </w:tc>
        <w:tc>
          <w:tcPr>
            <w:tcW w:w="666" w:type="pct"/>
            <w:noWrap/>
            <w:hideMark/>
          </w:tcPr>
          <w:p w:rsidR="003A1791" w:rsidRPr="00763A68" w:rsidRDefault="003A1791" w:rsidP="00F627B4">
            <w:pPr>
              <w:pStyle w:val="Tableheadertext"/>
              <w:rPr>
                <w:lang w:eastAsia="en-AU"/>
              </w:rPr>
            </w:pPr>
            <w:r w:rsidRPr="00763A68">
              <w:rPr>
                <w:lang w:eastAsia="en-AU"/>
              </w:rPr>
              <w:t>Total sample</w:t>
            </w:r>
          </w:p>
        </w:tc>
      </w:tr>
      <w:tr w:rsidR="003A1791" w:rsidRPr="00763A68" w:rsidTr="00F627B4">
        <w:trPr>
          <w:cnfStyle w:val="000000100000" w:firstRow="0" w:lastRow="0" w:firstColumn="0" w:lastColumn="0" w:oddVBand="0" w:evenVBand="0" w:oddHBand="1" w:evenHBand="0" w:firstRowFirstColumn="0" w:firstRowLastColumn="0" w:lastRowFirstColumn="0" w:lastRowLastColumn="0"/>
          <w:trHeight w:val="300"/>
        </w:trPr>
        <w:tc>
          <w:tcPr>
            <w:tcW w:w="1304" w:type="pct"/>
            <w:noWrap/>
            <w:hideMark/>
          </w:tcPr>
          <w:p w:rsidR="003A1791" w:rsidRDefault="003A1791" w:rsidP="00F627B4">
            <w:pPr>
              <w:pStyle w:val="Tablebodytext"/>
              <w:rPr>
                <w:lang w:eastAsia="en-AU"/>
              </w:rPr>
            </w:pPr>
            <w:r w:rsidRPr="00763A68">
              <w:rPr>
                <w:lang w:eastAsia="en-AU"/>
              </w:rPr>
              <w:t xml:space="preserve">Innovation </w:t>
            </w:r>
            <w:r>
              <w:rPr>
                <w:lang w:eastAsia="en-AU"/>
              </w:rPr>
              <w:t xml:space="preserve">–active </w:t>
            </w:r>
          </w:p>
          <w:p w:rsidR="003A1791" w:rsidRPr="00763A68" w:rsidRDefault="003A1791" w:rsidP="00F627B4">
            <w:pPr>
              <w:pStyle w:val="Tablebodytext"/>
              <w:rPr>
                <w:lang w:eastAsia="en-AU"/>
              </w:rPr>
            </w:pPr>
            <w:r>
              <w:rPr>
                <w:lang w:eastAsia="en-AU"/>
              </w:rPr>
              <w:t>(</w:t>
            </w:r>
            <w:r w:rsidRPr="00763A68">
              <w:rPr>
                <w:lang w:eastAsia="en-AU"/>
              </w:rPr>
              <w:t>per cent</w:t>
            </w:r>
            <w:r>
              <w:rPr>
                <w:lang w:eastAsia="en-AU"/>
              </w:rPr>
              <w:t>)</w:t>
            </w:r>
            <w:r w:rsidRPr="00763A68">
              <w:rPr>
                <w:lang w:eastAsia="en-AU"/>
              </w:rPr>
              <w:t xml:space="preserve"> </w:t>
            </w:r>
          </w:p>
        </w:tc>
        <w:tc>
          <w:tcPr>
            <w:tcW w:w="1346" w:type="pct"/>
            <w:noWrap/>
            <w:hideMark/>
          </w:tcPr>
          <w:p w:rsidR="003A1791" w:rsidRPr="00763A68" w:rsidRDefault="003A1791" w:rsidP="00F627B4">
            <w:pPr>
              <w:pStyle w:val="Tablebodytext"/>
              <w:rPr>
                <w:lang w:eastAsia="en-AU"/>
              </w:rPr>
            </w:pPr>
            <w:r w:rsidRPr="00763A68">
              <w:rPr>
                <w:lang w:eastAsia="en-AU"/>
              </w:rPr>
              <w:t>59</w:t>
            </w:r>
          </w:p>
        </w:tc>
        <w:tc>
          <w:tcPr>
            <w:tcW w:w="1684" w:type="pct"/>
            <w:noWrap/>
            <w:hideMark/>
          </w:tcPr>
          <w:p w:rsidR="003A1791" w:rsidRPr="00763A68" w:rsidRDefault="003A1791" w:rsidP="00F627B4">
            <w:pPr>
              <w:pStyle w:val="Tablebodytext"/>
              <w:rPr>
                <w:lang w:eastAsia="en-AU"/>
              </w:rPr>
            </w:pPr>
            <w:r w:rsidRPr="00763A68">
              <w:rPr>
                <w:lang w:eastAsia="en-AU"/>
              </w:rPr>
              <w:t>84</w:t>
            </w:r>
          </w:p>
        </w:tc>
        <w:tc>
          <w:tcPr>
            <w:tcW w:w="666" w:type="pct"/>
            <w:noWrap/>
            <w:hideMark/>
          </w:tcPr>
          <w:p w:rsidR="003A1791" w:rsidRPr="00763A68" w:rsidRDefault="003A1791" w:rsidP="00F627B4">
            <w:pPr>
              <w:pStyle w:val="Tablebodytext"/>
              <w:rPr>
                <w:lang w:eastAsia="en-AU"/>
              </w:rPr>
            </w:pPr>
            <w:r w:rsidRPr="00763A68">
              <w:rPr>
                <w:lang w:eastAsia="en-AU"/>
              </w:rPr>
              <w:t>66</w:t>
            </w:r>
          </w:p>
        </w:tc>
      </w:tr>
      <w:tr w:rsidR="003A1791" w:rsidRPr="00763A68" w:rsidTr="00F627B4">
        <w:trPr>
          <w:cnfStyle w:val="000000010000" w:firstRow="0" w:lastRow="0" w:firstColumn="0" w:lastColumn="0" w:oddVBand="0" w:evenVBand="0" w:oddHBand="0" w:evenHBand="1" w:firstRowFirstColumn="0" w:firstRowLastColumn="0" w:lastRowFirstColumn="0" w:lastRowLastColumn="0"/>
          <w:trHeight w:val="300"/>
        </w:trPr>
        <w:tc>
          <w:tcPr>
            <w:tcW w:w="1304" w:type="pct"/>
            <w:noWrap/>
            <w:hideMark/>
          </w:tcPr>
          <w:p w:rsidR="003A1791" w:rsidRDefault="003A1791" w:rsidP="00F627B4">
            <w:pPr>
              <w:pStyle w:val="Tablebodytext"/>
              <w:rPr>
                <w:lang w:eastAsia="en-AU"/>
              </w:rPr>
            </w:pPr>
            <w:r>
              <w:rPr>
                <w:lang w:eastAsia="en-AU"/>
              </w:rPr>
              <w:t>Non-innovation active</w:t>
            </w:r>
          </w:p>
          <w:p w:rsidR="003A1791" w:rsidRPr="00763A68" w:rsidRDefault="003A1791" w:rsidP="00F627B4">
            <w:pPr>
              <w:pStyle w:val="Tablebodytext"/>
              <w:rPr>
                <w:lang w:eastAsia="en-AU"/>
              </w:rPr>
            </w:pPr>
            <w:r>
              <w:rPr>
                <w:lang w:eastAsia="en-AU"/>
              </w:rPr>
              <w:t>(</w:t>
            </w:r>
            <w:r w:rsidRPr="00763A68">
              <w:rPr>
                <w:lang w:eastAsia="en-AU"/>
              </w:rPr>
              <w:t>per cent</w:t>
            </w:r>
            <w:r>
              <w:rPr>
                <w:lang w:eastAsia="en-AU"/>
              </w:rPr>
              <w:t>)</w:t>
            </w:r>
          </w:p>
        </w:tc>
        <w:tc>
          <w:tcPr>
            <w:tcW w:w="1346" w:type="pct"/>
            <w:noWrap/>
            <w:hideMark/>
          </w:tcPr>
          <w:p w:rsidR="003A1791" w:rsidRPr="00763A68" w:rsidRDefault="003A1791" w:rsidP="00F627B4">
            <w:pPr>
              <w:pStyle w:val="Tablebodytext"/>
              <w:rPr>
                <w:lang w:eastAsia="en-AU"/>
              </w:rPr>
            </w:pPr>
            <w:r w:rsidRPr="00763A68">
              <w:rPr>
                <w:lang w:eastAsia="en-AU"/>
              </w:rPr>
              <w:t>38</w:t>
            </w:r>
          </w:p>
        </w:tc>
        <w:tc>
          <w:tcPr>
            <w:tcW w:w="1684" w:type="pct"/>
            <w:noWrap/>
            <w:hideMark/>
          </w:tcPr>
          <w:p w:rsidR="003A1791" w:rsidRPr="00763A68" w:rsidRDefault="003A1791" w:rsidP="00F627B4">
            <w:pPr>
              <w:pStyle w:val="Tablebodytext"/>
              <w:rPr>
                <w:lang w:eastAsia="en-AU"/>
              </w:rPr>
            </w:pPr>
            <w:r w:rsidRPr="00763A68">
              <w:rPr>
                <w:lang w:eastAsia="en-AU"/>
              </w:rPr>
              <w:t>13</w:t>
            </w:r>
          </w:p>
        </w:tc>
        <w:tc>
          <w:tcPr>
            <w:tcW w:w="666" w:type="pct"/>
            <w:noWrap/>
            <w:hideMark/>
          </w:tcPr>
          <w:p w:rsidR="003A1791" w:rsidRPr="00763A68" w:rsidRDefault="003A1791" w:rsidP="00F627B4">
            <w:pPr>
              <w:pStyle w:val="Tablebodytext"/>
              <w:rPr>
                <w:lang w:eastAsia="en-AU"/>
              </w:rPr>
            </w:pPr>
            <w:r w:rsidRPr="00763A68">
              <w:rPr>
                <w:lang w:eastAsia="en-AU"/>
              </w:rPr>
              <w:t>31</w:t>
            </w:r>
          </w:p>
        </w:tc>
      </w:tr>
    </w:tbl>
    <w:p w:rsidR="003A1791" w:rsidRDefault="003A1791" w:rsidP="003A1791">
      <w:pPr>
        <w:pStyle w:val="NoteWide"/>
      </w:pPr>
      <w:r w:rsidRPr="00C62F3A">
        <w:t>Note</w:t>
      </w:r>
      <w:r>
        <w:t xml:space="preserve">s: </w:t>
      </w:r>
      <w:r w:rsidRPr="00763A68">
        <w:t>N = 5,678</w:t>
      </w:r>
    </w:p>
    <w:p w:rsidR="003A1791" w:rsidRDefault="003A1791" w:rsidP="003A1791">
      <w:pPr>
        <w:pStyle w:val="SourceWide"/>
        <w:keepNext/>
      </w:pPr>
      <w:r>
        <w:t xml:space="preserve">Source: </w:t>
      </w:r>
      <w:r w:rsidRPr="00763A68">
        <w:t>ABS (2017) Business Longitudinal Analysis Data Environment 2001–02 to 2013–14</w:t>
      </w:r>
    </w:p>
    <w:p w:rsidR="003A1791" w:rsidRPr="003A1791" w:rsidRDefault="003A1791" w:rsidP="003A1791">
      <w:pPr>
        <w:pStyle w:val="BodyText"/>
        <w:rPr>
          <w:lang w:val="en"/>
        </w:rPr>
      </w:pPr>
    </w:p>
    <w:p w:rsidR="0041341C" w:rsidRDefault="0041341C" w:rsidP="008800D4">
      <w:pPr>
        <w:pStyle w:val="CaptionWide"/>
        <w:pBdr>
          <w:top w:val="single" w:sz="2" w:space="1" w:color="373737"/>
        </w:pBdr>
      </w:pPr>
      <w:r w:rsidRPr="000618FB">
        <w:lastRenderedPageBreak/>
        <w:t xml:space="preserve">Table </w:t>
      </w:r>
      <w:r w:rsidR="00B706B7">
        <w:t>A</w:t>
      </w:r>
      <w:r>
        <w:rPr>
          <w:noProof/>
        </w:rPr>
        <w:fldChar w:fldCharType="begin"/>
      </w:r>
      <w:r>
        <w:rPr>
          <w:noProof/>
        </w:rPr>
        <w:instrText xml:space="preserve"> SEQ Table \* ARABIC \s 6 </w:instrText>
      </w:r>
      <w:r>
        <w:rPr>
          <w:noProof/>
        </w:rPr>
        <w:fldChar w:fldCharType="separate"/>
      </w:r>
      <w:r w:rsidR="00030FC6">
        <w:rPr>
          <w:noProof/>
        </w:rPr>
        <w:t>4</w:t>
      </w:r>
      <w:r>
        <w:rPr>
          <w:noProof/>
        </w:rPr>
        <w:fldChar w:fldCharType="end"/>
      </w:r>
      <w:r>
        <w:t xml:space="preserve">: </w:t>
      </w:r>
      <w:r w:rsidRPr="00763A68">
        <w:t>Balanced panel business counts, by innovation-activity, 2007–08 to 2012–13</w:t>
      </w:r>
    </w:p>
    <w:tbl>
      <w:tblPr>
        <w:tblStyle w:val="OCETable"/>
        <w:tblW w:w="6230" w:type="pct"/>
        <w:tblInd w:w="-1877" w:type="dxa"/>
        <w:tblLook w:val="04A0" w:firstRow="1" w:lastRow="0" w:firstColumn="1" w:lastColumn="0" w:noHBand="0" w:noVBand="1"/>
        <w:tblCaption w:val="Table 4 (Appendix A)"/>
        <w:tblDescription w:val="Table 4 is similar to Tables A2 and A3, but there is a different category add-in for Innovators and Non-Innovators, with similar results shown. "/>
      </w:tblPr>
      <w:tblGrid>
        <w:gridCol w:w="980"/>
        <w:gridCol w:w="679"/>
        <w:gridCol w:w="3358"/>
        <w:gridCol w:w="781"/>
        <w:gridCol w:w="1127"/>
        <w:gridCol w:w="908"/>
        <w:gridCol w:w="1026"/>
      </w:tblGrid>
      <w:tr w:rsidR="0041341C" w:rsidRPr="00763A68" w:rsidTr="002252D9">
        <w:trPr>
          <w:cnfStyle w:val="100000000000" w:firstRow="1" w:lastRow="0" w:firstColumn="0" w:lastColumn="0" w:oddVBand="0" w:evenVBand="0" w:oddHBand="0" w:evenHBand="0" w:firstRowFirstColumn="0" w:firstRowLastColumn="0" w:lastRowFirstColumn="0" w:lastRowLastColumn="0"/>
          <w:trHeight w:val="297"/>
          <w:tblHeader/>
        </w:trPr>
        <w:tc>
          <w:tcPr>
            <w:tcW w:w="980" w:type="dxa"/>
            <w:noWrap/>
            <w:hideMark/>
          </w:tcPr>
          <w:p w:rsidR="0041341C" w:rsidRPr="00763A68" w:rsidRDefault="0041341C" w:rsidP="0041341C">
            <w:pPr>
              <w:pStyle w:val="Tableheadertext"/>
              <w:rPr>
                <w:lang w:eastAsia="en-AU"/>
              </w:rPr>
            </w:pPr>
            <w:r w:rsidRPr="00763A68">
              <w:rPr>
                <w:lang w:eastAsia="en-AU"/>
              </w:rPr>
              <w:t>Sample</w:t>
            </w:r>
          </w:p>
        </w:tc>
        <w:tc>
          <w:tcPr>
            <w:tcW w:w="4037" w:type="dxa"/>
            <w:gridSpan w:val="2"/>
            <w:noWrap/>
            <w:hideMark/>
          </w:tcPr>
          <w:p w:rsidR="0041341C" w:rsidRPr="00763A68" w:rsidRDefault="0041341C" w:rsidP="0041341C">
            <w:pPr>
              <w:pStyle w:val="Tableheadertext"/>
              <w:rPr>
                <w:lang w:eastAsia="en-AU"/>
              </w:rPr>
            </w:pPr>
            <w:r w:rsidRPr="00763A68">
              <w:rPr>
                <w:lang w:eastAsia="en-AU"/>
              </w:rPr>
              <w:t>Treatment and Control</w:t>
            </w:r>
          </w:p>
        </w:tc>
        <w:tc>
          <w:tcPr>
            <w:tcW w:w="1908" w:type="dxa"/>
            <w:gridSpan w:val="2"/>
            <w:noWrap/>
            <w:hideMark/>
          </w:tcPr>
          <w:p w:rsidR="0041341C" w:rsidRPr="00763A68" w:rsidRDefault="0041341C" w:rsidP="0041341C">
            <w:pPr>
              <w:pStyle w:val="Tableheadertext"/>
              <w:rPr>
                <w:lang w:eastAsia="en-AU"/>
              </w:rPr>
            </w:pPr>
            <w:r w:rsidRPr="00763A68">
              <w:rPr>
                <w:lang w:eastAsia="en-AU"/>
              </w:rPr>
              <w:t>2010–11 to 2012–13</w:t>
            </w:r>
          </w:p>
        </w:tc>
        <w:tc>
          <w:tcPr>
            <w:tcW w:w="1934" w:type="dxa"/>
            <w:gridSpan w:val="2"/>
            <w:noWrap/>
            <w:hideMark/>
          </w:tcPr>
          <w:p w:rsidR="0041341C" w:rsidRPr="00763A68" w:rsidRDefault="0041341C" w:rsidP="0041341C">
            <w:pPr>
              <w:pStyle w:val="Tableheadertext"/>
              <w:rPr>
                <w:lang w:eastAsia="en-AU"/>
              </w:rPr>
            </w:pPr>
            <w:r w:rsidRPr="00763A68">
              <w:rPr>
                <w:lang w:eastAsia="en-AU"/>
              </w:rPr>
              <w:t>2007–08 to 2009–10</w:t>
            </w:r>
          </w:p>
        </w:tc>
      </w:tr>
      <w:tr w:rsidR="002252D9" w:rsidRPr="002252D9" w:rsidTr="002252D9">
        <w:trPr>
          <w:cnfStyle w:val="100000000000" w:firstRow="1" w:lastRow="0" w:firstColumn="0" w:lastColumn="0" w:oddVBand="0" w:evenVBand="0" w:oddHBand="0" w:evenHBand="0" w:firstRowFirstColumn="0" w:firstRowLastColumn="0" w:lastRowFirstColumn="0" w:lastRowLastColumn="0"/>
          <w:trHeight w:val="297"/>
          <w:tblHeader/>
        </w:trPr>
        <w:tc>
          <w:tcPr>
            <w:tcW w:w="5017" w:type="dxa"/>
            <w:gridSpan w:val="3"/>
            <w:noWrap/>
          </w:tcPr>
          <w:p w:rsidR="002252D9" w:rsidRPr="002252D9" w:rsidRDefault="002252D9" w:rsidP="002252D9">
            <w:pPr>
              <w:pStyle w:val="Tablebodytext"/>
              <w:tabs>
                <w:tab w:val="left" w:pos="3912"/>
              </w:tabs>
              <w:rPr>
                <w:b/>
                <w:lang w:eastAsia="en-AU"/>
              </w:rPr>
            </w:pPr>
          </w:p>
        </w:tc>
        <w:tc>
          <w:tcPr>
            <w:tcW w:w="781" w:type="dxa"/>
            <w:noWrap/>
          </w:tcPr>
          <w:p w:rsidR="002252D9" w:rsidRPr="002252D9" w:rsidRDefault="002252D9" w:rsidP="002252D9">
            <w:pPr>
              <w:pStyle w:val="Tablebodytext"/>
              <w:rPr>
                <w:b/>
                <w:color w:val="FFFFFF" w:themeColor="background1"/>
                <w:lang w:eastAsia="en-AU"/>
              </w:rPr>
            </w:pPr>
            <w:r w:rsidRPr="002252D9">
              <w:rPr>
                <w:b/>
                <w:color w:val="FFFFFF" w:themeColor="background1"/>
                <w:lang w:eastAsia="en-AU"/>
              </w:rPr>
              <w:t>n</w:t>
            </w:r>
          </w:p>
        </w:tc>
        <w:tc>
          <w:tcPr>
            <w:tcW w:w="1127" w:type="dxa"/>
            <w:noWrap/>
          </w:tcPr>
          <w:p w:rsidR="002252D9" w:rsidRPr="002252D9" w:rsidRDefault="002252D9" w:rsidP="002252D9">
            <w:pPr>
              <w:pStyle w:val="Tablebodytext"/>
              <w:rPr>
                <w:b/>
                <w:color w:val="FFFFFF" w:themeColor="background1"/>
                <w:lang w:eastAsia="en-AU"/>
              </w:rPr>
            </w:pPr>
            <w:r w:rsidRPr="002252D9">
              <w:rPr>
                <w:b/>
                <w:color w:val="FFFFFF" w:themeColor="background1"/>
                <w:lang w:eastAsia="en-AU"/>
              </w:rPr>
              <w:t>Per cent</w:t>
            </w:r>
          </w:p>
        </w:tc>
        <w:tc>
          <w:tcPr>
            <w:tcW w:w="908" w:type="dxa"/>
            <w:noWrap/>
          </w:tcPr>
          <w:p w:rsidR="002252D9" w:rsidRPr="002252D9" w:rsidRDefault="002252D9" w:rsidP="002252D9">
            <w:pPr>
              <w:pStyle w:val="Tablebodytext"/>
              <w:rPr>
                <w:b/>
                <w:color w:val="FFFFFF" w:themeColor="background1"/>
                <w:lang w:eastAsia="en-AU"/>
              </w:rPr>
            </w:pPr>
            <w:r w:rsidRPr="002252D9">
              <w:rPr>
                <w:b/>
                <w:color w:val="FFFFFF" w:themeColor="background1"/>
                <w:lang w:eastAsia="en-AU"/>
              </w:rPr>
              <w:t>n</w:t>
            </w:r>
          </w:p>
        </w:tc>
        <w:tc>
          <w:tcPr>
            <w:tcW w:w="1026" w:type="dxa"/>
            <w:noWrap/>
          </w:tcPr>
          <w:p w:rsidR="002252D9" w:rsidRPr="002252D9" w:rsidRDefault="002252D9" w:rsidP="002252D9">
            <w:pPr>
              <w:pStyle w:val="Tablebodytext"/>
              <w:rPr>
                <w:b/>
                <w:color w:val="FFFFFF" w:themeColor="background1"/>
                <w:lang w:eastAsia="en-AU"/>
              </w:rPr>
            </w:pPr>
            <w:r w:rsidRPr="002252D9">
              <w:rPr>
                <w:b/>
                <w:color w:val="FFFFFF" w:themeColor="background1"/>
                <w:lang w:eastAsia="en-AU"/>
              </w:rPr>
              <w:t>Per cent</w:t>
            </w:r>
          </w:p>
        </w:tc>
      </w:tr>
      <w:tr w:rsidR="002252D9" w:rsidRPr="002252D9" w:rsidTr="0041666F">
        <w:trPr>
          <w:cnfStyle w:val="000000100000" w:firstRow="0" w:lastRow="0" w:firstColumn="0" w:lastColumn="0" w:oddVBand="0" w:evenVBand="0" w:oddHBand="1" w:evenHBand="0" w:firstRowFirstColumn="0" w:firstRowLastColumn="0" w:lastRowFirstColumn="0" w:lastRowLastColumn="0"/>
          <w:trHeight w:val="297"/>
        </w:trPr>
        <w:tc>
          <w:tcPr>
            <w:tcW w:w="5017" w:type="dxa"/>
            <w:gridSpan w:val="3"/>
            <w:noWrap/>
          </w:tcPr>
          <w:p w:rsidR="002252D9" w:rsidRPr="002252D9" w:rsidRDefault="002252D9" w:rsidP="002252D9">
            <w:pPr>
              <w:pStyle w:val="Tablebodytext"/>
              <w:rPr>
                <w:b/>
                <w:lang w:eastAsia="en-AU"/>
              </w:rPr>
            </w:pPr>
            <w:r w:rsidRPr="002252D9">
              <w:rPr>
                <w:b/>
                <w:lang w:eastAsia="en-AU"/>
              </w:rPr>
              <w:t> Large, complex-structured businesses</w:t>
            </w:r>
            <w:r>
              <w:rPr>
                <w:b/>
                <w:lang w:eastAsia="en-AU"/>
              </w:rPr>
              <w:tab/>
            </w:r>
          </w:p>
        </w:tc>
        <w:tc>
          <w:tcPr>
            <w:tcW w:w="781" w:type="dxa"/>
            <w:noWrap/>
          </w:tcPr>
          <w:p w:rsidR="002252D9" w:rsidRPr="002252D9" w:rsidRDefault="002252D9" w:rsidP="002252D9">
            <w:pPr>
              <w:pStyle w:val="Tablebodytext"/>
              <w:rPr>
                <w:b/>
                <w:lang w:eastAsia="en-AU"/>
              </w:rPr>
            </w:pPr>
          </w:p>
        </w:tc>
        <w:tc>
          <w:tcPr>
            <w:tcW w:w="1127" w:type="dxa"/>
            <w:noWrap/>
          </w:tcPr>
          <w:p w:rsidR="002252D9" w:rsidRPr="002252D9" w:rsidRDefault="002252D9" w:rsidP="002252D9">
            <w:pPr>
              <w:pStyle w:val="Tablebodytext"/>
              <w:rPr>
                <w:b/>
                <w:lang w:eastAsia="en-AU"/>
              </w:rPr>
            </w:pPr>
          </w:p>
        </w:tc>
        <w:tc>
          <w:tcPr>
            <w:tcW w:w="908" w:type="dxa"/>
            <w:noWrap/>
          </w:tcPr>
          <w:p w:rsidR="002252D9" w:rsidRPr="002252D9" w:rsidRDefault="002252D9" w:rsidP="002252D9">
            <w:pPr>
              <w:pStyle w:val="Tablebodytext"/>
              <w:rPr>
                <w:b/>
                <w:lang w:eastAsia="en-AU"/>
              </w:rPr>
            </w:pPr>
          </w:p>
        </w:tc>
        <w:tc>
          <w:tcPr>
            <w:tcW w:w="1026" w:type="dxa"/>
            <w:noWrap/>
          </w:tcPr>
          <w:p w:rsidR="002252D9" w:rsidRPr="002252D9" w:rsidRDefault="002252D9" w:rsidP="002252D9">
            <w:pPr>
              <w:pStyle w:val="Tablebodytext"/>
              <w:rPr>
                <w:b/>
                <w:lang w:eastAsia="en-AU"/>
              </w:rPr>
            </w:pPr>
          </w:p>
        </w:tc>
      </w:tr>
      <w:tr w:rsidR="002252D9" w:rsidRPr="00763A68" w:rsidTr="0041666F">
        <w:trPr>
          <w:cnfStyle w:val="000000010000" w:firstRow="0" w:lastRow="0" w:firstColumn="0" w:lastColumn="0" w:oddVBand="0" w:evenVBand="0" w:oddHBand="0" w:evenHBand="1" w:firstRowFirstColumn="0" w:firstRowLastColumn="0" w:lastRowFirstColumn="0" w:lastRowLastColumn="0"/>
          <w:trHeight w:val="297"/>
        </w:trPr>
        <w:tc>
          <w:tcPr>
            <w:tcW w:w="980" w:type="dxa"/>
            <w:noWrap/>
            <w:hideMark/>
          </w:tcPr>
          <w:p w:rsidR="002252D9" w:rsidRPr="00763A68" w:rsidRDefault="002252D9" w:rsidP="002252D9">
            <w:pPr>
              <w:pStyle w:val="Tablebodytext"/>
              <w:rPr>
                <w:lang w:eastAsia="en-AU"/>
              </w:rPr>
            </w:pPr>
          </w:p>
        </w:tc>
        <w:tc>
          <w:tcPr>
            <w:tcW w:w="4037" w:type="dxa"/>
            <w:gridSpan w:val="2"/>
            <w:noWrap/>
            <w:hideMark/>
          </w:tcPr>
          <w:p w:rsidR="002252D9" w:rsidRPr="00763A68" w:rsidRDefault="002252D9" w:rsidP="002252D9">
            <w:pPr>
              <w:pStyle w:val="Tablebodytext"/>
              <w:rPr>
                <w:lang w:eastAsia="en-AU"/>
              </w:rPr>
            </w:pPr>
            <w:r w:rsidRPr="00763A68">
              <w:rPr>
                <w:lang w:eastAsia="en-AU"/>
              </w:rPr>
              <w:t>Innovation-active</w:t>
            </w:r>
          </w:p>
        </w:tc>
        <w:tc>
          <w:tcPr>
            <w:tcW w:w="781" w:type="dxa"/>
            <w:noWrap/>
          </w:tcPr>
          <w:p w:rsidR="002252D9" w:rsidRPr="00763A68" w:rsidRDefault="002252D9" w:rsidP="002252D9">
            <w:pPr>
              <w:pStyle w:val="Tablebodytext"/>
              <w:rPr>
                <w:lang w:eastAsia="en-AU"/>
              </w:rPr>
            </w:pPr>
          </w:p>
        </w:tc>
        <w:tc>
          <w:tcPr>
            <w:tcW w:w="1127" w:type="dxa"/>
            <w:noWrap/>
          </w:tcPr>
          <w:p w:rsidR="002252D9" w:rsidRPr="00763A68" w:rsidRDefault="002252D9" w:rsidP="002252D9">
            <w:pPr>
              <w:pStyle w:val="Tablebodytext"/>
              <w:rPr>
                <w:lang w:eastAsia="en-AU"/>
              </w:rPr>
            </w:pPr>
          </w:p>
        </w:tc>
        <w:tc>
          <w:tcPr>
            <w:tcW w:w="908" w:type="dxa"/>
            <w:noWrap/>
          </w:tcPr>
          <w:p w:rsidR="002252D9" w:rsidRPr="00763A68" w:rsidRDefault="002252D9" w:rsidP="002252D9">
            <w:pPr>
              <w:pStyle w:val="Tablebodytext"/>
              <w:rPr>
                <w:lang w:eastAsia="en-AU"/>
              </w:rPr>
            </w:pPr>
          </w:p>
        </w:tc>
        <w:tc>
          <w:tcPr>
            <w:tcW w:w="1026" w:type="dxa"/>
            <w:noWrap/>
          </w:tcPr>
          <w:p w:rsidR="002252D9" w:rsidRPr="00763A68" w:rsidRDefault="002252D9" w:rsidP="002252D9">
            <w:pPr>
              <w:pStyle w:val="Tablebodytext"/>
              <w:rPr>
                <w:lang w:eastAsia="en-AU"/>
              </w:rPr>
            </w:pPr>
          </w:p>
        </w:tc>
      </w:tr>
      <w:tr w:rsidR="002252D9" w:rsidRPr="00763A68" w:rsidTr="0041666F">
        <w:trPr>
          <w:cnfStyle w:val="000000100000" w:firstRow="0" w:lastRow="0" w:firstColumn="0" w:lastColumn="0" w:oddVBand="0" w:evenVBand="0" w:oddHBand="1" w:evenHBand="0" w:firstRowFirstColumn="0" w:firstRowLastColumn="0" w:lastRowFirstColumn="0" w:lastRowLastColumn="0"/>
          <w:trHeight w:val="297"/>
        </w:trPr>
        <w:tc>
          <w:tcPr>
            <w:tcW w:w="980" w:type="dxa"/>
            <w:noWrap/>
          </w:tcPr>
          <w:p w:rsidR="002252D9" w:rsidRPr="00763A68" w:rsidRDefault="002252D9" w:rsidP="002252D9">
            <w:pPr>
              <w:pStyle w:val="Tablebodytext"/>
              <w:rPr>
                <w:lang w:eastAsia="en-AU"/>
              </w:rPr>
            </w:pPr>
          </w:p>
        </w:tc>
        <w:tc>
          <w:tcPr>
            <w:tcW w:w="679" w:type="dxa"/>
            <w:noWrap/>
          </w:tcPr>
          <w:p w:rsidR="002252D9" w:rsidRPr="00763A68" w:rsidRDefault="002252D9" w:rsidP="002252D9">
            <w:pPr>
              <w:pStyle w:val="Tablebodytext"/>
              <w:rPr>
                <w:lang w:eastAsia="en-AU"/>
              </w:rPr>
            </w:pPr>
          </w:p>
        </w:tc>
        <w:tc>
          <w:tcPr>
            <w:tcW w:w="3358" w:type="dxa"/>
            <w:noWrap/>
          </w:tcPr>
          <w:p w:rsidR="002252D9" w:rsidRPr="00763A68" w:rsidRDefault="002252D9" w:rsidP="002252D9">
            <w:pPr>
              <w:pStyle w:val="Tablebodytext"/>
              <w:rPr>
                <w:lang w:eastAsia="en-AU"/>
              </w:rPr>
            </w:pPr>
            <w:r w:rsidRPr="00763A68">
              <w:rPr>
                <w:lang w:eastAsia="en-AU"/>
              </w:rPr>
              <w:t>Innovator</w:t>
            </w:r>
          </w:p>
        </w:tc>
        <w:tc>
          <w:tcPr>
            <w:tcW w:w="781" w:type="dxa"/>
            <w:noWrap/>
          </w:tcPr>
          <w:p w:rsidR="002252D9" w:rsidRPr="00763A68" w:rsidRDefault="002252D9" w:rsidP="002252D9">
            <w:pPr>
              <w:pStyle w:val="Tablebodytext"/>
              <w:rPr>
                <w:lang w:eastAsia="en-AU"/>
              </w:rPr>
            </w:pPr>
            <w:r w:rsidRPr="00763A68">
              <w:rPr>
                <w:lang w:eastAsia="en-AU"/>
              </w:rPr>
              <w:t>1,349</w:t>
            </w:r>
          </w:p>
        </w:tc>
        <w:tc>
          <w:tcPr>
            <w:tcW w:w="1127" w:type="dxa"/>
            <w:noWrap/>
          </w:tcPr>
          <w:p w:rsidR="002252D9" w:rsidRPr="00763A68" w:rsidRDefault="002252D9" w:rsidP="002252D9">
            <w:pPr>
              <w:pStyle w:val="Tablebodytext"/>
              <w:rPr>
                <w:lang w:eastAsia="en-AU"/>
              </w:rPr>
            </w:pPr>
            <w:r w:rsidRPr="00763A68">
              <w:rPr>
                <w:lang w:eastAsia="en-AU"/>
              </w:rPr>
              <w:t>84</w:t>
            </w:r>
          </w:p>
        </w:tc>
        <w:tc>
          <w:tcPr>
            <w:tcW w:w="908" w:type="dxa"/>
            <w:noWrap/>
          </w:tcPr>
          <w:p w:rsidR="002252D9" w:rsidRPr="00763A68" w:rsidRDefault="002252D9" w:rsidP="002252D9">
            <w:pPr>
              <w:pStyle w:val="Tablebodytext"/>
              <w:rPr>
                <w:lang w:eastAsia="en-AU"/>
              </w:rPr>
            </w:pPr>
            <w:r w:rsidRPr="00763A68">
              <w:rPr>
                <w:lang w:eastAsia="en-AU"/>
              </w:rPr>
              <w:t>1,297</w:t>
            </w:r>
          </w:p>
        </w:tc>
        <w:tc>
          <w:tcPr>
            <w:tcW w:w="1026" w:type="dxa"/>
            <w:noWrap/>
          </w:tcPr>
          <w:p w:rsidR="002252D9" w:rsidRPr="00763A68" w:rsidRDefault="002252D9" w:rsidP="002252D9">
            <w:pPr>
              <w:pStyle w:val="Tablebodytext"/>
              <w:rPr>
                <w:lang w:eastAsia="en-AU"/>
              </w:rPr>
            </w:pPr>
            <w:r w:rsidRPr="00763A68">
              <w:rPr>
                <w:lang w:eastAsia="en-AU"/>
              </w:rPr>
              <w:t>84</w:t>
            </w:r>
          </w:p>
        </w:tc>
      </w:tr>
      <w:tr w:rsidR="002252D9" w:rsidRPr="00763A68" w:rsidTr="0041666F">
        <w:trPr>
          <w:cnfStyle w:val="000000010000" w:firstRow="0" w:lastRow="0" w:firstColumn="0" w:lastColumn="0" w:oddVBand="0" w:evenVBand="0" w:oddHBand="0" w:evenHBand="1" w:firstRowFirstColumn="0" w:firstRowLastColumn="0" w:lastRowFirstColumn="0" w:lastRowLastColumn="0"/>
          <w:trHeight w:val="367"/>
        </w:trPr>
        <w:tc>
          <w:tcPr>
            <w:tcW w:w="980" w:type="dxa"/>
            <w:hideMark/>
          </w:tcPr>
          <w:p w:rsidR="002252D9" w:rsidRPr="00763A68" w:rsidRDefault="002252D9" w:rsidP="002252D9">
            <w:pPr>
              <w:pStyle w:val="Tablebodytext"/>
              <w:rPr>
                <w:lang w:eastAsia="en-AU"/>
              </w:rPr>
            </w:pPr>
          </w:p>
        </w:tc>
        <w:tc>
          <w:tcPr>
            <w:tcW w:w="679" w:type="dxa"/>
            <w:hideMark/>
          </w:tcPr>
          <w:p w:rsidR="002252D9" w:rsidRPr="00763A68" w:rsidRDefault="002252D9" w:rsidP="002252D9">
            <w:pPr>
              <w:pStyle w:val="Tablebodytext"/>
              <w:rPr>
                <w:lang w:eastAsia="en-AU"/>
              </w:rPr>
            </w:pPr>
          </w:p>
        </w:tc>
        <w:tc>
          <w:tcPr>
            <w:tcW w:w="3358" w:type="dxa"/>
            <w:hideMark/>
          </w:tcPr>
          <w:p w:rsidR="002252D9" w:rsidRPr="00763A68" w:rsidRDefault="002252D9" w:rsidP="002252D9">
            <w:pPr>
              <w:pStyle w:val="Tablebodytext"/>
              <w:rPr>
                <w:lang w:eastAsia="en-AU"/>
              </w:rPr>
            </w:pPr>
            <w:r w:rsidRPr="00763A68">
              <w:rPr>
                <w:lang w:eastAsia="en-AU"/>
              </w:rPr>
              <w:t>Ongoing and/or abandoned innovation</w:t>
            </w:r>
          </w:p>
        </w:tc>
        <w:tc>
          <w:tcPr>
            <w:tcW w:w="781" w:type="dxa"/>
            <w:noWrap/>
            <w:hideMark/>
          </w:tcPr>
          <w:p w:rsidR="002252D9" w:rsidRPr="00763A68" w:rsidRDefault="002252D9" w:rsidP="002252D9">
            <w:pPr>
              <w:pStyle w:val="Tablebodytext"/>
              <w:rPr>
                <w:lang w:eastAsia="en-AU"/>
              </w:rPr>
            </w:pPr>
            <w:r w:rsidRPr="00763A68">
              <w:rPr>
                <w:lang w:eastAsia="en-AU"/>
              </w:rPr>
              <w:t>48</w:t>
            </w:r>
          </w:p>
        </w:tc>
        <w:tc>
          <w:tcPr>
            <w:tcW w:w="1127" w:type="dxa"/>
            <w:noWrap/>
            <w:hideMark/>
          </w:tcPr>
          <w:p w:rsidR="002252D9" w:rsidRPr="00763A68" w:rsidRDefault="002252D9" w:rsidP="002252D9">
            <w:pPr>
              <w:pStyle w:val="Tablebodytext"/>
              <w:rPr>
                <w:lang w:eastAsia="en-AU"/>
              </w:rPr>
            </w:pPr>
            <w:r w:rsidRPr="00763A68">
              <w:rPr>
                <w:lang w:eastAsia="en-AU"/>
              </w:rPr>
              <w:t>3</w:t>
            </w:r>
          </w:p>
        </w:tc>
        <w:tc>
          <w:tcPr>
            <w:tcW w:w="908" w:type="dxa"/>
            <w:noWrap/>
            <w:hideMark/>
          </w:tcPr>
          <w:p w:rsidR="002252D9" w:rsidRPr="00763A68" w:rsidRDefault="002252D9" w:rsidP="002252D9">
            <w:pPr>
              <w:pStyle w:val="Tablebodytext"/>
              <w:rPr>
                <w:lang w:eastAsia="en-AU"/>
              </w:rPr>
            </w:pPr>
            <w:r w:rsidRPr="00763A68">
              <w:rPr>
                <w:lang w:eastAsia="en-AU"/>
              </w:rPr>
              <w:t>50</w:t>
            </w:r>
          </w:p>
        </w:tc>
        <w:tc>
          <w:tcPr>
            <w:tcW w:w="1026" w:type="dxa"/>
            <w:noWrap/>
            <w:hideMark/>
          </w:tcPr>
          <w:p w:rsidR="002252D9" w:rsidRPr="00763A68" w:rsidRDefault="002252D9" w:rsidP="002252D9">
            <w:pPr>
              <w:pStyle w:val="Tablebodytext"/>
              <w:rPr>
                <w:lang w:eastAsia="en-AU"/>
              </w:rPr>
            </w:pPr>
            <w:r w:rsidRPr="00763A68">
              <w:rPr>
                <w:lang w:eastAsia="en-AU"/>
              </w:rPr>
              <w:t>3</w:t>
            </w:r>
          </w:p>
        </w:tc>
      </w:tr>
      <w:tr w:rsidR="002252D9" w:rsidRPr="00763A68" w:rsidTr="0041666F">
        <w:trPr>
          <w:cnfStyle w:val="000000100000" w:firstRow="0" w:lastRow="0" w:firstColumn="0" w:lastColumn="0" w:oddVBand="0" w:evenVBand="0" w:oddHBand="1" w:evenHBand="0" w:firstRowFirstColumn="0" w:firstRowLastColumn="0" w:lastRowFirstColumn="0" w:lastRowLastColumn="0"/>
          <w:trHeight w:val="297"/>
        </w:trPr>
        <w:tc>
          <w:tcPr>
            <w:tcW w:w="980" w:type="dxa"/>
            <w:hideMark/>
          </w:tcPr>
          <w:p w:rsidR="002252D9" w:rsidRPr="00763A68" w:rsidRDefault="002252D9" w:rsidP="002252D9">
            <w:pPr>
              <w:pStyle w:val="Tablebodytext"/>
              <w:rPr>
                <w:lang w:eastAsia="en-AU"/>
              </w:rPr>
            </w:pPr>
          </w:p>
        </w:tc>
        <w:tc>
          <w:tcPr>
            <w:tcW w:w="679" w:type="dxa"/>
            <w:hideMark/>
          </w:tcPr>
          <w:p w:rsidR="002252D9" w:rsidRPr="00763A68" w:rsidRDefault="002252D9" w:rsidP="002252D9">
            <w:pPr>
              <w:pStyle w:val="Tablebodytext"/>
              <w:rPr>
                <w:lang w:eastAsia="en-AU"/>
              </w:rPr>
            </w:pPr>
          </w:p>
        </w:tc>
        <w:tc>
          <w:tcPr>
            <w:tcW w:w="3358" w:type="dxa"/>
            <w:hideMark/>
          </w:tcPr>
          <w:p w:rsidR="002252D9" w:rsidRPr="00763A68" w:rsidRDefault="002252D9" w:rsidP="002252D9">
            <w:pPr>
              <w:pStyle w:val="Tablebodytext"/>
              <w:rPr>
                <w:lang w:eastAsia="en-AU"/>
              </w:rPr>
            </w:pPr>
            <w:r w:rsidRPr="00763A68">
              <w:rPr>
                <w:lang w:eastAsia="en-AU"/>
              </w:rPr>
              <w:t>Sub-total</w:t>
            </w:r>
          </w:p>
        </w:tc>
        <w:tc>
          <w:tcPr>
            <w:tcW w:w="781" w:type="dxa"/>
            <w:noWrap/>
            <w:hideMark/>
          </w:tcPr>
          <w:p w:rsidR="002252D9" w:rsidRPr="00763A68" w:rsidRDefault="002252D9" w:rsidP="002252D9">
            <w:pPr>
              <w:pStyle w:val="Tablebodytext"/>
              <w:rPr>
                <w:lang w:eastAsia="en-AU"/>
              </w:rPr>
            </w:pPr>
            <w:r w:rsidRPr="00763A68">
              <w:rPr>
                <w:lang w:eastAsia="en-AU"/>
              </w:rPr>
              <w:t>1,397</w:t>
            </w:r>
          </w:p>
        </w:tc>
        <w:tc>
          <w:tcPr>
            <w:tcW w:w="1127" w:type="dxa"/>
            <w:noWrap/>
            <w:hideMark/>
          </w:tcPr>
          <w:p w:rsidR="002252D9" w:rsidRPr="00763A68" w:rsidRDefault="002252D9" w:rsidP="002252D9">
            <w:pPr>
              <w:pStyle w:val="Tablebodytext"/>
              <w:rPr>
                <w:lang w:eastAsia="en-AU"/>
              </w:rPr>
            </w:pPr>
            <w:r w:rsidRPr="00763A68">
              <w:rPr>
                <w:lang w:eastAsia="en-AU"/>
              </w:rPr>
              <w:t>87</w:t>
            </w:r>
          </w:p>
        </w:tc>
        <w:tc>
          <w:tcPr>
            <w:tcW w:w="908" w:type="dxa"/>
            <w:noWrap/>
            <w:hideMark/>
          </w:tcPr>
          <w:p w:rsidR="002252D9" w:rsidRPr="00763A68" w:rsidRDefault="002252D9" w:rsidP="002252D9">
            <w:pPr>
              <w:pStyle w:val="Tablebodytext"/>
              <w:rPr>
                <w:lang w:eastAsia="en-AU"/>
              </w:rPr>
            </w:pPr>
            <w:r w:rsidRPr="00763A68">
              <w:rPr>
                <w:lang w:eastAsia="en-AU"/>
              </w:rPr>
              <w:t>1,347</w:t>
            </w:r>
          </w:p>
        </w:tc>
        <w:tc>
          <w:tcPr>
            <w:tcW w:w="1026" w:type="dxa"/>
            <w:noWrap/>
            <w:hideMark/>
          </w:tcPr>
          <w:p w:rsidR="002252D9" w:rsidRPr="00763A68" w:rsidRDefault="002252D9" w:rsidP="002252D9">
            <w:pPr>
              <w:pStyle w:val="Tablebodytext"/>
              <w:rPr>
                <w:lang w:eastAsia="en-AU"/>
              </w:rPr>
            </w:pPr>
            <w:r w:rsidRPr="00763A68">
              <w:rPr>
                <w:lang w:eastAsia="en-AU"/>
              </w:rPr>
              <w:t>87</w:t>
            </w:r>
          </w:p>
        </w:tc>
      </w:tr>
      <w:tr w:rsidR="002252D9" w:rsidRPr="00763A68" w:rsidTr="0041666F">
        <w:trPr>
          <w:cnfStyle w:val="000000010000" w:firstRow="0" w:lastRow="0" w:firstColumn="0" w:lastColumn="0" w:oddVBand="0" w:evenVBand="0" w:oddHBand="0" w:evenHBand="1" w:firstRowFirstColumn="0" w:firstRowLastColumn="0" w:lastRowFirstColumn="0" w:lastRowLastColumn="0"/>
          <w:trHeight w:val="297"/>
        </w:trPr>
        <w:tc>
          <w:tcPr>
            <w:tcW w:w="980" w:type="dxa"/>
            <w:hideMark/>
          </w:tcPr>
          <w:p w:rsidR="002252D9" w:rsidRPr="00763A68" w:rsidRDefault="002252D9" w:rsidP="002252D9">
            <w:pPr>
              <w:pStyle w:val="Tablebodytext"/>
              <w:rPr>
                <w:lang w:eastAsia="en-AU"/>
              </w:rPr>
            </w:pPr>
          </w:p>
        </w:tc>
        <w:tc>
          <w:tcPr>
            <w:tcW w:w="4037" w:type="dxa"/>
            <w:gridSpan w:val="2"/>
            <w:noWrap/>
            <w:hideMark/>
          </w:tcPr>
          <w:p w:rsidR="002252D9" w:rsidRPr="00763A68" w:rsidRDefault="002252D9" w:rsidP="002252D9">
            <w:pPr>
              <w:pStyle w:val="Tablebodytext"/>
              <w:rPr>
                <w:lang w:eastAsia="en-AU"/>
              </w:rPr>
            </w:pPr>
            <w:r w:rsidRPr="00763A68">
              <w:rPr>
                <w:lang w:eastAsia="en-AU"/>
              </w:rPr>
              <w:t>Non-innovation-active</w:t>
            </w:r>
          </w:p>
        </w:tc>
        <w:tc>
          <w:tcPr>
            <w:tcW w:w="781" w:type="dxa"/>
            <w:noWrap/>
            <w:hideMark/>
          </w:tcPr>
          <w:p w:rsidR="002252D9" w:rsidRPr="00763A68" w:rsidRDefault="002252D9" w:rsidP="002252D9">
            <w:pPr>
              <w:pStyle w:val="Tablebodytext"/>
              <w:rPr>
                <w:lang w:eastAsia="en-AU"/>
              </w:rPr>
            </w:pPr>
            <w:r w:rsidRPr="00763A68">
              <w:rPr>
                <w:lang w:eastAsia="en-AU"/>
              </w:rPr>
              <w:t>210</w:t>
            </w:r>
          </w:p>
        </w:tc>
        <w:tc>
          <w:tcPr>
            <w:tcW w:w="1127" w:type="dxa"/>
            <w:noWrap/>
            <w:hideMark/>
          </w:tcPr>
          <w:p w:rsidR="002252D9" w:rsidRPr="00763A68" w:rsidRDefault="002252D9" w:rsidP="002252D9">
            <w:pPr>
              <w:pStyle w:val="Tablebodytext"/>
              <w:rPr>
                <w:lang w:eastAsia="en-AU"/>
              </w:rPr>
            </w:pPr>
            <w:r w:rsidRPr="00763A68">
              <w:rPr>
                <w:lang w:eastAsia="en-AU"/>
              </w:rPr>
              <w:t>13</w:t>
            </w:r>
          </w:p>
        </w:tc>
        <w:tc>
          <w:tcPr>
            <w:tcW w:w="908" w:type="dxa"/>
            <w:noWrap/>
            <w:hideMark/>
          </w:tcPr>
          <w:p w:rsidR="002252D9" w:rsidRPr="00763A68" w:rsidRDefault="002252D9" w:rsidP="002252D9">
            <w:pPr>
              <w:pStyle w:val="Tablebodytext"/>
              <w:rPr>
                <w:lang w:eastAsia="en-AU"/>
              </w:rPr>
            </w:pPr>
            <w:r w:rsidRPr="00763A68">
              <w:rPr>
                <w:lang w:eastAsia="en-AU"/>
              </w:rPr>
              <w:t>198</w:t>
            </w:r>
          </w:p>
        </w:tc>
        <w:tc>
          <w:tcPr>
            <w:tcW w:w="1026" w:type="dxa"/>
            <w:noWrap/>
            <w:hideMark/>
          </w:tcPr>
          <w:p w:rsidR="002252D9" w:rsidRPr="00763A68" w:rsidRDefault="002252D9" w:rsidP="002252D9">
            <w:pPr>
              <w:pStyle w:val="Tablebodytext"/>
              <w:rPr>
                <w:lang w:eastAsia="en-AU"/>
              </w:rPr>
            </w:pPr>
            <w:r w:rsidRPr="00763A68">
              <w:rPr>
                <w:lang w:eastAsia="en-AU"/>
              </w:rPr>
              <w:t>13</w:t>
            </w:r>
          </w:p>
        </w:tc>
      </w:tr>
      <w:tr w:rsidR="002252D9" w:rsidRPr="00763A68" w:rsidTr="0041666F">
        <w:trPr>
          <w:cnfStyle w:val="000000100000" w:firstRow="0" w:lastRow="0" w:firstColumn="0" w:lastColumn="0" w:oddVBand="0" w:evenVBand="0" w:oddHBand="1" w:evenHBand="0" w:firstRowFirstColumn="0" w:firstRowLastColumn="0" w:lastRowFirstColumn="0" w:lastRowLastColumn="0"/>
          <w:trHeight w:val="297"/>
        </w:trPr>
        <w:tc>
          <w:tcPr>
            <w:tcW w:w="980" w:type="dxa"/>
            <w:hideMark/>
          </w:tcPr>
          <w:p w:rsidR="002252D9" w:rsidRPr="00763A68" w:rsidRDefault="002252D9" w:rsidP="002252D9">
            <w:pPr>
              <w:pStyle w:val="Tablebodytext"/>
              <w:rPr>
                <w:lang w:eastAsia="en-AU"/>
              </w:rPr>
            </w:pPr>
          </w:p>
        </w:tc>
        <w:tc>
          <w:tcPr>
            <w:tcW w:w="4037" w:type="dxa"/>
            <w:gridSpan w:val="2"/>
            <w:noWrap/>
            <w:hideMark/>
          </w:tcPr>
          <w:p w:rsidR="002252D9" w:rsidRPr="00763A68" w:rsidRDefault="002252D9" w:rsidP="002252D9">
            <w:pPr>
              <w:pStyle w:val="Tablebodytext"/>
              <w:rPr>
                <w:lang w:eastAsia="en-AU"/>
              </w:rPr>
            </w:pPr>
            <w:r w:rsidRPr="00763A68">
              <w:rPr>
                <w:lang w:eastAsia="en-AU"/>
              </w:rPr>
              <w:t>Subtotal</w:t>
            </w:r>
          </w:p>
        </w:tc>
        <w:tc>
          <w:tcPr>
            <w:tcW w:w="781" w:type="dxa"/>
            <w:noWrap/>
            <w:hideMark/>
          </w:tcPr>
          <w:p w:rsidR="002252D9" w:rsidRPr="00763A68" w:rsidRDefault="002252D9" w:rsidP="002252D9">
            <w:pPr>
              <w:pStyle w:val="Tablebodytext"/>
              <w:rPr>
                <w:lang w:eastAsia="en-AU"/>
              </w:rPr>
            </w:pPr>
            <w:r w:rsidRPr="00763A68">
              <w:rPr>
                <w:lang w:eastAsia="en-AU"/>
              </w:rPr>
              <w:t>1,607</w:t>
            </w:r>
          </w:p>
        </w:tc>
        <w:tc>
          <w:tcPr>
            <w:tcW w:w="1127" w:type="dxa"/>
            <w:noWrap/>
            <w:hideMark/>
          </w:tcPr>
          <w:p w:rsidR="002252D9" w:rsidRPr="00763A68" w:rsidRDefault="002252D9" w:rsidP="002252D9">
            <w:pPr>
              <w:pStyle w:val="Tablebodytext"/>
              <w:rPr>
                <w:lang w:eastAsia="en-AU"/>
              </w:rPr>
            </w:pPr>
            <w:r w:rsidRPr="00763A68">
              <w:rPr>
                <w:lang w:eastAsia="en-AU"/>
              </w:rPr>
              <w:t>100</w:t>
            </w:r>
          </w:p>
        </w:tc>
        <w:tc>
          <w:tcPr>
            <w:tcW w:w="908" w:type="dxa"/>
            <w:noWrap/>
            <w:hideMark/>
          </w:tcPr>
          <w:p w:rsidR="002252D9" w:rsidRPr="00763A68" w:rsidRDefault="002252D9" w:rsidP="002252D9">
            <w:pPr>
              <w:pStyle w:val="Tablebodytext"/>
              <w:rPr>
                <w:lang w:eastAsia="en-AU"/>
              </w:rPr>
            </w:pPr>
            <w:r w:rsidRPr="00763A68">
              <w:rPr>
                <w:lang w:eastAsia="en-AU"/>
              </w:rPr>
              <w:t>1,545</w:t>
            </w:r>
          </w:p>
        </w:tc>
        <w:tc>
          <w:tcPr>
            <w:tcW w:w="1026" w:type="dxa"/>
            <w:noWrap/>
            <w:hideMark/>
          </w:tcPr>
          <w:p w:rsidR="002252D9" w:rsidRPr="00763A68" w:rsidRDefault="002252D9" w:rsidP="002252D9">
            <w:pPr>
              <w:pStyle w:val="Tablebodytext"/>
              <w:rPr>
                <w:lang w:eastAsia="en-AU"/>
              </w:rPr>
            </w:pPr>
            <w:r w:rsidRPr="00763A68">
              <w:rPr>
                <w:lang w:eastAsia="en-AU"/>
              </w:rPr>
              <w:t>100</w:t>
            </w:r>
          </w:p>
        </w:tc>
      </w:tr>
      <w:tr w:rsidR="002252D9" w:rsidRPr="002252D9" w:rsidTr="0041666F">
        <w:trPr>
          <w:cnfStyle w:val="000000010000" w:firstRow="0" w:lastRow="0" w:firstColumn="0" w:lastColumn="0" w:oddVBand="0" w:evenVBand="0" w:oddHBand="0" w:evenHBand="1" w:firstRowFirstColumn="0" w:firstRowLastColumn="0" w:lastRowFirstColumn="0" w:lastRowLastColumn="0"/>
          <w:trHeight w:val="297"/>
        </w:trPr>
        <w:tc>
          <w:tcPr>
            <w:tcW w:w="5017" w:type="dxa"/>
            <w:gridSpan w:val="3"/>
            <w:noWrap/>
          </w:tcPr>
          <w:p w:rsidR="002252D9" w:rsidRPr="002252D9" w:rsidRDefault="002252D9" w:rsidP="002252D9">
            <w:pPr>
              <w:pStyle w:val="Tablebodytext"/>
              <w:rPr>
                <w:b/>
                <w:lang w:eastAsia="en-AU"/>
              </w:rPr>
            </w:pPr>
            <w:r w:rsidRPr="002252D9">
              <w:rPr>
                <w:b/>
                <w:lang w:eastAsia="en-AU"/>
              </w:rPr>
              <w:t>Simple-structured businesses</w:t>
            </w:r>
          </w:p>
        </w:tc>
        <w:tc>
          <w:tcPr>
            <w:tcW w:w="781" w:type="dxa"/>
            <w:noWrap/>
          </w:tcPr>
          <w:p w:rsidR="002252D9" w:rsidRPr="002252D9" w:rsidRDefault="002252D9" w:rsidP="002252D9">
            <w:pPr>
              <w:pStyle w:val="Tablebodytext"/>
              <w:rPr>
                <w:b/>
                <w:lang w:eastAsia="en-AU"/>
              </w:rPr>
            </w:pPr>
          </w:p>
        </w:tc>
        <w:tc>
          <w:tcPr>
            <w:tcW w:w="1127" w:type="dxa"/>
            <w:noWrap/>
          </w:tcPr>
          <w:p w:rsidR="002252D9" w:rsidRPr="002252D9" w:rsidRDefault="002252D9" w:rsidP="002252D9">
            <w:pPr>
              <w:pStyle w:val="Tablebodytext"/>
              <w:rPr>
                <w:b/>
                <w:lang w:eastAsia="en-AU"/>
              </w:rPr>
            </w:pPr>
          </w:p>
        </w:tc>
        <w:tc>
          <w:tcPr>
            <w:tcW w:w="908" w:type="dxa"/>
            <w:noWrap/>
          </w:tcPr>
          <w:p w:rsidR="002252D9" w:rsidRPr="002252D9" w:rsidRDefault="002252D9" w:rsidP="002252D9">
            <w:pPr>
              <w:pStyle w:val="Tablebodytext"/>
              <w:rPr>
                <w:b/>
                <w:lang w:eastAsia="en-AU"/>
              </w:rPr>
            </w:pPr>
          </w:p>
        </w:tc>
        <w:tc>
          <w:tcPr>
            <w:tcW w:w="1026" w:type="dxa"/>
            <w:noWrap/>
          </w:tcPr>
          <w:p w:rsidR="002252D9" w:rsidRPr="002252D9" w:rsidRDefault="002252D9" w:rsidP="002252D9">
            <w:pPr>
              <w:pStyle w:val="Tablebodytext"/>
              <w:rPr>
                <w:b/>
                <w:lang w:eastAsia="en-AU"/>
              </w:rPr>
            </w:pPr>
          </w:p>
        </w:tc>
      </w:tr>
      <w:tr w:rsidR="002252D9" w:rsidRPr="00763A68" w:rsidTr="0041666F">
        <w:trPr>
          <w:cnfStyle w:val="000000100000" w:firstRow="0" w:lastRow="0" w:firstColumn="0" w:lastColumn="0" w:oddVBand="0" w:evenVBand="0" w:oddHBand="1" w:evenHBand="0" w:firstRowFirstColumn="0" w:firstRowLastColumn="0" w:lastRowFirstColumn="0" w:lastRowLastColumn="0"/>
          <w:trHeight w:val="297"/>
        </w:trPr>
        <w:tc>
          <w:tcPr>
            <w:tcW w:w="980" w:type="dxa"/>
            <w:noWrap/>
            <w:hideMark/>
          </w:tcPr>
          <w:p w:rsidR="002252D9" w:rsidRPr="00763A68" w:rsidRDefault="002252D9" w:rsidP="002252D9">
            <w:pPr>
              <w:pStyle w:val="Tablebodytext"/>
              <w:rPr>
                <w:lang w:eastAsia="en-AU"/>
              </w:rPr>
            </w:pPr>
          </w:p>
        </w:tc>
        <w:tc>
          <w:tcPr>
            <w:tcW w:w="4037" w:type="dxa"/>
            <w:gridSpan w:val="2"/>
            <w:noWrap/>
            <w:hideMark/>
          </w:tcPr>
          <w:p w:rsidR="002252D9" w:rsidRPr="00763A68" w:rsidRDefault="002252D9" w:rsidP="002252D9">
            <w:pPr>
              <w:pStyle w:val="Tablebodytext"/>
              <w:rPr>
                <w:lang w:eastAsia="en-AU"/>
              </w:rPr>
            </w:pPr>
            <w:r w:rsidRPr="00763A68">
              <w:rPr>
                <w:lang w:eastAsia="en-AU"/>
              </w:rPr>
              <w:t>Innovation-active</w:t>
            </w:r>
          </w:p>
        </w:tc>
        <w:tc>
          <w:tcPr>
            <w:tcW w:w="781" w:type="dxa"/>
            <w:noWrap/>
          </w:tcPr>
          <w:p w:rsidR="002252D9" w:rsidRPr="00763A68" w:rsidRDefault="002252D9" w:rsidP="002252D9">
            <w:pPr>
              <w:pStyle w:val="Tablebodytext"/>
              <w:rPr>
                <w:lang w:eastAsia="en-AU"/>
              </w:rPr>
            </w:pPr>
          </w:p>
        </w:tc>
        <w:tc>
          <w:tcPr>
            <w:tcW w:w="1127" w:type="dxa"/>
            <w:noWrap/>
          </w:tcPr>
          <w:p w:rsidR="002252D9" w:rsidRPr="00763A68" w:rsidRDefault="002252D9" w:rsidP="002252D9">
            <w:pPr>
              <w:pStyle w:val="Tablebodytext"/>
              <w:rPr>
                <w:lang w:eastAsia="en-AU"/>
              </w:rPr>
            </w:pPr>
          </w:p>
        </w:tc>
        <w:tc>
          <w:tcPr>
            <w:tcW w:w="908" w:type="dxa"/>
            <w:noWrap/>
          </w:tcPr>
          <w:p w:rsidR="002252D9" w:rsidRPr="00763A68" w:rsidRDefault="002252D9" w:rsidP="002252D9">
            <w:pPr>
              <w:pStyle w:val="Tablebodytext"/>
              <w:rPr>
                <w:lang w:eastAsia="en-AU"/>
              </w:rPr>
            </w:pPr>
          </w:p>
        </w:tc>
        <w:tc>
          <w:tcPr>
            <w:tcW w:w="1026" w:type="dxa"/>
            <w:noWrap/>
          </w:tcPr>
          <w:p w:rsidR="002252D9" w:rsidRPr="00763A68" w:rsidRDefault="002252D9" w:rsidP="002252D9">
            <w:pPr>
              <w:pStyle w:val="Tablebodytext"/>
              <w:rPr>
                <w:lang w:eastAsia="en-AU"/>
              </w:rPr>
            </w:pPr>
          </w:p>
        </w:tc>
      </w:tr>
      <w:tr w:rsidR="002252D9" w:rsidRPr="00763A68" w:rsidTr="0041666F">
        <w:trPr>
          <w:cnfStyle w:val="000000010000" w:firstRow="0" w:lastRow="0" w:firstColumn="0" w:lastColumn="0" w:oddVBand="0" w:evenVBand="0" w:oddHBand="0" w:evenHBand="1" w:firstRowFirstColumn="0" w:firstRowLastColumn="0" w:lastRowFirstColumn="0" w:lastRowLastColumn="0"/>
          <w:trHeight w:val="297"/>
        </w:trPr>
        <w:tc>
          <w:tcPr>
            <w:tcW w:w="980" w:type="dxa"/>
            <w:noWrap/>
          </w:tcPr>
          <w:p w:rsidR="002252D9" w:rsidRPr="00763A68" w:rsidRDefault="002252D9" w:rsidP="002252D9">
            <w:pPr>
              <w:pStyle w:val="Tablebodytext"/>
              <w:rPr>
                <w:lang w:eastAsia="en-AU"/>
              </w:rPr>
            </w:pPr>
          </w:p>
        </w:tc>
        <w:tc>
          <w:tcPr>
            <w:tcW w:w="679" w:type="dxa"/>
            <w:noWrap/>
          </w:tcPr>
          <w:p w:rsidR="002252D9" w:rsidRPr="00763A68" w:rsidRDefault="002252D9" w:rsidP="002252D9">
            <w:pPr>
              <w:pStyle w:val="Tablebodytext"/>
              <w:rPr>
                <w:lang w:eastAsia="en-AU"/>
              </w:rPr>
            </w:pPr>
          </w:p>
        </w:tc>
        <w:tc>
          <w:tcPr>
            <w:tcW w:w="3358" w:type="dxa"/>
            <w:noWrap/>
          </w:tcPr>
          <w:p w:rsidR="002252D9" w:rsidRPr="00763A68" w:rsidRDefault="002252D9" w:rsidP="002252D9">
            <w:pPr>
              <w:pStyle w:val="Tablebodytext"/>
              <w:rPr>
                <w:lang w:eastAsia="en-AU"/>
              </w:rPr>
            </w:pPr>
            <w:r w:rsidRPr="00763A68">
              <w:rPr>
                <w:lang w:eastAsia="en-AU"/>
              </w:rPr>
              <w:t>Innovator</w:t>
            </w:r>
          </w:p>
        </w:tc>
        <w:tc>
          <w:tcPr>
            <w:tcW w:w="781" w:type="dxa"/>
            <w:noWrap/>
          </w:tcPr>
          <w:p w:rsidR="002252D9" w:rsidRPr="00763A68" w:rsidRDefault="002252D9" w:rsidP="002252D9">
            <w:pPr>
              <w:pStyle w:val="Tablebodytext"/>
              <w:rPr>
                <w:lang w:eastAsia="en-AU"/>
              </w:rPr>
            </w:pPr>
            <w:r w:rsidRPr="00763A68">
              <w:rPr>
                <w:lang w:eastAsia="en-AU"/>
              </w:rPr>
              <w:t>2,870</w:t>
            </w:r>
          </w:p>
        </w:tc>
        <w:tc>
          <w:tcPr>
            <w:tcW w:w="1127" w:type="dxa"/>
            <w:noWrap/>
          </w:tcPr>
          <w:p w:rsidR="002252D9" w:rsidRPr="00763A68" w:rsidRDefault="002252D9" w:rsidP="002252D9">
            <w:pPr>
              <w:pStyle w:val="Tablebodytext"/>
              <w:rPr>
                <w:lang w:eastAsia="en-AU"/>
              </w:rPr>
            </w:pPr>
            <w:r w:rsidRPr="00763A68">
              <w:rPr>
                <w:lang w:eastAsia="en-AU"/>
              </w:rPr>
              <w:t>63</w:t>
            </w:r>
          </w:p>
        </w:tc>
        <w:tc>
          <w:tcPr>
            <w:tcW w:w="908" w:type="dxa"/>
            <w:noWrap/>
          </w:tcPr>
          <w:p w:rsidR="002252D9" w:rsidRPr="00763A68" w:rsidRDefault="002252D9" w:rsidP="002252D9">
            <w:pPr>
              <w:pStyle w:val="Tablebodytext"/>
              <w:rPr>
                <w:lang w:eastAsia="en-AU"/>
              </w:rPr>
            </w:pPr>
            <w:r w:rsidRPr="00763A68">
              <w:rPr>
                <w:lang w:eastAsia="en-AU"/>
              </w:rPr>
              <w:t>2,423</w:t>
            </w:r>
          </w:p>
        </w:tc>
        <w:tc>
          <w:tcPr>
            <w:tcW w:w="1026" w:type="dxa"/>
            <w:noWrap/>
          </w:tcPr>
          <w:p w:rsidR="002252D9" w:rsidRPr="00763A68" w:rsidRDefault="002252D9" w:rsidP="002252D9">
            <w:pPr>
              <w:pStyle w:val="Tablebodytext"/>
              <w:rPr>
                <w:lang w:eastAsia="en-AU"/>
              </w:rPr>
            </w:pPr>
            <w:r w:rsidRPr="00763A68">
              <w:rPr>
                <w:lang w:eastAsia="en-AU"/>
              </w:rPr>
              <w:t>59</w:t>
            </w:r>
          </w:p>
        </w:tc>
      </w:tr>
      <w:tr w:rsidR="002252D9" w:rsidRPr="00763A68" w:rsidTr="0041666F">
        <w:trPr>
          <w:cnfStyle w:val="000000100000" w:firstRow="0" w:lastRow="0" w:firstColumn="0" w:lastColumn="0" w:oddVBand="0" w:evenVBand="0" w:oddHBand="1" w:evenHBand="0" w:firstRowFirstColumn="0" w:firstRowLastColumn="0" w:lastRowFirstColumn="0" w:lastRowLastColumn="0"/>
          <w:trHeight w:val="389"/>
        </w:trPr>
        <w:tc>
          <w:tcPr>
            <w:tcW w:w="980" w:type="dxa"/>
            <w:hideMark/>
          </w:tcPr>
          <w:p w:rsidR="002252D9" w:rsidRPr="00763A68" w:rsidRDefault="002252D9" w:rsidP="002252D9">
            <w:pPr>
              <w:pStyle w:val="Tablebodytext"/>
              <w:rPr>
                <w:lang w:eastAsia="en-AU"/>
              </w:rPr>
            </w:pPr>
          </w:p>
        </w:tc>
        <w:tc>
          <w:tcPr>
            <w:tcW w:w="679" w:type="dxa"/>
            <w:hideMark/>
          </w:tcPr>
          <w:p w:rsidR="002252D9" w:rsidRPr="00763A68" w:rsidRDefault="002252D9" w:rsidP="002252D9">
            <w:pPr>
              <w:pStyle w:val="Tablebodytext"/>
              <w:rPr>
                <w:lang w:eastAsia="en-AU"/>
              </w:rPr>
            </w:pPr>
          </w:p>
        </w:tc>
        <w:tc>
          <w:tcPr>
            <w:tcW w:w="3358" w:type="dxa"/>
            <w:hideMark/>
          </w:tcPr>
          <w:p w:rsidR="002252D9" w:rsidRPr="00763A68" w:rsidRDefault="002252D9" w:rsidP="002252D9">
            <w:pPr>
              <w:pStyle w:val="Tablebodytext"/>
              <w:rPr>
                <w:lang w:eastAsia="en-AU"/>
              </w:rPr>
            </w:pPr>
            <w:r w:rsidRPr="00763A68">
              <w:rPr>
                <w:lang w:eastAsia="en-AU"/>
              </w:rPr>
              <w:t>Ongoing and/or abandoned innovation</w:t>
            </w:r>
          </w:p>
        </w:tc>
        <w:tc>
          <w:tcPr>
            <w:tcW w:w="781" w:type="dxa"/>
            <w:noWrap/>
            <w:hideMark/>
          </w:tcPr>
          <w:p w:rsidR="002252D9" w:rsidRPr="00763A68" w:rsidRDefault="002252D9" w:rsidP="002252D9">
            <w:pPr>
              <w:pStyle w:val="Tablebodytext"/>
              <w:rPr>
                <w:lang w:eastAsia="en-AU"/>
              </w:rPr>
            </w:pPr>
            <w:r w:rsidRPr="00763A68">
              <w:rPr>
                <w:lang w:eastAsia="en-AU"/>
              </w:rPr>
              <w:t>221</w:t>
            </w:r>
          </w:p>
        </w:tc>
        <w:tc>
          <w:tcPr>
            <w:tcW w:w="1127" w:type="dxa"/>
            <w:noWrap/>
            <w:hideMark/>
          </w:tcPr>
          <w:p w:rsidR="002252D9" w:rsidRPr="00763A68" w:rsidRDefault="002252D9" w:rsidP="002252D9">
            <w:pPr>
              <w:pStyle w:val="Tablebodytext"/>
              <w:rPr>
                <w:lang w:eastAsia="en-AU"/>
              </w:rPr>
            </w:pPr>
            <w:r w:rsidRPr="00763A68">
              <w:rPr>
                <w:lang w:eastAsia="en-AU"/>
              </w:rPr>
              <w:t>5</w:t>
            </w:r>
          </w:p>
        </w:tc>
        <w:tc>
          <w:tcPr>
            <w:tcW w:w="908" w:type="dxa"/>
            <w:noWrap/>
            <w:hideMark/>
          </w:tcPr>
          <w:p w:rsidR="002252D9" w:rsidRPr="00763A68" w:rsidRDefault="002252D9" w:rsidP="002252D9">
            <w:pPr>
              <w:pStyle w:val="Tablebodytext"/>
              <w:rPr>
                <w:lang w:eastAsia="en-AU"/>
              </w:rPr>
            </w:pPr>
            <w:r w:rsidRPr="00763A68">
              <w:rPr>
                <w:lang w:eastAsia="en-AU"/>
              </w:rPr>
              <w:t>130</w:t>
            </w:r>
          </w:p>
        </w:tc>
        <w:tc>
          <w:tcPr>
            <w:tcW w:w="1026" w:type="dxa"/>
            <w:noWrap/>
            <w:hideMark/>
          </w:tcPr>
          <w:p w:rsidR="002252D9" w:rsidRPr="00763A68" w:rsidRDefault="002252D9" w:rsidP="002252D9">
            <w:pPr>
              <w:pStyle w:val="Tablebodytext"/>
              <w:rPr>
                <w:lang w:eastAsia="en-AU"/>
              </w:rPr>
            </w:pPr>
            <w:r w:rsidRPr="00763A68">
              <w:rPr>
                <w:lang w:eastAsia="en-AU"/>
              </w:rPr>
              <w:t>3</w:t>
            </w:r>
          </w:p>
        </w:tc>
      </w:tr>
      <w:tr w:rsidR="002252D9" w:rsidRPr="00763A68" w:rsidTr="0041666F">
        <w:trPr>
          <w:cnfStyle w:val="000000010000" w:firstRow="0" w:lastRow="0" w:firstColumn="0" w:lastColumn="0" w:oddVBand="0" w:evenVBand="0" w:oddHBand="0" w:evenHBand="1" w:firstRowFirstColumn="0" w:firstRowLastColumn="0" w:lastRowFirstColumn="0" w:lastRowLastColumn="0"/>
          <w:trHeight w:val="297"/>
        </w:trPr>
        <w:tc>
          <w:tcPr>
            <w:tcW w:w="980" w:type="dxa"/>
            <w:hideMark/>
          </w:tcPr>
          <w:p w:rsidR="002252D9" w:rsidRPr="00763A68" w:rsidRDefault="002252D9" w:rsidP="002252D9">
            <w:pPr>
              <w:pStyle w:val="Tablebodytext"/>
              <w:rPr>
                <w:lang w:eastAsia="en-AU"/>
              </w:rPr>
            </w:pPr>
          </w:p>
        </w:tc>
        <w:tc>
          <w:tcPr>
            <w:tcW w:w="679" w:type="dxa"/>
            <w:hideMark/>
          </w:tcPr>
          <w:p w:rsidR="002252D9" w:rsidRPr="00763A68" w:rsidRDefault="002252D9" w:rsidP="002252D9">
            <w:pPr>
              <w:pStyle w:val="Tablebodytext"/>
              <w:rPr>
                <w:lang w:eastAsia="en-AU"/>
              </w:rPr>
            </w:pPr>
          </w:p>
        </w:tc>
        <w:tc>
          <w:tcPr>
            <w:tcW w:w="3358" w:type="dxa"/>
            <w:hideMark/>
          </w:tcPr>
          <w:p w:rsidR="002252D9" w:rsidRPr="00763A68" w:rsidRDefault="002252D9" w:rsidP="002252D9">
            <w:pPr>
              <w:pStyle w:val="Tablebodytext"/>
              <w:rPr>
                <w:lang w:eastAsia="en-AU"/>
              </w:rPr>
            </w:pPr>
            <w:r w:rsidRPr="00763A68">
              <w:rPr>
                <w:lang w:eastAsia="en-AU"/>
              </w:rPr>
              <w:t>Sub-total</w:t>
            </w:r>
          </w:p>
        </w:tc>
        <w:tc>
          <w:tcPr>
            <w:tcW w:w="781" w:type="dxa"/>
            <w:noWrap/>
            <w:hideMark/>
          </w:tcPr>
          <w:p w:rsidR="002252D9" w:rsidRPr="00763A68" w:rsidRDefault="002252D9" w:rsidP="002252D9">
            <w:pPr>
              <w:pStyle w:val="Tablebodytext"/>
              <w:rPr>
                <w:lang w:eastAsia="en-AU"/>
              </w:rPr>
            </w:pPr>
            <w:r w:rsidRPr="00763A68">
              <w:rPr>
                <w:lang w:eastAsia="en-AU"/>
              </w:rPr>
              <w:t>3,091</w:t>
            </w:r>
          </w:p>
        </w:tc>
        <w:tc>
          <w:tcPr>
            <w:tcW w:w="1127" w:type="dxa"/>
            <w:noWrap/>
            <w:hideMark/>
          </w:tcPr>
          <w:p w:rsidR="002252D9" w:rsidRPr="00763A68" w:rsidRDefault="002252D9" w:rsidP="002252D9">
            <w:pPr>
              <w:pStyle w:val="Tablebodytext"/>
              <w:rPr>
                <w:lang w:eastAsia="en-AU"/>
              </w:rPr>
            </w:pPr>
            <w:r w:rsidRPr="00763A68">
              <w:rPr>
                <w:lang w:eastAsia="en-AU"/>
              </w:rPr>
              <w:t>68</w:t>
            </w:r>
          </w:p>
        </w:tc>
        <w:tc>
          <w:tcPr>
            <w:tcW w:w="908" w:type="dxa"/>
            <w:noWrap/>
            <w:hideMark/>
          </w:tcPr>
          <w:p w:rsidR="002252D9" w:rsidRPr="00763A68" w:rsidRDefault="002252D9" w:rsidP="002252D9">
            <w:pPr>
              <w:pStyle w:val="Tablebodytext"/>
              <w:rPr>
                <w:lang w:eastAsia="en-AU"/>
              </w:rPr>
            </w:pPr>
            <w:r w:rsidRPr="00763A68">
              <w:rPr>
                <w:lang w:eastAsia="en-AU"/>
              </w:rPr>
              <w:t>2,553</w:t>
            </w:r>
          </w:p>
        </w:tc>
        <w:tc>
          <w:tcPr>
            <w:tcW w:w="1026" w:type="dxa"/>
            <w:noWrap/>
            <w:hideMark/>
          </w:tcPr>
          <w:p w:rsidR="002252D9" w:rsidRPr="00763A68" w:rsidRDefault="002252D9" w:rsidP="002252D9">
            <w:pPr>
              <w:pStyle w:val="Tablebodytext"/>
              <w:rPr>
                <w:lang w:eastAsia="en-AU"/>
              </w:rPr>
            </w:pPr>
            <w:r w:rsidRPr="00763A68">
              <w:rPr>
                <w:lang w:eastAsia="en-AU"/>
              </w:rPr>
              <w:t>62</w:t>
            </w:r>
          </w:p>
        </w:tc>
      </w:tr>
      <w:tr w:rsidR="002252D9" w:rsidRPr="00763A68" w:rsidTr="0041666F">
        <w:trPr>
          <w:cnfStyle w:val="000000100000" w:firstRow="0" w:lastRow="0" w:firstColumn="0" w:lastColumn="0" w:oddVBand="0" w:evenVBand="0" w:oddHBand="1" w:evenHBand="0" w:firstRowFirstColumn="0" w:firstRowLastColumn="0" w:lastRowFirstColumn="0" w:lastRowLastColumn="0"/>
          <w:trHeight w:val="218"/>
        </w:trPr>
        <w:tc>
          <w:tcPr>
            <w:tcW w:w="980" w:type="dxa"/>
            <w:hideMark/>
          </w:tcPr>
          <w:p w:rsidR="002252D9" w:rsidRPr="00763A68" w:rsidRDefault="002252D9" w:rsidP="002252D9">
            <w:pPr>
              <w:pStyle w:val="Tablebodytext"/>
              <w:rPr>
                <w:lang w:eastAsia="en-AU"/>
              </w:rPr>
            </w:pPr>
          </w:p>
        </w:tc>
        <w:tc>
          <w:tcPr>
            <w:tcW w:w="4037" w:type="dxa"/>
            <w:gridSpan w:val="2"/>
            <w:noWrap/>
            <w:hideMark/>
          </w:tcPr>
          <w:p w:rsidR="002252D9" w:rsidRPr="00763A68" w:rsidRDefault="002252D9" w:rsidP="002252D9">
            <w:pPr>
              <w:pStyle w:val="Tablebodytext"/>
              <w:rPr>
                <w:lang w:eastAsia="en-AU"/>
              </w:rPr>
            </w:pPr>
            <w:r w:rsidRPr="00763A68">
              <w:rPr>
                <w:lang w:eastAsia="en-AU"/>
              </w:rPr>
              <w:t>Non-innovation-active</w:t>
            </w:r>
          </w:p>
        </w:tc>
        <w:tc>
          <w:tcPr>
            <w:tcW w:w="781" w:type="dxa"/>
            <w:noWrap/>
            <w:hideMark/>
          </w:tcPr>
          <w:p w:rsidR="002252D9" w:rsidRPr="00763A68" w:rsidRDefault="002252D9" w:rsidP="002252D9">
            <w:pPr>
              <w:pStyle w:val="Tablebodytext"/>
              <w:rPr>
                <w:lang w:eastAsia="en-AU"/>
              </w:rPr>
            </w:pPr>
            <w:r w:rsidRPr="00763A68">
              <w:rPr>
                <w:lang w:eastAsia="en-AU"/>
              </w:rPr>
              <w:t>1,444</w:t>
            </w:r>
          </w:p>
        </w:tc>
        <w:tc>
          <w:tcPr>
            <w:tcW w:w="1127" w:type="dxa"/>
            <w:noWrap/>
            <w:hideMark/>
          </w:tcPr>
          <w:p w:rsidR="002252D9" w:rsidRPr="00763A68" w:rsidRDefault="002252D9" w:rsidP="002252D9">
            <w:pPr>
              <w:pStyle w:val="Tablebodytext"/>
              <w:rPr>
                <w:lang w:eastAsia="en-AU"/>
              </w:rPr>
            </w:pPr>
            <w:r w:rsidRPr="00763A68">
              <w:rPr>
                <w:lang w:eastAsia="en-AU"/>
              </w:rPr>
              <w:t>32</w:t>
            </w:r>
          </w:p>
        </w:tc>
        <w:tc>
          <w:tcPr>
            <w:tcW w:w="908" w:type="dxa"/>
            <w:noWrap/>
            <w:hideMark/>
          </w:tcPr>
          <w:p w:rsidR="002252D9" w:rsidRPr="00763A68" w:rsidRDefault="002252D9" w:rsidP="002252D9">
            <w:pPr>
              <w:pStyle w:val="Tablebodytext"/>
              <w:rPr>
                <w:lang w:eastAsia="en-AU"/>
              </w:rPr>
            </w:pPr>
            <w:r w:rsidRPr="00763A68">
              <w:rPr>
                <w:lang w:eastAsia="en-AU"/>
              </w:rPr>
              <w:t>1,580</w:t>
            </w:r>
          </w:p>
        </w:tc>
        <w:tc>
          <w:tcPr>
            <w:tcW w:w="1026" w:type="dxa"/>
            <w:noWrap/>
            <w:hideMark/>
          </w:tcPr>
          <w:p w:rsidR="002252D9" w:rsidRPr="00763A68" w:rsidRDefault="002252D9" w:rsidP="002252D9">
            <w:pPr>
              <w:pStyle w:val="Tablebodytext"/>
              <w:rPr>
                <w:lang w:eastAsia="en-AU"/>
              </w:rPr>
            </w:pPr>
            <w:r w:rsidRPr="00763A68">
              <w:rPr>
                <w:lang w:eastAsia="en-AU"/>
              </w:rPr>
              <w:t>38</w:t>
            </w:r>
          </w:p>
        </w:tc>
      </w:tr>
      <w:tr w:rsidR="002252D9" w:rsidRPr="00763A68" w:rsidTr="0041666F">
        <w:trPr>
          <w:cnfStyle w:val="000000010000" w:firstRow="0" w:lastRow="0" w:firstColumn="0" w:lastColumn="0" w:oddVBand="0" w:evenVBand="0" w:oddHBand="0" w:evenHBand="1" w:firstRowFirstColumn="0" w:firstRowLastColumn="0" w:lastRowFirstColumn="0" w:lastRowLastColumn="0"/>
          <w:trHeight w:val="297"/>
        </w:trPr>
        <w:tc>
          <w:tcPr>
            <w:tcW w:w="980" w:type="dxa"/>
            <w:hideMark/>
          </w:tcPr>
          <w:p w:rsidR="002252D9" w:rsidRPr="00763A68" w:rsidRDefault="002252D9" w:rsidP="002252D9">
            <w:pPr>
              <w:pStyle w:val="Tablebodytext"/>
              <w:rPr>
                <w:lang w:eastAsia="en-AU"/>
              </w:rPr>
            </w:pPr>
          </w:p>
        </w:tc>
        <w:tc>
          <w:tcPr>
            <w:tcW w:w="4037" w:type="dxa"/>
            <w:gridSpan w:val="2"/>
            <w:noWrap/>
            <w:hideMark/>
          </w:tcPr>
          <w:p w:rsidR="002252D9" w:rsidRPr="00763A68" w:rsidRDefault="002252D9" w:rsidP="002252D9">
            <w:pPr>
              <w:pStyle w:val="Tablebodytext"/>
              <w:rPr>
                <w:lang w:eastAsia="en-AU"/>
              </w:rPr>
            </w:pPr>
            <w:r w:rsidRPr="00763A68">
              <w:rPr>
                <w:lang w:eastAsia="en-AU"/>
              </w:rPr>
              <w:t>Subtotal</w:t>
            </w:r>
          </w:p>
        </w:tc>
        <w:tc>
          <w:tcPr>
            <w:tcW w:w="781" w:type="dxa"/>
            <w:noWrap/>
            <w:hideMark/>
          </w:tcPr>
          <w:p w:rsidR="002252D9" w:rsidRPr="00763A68" w:rsidRDefault="002252D9" w:rsidP="002252D9">
            <w:pPr>
              <w:pStyle w:val="Tablebodytext"/>
              <w:rPr>
                <w:lang w:eastAsia="en-AU"/>
              </w:rPr>
            </w:pPr>
            <w:r w:rsidRPr="00763A68">
              <w:rPr>
                <w:lang w:eastAsia="en-AU"/>
              </w:rPr>
              <w:t>4,535</w:t>
            </w:r>
          </w:p>
        </w:tc>
        <w:tc>
          <w:tcPr>
            <w:tcW w:w="1127" w:type="dxa"/>
            <w:noWrap/>
            <w:hideMark/>
          </w:tcPr>
          <w:p w:rsidR="002252D9" w:rsidRPr="00763A68" w:rsidRDefault="002252D9" w:rsidP="002252D9">
            <w:pPr>
              <w:pStyle w:val="Tablebodytext"/>
              <w:rPr>
                <w:lang w:eastAsia="en-AU"/>
              </w:rPr>
            </w:pPr>
            <w:r w:rsidRPr="00763A68">
              <w:rPr>
                <w:lang w:eastAsia="en-AU"/>
              </w:rPr>
              <w:t>100</w:t>
            </w:r>
          </w:p>
        </w:tc>
        <w:tc>
          <w:tcPr>
            <w:tcW w:w="908" w:type="dxa"/>
            <w:noWrap/>
            <w:hideMark/>
          </w:tcPr>
          <w:p w:rsidR="002252D9" w:rsidRPr="00763A68" w:rsidRDefault="002252D9" w:rsidP="002252D9">
            <w:pPr>
              <w:pStyle w:val="Tablebodytext"/>
              <w:rPr>
                <w:lang w:eastAsia="en-AU"/>
              </w:rPr>
            </w:pPr>
            <w:r w:rsidRPr="00763A68">
              <w:rPr>
                <w:lang w:eastAsia="en-AU"/>
              </w:rPr>
              <w:t>4,133</w:t>
            </w:r>
          </w:p>
        </w:tc>
        <w:tc>
          <w:tcPr>
            <w:tcW w:w="1026" w:type="dxa"/>
            <w:noWrap/>
            <w:hideMark/>
          </w:tcPr>
          <w:p w:rsidR="002252D9" w:rsidRPr="00763A68" w:rsidRDefault="002252D9" w:rsidP="002252D9">
            <w:pPr>
              <w:pStyle w:val="Tablebodytext"/>
              <w:rPr>
                <w:lang w:eastAsia="en-AU"/>
              </w:rPr>
            </w:pPr>
            <w:r w:rsidRPr="00763A68">
              <w:rPr>
                <w:lang w:eastAsia="en-AU"/>
              </w:rPr>
              <w:t>100</w:t>
            </w:r>
          </w:p>
        </w:tc>
      </w:tr>
      <w:tr w:rsidR="002252D9" w:rsidRPr="00763A68" w:rsidTr="0041666F">
        <w:trPr>
          <w:cnfStyle w:val="000000100000" w:firstRow="0" w:lastRow="0" w:firstColumn="0" w:lastColumn="0" w:oddVBand="0" w:evenVBand="0" w:oddHBand="1" w:evenHBand="0" w:firstRowFirstColumn="0" w:firstRowLastColumn="0" w:lastRowFirstColumn="0" w:lastRowLastColumn="0"/>
          <w:trHeight w:val="297"/>
        </w:trPr>
        <w:tc>
          <w:tcPr>
            <w:tcW w:w="5017" w:type="dxa"/>
            <w:gridSpan w:val="3"/>
            <w:noWrap/>
            <w:hideMark/>
          </w:tcPr>
          <w:p w:rsidR="002252D9" w:rsidRPr="00763A68" w:rsidRDefault="002252D9" w:rsidP="002252D9">
            <w:pPr>
              <w:pStyle w:val="Tablebodytext"/>
              <w:rPr>
                <w:lang w:eastAsia="en-AU"/>
              </w:rPr>
            </w:pPr>
            <w:r w:rsidRPr="00763A68">
              <w:rPr>
                <w:lang w:eastAsia="en-AU"/>
              </w:rPr>
              <w:t>Total sample</w:t>
            </w:r>
          </w:p>
        </w:tc>
        <w:tc>
          <w:tcPr>
            <w:tcW w:w="781" w:type="dxa"/>
            <w:noWrap/>
            <w:hideMark/>
          </w:tcPr>
          <w:p w:rsidR="002252D9" w:rsidRPr="00763A68" w:rsidRDefault="002252D9" w:rsidP="002252D9">
            <w:pPr>
              <w:pStyle w:val="Tablebodytext"/>
              <w:rPr>
                <w:lang w:eastAsia="en-AU"/>
              </w:rPr>
            </w:pPr>
            <w:r w:rsidRPr="00763A68">
              <w:rPr>
                <w:lang w:eastAsia="en-AU"/>
              </w:rPr>
              <w:t>6,142</w:t>
            </w:r>
          </w:p>
        </w:tc>
        <w:tc>
          <w:tcPr>
            <w:tcW w:w="1127" w:type="dxa"/>
            <w:noWrap/>
            <w:hideMark/>
          </w:tcPr>
          <w:p w:rsidR="002252D9" w:rsidRPr="00763A68" w:rsidRDefault="002252D9" w:rsidP="002252D9">
            <w:pPr>
              <w:pStyle w:val="Tablebodytext"/>
              <w:rPr>
                <w:lang w:eastAsia="en-AU"/>
              </w:rPr>
            </w:pPr>
            <w:r w:rsidRPr="00763A68">
              <w:rPr>
                <w:lang w:eastAsia="en-AU"/>
              </w:rPr>
              <w:t> </w:t>
            </w:r>
          </w:p>
        </w:tc>
        <w:tc>
          <w:tcPr>
            <w:tcW w:w="908" w:type="dxa"/>
            <w:noWrap/>
            <w:hideMark/>
          </w:tcPr>
          <w:p w:rsidR="002252D9" w:rsidRPr="00763A68" w:rsidRDefault="002252D9" w:rsidP="002252D9">
            <w:pPr>
              <w:pStyle w:val="Tablebodytext"/>
              <w:rPr>
                <w:lang w:eastAsia="en-AU"/>
              </w:rPr>
            </w:pPr>
            <w:r w:rsidRPr="00763A68">
              <w:rPr>
                <w:lang w:eastAsia="en-AU"/>
              </w:rPr>
              <w:t>5,678</w:t>
            </w:r>
          </w:p>
        </w:tc>
        <w:tc>
          <w:tcPr>
            <w:tcW w:w="1026" w:type="dxa"/>
            <w:noWrap/>
            <w:hideMark/>
          </w:tcPr>
          <w:p w:rsidR="002252D9" w:rsidRPr="00763A68" w:rsidRDefault="002252D9" w:rsidP="002252D9">
            <w:pPr>
              <w:pStyle w:val="Tablebodytext"/>
              <w:rPr>
                <w:lang w:eastAsia="en-AU"/>
              </w:rPr>
            </w:pPr>
            <w:r w:rsidRPr="00763A68">
              <w:rPr>
                <w:lang w:eastAsia="en-AU"/>
              </w:rPr>
              <w:t> </w:t>
            </w:r>
          </w:p>
        </w:tc>
      </w:tr>
    </w:tbl>
    <w:p w:rsidR="0041341C" w:rsidRPr="00C62F3A" w:rsidRDefault="0041341C" w:rsidP="0041341C">
      <w:pPr>
        <w:pStyle w:val="NoteWide"/>
      </w:pPr>
      <w:r w:rsidRPr="00C62F3A">
        <w:t>Note</w:t>
      </w:r>
      <w:r>
        <w:t xml:space="preserve">s: </w:t>
      </w:r>
      <w:r w:rsidRPr="00763A68">
        <w:t>Innovation-active businesses are businesses that had undertaken any innovative activity during the reference period including: introduction of any type of innovation; and/or the development or introduction either still in progress or abandoned.</w:t>
      </w:r>
      <w:r>
        <w:t xml:space="preserve"> Numbers may not add due to rounding.</w:t>
      </w:r>
    </w:p>
    <w:p w:rsidR="0041341C" w:rsidRDefault="0041341C" w:rsidP="0041341C">
      <w:pPr>
        <w:pStyle w:val="SourceWide"/>
      </w:pPr>
      <w:r>
        <w:t xml:space="preserve">Source: </w:t>
      </w:r>
      <w:r w:rsidRPr="00763A68">
        <w:t>ABS (2017) Business Longitudinal Analysis Data Environment 2001–02 to 2013–14</w:t>
      </w:r>
    </w:p>
    <w:p w:rsidR="00C715F5" w:rsidRDefault="00C715F5" w:rsidP="0041341C">
      <w:pPr>
        <w:pStyle w:val="Heading8"/>
        <w:numPr>
          <w:ilvl w:val="7"/>
          <w:numId w:val="36"/>
        </w:numPr>
        <w:sectPr w:rsidR="00C715F5" w:rsidSect="0003198F">
          <w:pgSz w:w="11906" w:h="16838" w:code="9"/>
          <w:pgMar w:top="1440" w:right="1440" w:bottom="1440" w:left="3572" w:header="709" w:footer="709" w:gutter="0"/>
          <w:cols w:space="708"/>
          <w:docGrid w:linePitch="360"/>
        </w:sectPr>
      </w:pPr>
    </w:p>
    <w:p w:rsidR="0041341C" w:rsidRPr="00763A68" w:rsidRDefault="0041341C" w:rsidP="00A4792E">
      <w:pPr>
        <w:pStyle w:val="Heading3"/>
      </w:pPr>
      <w:r w:rsidRPr="00763A68">
        <w:lastRenderedPageBreak/>
        <w:t>Outcome and performance measures</w:t>
      </w:r>
    </w:p>
    <w:p w:rsidR="0041341C" w:rsidRPr="00763A68" w:rsidRDefault="0041341C" w:rsidP="0041341C">
      <w:pPr>
        <w:pStyle w:val="BodyText"/>
        <w:rPr>
          <w:rFonts w:ascii="Arial" w:hAnsi="Arial" w:cs="Arial"/>
          <w:szCs w:val="20"/>
        </w:rPr>
      </w:pPr>
      <w:r w:rsidRPr="00763A68">
        <w:rPr>
          <w:rFonts w:ascii="Arial" w:hAnsi="Arial" w:cs="Arial"/>
          <w:szCs w:val="20"/>
        </w:rPr>
        <w:t>A range of growth performance measures and other business size measures were used to estimate i</w:t>
      </w:r>
      <w:r w:rsidR="0041666F">
        <w:rPr>
          <w:rFonts w:ascii="Arial" w:hAnsi="Arial" w:cs="Arial"/>
          <w:szCs w:val="20"/>
        </w:rPr>
        <w:t xml:space="preserve">nnovation persistence outcomes. </w:t>
      </w:r>
      <w:r w:rsidRPr="00763A68">
        <w:rPr>
          <w:rFonts w:ascii="Arial" w:hAnsi="Arial" w:cs="Arial"/>
          <w:szCs w:val="20"/>
        </w:rPr>
        <w:t xml:space="preserve">These included turnover, total sales (turnover – goods and services tax), export sales, gross operating profit (sales of goods and services – cost of goods sold), gross output (total business income + the value of changes in inventories of goods produced as outputs), value added output (total sales – intermediate expenditure) and employment (estimated FTE). The derivations are described in Table A5. </w:t>
      </w:r>
    </w:p>
    <w:p w:rsidR="0041341C" w:rsidRDefault="0041341C" w:rsidP="008800D4">
      <w:pPr>
        <w:pStyle w:val="CaptionWide"/>
        <w:pBdr>
          <w:top w:val="single" w:sz="2" w:space="1" w:color="373737"/>
        </w:pBdr>
      </w:pPr>
      <w:r w:rsidRPr="000618FB">
        <w:t>Table</w:t>
      </w:r>
      <w:r w:rsidR="005227D8">
        <w:t xml:space="preserve"> A</w:t>
      </w:r>
      <w:r w:rsidR="005227D8">
        <w:rPr>
          <w:noProof/>
        </w:rPr>
        <w:t>5</w:t>
      </w:r>
      <w:r>
        <w:t xml:space="preserve">: </w:t>
      </w:r>
      <w:r w:rsidRPr="00763A68">
        <w:t>Variable sources and definitions</w:t>
      </w:r>
    </w:p>
    <w:tbl>
      <w:tblPr>
        <w:tblStyle w:val="OCETable"/>
        <w:tblW w:w="6250" w:type="pct"/>
        <w:tblInd w:w="-1877" w:type="dxa"/>
        <w:tblLayout w:type="fixed"/>
        <w:tblLook w:val="04A0" w:firstRow="1" w:lastRow="0" w:firstColumn="1" w:lastColumn="0" w:noHBand="0" w:noVBand="1"/>
        <w:tblCaption w:val="Table 5 (Appendix A)"/>
        <w:tblDescription w:val="Table A5 shows the description of a range of variables, sources and definitions. A range of growth performance and measures of business size were used to estimate outcomes of innovation persistence. These included turnover, total sales (turnover- goods and services tax), gross operating profit (sales of goods and services – cost of goods sold), value added output (total sales- intermediate expenditure) and employment (estimated Full Time Equivalents ). "/>
      </w:tblPr>
      <w:tblGrid>
        <w:gridCol w:w="2151"/>
        <w:gridCol w:w="911"/>
        <w:gridCol w:w="2568"/>
        <w:gridCol w:w="3258"/>
      </w:tblGrid>
      <w:tr w:rsidR="0041341C" w:rsidRPr="00763A68" w:rsidTr="00A4792E">
        <w:trPr>
          <w:cnfStyle w:val="100000000000" w:firstRow="1" w:lastRow="0" w:firstColumn="0" w:lastColumn="0" w:oddVBand="0" w:evenVBand="0" w:oddHBand="0" w:evenHBand="0" w:firstRowFirstColumn="0" w:firstRowLastColumn="0" w:lastRowFirstColumn="0" w:lastRowLastColumn="0"/>
          <w:trHeight w:val="528"/>
          <w:tblHeader/>
        </w:trPr>
        <w:tc>
          <w:tcPr>
            <w:tcW w:w="2086" w:type="dxa"/>
            <w:hideMark/>
          </w:tcPr>
          <w:p w:rsidR="0041341C" w:rsidRPr="00763A68" w:rsidRDefault="0041341C" w:rsidP="0041341C">
            <w:pPr>
              <w:pStyle w:val="Tableheadertext"/>
              <w:rPr>
                <w:lang w:eastAsia="en-AU"/>
              </w:rPr>
            </w:pPr>
            <w:r w:rsidRPr="00763A68">
              <w:rPr>
                <w:lang w:eastAsia="en-AU"/>
              </w:rPr>
              <w:t>Covariate</w:t>
            </w:r>
          </w:p>
        </w:tc>
        <w:tc>
          <w:tcPr>
            <w:tcW w:w="883" w:type="dxa"/>
            <w:hideMark/>
          </w:tcPr>
          <w:p w:rsidR="0041341C" w:rsidRPr="00763A68" w:rsidRDefault="0041341C" w:rsidP="0041341C">
            <w:pPr>
              <w:pStyle w:val="Tableheadertext"/>
              <w:rPr>
                <w:lang w:eastAsia="en-AU"/>
              </w:rPr>
            </w:pPr>
            <w:r w:rsidRPr="00763A68">
              <w:rPr>
                <w:lang w:eastAsia="en-AU"/>
              </w:rPr>
              <w:t>Source</w:t>
            </w:r>
          </w:p>
        </w:tc>
        <w:tc>
          <w:tcPr>
            <w:tcW w:w="2490" w:type="dxa"/>
            <w:hideMark/>
          </w:tcPr>
          <w:p w:rsidR="0041341C" w:rsidRPr="00763A68" w:rsidRDefault="0041341C" w:rsidP="0041341C">
            <w:pPr>
              <w:pStyle w:val="Tableheadertext"/>
              <w:rPr>
                <w:lang w:eastAsia="en-AU"/>
              </w:rPr>
            </w:pPr>
            <w:r w:rsidRPr="00763A68">
              <w:rPr>
                <w:lang w:eastAsia="en-AU"/>
              </w:rPr>
              <w:t>Definition</w:t>
            </w:r>
          </w:p>
        </w:tc>
        <w:tc>
          <w:tcPr>
            <w:tcW w:w="3159" w:type="dxa"/>
            <w:hideMark/>
          </w:tcPr>
          <w:p w:rsidR="0041341C" w:rsidRPr="00763A68" w:rsidRDefault="0041341C" w:rsidP="0041341C">
            <w:pPr>
              <w:pStyle w:val="Tableheadertext"/>
              <w:rPr>
                <w:lang w:eastAsia="en-AU"/>
              </w:rPr>
            </w:pPr>
            <w:r w:rsidRPr="00763A68">
              <w:rPr>
                <w:lang w:eastAsia="en-AU"/>
              </w:rPr>
              <w:t>Derivation</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84"/>
        </w:trPr>
        <w:tc>
          <w:tcPr>
            <w:tcW w:w="2086" w:type="dxa"/>
            <w:hideMark/>
          </w:tcPr>
          <w:p w:rsidR="0041341C" w:rsidRPr="00763A68" w:rsidRDefault="0041341C" w:rsidP="0041341C">
            <w:pPr>
              <w:pStyle w:val="Tablebodytext"/>
              <w:rPr>
                <w:lang w:eastAsia="en-AU"/>
              </w:rPr>
            </w:pPr>
            <w:r w:rsidRPr="00763A68">
              <w:rPr>
                <w:lang w:eastAsia="en-AU"/>
              </w:rPr>
              <w:t>Total Sales (S)</w:t>
            </w:r>
          </w:p>
        </w:tc>
        <w:tc>
          <w:tcPr>
            <w:tcW w:w="883" w:type="dxa"/>
            <w:hideMark/>
          </w:tcPr>
          <w:p w:rsidR="0041341C" w:rsidRPr="00763A68" w:rsidRDefault="0041341C" w:rsidP="0041341C">
            <w:pPr>
              <w:pStyle w:val="Tablebodytext"/>
              <w:rPr>
                <w:lang w:eastAsia="en-AU"/>
              </w:rPr>
            </w:pPr>
            <w:r w:rsidRPr="00763A68">
              <w:rPr>
                <w:lang w:eastAsia="en-AU"/>
              </w:rPr>
              <w:t>BAS</w:t>
            </w:r>
          </w:p>
        </w:tc>
        <w:tc>
          <w:tcPr>
            <w:tcW w:w="2490" w:type="dxa"/>
            <w:hideMark/>
          </w:tcPr>
          <w:p w:rsidR="0041341C" w:rsidRPr="00763A68" w:rsidRDefault="0041341C" w:rsidP="0041341C">
            <w:pPr>
              <w:pStyle w:val="Tablebodytext"/>
              <w:rPr>
                <w:lang w:eastAsia="en-AU"/>
              </w:rPr>
            </w:pPr>
            <w:r w:rsidRPr="00763A68">
              <w:rPr>
                <w:lang w:eastAsia="en-AU"/>
              </w:rPr>
              <w:t>Turnover – GST on sales</w:t>
            </w:r>
          </w:p>
        </w:tc>
        <w:tc>
          <w:tcPr>
            <w:tcW w:w="3159" w:type="dxa"/>
            <w:hideMark/>
          </w:tcPr>
          <w:p w:rsidR="0041341C" w:rsidRPr="00763A68" w:rsidRDefault="0041341C" w:rsidP="0041341C">
            <w:pPr>
              <w:pStyle w:val="Tablebodytext"/>
              <w:rPr>
                <w:lang w:eastAsia="en-AU"/>
              </w:rPr>
            </w:pPr>
            <w:r w:rsidRPr="00763A68">
              <w:rPr>
                <w:lang w:eastAsia="en-AU"/>
              </w:rPr>
              <w:t>BAS_TURNOVER – BAS_GST_PAYABLE</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826"/>
        </w:trPr>
        <w:tc>
          <w:tcPr>
            <w:tcW w:w="2086" w:type="dxa"/>
            <w:hideMark/>
          </w:tcPr>
          <w:p w:rsidR="0041341C" w:rsidRPr="00763A68" w:rsidRDefault="0041341C" w:rsidP="0041341C">
            <w:pPr>
              <w:pStyle w:val="Tablebodytext"/>
              <w:rPr>
                <w:lang w:eastAsia="en-AU"/>
              </w:rPr>
            </w:pPr>
            <w:r w:rsidRPr="00763A68">
              <w:rPr>
                <w:lang w:eastAsia="en-AU"/>
              </w:rPr>
              <w:t>Intermediate Expenditure (IE)</w:t>
            </w:r>
          </w:p>
        </w:tc>
        <w:tc>
          <w:tcPr>
            <w:tcW w:w="883" w:type="dxa"/>
            <w:hideMark/>
          </w:tcPr>
          <w:p w:rsidR="0041341C" w:rsidRPr="00763A68" w:rsidRDefault="0041341C" w:rsidP="0041341C">
            <w:pPr>
              <w:pStyle w:val="Tablebodytext"/>
              <w:rPr>
                <w:lang w:eastAsia="en-AU"/>
              </w:rPr>
            </w:pPr>
            <w:r w:rsidRPr="00763A68">
              <w:rPr>
                <w:lang w:eastAsia="en-AU"/>
              </w:rPr>
              <w:t>BAS</w:t>
            </w:r>
          </w:p>
        </w:tc>
        <w:tc>
          <w:tcPr>
            <w:tcW w:w="2490" w:type="dxa"/>
            <w:hideMark/>
          </w:tcPr>
          <w:p w:rsidR="0041341C" w:rsidRPr="00763A68" w:rsidRDefault="0041341C" w:rsidP="0041341C">
            <w:pPr>
              <w:pStyle w:val="Tablebodytext"/>
              <w:rPr>
                <w:lang w:eastAsia="en-AU"/>
              </w:rPr>
            </w:pPr>
            <w:r w:rsidRPr="00763A68">
              <w:rPr>
                <w:lang w:eastAsia="en-AU"/>
              </w:rPr>
              <w:t>(Operating Expenses – (Operating Expenses / (Operating Expenses + Capital Expenses))*GST on purchases)</w:t>
            </w:r>
          </w:p>
        </w:tc>
        <w:tc>
          <w:tcPr>
            <w:tcW w:w="3159" w:type="dxa"/>
            <w:hideMark/>
          </w:tcPr>
          <w:p w:rsidR="0041341C" w:rsidRPr="00763A68" w:rsidRDefault="0041341C" w:rsidP="0041341C">
            <w:pPr>
              <w:pStyle w:val="Tablebodytext"/>
              <w:rPr>
                <w:lang w:eastAsia="en-AU"/>
              </w:rPr>
            </w:pPr>
            <w:r w:rsidRPr="00763A68">
              <w:rPr>
                <w:lang w:eastAsia="en-AU"/>
              </w:rPr>
              <w:t>(BAS_OEXP – (BAS_OEXP / (BAS_OEXP +BAS_CAPEX))</w:t>
            </w:r>
          </w:p>
          <w:p w:rsidR="0041341C" w:rsidRPr="00763A68" w:rsidRDefault="0041341C" w:rsidP="0041341C">
            <w:pPr>
              <w:pStyle w:val="Tablebodytext"/>
              <w:rPr>
                <w:lang w:eastAsia="en-AU"/>
              </w:rPr>
            </w:pPr>
            <w:r w:rsidRPr="00763A68">
              <w:rPr>
                <w:lang w:eastAsia="en-AU"/>
              </w:rPr>
              <w:t>*BAS_CREDIT_FOR_GST_PAID)</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63"/>
        </w:trPr>
        <w:tc>
          <w:tcPr>
            <w:tcW w:w="2086" w:type="dxa"/>
            <w:vMerge w:val="restart"/>
            <w:hideMark/>
          </w:tcPr>
          <w:p w:rsidR="0041341C" w:rsidRPr="00763A68" w:rsidRDefault="0041341C" w:rsidP="0041341C">
            <w:pPr>
              <w:pStyle w:val="Tablebodytext"/>
              <w:rPr>
                <w:lang w:eastAsia="en-AU"/>
              </w:rPr>
            </w:pPr>
            <w:r w:rsidRPr="00763A68">
              <w:rPr>
                <w:lang w:eastAsia="en-AU"/>
              </w:rPr>
              <w:t>Value Added (VA)</w:t>
            </w:r>
          </w:p>
        </w:tc>
        <w:tc>
          <w:tcPr>
            <w:tcW w:w="883" w:type="dxa"/>
            <w:vMerge w:val="restart"/>
            <w:hideMark/>
          </w:tcPr>
          <w:p w:rsidR="0041341C" w:rsidRPr="00763A68" w:rsidRDefault="0041341C" w:rsidP="0041341C">
            <w:pPr>
              <w:pStyle w:val="Tablebodytext"/>
              <w:rPr>
                <w:lang w:eastAsia="en-AU"/>
              </w:rPr>
            </w:pPr>
            <w:r w:rsidRPr="00763A68">
              <w:rPr>
                <w:lang w:eastAsia="en-AU"/>
              </w:rPr>
              <w:t>BAS</w:t>
            </w:r>
          </w:p>
        </w:tc>
        <w:tc>
          <w:tcPr>
            <w:tcW w:w="2490" w:type="dxa"/>
            <w:vMerge w:val="restart"/>
            <w:hideMark/>
          </w:tcPr>
          <w:p w:rsidR="0041341C" w:rsidRPr="00763A68" w:rsidRDefault="0041341C" w:rsidP="0041341C">
            <w:pPr>
              <w:pStyle w:val="Tablebodytext"/>
              <w:rPr>
                <w:lang w:eastAsia="en-AU"/>
              </w:rPr>
            </w:pPr>
            <w:r w:rsidRPr="00763A68">
              <w:rPr>
                <w:lang w:eastAsia="en-AU"/>
              </w:rPr>
              <w:t>Total Sales – Intermediate expenditure</w:t>
            </w:r>
          </w:p>
        </w:tc>
        <w:tc>
          <w:tcPr>
            <w:tcW w:w="3159" w:type="dxa"/>
            <w:hideMark/>
          </w:tcPr>
          <w:p w:rsidR="0041341C" w:rsidRPr="00763A68" w:rsidRDefault="0041341C" w:rsidP="0041341C">
            <w:pPr>
              <w:pStyle w:val="Tablebodytext"/>
              <w:rPr>
                <w:lang w:eastAsia="en-AU"/>
              </w:rPr>
            </w:pPr>
            <w:r w:rsidRPr="00763A68">
              <w:rPr>
                <w:lang w:eastAsia="en-AU"/>
              </w:rPr>
              <w:t>S – IE</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213"/>
        </w:trPr>
        <w:tc>
          <w:tcPr>
            <w:tcW w:w="2086" w:type="dxa"/>
            <w:vMerge/>
            <w:hideMark/>
          </w:tcPr>
          <w:p w:rsidR="0041341C" w:rsidRPr="00763A68" w:rsidRDefault="0041341C" w:rsidP="0041341C">
            <w:pPr>
              <w:pStyle w:val="Tablebodytext"/>
              <w:rPr>
                <w:lang w:eastAsia="en-AU"/>
              </w:rPr>
            </w:pPr>
          </w:p>
        </w:tc>
        <w:tc>
          <w:tcPr>
            <w:tcW w:w="883" w:type="dxa"/>
            <w:vMerge/>
            <w:hideMark/>
          </w:tcPr>
          <w:p w:rsidR="0041341C" w:rsidRPr="00763A68" w:rsidRDefault="0041341C" w:rsidP="0041341C">
            <w:pPr>
              <w:pStyle w:val="Tablebodytext"/>
              <w:rPr>
                <w:lang w:eastAsia="en-AU"/>
              </w:rPr>
            </w:pPr>
          </w:p>
        </w:tc>
        <w:tc>
          <w:tcPr>
            <w:tcW w:w="2490" w:type="dxa"/>
            <w:vMerge/>
            <w:hideMark/>
          </w:tcPr>
          <w:p w:rsidR="0041341C" w:rsidRPr="00763A68" w:rsidRDefault="0041341C" w:rsidP="0041341C">
            <w:pPr>
              <w:pStyle w:val="Tablebodytext"/>
              <w:rPr>
                <w:lang w:eastAsia="en-AU"/>
              </w:rPr>
            </w:pPr>
          </w:p>
        </w:tc>
        <w:tc>
          <w:tcPr>
            <w:tcW w:w="3159" w:type="dxa"/>
            <w:hideMark/>
          </w:tcPr>
          <w:p w:rsidR="0041341C" w:rsidRPr="00763A68" w:rsidRDefault="0041341C" w:rsidP="0041341C">
            <w:pPr>
              <w:pStyle w:val="Tablebodytext"/>
              <w:rPr>
                <w:lang w:eastAsia="en-AU"/>
              </w:rPr>
            </w:pP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560"/>
        </w:trPr>
        <w:tc>
          <w:tcPr>
            <w:tcW w:w="2086" w:type="dxa"/>
            <w:hideMark/>
          </w:tcPr>
          <w:p w:rsidR="0041341C" w:rsidRPr="00763A68" w:rsidRDefault="0041341C" w:rsidP="0041341C">
            <w:pPr>
              <w:pStyle w:val="Tablebodytext"/>
              <w:rPr>
                <w:lang w:eastAsia="en-AU"/>
              </w:rPr>
            </w:pPr>
            <w:r w:rsidRPr="00763A68">
              <w:rPr>
                <w:lang w:eastAsia="en-AU"/>
              </w:rPr>
              <w:t>Employment (EMP)</w:t>
            </w:r>
          </w:p>
        </w:tc>
        <w:tc>
          <w:tcPr>
            <w:tcW w:w="883" w:type="dxa"/>
            <w:hideMark/>
          </w:tcPr>
          <w:p w:rsidR="0041341C" w:rsidRPr="00763A68" w:rsidRDefault="0041341C" w:rsidP="0041341C">
            <w:pPr>
              <w:pStyle w:val="Tablebodytext"/>
              <w:rPr>
                <w:lang w:eastAsia="en-AU"/>
              </w:rPr>
            </w:pPr>
            <w:r w:rsidRPr="00763A68">
              <w:rPr>
                <w:lang w:eastAsia="en-AU"/>
              </w:rPr>
              <w:t>PAYG</w:t>
            </w:r>
          </w:p>
        </w:tc>
        <w:tc>
          <w:tcPr>
            <w:tcW w:w="2490" w:type="dxa"/>
            <w:hideMark/>
          </w:tcPr>
          <w:p w:rsidR="0041341C" w:rsidRPr="00763A68" w:rsidRDefault="0041341C" w:rsidP="0041341C">
            <w:pPr>
              <w:pStyle w:val="Tablebodytext"/>
              <w:rPr>
                <w:lang w:eastAsia="en-AU"/>
              </w:rPr>
            </w:pPr>
            <w:r w:rsidRPr="00763A68">
              <w:rPr>
                <w:lang w:eastAsia="en-AU"/>
              </w:rPr>
              <w:t>Estimated FTE</w:t>
            </w:r>
          </w:p>
        </w:tc>
        <w:tc>
          <w:tcPr>
            <w:tcW w:w="3159" w:type="dxa"/>
            <w:hideMark/>
          </w:tcPr>
          <w:p w:rsidR="0041341C" w:rsidRPr="00763A68" w:rsidRDefault="0041341C" w:rsidP="0041341C">
            <w:pPr>
              <w:pStyle w:val="Tablebodytext"/>
              <w:rPr>
                <w:lang w:eastAsia="en-AU"/>
              </w:rPr>
            </w:pPr>
            <w:r w:rsidRPr="00763A68">
              <w:rPr>
                <w:lang w:eastAsia="en-AU"/>
              </w:rPr>
              <w:t>FTE derived from PAYG</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722"/>
        </w:trPr>
        <w:tc>
          <w:tcPr>
            <w:tcW w:w="2086" w:type="dxa"/>
            <w:hideMark/>
          </w:tcPr>
          <w:p w:rsidR="0041341C" w:rsidRPr="00763A68" w:rsidRDefault="0041341C" w:rsidP="0041341C">
            <w:pPr>
              <w:pStyle w:val="Tablebodytext"/>
              <w:rPr>
                <w:lang w:eastAsia="en-AU"/>
              </w:rPr>
            </w:pPr>
            <w:r w:rsidRPr="00763A68">
              <w:rPr>
                <w:lang w:eastAsia="en-AU"/>
              </w:rPr>
              <w:t>Intermediate expenditure per $ sales</w:t>
            </w:r>
          </w:p>
        </w:tc>
        <w:tc>
          <w:tcPr>
            <w:tcW w:w="883" w:type="dxa"/>
            <w:hideMark/>
          </w:tcPr>
          <w:p w:rsidR="0041341C" w:rsidRPr="00763A68" w:rsidRDefault="0041341C" w:rsidP="0041341C">
            <w:pPr>
              <w:pStyle w:val="Tablebodytext"/>
              <w:rPr>
                <w:lang w:eastAsia="en-AU"/>
              </w:rPr>
            </w:pPr>
            <w:r w:rsidRPr="00763A68">
              <w:rPr>
                <w:lang w:eastAsia="en-AU"/>
              </w:rPr>
              <w:t>BAS</w:t>
            </w:r>
          </w:p>
        </w:tc>
        <w:tc>
          <w:tcPr>
            <w:tcW w:w="2490" w:type="dxa"/>
            <w:hideMark/>
          </w:tcPr>
          <w:p w:rsidR="0041341C" w:rsidRPr="00763A68" w:rsidRDefault="0041341C" w:rsidP="0041341C">
            <w:pPr>
              <w:pStyle w:val="Tablebodytext"/>
              <w:rPr>
                <w:lang w:eastAsia="en-AU"/>
              </w:rPr>
            </w:pPr>
            <w:r w:rsidRPr="00763A68">
              <w:rPr>
                <w:lang w:eastAsia="en-AU"/>
              </w:rPr>
              <w:t>(Operating Expenses – (Operating Expenses / (Operating Expenses + Capital Expenses))*GST on purchases) /Total sales</w:t>
            </w:r>
          </w:p>
        </w:tc>
        <w:tc>
          <w:tcPr>
            <w:tcW w:w="3159" w:type="dxa"/>
            <w:hideMark/>
          </w:tcPr>
          <w:p w:rsidR="0041341C" w:rsidRPr="00763A68" w:rsidRDefault="0041341C" w:rsidP="0041341C">
            <w:pPr>
              <w:pStyle w:val="Tablebodytext"/>
              <w:rPr>
                <w:lang w:eastAsia="en-AU"/>
              </w:rPr>
            </w:pPr>
            <w:r w:rsidRPr="00763A68">
              <w:rPr>
                <w:lang w:eastAsia="en-AU"/>
              </w:rPr>
              <w:t>(BAS_OEXP – (BAS_OEXP / (BAS_OEXP +BAS_CAPEX))</w:t>
            </w:r>
          </w:p>
          <w:p w:rsidR="0041341C" w:rsidRPr="00763A68" w:rsidRDefault="0041341C" w:rsidP="0041341C">
            <w:pPr>
              <w:pStyle w:val="Tablebodytext"/>
              <w:rPr>
                <w:lang w:eastAsia="en-AU"/>
              </w:rPr>
            </w:pPr>
            <w:r w:rsidRPr="00763A68">
              <w:rPr>
                <w:lang w:eastAsia="en-AU"/>
              </w:rPr>
              <w:t>*BAS_CREDIT_FOR_GST_PAID) /S</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586"/>
        </w:trPr>
        <w:tc>
          <w:tcPr>
            <w:tcW w:w="2086" w:type="dxa"/>
            <w:vMerge w:val="restart"/>
            <w:hideMark/>
          </w:tcPr>
          <w:p w:rsidR="0041341C" w:rsidRPr="00763A68" w:rsidRDefault="0041341C" w:rsidP="0041341C">
            <w:pPr>
              <w:pStyle w:val="Tablebodytext"/>
              <w:rPr>
                <w:lang w:eastAsia="en-AU"/>
              </w:rPr>
            </w:pPr>
            <w:r w:rsidRPr="00763A68">
              <w:rPr>
                <w:lang w:eastAsia="en-AU"/>
              </w:rPr>
              <w:t>Gross Operating Profit (GOP)</w:t>
            </w:r>
          </w:p>
        </w:tc>
        <w:tc>
          <w:tcPr>
            <w:tcW w:w="883" w:type="dxa"/>
            <w:vMerge w:val="restart"/>
            <w:hideMark/>
          </w:tcPr>
          <w:p w:rsidR="0041341C" w:rsidRPr="00763A68" w:rsidRDefault="0041341C" w:rsidP="0041341C">
            <w:pPr>
              <w:pStyle w:val="Tablebodytext"/>
              <w:rPr>
                <w:lang w:eastAsia="en-AU"/>
              </w:rPr>
            </w:pPr>
            <w:r w:rsidRPr="00763A68">
              <w:rPr>
                <w:lang w:eastAsia="en-AU"/>
              </w:rPr>
              <w:t>BIT</w:t>
            </w:r>
          </w:p>
        </w:tc>
        <w:tc>
          <w:tcPr>
            <w:tcW w:w="2490" w:type="dxa"/>
            <w:vMerge w:val="restart"/>
            <w:hideMark/>
          </w:tcPr>
          <w:p w:rsidR="0041341C" w:rsidRPr="00763A68" w:rsidRDefault="0041341C" w:rsidP="0041341C">
            <w:pPr>
              <w:pStyle w:val="Tablebodytext"/>
              <w:rPr>
                <w:lang w:eastAsia="en-AU"/>
              </w:rPr>
            </w:pPr>
            <w:r w:rsidRPr="00763A68">
              <w:rPr>
                <w:lang w:eastAsia="en-AU"/>
              </w:rPr>
              <w:t>Sales of goods and services – cost of goods sold</w:t>
            </w:r>
          </w:p>
        </w:tc>
        <w:tc>
          <w:tcPr>
            <w:tcW w:w="3159" w:type="dxa"/>
            <w:hideMark/>
          </w:tcPr>
          <w:p w:rsidR="0041341C" w:rsidRPr="00763A68" w:rsidRDefault="0041341C" w:rsidP="0041341C">
            <w:pPr>
              <w:pStyle w:val="Tablebodytext"/>
              <w:rPr>
                <w:lang w:eastAsia="en-AU"/>
              </w:rPr>
            </w:pPr>
            <w:r w:rsidRPr="00763A68">
              <w:rPr>
                <w:lang w:eastAsia="en-AU"/>
              </w:rPr>
              <w:t>C_SALES_OF_GOODS_AND_SERV_DRV – C_COST_OF_SALES</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63"/>
        </w:trPr>
        <w:tc>
          <w:tcPr>
            <w:tcW w:w="2086" w:type="dxa"/>
            <w:vMerge/>
            <w:hideMark/>
          </w:tcPr>
          <w:p w:rsidR="0041341C" w:rsidRPr="00763A68" w:rsidRDefault="0041341C" w:rsidP="0041341C">
            <w:pPr>
              <w:pStyle w:val="Tablebodytext"/>
              <w:rPr>
                <w:lang w:eastAsia="en-AU"/>
              </w:rPr>
            </w:pPr>
          </w:p>
        </w:tc>
        <w:tc>
          <w:tcPr>
            <w:tcW w:w="883" w:type="dxa"/>
            <w:vMerge/>
            <w:hideMark/>
          </w:tcPr>
          <w:p w:rsidR="0041341C" w:rsidRPr="00763A68" w:rsidRDefault="0041341C" w:rsidP="0041341C">
            <w:pPr>
              <w:pStyle w:val="Tablebodytext"/>
              <w:rPr>
                <w:lang w:eastAsia="en-AU"/>
              </w:rPr>
            </w:pPr>
          </w:p>
        </w:tc>
        <w:tc>
          <w:tcPr>
            <w:tcW w:w="2490" w:type="dxa"/>
            <w:vMerge/>
            <w:hideMark/>
          </w:tcPr>
          <w:p w:rsidR="0041341C" w:rsidRPr="00763A68" w:rsidRDefault="0041341C" w:rsidP="0041341C">
            <w:pPr>
              <w:pStyle w:val="Tablebodytext"/>
              <w:rPr>
                <w:lang w:eastAsia="en-AU"/>
              </w:rPr>
            </w:pPr>
          </w:p>
        </w:tc>
        <w:tc>
          <w:tcPr>
            <w:tcW w:w="3159" w:type="dxa"/>
            <w:hideMark/>
          </w:tcPr>
          <w:p w:rsidR="0041341C" w:rsidRPr="00763A68" w:rsidRDefault="0041341C" w:rsidP="0041341C">
            <w:pPr>
              <w:pStyle w:val="Tablebodytext"/>
              <w:rPr>
                <w:lang w:eastAsia="en-AU"/>
              </w:rPr>
            </w:pPr>
            <w:r w:rsidRPr="00763A68">
              <w:rPr>
                <w:lang w:eastAsia="en-AU"/>
              </w:rPr>
              <w:t>I_SALES_OF_GOODS_AND_SERV_DRV – I_COST_OF_SALES</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590"/>
        </w:trPr>
        <w:tc>
          <w:tcPr>
            <w:tcW w:w="2086" w:type="dxa"/>
            <w:hideMark/>
          </w:tcPr>
          <w:p w:rsidR="0041341C" w:rsidRPr="00763A68" w:rsidRDefault="0041341C" w:rsidP="0041341C">
            <w:pPr>
              <w:pStyle w:val="Tablebodytext"/>
              <w:rPr>
                <w:lang w:eastAsia="en-AU"/>
              </w:rPr>
            </w:pPr>
            <w:r w:rsidRPr="00763A68">
              <w:rPr>
                <w:lang w:eastAsia="en-AU"/>
              </w:rPr>
              <w:t>Export Sales</w:t>
            </w:r>
          </w:p>
        </w:tc>
        <w:tc>
          <w:tcPr>
            <w:tcW w:w="883" w:type="dxa"/>
            <w:hideMark/>
          </w:tcPr>
          <w:p w:rsidR="0041341C" w:rsidRPr="00763A68" w:rsidRDefault="0041341C" w:rsidP="0041341C">
            <w:pPr>
              <w:pStyle w:val="Tablebodytext"/>
              <w:rPr>
                <w:lang w:eastAsia="en-AU"/>
              </w:rPr>
            </w:pPr>
            <w:r w:rsidRPr="00763A68">
              <w:rPr>
                <w:lang w:eastAsia="en-AU"/>
              </w:rPr>
              <w:t>BAS</w:t>
            </w:r>
          </w:p>
        </w:tc>
        <w:tc>
          <w:tcPr>
            <w:tcW w:w="2490" w:type="dxa"/>
            <w:hideMark/>
          </w:tcPr>
          <w:p w:rsidR="0041341C" w:rsidRPr="00763A68" w:rsidRDefault="0041341C" w:rsidP="0041341C">
            <w:pPr>
              <w:pStyle w:val="Tablebodytext"/>
              <w:rPr>
                <w:lang w:eastAsia="en-AU"/>
              </w:rPr>
            </w:pPr>
            <w:r w:rsidRPr="00763A68">
              <w:rPr>
                <w:lang w:eastAsia="en-AU"/>
              </w:rPr>
              <w:t>Export sales</w:t>
            </w:r>
          </w:p>
        </w:tc>
        <w:tc>
          <w:tcPr>
            <w:tcW w:w="3159" w:type="dxa"/>
            <w:hideMark/>
          </w:tcPr>
          <w:p w:rsidR="0041341C" w:rsidRPr="00763A68" w:rsidRDefault="0041341C" w:rsidP="0041341C">
            <w:pPr>
              <w:pStyle w:val="Tablebodytext"/>
              <w:rPr>
                <w:lang w:eastAsia="en-AU"/>
              </w:rPr>
            </w:pPr>
            <w:r w:rsidRPr="00763A68">
              <w:rPr>
                <w:lang w:eastAsia="en-AU"/>
              </w:rPr>
              <w:t>BAS_EXPORTS_AMT</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588"/>
        </w:trPr>
        <w:tc>
          <w:tcPr>
            <w:tcW w:w="2086" w:type="dxa"/>
            <w:hideMark/>
          </w:tcPr>
          <w:p w:rsidR="0041341C" w:rsidRPr="00763A68" w:rsidRDefault="0041341C" w:rsidP="0041341C">
            <w:pPr>
              <w:pStyle w:val="Tablebodytext"/>
              <w:rPr>
                <w:lang w:eastAsia="en-AU"/>
              </w:rPr>
            </w:pPr>
            <w:r w:rsidRPr="00763A68">
              <w:rPr>
                <w:lang w:eastAsia="en-AU"/>
              </w:rPr>
              <w:t>Value Added (VA) per employment (EMP)</w:t>
            </w:r>
          </w:p>
        </w:tc>
        <w:tc>
          <w:tcPr>
            <w:tcW w:w="883" w:type="dxa"/>
            <w:hideMark/>
          </w:tcPr>
          <w:p w:rsidR="0041341C" w:rsidRPr="00763A68" w:rsidRDefault="0041341C" w:rsidP="0041341C">
            <w:pPr>
              <w:pStyle w:val="Tablebodytext"/>
              <w:rPr>
                <w:lang w:eastAsia="en-AU"/>
              </w:rPr>
            </w:pPr>
            <w:r w:rsidRPr="00763A68">
              <w:rPr>
                <w:lang w:eastAsia="en-AU"/>
              </w:rPr>
              <w:t>BAS/ PAYG</w:t>
            </w:r>
          </w:p>
        </w:tc>
        <w:tc>
          <w:tcPr>
            <w:tcW w:w="2490" w:type="dxa"/>
            <w:hideMark/>
          </w:tcPr>
          <w:p w:rsidR="0041341C" w:rsidRPr="00763A68" w:rsidRDefault="0041341C" w:rsidP="0041341C">
            <w:pPr>
              <w:pStyle w:val="Tablebodytext"/>
              <w:rPr>
                <w:lang w:eastAsia="en-AU"/>
              </w:rPr>
            </w:pPr>
            <w:r w:rsidRPr="00763A68">
              <w:rPr>
                <w:lang w:eastAsia="en-AU"/>
              </w:rPr>
              <w:t>(Total Sales – Operating Expenditure) / Estimated FTE</w:t>
            </w:r>
          </w:p>
        </w:tc>
        <w:tc>
          <w:tcPr>
            <w:tcW w:w="3159" w:type="dxa"/>
            <w:hideMark/>
          </w:tcPr>
          <w:p w:rsidR="0041341C" w:rsidRPr="00763A68" w:rsidRDefault="0041341C" w:rsidP="0041341C">
            <w:pPr>
              <w:pStyle w:val="Tablebodytext"/>
              <w:rPr>
                <w:lang w:eastAsia="en-AU"/>
              </w:rPr>
            </w:pPr>
            <w:r w:rsidRPr="00763A68">
              <w:rPr>
                <w:lang w:eastAsia="en-AU"/>
              </w:rPr>
              <w:t>(S – BAS_OEXP)/ FTE derived from PAYG</w:t>
            </w:r>
          </w:p>
        </w:tc>
      </w:tr>
    </w:tbl>
    <w:p w:rsidR="0041341C" w:rsidRDefault="0041341C" w:rsidP="008800D4">
      <w:pPr>
        <w:pStyle w:val="SourceWide"/>
        <w:pBdr>
          <w:bottom w:val="single" w:sz="2" w:space="1" w:color="373737"/>
        </w:pBdr>
      </w:pPr>
    </w:p>
    <w:p w:rsidR="00C715F5" w:rsidRDefault="00C715F5" w:rsidP="00C715F5">
      <w:pPr>
        <w:pStyle w:val="Heading7"/>
        <w:numPr>
          <w:ilvl w:val="0"/>
          <w:numId w:val="0"/>
        </w:numPr>
        <w:ind w:left="709"/>
        <w:sectPr w:rsidR="00C715F5" w:rsidSect="00EF30FA">
          <w:pgSz w:w="11906" w:h="16838" w:code="9"/>
          <w:pgMar w:top="1440" w:right="1440" w:bottom="1440" w:left="3572" w:header="709" w:footer="709" w:gutter="0"/>
          <w:cols w:space="708"/>
          <w:docGrid w:linePitch="360"/>
        </w:sectPr>
      </w:pPr>
    </w:p>
    <w:p w:rsidR="0041341C" w:rsidRPr="00763A68" w:rsidRDefault="0041341C" w:rsidP="00A4792E">
      <w:pPr>
        <w:pStyle w:val="Heading2"/>
        <w:numPr>
          <w:ilvl w:val="0"/>
          <w:numId w:val="0"/>
        </w:numPr>
        <w:ind w:left="709" w:hanging="709"/>
      </w:pPr>
      <w:r w:rsidRPr="00763A68">
        <w:lastRenderedPageBreak/>
        <w:t>Descriptive analysis and Analysis of Variance (ANOVA)</w:t>
      </w:r>
    </w:p>
    <w:p w:rsidR="0041341C" w:rsidRPr="008800D4" w:rsidRDefault="0041341C" w:rsidP="0041341C">
      <w:pPr>
        <w:pStyle w:val="BodyText"/>
      </w:pPr>
      <w:r w:rsidRPr="008800D4">
        <w:t xml:space="preserve">We used percentile distribution analysis to describe variation in business growth variables by innovation persistence and business size-age classes. </w:t>
      </w:r>
    </w:p>
    <w:p w:rsidR="0041341C" w:rsidRPr="008800D4" w:rsidRDefault="0041341C" w:rsidP="0041341C">
      <w:pPr>
        <w:pStyle w:val="BodyText"/>
      </w:pPr>
      <w:r w:rsidRPr="008800D4">
        <w:t xml:space="preserve">We undertook a cross-sectional ANOVA and measured interaction effects for innovation novelty and average sales, value-added, profit and employment growth outcomes against innovation persistence. In this study we measured average annual growth over a three-year period. </w:t>
      </w:r>
    </w:p>
    <w:p w:rsidR="0041341C" w:rsidRPr="008800D4" w:rsidRDefault="0041341C" w:rsidP="0041341C">
      <w:pPr>
        <w:pStyle w:val="BodyText"/>
      </w:pPr>
      <w:r w:rsidRPr="008800D4">
        <w:t xml:space="preserve">In order to breakdown the results by standard ABS size classes (SME businesses with 0–199 employees and large businesses with 200+ employees) and avoid confidentiality restrictions based on low business counts it was necessary to pool data from both panels. In reality, some units will have multiple observations contributing to the panel, and so observations will not be completely independent. This may have generated serial correlation bias in the results. However, data trends and ANOVA results by size were consistent with </w:t>
      </w:r>
      <w:proofErr w:type="spellStart"/>
      <w:r w:rsidRPr="008800D4">
        <w:t>unpooled</w:t>
      </w:r>
      <w:proofErr w:type="spellEnd"/>
      <w:r w:rsidRPr="008800D4">
        <w:t xml:space="preserve"> results (data not shown).</w:t>
      </w:r>
    </w:p>
    <w:p w:rsidR="0041341C" w:rsidRPr="00763A68" w:rsidRDefault="0041341C" w:rsidP="00A4792E">
      <w:pPr>
        <w:pStyle w:val="Heading3"/>
      </w:pPr>
      <w:r w:rsidRPr="00763A68">
        <w:t>Innovation novelty</w:t>
      </w:r>
    </w:p>
    <w:p w:rsidR="0041341C" w:rsidRPr="008800D4" w:rsidRDefault="0041341C" w:rsidP="0041341C">
      <w:pPr>
        <w:pStyle w:val="BodyText"/>
      </w:pPr>
      <w:r w:rsidRPr="008800D4">
        <w:t xml:space="preserve">We used </w:t>
      </w:r>
      <w:r w:rsidRPr="008800D4">
        <w:rPr>
          <w:i/>
        </w:rPr>
        <w:t>new-to-market</w:t>
      </w:r>
      <w:r w:rsidRPr="008800D4">
        <w:t xml:space="preserve"> innovation as our measure of novelty. New-to-market innovations are all innovations that are reported either as new-to-the-World, New to Australia, or New to the Industry as defined by the ABS.</w:t>
      </w:r>
    </w:p>
    <w:p w:rsidR="0041341C" w:rsidRPr="008800D4" w:rsidRDefault="0041341C" w:rsidP="0041341C">
      <w:pPr>
        <w:pStyle w:val="BodyText"/>
      </w:pPr>
      <w:r w:rsidRPr="008800D4">
        <w:t>As the new-to-market innovation (novelty) question is only asked every second year values were imputed based on highest response from the years the questions were asked. Where an imputed value could not be determined, a value of –1 was assigned. We fitted a multinomial logistic regression for new-to-market innovation using Persistence of innovation as the single explanatory variable. Estimated probabilities for each new-to-market innovation category, for a given "Persistence of Innovation" value were calculated.</w:t>
      </w:r>
    </w:p>
    <w:p w:rsidR="0041341C" w:rsidRPr="00763A68" w:rsidRDefault="0041341C" w:rsidP="00A4792E">
      <w:pPr>
        <w:pStyle w:val="Heading2"/>
        <w:numPr>
          <w:ilvl w:val="0"/>
          <w:numId w:val="0"/>
        </w:numPr>
        <w:ind w:left="709" w:hanging="709"/>
      </w:pPr>
      <w:r w:rsidRPr="00763A68">
        <w:t>Propensity score matching</w:t>
      </w:r>
    </w:p>
    <w:p w:rsidR="0041341C" w:rsidRPr="008800D4" w:rsidRDefault="0041341C" w:rsidP="0041341C">
      <w:pPr>
        <w:pStyle w:val="BodyText"/>
      </w:pPr>
      <w:r w:rsidRPr="008800D4">
        <w:t>Propensity score matching (PSM) is a technique that simulates a randomised, controlled experiment. This technique limits selection bias by matching each innovating business with one or more non-innovating businesses that otherwise have the same or similar observed characteristics.</w:t>
      </w:r>
      <w:r w:rsidRPr="008800D4">
        <w:rPr>
          <w:rStyle w:val="FootnoteReference"/>
        </w:rPr>
        <w:footnoteReference w:id="42"/>
      </w:r>
      <w:r w:rsidRPr="008800D4">
        <w:t xml:space="preserve"> </w:t>
      </w:r>
    </w:p>
    <w:p w:rsidR="0041341C" w:rsidRPr="008800D4" w:rsidRDefault="0041341C" w:rsidP="0041341C">
      <w:pPr>
        <w:pStyle w:val="BodyText"/>
      </w:pPr>
      <w:r w:rsidRPr="008800D4">
        <w:t>In this paper, a propensity score therefore refers to the probability that a business innovates given a set of observed variables. PSM allows us to isolate the impact of innovation from other variables that could influence the performance of a business.</w:t>
      </w:r>
    </w:p>
    <w:p w:rsidR="0041341C" w:rsidRPr="008800D4" w:rsidRDefault="0041341C" w:rsidP="0041341C">
      <w:pPr>
        <w:pStyle w:val="BodyText"/>
      </w:pPr>
      <w:r w:rsidRPr="008800D4">
        <w:t xml:space="preserve">The correct specification of the propensity model as well as the correct identification of the covariates to be included in the model are two important choices that need to be made in estimating the propensity scores. A logit or </w:t>
      </w:r>
      <w:proofErr w:type="spellStart"/>
      <w:r w:rsidRPr="008800D4">
        <w:t>probit</w:t>
      </w:r>
      <w:proofErr w:type="spellEnd"/>
      <w:r w:rsidRPr="008800D4">
        <w:t xml:space="preserve"> model is usually employed in most PSM applications. The current analysis utilises a standard linear </w:t>
      </w:r>
      <w:proofErr w:type="spellStart"/>
      <w:r w:rsidRPr="008800D4">
        <w:t>probit</w:t>
      </w:r>
      <w:proofErr w:type="spellEnd"/>
      <w:r w:rsidRPr="008800D4">
        <w:t xml:space="preserve"> model following the method of </w:t>
      </w:r>
      <w:proofErr w:type="spellStart"/>
      <w:r w:rsidRPr="008800D4">
        <w:t>Rotaru</w:t>
      </w:r>
      <w:proofErr w:type="spellEnd"/>
      <w:r w:rsidRPr="008800D4">
        <w:t xml:space="preserve"> et al. (2013). There will usually be no clear and comprehensive list of relevant </w:t>
      </w:r>
      <w:r w:rsidRPr="008800D4">
        <w:lastRenderedPageBreak/>
        <w:t xml:space="preserve">covariates that would assure that the matching will provide an unbiased estimate of the innovation impact. However, Heinrich et al. (2010) noted that one should consider explicit or existing criteria when determining the treatment participation (in our case, the business to innovate). </w:t>
      </w:r>
    </w:p>
    <w:p w:rsidR="0041341C" w:rsidRPr="008800D4" w:rsidRDefault="0041341C" w:rsidP="0041341C">
      <w:pPr>
        <w:pStyle w:val="BodyText"/>
      </w:pPr>
      <w:r w:rsidRPr="008800D4">
        <w:t>In the current study, the inclusion and creation of the key business characteristics for the propensity modelling are based from the previous innovation studies and analysis already conducted and/or published at the ABS.</w:t>
      </w:r>
      <w:r w:rsidRPr="008800D4">
        <w:rPr>
          <w:rStyle w:val="FootnoteReference"/>
        </w:rPr>
        <w:footnoteReference w:id="43"/>
      </w:r>
      <w:r w:rsidRPr="008800D4">
        <w:t xml:space="preserve"> The list of covariates are found in Table A6. </w:t>
      </w:r>
      <w:r w:rsidRPr="008800D4">
        <w:rPr>
          <w:i/>
        </w:rPr>
        <w:t>Public Administration and Safety</w:t>
      </w:r>
      <w:r w:rsidRPr="008800D4">
        <w:t xml:space="preserve"> and </w:t>
      </w:r>
      <w:r w:rsidRPr="008800D4">
        <w:rPr>
          <w:i/>
        </w:rPr>
        <w:t>Education and training</w:t>
      </w:r>
      <w:r w:rsidRPr="008800D4">
        <w:t xml:space="preserve"> sectors were excluded from the analysis. </w:t>
      </w:r>
    </w:p>
    <w:p w:rsidR="0041341C" w:rsidRPr="008800D4" w:rsidRDefault="0041341C" w:rsidP="0041341C">
      <w:pPr>
        <w:pStyle w:val="BodyText"/>
      </w:pPr>
      <w:r w:rsidRPr="008800D4">
        <w:t xml:space="preserve">A large number of these covariates were found to have a significant influence on the propensity scores and several were found to have variable impact on sub-sample propensity scores. We repeated this test with or without capital expenditure included as a continuous variable and found it did not have a significant influence on propensity scores. Empirically, we compute the propensity scores by using a binary </w:t>
      </w:r>
      <w:proofErr w:type="spellStart"/>
      <w:r w:rsidRPr="008800D4">
        <w:t>probit</w:t>
      </w:r>
      <w:proofErr w:type="spellEnd"/>
      <w:r w:rsidRPr="008800D4">
        <w:t xml:space="preserve"> model given by:</w:t>
      </w:r>
    </w:p>
    <w:p w:rsidR="0041341C" w:rsidRPr="008800D4" w:rsidRDefault="0041341C" w:rsidP="0041341C">
      <w:pPr>
        <w:pStyle w:val="BodyText"/>
        <w:rPr>
          <w:i/>
        </w:rPr>
      </w:pPr>
      <w:r w:rsidRPr="008800D4">
        <w:rPr>
          <w:i/>
        </w:rPr>
        <w:t xml:space="preserve">Innovation = Binary </w:t>
      </w:r>
      <w:proofErr w:type="spellStart"/>
      <w:r w:rsidRPr="008800D4">
        <w:rPr>
          <w:i/>
        </w:rPr>
        <w:t>Probit</w:t>
      </w:r>
      <w:proofErr w:type="spellEnd"/>
      <w:r w:rsidRPr="008800D4">
        <w:rPr>
          <w:i/>
        </w:rPr>
        <w:t xml:space="preserve"> (X</w:t>
      </w:r>
      <w:r w:rsidRPr="008800D4">
        <w:rPr>
          <w:i/>
          <w:vertAlign w:val="subscript"/>
        </w:rPr>
        <w:t>1</w:t>
      </w:r>
      <w:r w:rsidRPr="008800D4">
        <w:rPr>
          <w:i/>
        </w:rPr>
        <w:t>)</w:t>
      </w:r>
    </w:p>
    <w:p w:rsidR="0041341C" w:rsidRPr="008800D4" w:rsidRDefault="0041341C" w:rsidP="0041341C">
      <w:pPr>
        <w:pStyle w:val="BodyText"/>
      </w:pPr>
      <w:r w:rsidRPr="008800D4">
        <w:t>Where X</w:t>
      </w:r>
      <w:r w:rsidRPr="008800D4">
        <w:rPr>
          <w:vertAlign w:val="subscript"/>
        </w:rPr>
        <w:t>1</w:t>
      </w:r>
      <w:r w:rsidRPr="008800D4">
        <w:t xml:space="preserve"> is a vector comprising of the following variables: </w:t>
      </w:r>
    </w:p>
    <w:p w:rsidR="0041341C" w:rsidRPr="008800D4" w:rsidRDefault="0041341C" w:rsidP="00780935">
      <w:pPr>
        <w:pStyle w:val="ListBullet"/>
      </w:pPr>
      <w:r w:rsidRPr="008800D4">
        <w:t>Business age (in years post registration)</w:t>
      </w:r>
    </w:p>
    <w:p w:rsidR="0041341C" w:rsidRPr="008800D4" w:rsidRDefault="0041341C" w:rsidP="00780935">
      <w:pPr>
        <w:pStyle w:val="ListBullet"/>
      </w:pPr>
      <w:r w:rsidRPr="008800D4">
        <w:t xml:space="preserve">Business size (the number of employees) </w:t>
      </w:r>
    </w:p>
    <w:p w:rsidR="0041341C" w:rsidRPr="008800D4" w:rsidRDefault="0041341C" w:rsidP="00780935">
      <w:pPr>
        <w:pStyle w:val="ListBullet"/>
      </w:pPr>
      <w:r w:rsidRPr="008800D4">
        <w:t>Industry of operation (based on Australia New Zealand Standard Industry Classification 2006)</w:t>
      </w:r>
    </w:p>
    <w:p w:rsidR="0041341C" w:rsidRPr="008800D4" w:rsidRDefault="0041341C" w:rsidP="00780935">
      <w:pPr>
        <w:pStyle w:val="ListBullet"/>
      </w:pPr>
      <w:r w:rsidRPr="008800D4">
        <w:t>Information, communication and technology (ICT) intensity</w:t>
      </w:r>
    </w:p>
    <w:p w:rsidR="0041341C" w:rsidRPr="008800D4" w:rsidRDefault="0041341C" w:rsidP="00780935">
      <w:pPr>
        <w:pStyle w:val="ListBullet"/>
      </w:pPr>
      <w:r w:rsidRPr="008800D4">
        <w:t>Reported capital expenditure</w:t>
      </w:r>
    </w:p>
    <w:p w:rsidR="0041341C" w:rsidRPr="008800D4" w:rsidRDefault="0041341C" w:rsidP="00780935">
      <w:pPr>
        <w:pStyle w:val="ListBullet"/>
      </w:pPr>
      <w:r w:rsidRPr="008800D4">
        <w:t>Cooperative arrangements and collaboration reported by the business</w:t>
      </w:r>
    </w:p>
    <w:p w:rsidR="0041341C" w:rsidRPr="008800D4" w:rsidRDefault="0041341C" w:rsidP="00780935">
      <w:pPr>
        <w:pStyle w:val="ListBullet"/>
      </w:pPr>
      <w:r w:rsidRPr="008800D4">
        <w:t>Degree of competition reported by the business</w:t>
      </w:r>
    </w:p>
    <w:p w:rsidR="0041341C" w:rsidRPr="008800D4" w:rsidRDefault="0041341C" w:rsidP="00780935">
      <w:pPr>
        <w:pStyle w:val="ListBullet"/>
      </w:pPr>
      <w:r w:rsidRPr="008800D4">
        <w:t>Degree of foreign ownership</w:t>
      </w:r>
    </w:p>
    <w:p w:rsidR="0041341C" w:rsidRPr="008800D4" w:rsidRDefault="0041341C" w:rsidP="00780935">
      <w:pPr>
        <w:pStyle w:val="ListBullet"/>
      </w:pPr>
      <w:r w:rsidRPr="008800D4">
        <w:t>Receipt of government assistance</w:t>
      </w:r>
    </w:p>
    <w:p w:rsidR="0041341C" w:rsidRPr="008800D4" w:rsidRDefault="0041341C" w:rsidP="00780935">
      <w:pPr>
        <w:pStyle w:val="ListBullet"/>
      </w:pPr>
      <w:r w:rsidRPr="008800D4">
        <w:t>Reporting flexible working arrangements for staff</w:t>
      </w:r>
    </w:p>
    <w:p w:rsidR="0041341C" w:rsidRPr="008800D4" w:rsidRDefault="0041341C" w:rsidP="00780935">
      <w:pPr>
        <w:pStyle w:val="ListBullet"/>
      </w:pPr>
      <w:r w:rsidRPr="008800D4">
        <w:t>Reporting specific skill usage</w:t>
      </w:r>
    </w:p>
    <w:p w:rsidR="0041341C" w:rsidRPr="008800D4" w:rsidRDefault="0041341C" w:rsidP="00780935">
      <w:pPr>
        <w:pStyle w:val="ListBullet"/>
      </w:pPr>
      <w:r w:rsidRPr="008800D4">
        <w:t>Reporting having experienced a skill shortage or deficiency</w:t>
      </w:r>
    </w:p>
    <w:p w:rsidR="0041341C" w:rsidRPr="008800D4" w:rsidRDefault="0041341C" w:rsidP="00780935">
      <w:pPr>
        <w:pStyle w:val="ListBullet"/>
      </w:pPr>
      <w:r w:rsidRPr="008800D4">
        <w:t>Exporting activity or behaviour</w:t>
      </w:r>
    </w:p>
    <w:p w:rsidR="0041341C" w:rsidRPr="008800D4" w:rsidRDefault="0041341C" w:rsidP="00780935">
      <w:pPr>
        <w:pStyle w:val="ListBullet"/>
      </w:pPr>
      <w:r w:rsidRPr="008800D4">
        <w:t>Whether the business has sought external debt and/or equity financing</w:t>
      </w:r>
    </w:p>
    <w:p w:rsidR="0041341C" w:rsidRPr="008800D4" w:rsidRDefault="0041341C" w:rsidP="0041341C">
      <w:pPr>
        <w:spacing w:after="200" w:line="276" w:lineRule="auto"/>
        <w:ind w:left="0"/>
        <w:jc w:val="left"/>
        <w:rPr>
          <w:bCs/>
          <w:sz w:val="18"/>
          <w:szCs w:val="18"/>
        </w:rPr>
      </w:pPr>
      <w:r w:rsidRPr="008800D4">
        <w:br w:type="page"/>
      </w:r>
    </w:p>
    <w:p w:rsidR="0041341C" w:rsidRPr="00763A68" w:rsidRDefault="0041341C" w:rsidP="008800D4">
      <w:pPr>
        <w:pStyle w:val="Caption"/>
        <w:pBdr>
          <w:top w:val="single" w:sz="2" w:space="1" w:color="373737"/>
        </w:pBdr>
        <w:ind w:left="-1985"/>
      </w:pPr>
      <w:r w:rsidRPr="00763A68">
        <w:lastRenderedPageBreak/>
        <w:t>Table</w:t>
      </w:r>
      <w:r w:rsidR="00B706B7">
        <w:t xml:space="preserve"> A</w:t>
      </w:r>
      <w:r w:rsidRPr="00763A68">
        <w:rPr>
          <w:noProof/>
        </w:rPr>
        <w:t>6</w:t>
      </w:r>
      <w:r w:rsidRPr="00763A68">
        <w:t>: Covariates used to develop a propensity score</w:t>
      </w:r>
    </w:p>
    <w:tbl>
      <w:tblPr>
        <w:tblStyle w:val="OCETable"/>
        <w:tblW w:w="6250" w:type="pct"/>
        <w:jc w:val="right"/>
        <w:tblLook w:val="04A0" w:firstRow="1" w:lastRow="0" w:firstColumn="1" w:lastColumn="0" w:noHBand="0" w:noVBand="1"/>
        <w:tblCaption w:val="Table 6 (Appendix A)"/>
        <w:tblDescription w:val="Table A6 shows the covariates used to develop a propensity score. The covariates include age and size of business (number of employees), competition, Industry Division (ANZSIC) (for example, Agriculture, Forestry and Fishing, Mining, Accommodation and food service, etc), Skills, ICT intensity and Flexible Working Arrangement.  Most of the variables are dummy/binary (0 or 1). "/>
      </w:tblPr>
      <w:tblGrid>
        <w:gridCol w:w="6238"/>
        <w:gridCol w:w="2650"/>
      </w:tblGrid>
      <w:tr w:rsidR="0041341C" w:rsidRPr="00763A68" w:rsidTr="00F73975">
        <w:trPr>
          <w:cnfStyle w:val="100000000000" w:firstRow="1" w:lastRow="0" w:firstColumn="0" w:lastColumn="0" w:oddVBand="0" w:evenVBand="0" w:oddHBand="0" w:evenHBand="0" w:firstRowFirstColumn="0" w:firstRowLastColumn="0" w:lastRowFirstColumn="0" w:lastRowLastColumn="0"/>
          <w:tblHeader/>
          <w:jc w:val="right"/>
        </w:trPr>
        <w:tc>
          <w:tcPr>
            <w:tcW w:w="3509" w:type="pct"/>
          </w:tcPr>
          <w:p w:rsidR="0041341C" w:rsidRPr="00763A68" w:rsidRDefault="0041341C" w:rsidP="0041341C">
            <w:pPr>
              <w:pStyle w:val="Tableheadertext"/>
            </w:pPr>
            <w:r w:rsidRPr="00763A68">
              <w:t>Description</w:t>
            </w:r>
          </w:p>
        </w:tc>
        <w:tc>
          <w:tcPr>
            <w:tcW w:w="1491" w:type="pct"/>
          </w:tcPr>
          <w:p w:rsidR="0041341C" w:rsidRPr="00763A68" w:rsidRDefault="0041341C" w:rsidP="0041341C">
            <w:pPr>
              <w:pStyle w:val="Tableheadertext"/>
            </w:pPr>
            <w:r w:rsidRPr="00763A68">
              <w:t>Range of values</w:t>
            </w:r>
          </w:p>
        </w:tc>
      </w:tr>
      <w:tr w:rsidR="0041341C" w:rsidRPr="00763A68" w:rsidTr="00A4792E">
        <w:trPr>
          <w:cnfStyle w:val="000000100000" w:firstRow="0" w:lastRow="0" w:firstColumn="0" w:lastColumn="0" w:oddVBand="0" w:evenVBand="0" w:oddHBand="1" w:evenHBand="0" w:firstRowFirstColumn="0" w:firstRowLastColumn="0" w:lastRowFirstColumn="0" w:lastRowLastColumn="0"/>
          <w:jc w:val="right"/>
        </w:trPr>
        <w:tc>
          <w:tcPr>
            <w:tcW w:w="3509" w:type="pct"/>
          </w:tcPr>
          <w:p w:rsidR="0041341C" w:rsidRPr="00763A68" w:rsidRDefault="0041341C" w:rsidP="0041341C">
            <w:pPr>
              <w:pStyle w:val="Tablebodytext"/>
            </w:pPr>
            <w:r w:rsidRPr="00763A68">
              <w:t>Age</w:t>
            </w:r>
          </w:p>
          <w:p w:rsidR="0041341C" w:rsidRPr="00763A68" w:rsidRDefault="0041341C" w:rsidP="0041341C">
            <w:pPr>
              <w:pStyle w:val="Tablebodytext"/>
            </w:pPr>
            <w:r w:rsidRPr="00763A68">
              <w:t>Young business (</w:t>
            </w:r>
            <w:r>
              <w:t>Less than 6 years old</w:t>
            </w:r>
            <w:r w:rsidRPr="00763A68">
              <w:t>)</w:t>
            </w:r>
          </w:p>
          <w:p w:rsidR="0041341C" w:rsidRPr="00763A68" w:rsidRDefault="0041341C" w:rsidP="0041341C">
            <w:pPr>
              <w:pStyle w:val="Tablebodytext"/>
            </w:pPr>
            <w:r w:rsidRPr="00763A68">
              <w:t xml:space="preserve">Mature business (6 years or </w:t>
            </w:r>
            <w:r>
              <w:t>older</w:t>
            </w:r>
            <w:r w:rsidRPr="00763A68">
              <w:t>)</w:t>
            </w:r>
          </w:p>
        </w:tc>
        <w:tc>
          <w:tcPr>
            <w:tcW w:w="1491" w:type="pct"/>
          </w:tcPr>
          <w:p w:rsidR="0041341C" w:rsidRPr="00763A68" w:rsidRDefault="0041341C" w:rsidP="0041341C">
            <w:pPr>
              <w:pStyle w:val="Tablebodytext"/>
            </w:pPr>
            <w:r w:rsidRPr="00763A68">
              <w:t>0/1 dummy (each category)</w:t>
            </w:r>
          </w:p>
        </w:tc>
      </w:tr>
      <w:tr w:rsidR="0041341C" w:rsidRPr="00763A68" w:rsidTr="00A4792E">
        <w:trPr>
          <w:cnfStyle w:val="000000010000" w:firstRow="0" w:lastRow="0" w:firstColumn="0" w:lastColumn="0" w:oddVBand="0" w:evenVBand="0" w:oddHBand="0" w:evenHBand="1" w:firstRowFirstColumn="0" w:firstRowLastColumn="0" w:lastRowFirstColumn="0" w:lastRowLastColumn="0"/>
          <w:jc w:val="right"/>
        </w:trPr>
        <w:tc>
          <w:tcPr>
            <w:tcW w:w="3509" w:type="pct"/>
          </w:tcPr>
          <w:p w:rsidR="0041341C" w:rsidRPr="00763A68" w:rsidRDefault="0041341C" w:rsidP="0041341C">
            <w:pPr>
              <w:pStyle w:val="Tablebodytext"/>
            </w:pPr>
            <w:r w:rsidRPr="00763A68">
              <w:t>Number of employees (business size)</w:t>
            </w:r>
          </w:p>
          <w:p w:rsidR="0041341C" w:rsidRPr="00763A68" w:rsidRDefault="0041341C" w:rsidP="0041341C">
            <w:pPr>
              <w:pStyle w:val="Tablebodytext"/>
            </w:pPr>
            <w:r w:rsidRPr="00763A68">
              <w:t>Non-employers</w:t>
            </w:r>
          </w:p>
          <w:p w:rsidR="0041341C" w:rsidRPr="00763A68" w:rsidRDefault="0041341C" w:rsidP="0041341C">
            <w:pPr>
              <w:pStyle w:val="Tablebodytext"/>
            </w:pPr>
            <w:r w:rsidRPr="00763A68">
              <w:t>1–4 Employees</w:t>
            </w:r>
          </w:p>
          <w:p w:rsidR="0041341C" w:rsidRPr="00763A68" w:rsidRDefault="0041341C" w:rsidP="0041341C">
            <w:pPr>
              <w:pStyle w:val="Tablebodytext"/>
            </w:pPr>
            <w:r w:rsidRPr="00763A68">
              <w:t>5–19 Employees</w:t>
            </w:r>
          </w:p>
          <w:p w:rsidR="0041341C" w:rsidRPr="00763A68" w:rsidRDefault="0041341C" w:rsidP="0041341C">
            <w:pPr>
              <w:pStyle w:val="Tablebodytext"/>
            </w:pPr>
            <w:r w:rsidRPr="00763A68">
              <w:t>20–199 Employees</w:t>
            </w:r>
          </w:p>
          <w:p w:rsidR="0041341C" w:rsidRPr="00763A68" w:rsidRDefault="0041341C" w:rsidP="0041341C">
            <w:pPr>
              <w:pStyle w:val="Tablebodytext"/>
            </w:pPr>
            <w:r w:rsidRPr="00763A68">
              <w:t>200–499 Employees</w:t>
            </w:r>
          </w:p>
          <w:p w:rsidR="0041341C" w:rsidRPr="00763A68" w:rsidRDefault="0041341C" w:rsidP="0041341C">
            <w:pPr>
              <w:pStyle w:val="Tablebodytext"/>
            </w:pPr>
            <w:r w:rsidRPr="00763A68">
              <w:t>500+ Employees</w:t>
            </w:r>
          </w:p>
          <w:p w:rsidR="0041341C" w:rsidRPr="00763A68" w:rsidRDefault="0041341C" w:rsidP="0041341C">
            <w:pPr>
              <w:pStyle w:val="Tablebodytext"/>
            </w:pPr>
          </w:p>
        </w:tc>
        <w:tc>
          <w:tcPr>
            <w:tcW w:w="1491" w:type="pct"/>
          </w:tcPr>
          <w:p w:rsidR="0041341C" w:rsidRPr="00763A68" w:rsidRDefault="0041341C" w:rsidP="0041341C">
            <w:pPr>
              <w:pStyle w:val="Tablebodytext"/>
            </w:pPr>
            <w:r w:rsidRPr="00763A68">
              <w:t>0/1 dummy (each category)</w:t>
            </w:r>
          </w:p>
        </w:tc>
      </w:tr>
      <w:tr w:rsidR="0041341C" w:rsidRPr="00763A68" w:rsidTr="00A4792E">
        <w:trPr>
          <w:cnfStyle w:val="000000100000" w:firstRow="0" w:lastRow="0" w:firstColumn="0" w:lastColumn="0" w:oddVBand="0" w:evenVBand="0" w:oddHBand="1" w:evenHBand="0" w:firstRowFirstColumn="0" w:firstRowLastColumn="0" w:lastRowFirstColumn="0" w:lastRowLastColumn="0"/>
          <w:jc w:val="right"/>
        </w:trPr>
        <w:tc>
          <w:tcPr>
            <w:tcW w:w="3509" w:type="pct"/>
          </w:tcPr>
          <w:p w:rsidR="0041341C" w:rsidRPr="00763A68" w:rsidRDefault="0041341C" w:rsidP="0041341C">
            <w:pPr>
              <w:pStyle w:val="Tablebodytext"/>
            </w:pPr>
            <w:r w:rsidRPr="00763A68">
              <w:t>Degree of competition in the market</w:t>
            </w:r>
          </w:p>
          <w:p w:rsidR="0041341C" w:rsidRPr="00763A68" w:rsidRDefault="0041341C" w:rsidP="0041341C">
            <w:pPr>
              <w:pStyle w:val="Tablebodytext"/>
            </w:pPr>
            <w:r w:rsidRPr="00763A68">
              <w:t>No effective competition (0 competitor)</w:t>
            </w:r>
          </w:p>
          <w:p w:rsidR="0041341C" w:rsidRPr="00763A68" w:rsidRDefault="0041341C" w:rsidP="0041341C">
            <w:pPr>
              <w:pStyle w:val="Tablebodytext"/>
            </w:pPr>
            <w:r w:rsidRPr="00763A68">
              <w:t>Minimal (1–2 competitors)</w:t>
            </w:r>
          </w:p>
          <w:p w:rsidR="0041341C" w:rsidRPr="00763A68" w:rsidRDefault="0041341C" w:rsidP="0041341C">
            <w:pPr>
              <w:pStyle w:val="Tablebodytext"/>
            </w:pPr>
            <w:r w:rsidRPr="00763A68">
              <w:t>Moderate to strong (3 or more competitors)</w:t>
            </w:r>
          </w:p>
          <w:p w:rsidR="0041341C" w:rsidRPr="00763A68" w:rsidRDefault="0041341C" w:rsidP="0041341C">
            <w:pPr>
              <w:pStyle w:val="Tablebodytext"/>
            </w:pPr>
          </w:p>
        </w:tc>
        <w:tc>
          <w:tcPr>
            <w:tcW w:w="1491" w:type="pct"/>
          </w:tcPr>
          <w:p w:rsidR="0041341C" w:rsidRPr="00763A68" w:rsidRDefault="0041341C" w:rsidP="0041341C">
            <w:pPr>
              <w:pStyle w:val="Tablebodytext"/>
            </w:pPr>
            <w:r w:rsidRPr="00763A68">
              <w:t>0/1 dummy (each category)</w:t>
            </w:r>
          </w:p>
        </w:tc>
      </w:tr>
      <w:tr w:rsidR="0041341C" w:rsidRPr="00763A68" w:rsidTr="00A4792E">
        <w:trPr>
          <w:cnfStyle w:val="000000010000" w:firstRow="0" w:lastRow="0" w:firstColumn="0" w:lastColumn="0" w:oddVBand="0" w:evenVBand="0" w:oddHBand="0" w:evenHBand="1" w:firstRowFirstColumn="0" w:firstRowLastColumn="0" w:lastRowFirstColumn="0" w:lastRowLastColumn="0"/>
          <w:jc w:val="right"/>
        </w:trPr>
        <w:tc>
          <w:tcPr>
            <w:tcW w:w="3509" w:type="pct"/>
          </w:tcPr>
          <w:p w:rsidR="0041341C" w:rsidRPr="00763A68" w:rsidRDefault="0041341C" w:rsidP="0041341C">
            <w:pPr>
              <w:pStyle w:val="Tablebodytext"/>
            </w:pPr>
            <w:r w:rsidRPr="00763A68">
              <w:t>Degree of foreign ownership</w:t>
            </w:r>
          </w:p>
          <w:p w:rsidR="0041341C" w:rsidRPr="00763A68" w:rsidRDefault="0041341C" w:rsidP="0041341C">
            <w:pPr>
              <w:pStyle w:val="Tablebodytext"/>
            </w:pPr>
            <w:r w:rsidRPr="00763A68">
              <w:t>100% Australian owned</w:t>
            </w:r>
          </w:p>
          <w:p w:rsidR="0041341C" w:rsidRPr="00763A68" w:rsidRDefault="00A4792E" w:rsidP="0041341C">
            <w:pPr>
              <w:pStyle w:val="Tablebodytext"/>
            </w:pPr>
            <w:r>
              <w:t>&gt; 0%  to 50% foreign owned</w:t>
            </w:r>
          </w:p>
          <w:p w:rsidR="0041341C" w:rsidRPr="00763A68" w:rsidRDefault="0041341C" w:rsidP="0041341C">
            <w:pPr>
              <w:pStyle w:val="Tablebodytext"/>
            </w:pPr>
            <w:r w:rsidRPr="00763A68">
              <w:t>&gt; 50%  foreign owned</w:t>
            </w:r>
          </w:p>
          <w:p w:rsidR="0041341C" w:rsidRPr="00763A68" w:rsidRDefault="0041341C" w:rsidP="0041341C">
            <w:pPr>
              <w:pStyle w:val="Tablebodytext"/>
            </w:pPr>
          </w:p>
        </w:tc>
        <w:tc>
          <w:tcPr>
            <w:tcW w:w="1491" w:type="pct"/>
          </w:tcPr>
          <w:p w:rsidR="0041341C" w:rsidRPr="00763A68" w:rsidRDefault="0041341C" w:rsidP="0041341C">
            <w:pPr>
              <w:pStyle w:val="Tablebodytext"/>
            </w:pPr>
            <w:r w:rsidRPr="00763A68">
              <w:t xml:space="preserve">0/1 dummy (each category)   </w:t>
            </w:r>
          </w:p>
        </w:tc>
      </w:tr>
      <w:tr w:rsidR="0041341C" w:rsidRPr="00763A68" w:rsidTr="00A4792E">
        <w:trPr>
          <w:cnfStyle w:val="000000100000" w:firstRow="0" w:lastRow="0" w:firstColumn="0" w:lastColumn="0" w:oddVBand="0" w:evenVBand="0" w:oddHBand="1" w:evenHBand="0" w:firstRowFirstColumn="0" w:firstRowLastColumn="0" w:lastRowFirstColumn="0" w:lastRowLastColumn="0"/>
          <w:jc w:val="right"/>
        </w:trPr>
        <w:tc>
          <w:tcPr>
            <w:tcW w:w="3509" w:type="pct"/>
          </w:tcPr>
          <w:p w:rsidR="0041341C" w:rsidRPr="00763A68" w:rsidRDefault="0041341C" w:rsidP="0041341C">
            <w:pPr>
              <w:pStyle w:val="Tablebodytext"/>
            </w:pPr>
            <w:r w:rsidRPr="00763A68">
              <w:t>Cooperative arrangements (binary)</w:t>
            </w:r>
          </w:p>
          <w:p w:rsidR="0041341C" w:rsidRPr="00763A68" w:rsidRDefault="0041341C" w:rsidP="0041341C">
            <w:pPr>
              <w:pStyle w:val="Tablebodytext"/>
            </w:pPr>
            <w:r w:rsidRPr="00763A68">
              <w:t>Business involved/not-involved in any form of collaborative arrangements (i.e., joint research and development, joint buying, joint production of goods or services, integrated supply chain, joint marketing or distribution, and, other collaborative arrangements</w:t>
            </w:r>
          </w:p>
        </w:tc>
        <w:tc>
          <w:tcPr>
            <w:tcW w:w="1491" w:type="pct"/>
          </w:tcPr>
          <w:p w:rsidR="0041341C" w:rsidRPr="00763A68" w:rsidRDefault="0041341C" w:rsidP="0041341C">
            <w:pPr>
              <w:pStyle w:val="Tablebodytext"/>
            </w:pPr>
            <w:r w:rsidRPr="00763A68">
              <w:t>0/1 dummy</w:t>
            </w:r>
          </w:p>
        </w:tc>
      </w:tr>
      <w:tr w:rsidR="0041341C" w:rsidRPr="00763A68" w:rsidTr="00A4792E">
        <w:trPr>
          <w:cnfStyle w:val="000000010000" w:firstRow="0" w:lastRow="0" w:firstColumn="0" w:lastColumn="0" w:oddVBand="0" w:evenVBand="0" w:oddHBand="0" w:evenHBand="1" w:firstRowFirstColumn="0" w:firstRowLastColumn="0" w:lastRowFirstColumn="0" w:lastRowLastColumn="0"/>
          <w:jc w:val="right"/>
        </w:trPr>
        <w:tc>
          <w:tcPr>
            <w:tcW w:w="3509" w:type="pct"/>
          </w:tcPr>
          <w:p w:rsidR="0041341C" w:rsidRPr="00763A68" w:rsidRDefault="0041341C" w:rsidP="0041341C">
            <w:pPr>
              <w:pStyle w:val="Tablebodytext"/>
            </w:pPr>
            <w:r w:rsidRPr="00763A68">
              <w:t>Industry division</w:t>
            </w:r>
          </w:p>
          <w:p w:rsidR="0041341C" w:rsidRPr="00763A68" w:rsidRDefault="0041341C" w:rsidP="0041341C">
            <w:pPr>
              <w:pStyle w:val="Tablebodytext"/>
              <w:rPr>
                <w:i/>
                <w:iCs/>
              </w:rPr>
            </w:pPr>
            <w:r w:rsidRPr="00763A68">
              <w:rPr>
                <w:i/>
                <w:iCs/>
              </w:rPr>
              <w:t>(ANZSIC2006)</w:t>
            </w:r>
          </w:p>
          <w:p w:rsidR="0041341C" w:rsidRPr="00763A68" w:rsidRDefault="0041341C" w:rsidP="0041341C">
            <w:pPr>
              <w:pStyle w:val="Tablebodytext"/>
            </w:pPr>
            <w:r w:rsidRPr="00763A68">
              <w:t>Agriculture, Forestry and Fishing</w:t>
            </w:r>
          </w:p>
          <w:p w:rsidR="0041341C" w:rsidRPr="00763A68" w:rsidRDefault="0041341C" w:rsidP="0041341C">
            <w:pPr>
              <w:pStyle w:val="Tablebodytext"/>
            </w:pPr>
            <w:r w:rsidRPr="00763A68">
              <w:t>Mining</w:t>
            </w:r>
          </w:p>
          <w:p w:rsidR="0041341C" w:rsidRPr="00763A68" w:rsidRDefault="0041341C" w:rsidP="0041341C">
            <w:pPr>
              <w:pStyle w:val="Tablebodytext"/>
            </w:pPr>
            <w:r w:rsidRPr="00763A68">
              <w:t>Manufacturing</w:t>
            </w:r>
          </w:p>
          <w:p w:rsidR="0041341C" w:rsidRPr="00763A68" w:rsidRDefault="0041341C" w:rsidP="0041341C">
            <w:pPr>
              <w:pStyle w:val="Tablebodytext"/>
            </w:pPr>
            <w:r w:rsidRPr="00763A68">
              <w:t xml:space="preserve">Electricity, water, gas and waste services </w:t>
            </w:r>
          </w:p>
          <w:p w:rsidR="0041341C" w:rsidRPr="00763A68" w:rsidRDefault="0041341C" w:rsidP="0041341C">
            <w:pPr>
              <w:pStyle w:val="Tablebodytext"/>
            </w:pPr>
            <w:r w:rsidRPr="00763A68">
              <w:t>Construction</w:t>
            </w:r>
          </w:p>
          <w:p w:rsidR="0041341C" w:rsidRPr="00763A68" w:rsidRDefault="0041341C" w:rsidP="0041341C">
            <w:pPr>
              <w:pStyle w:val="Tablebodytext"/>
            </w:pPr>
            <w:r w:rsidRPr="00763A68">
              <w:t>Wholesale</w:t>
            </w:r>
          </w:p>
          <w:p w:rsidR="0041341C" w:rsidRPr="00763A68" w:rsidRDefault="0041341C" w:rsidP="0041341C">
            <w:pPr>
              <w:pStyle w:val="Tablebodytext"/>
            </w:pPr>
            <w:r w:rsidRPr="00763A68">
              <w:t>Retail Trade</w:t>
            </w:r>
          </w:p>
          <w:p w:rsidR="0041341C" w:rsidRPr="00763A68" w:rsidRDefault="0041341C" w:rsidP="0041341C">
            <w:pPr>
              <w:pStyle w:val="Tablebodytext"/>
            </w:pPr>
            <w:r w:rsidRPr="00763A68">
              <w:t>Accommodation and food service</w:t>
            </w:r>
          </w:p>
          <w:p w:rsidR="0041341C" w:rsidRPr="00763A68" w:rsidRDefault="0041341C" w:rsidP="0041341C">
            <w:pPr>
              <w:pStyle w:val="Tablebodytext"/>
            </w:pPr>
            <w:r w:rsidRPr="00763A68">
              <w:t xml:space="preserve">Transport, postal and warehousing </w:t>
            </w:r>
          </w:p>
          <w:p w:rsidR="0041341C" w:rsidRPr="00763A68" w:rsidRDefault="0041341C" w:rsidP="0041341C">
            <w:pPr>
              <w:pStyle w:val="Tablebodytext"/>
            </w:pPr>
            <w:r w:rsidRPr="00763A68">
              <w:t>Information, media and telecommunications</w:t>
            </w:r>
          </w:p>
          <w:p w:rsidR="0041341C" w:rsidRPr="00763A68" w:rsidRDefault="0041341C" w:rsidP="0041341C">
            <w:pPr>
              <w:pStyle w:val="Tablebodytext"/>
            </w:pPr>
            <w:r w:rsidRPr="00763A68">
              <w:t>Financial and insurance services</w:t>
            </w:r>
          </w:p>
          <w:p w:rsidR="0041341C" w:rsidRPr="00763A68" w:rsidRDefault="0041341C" w:rsidP="0041341C">
            <w:pPr>
              <w:pStyle w:val="Tablebodytext"/>
            </w:pPr>
            <w:r w:rsidRPr="00763A68">
              <w:t>Rental, hiring and real estate services</w:t>
            </w:r>
          </w:p>
          <w:p w:rsidR="0041341C" w:rsidRPr="00763A68" w:rsidRDefault="0041341C" w:rsidP="0041341C">
            <w:pPr>
              <w:pStyle w:val="Tablebodytext"/>
            </w:pPr>
            <w:r w:rsidRPr="00763A68">
              <w:t>Professional, scientific and technical services</w:t>
            </w:r>
          </w:p>
          <w:p w:rsidR="0041341C" w:rsidRPr="00763A68" w:rsidRDefault="0041341C" w:rsidP="0041341C">
            <w:pPr>
              <w:pStyle w:val="Tablebodytext"/>
            </w:pPr>
            <w:r w:rsidRPr="00763A68">
              <w:t>Administrative and support services</w:t>
            </w:r>
          </w:p>
          <w:p w:rsidR="0041341C" w:rsidRPr="00763A68" w:rsidRDefault="0041341C" w:rsidP="0041341C">
            <w:pPr>
              <w:pStyle w:val="Tablebodytext"/>
            </w:pPr>
            <w:r w:rsidRPr="00763A68">
              <w:t>Health care and social assistance</w:t>
            </w:r>
          </w:p>
          <w:p w:rsidR="0041341C" w:rsidRPr="00763A68" w:rsidRDefault="0041341C" w:rsidP="0041341C">
            <w:pPr>
              <w:pStyle w:val="Tablebodytext"/>
            </w:pPr>
            <w:r w:rsidRPr="00763A68">
              <w:t xml:space="preserve">Arts and recreation services </w:t>
            </w:r>
          </w:p>
          <w:p w:rsidR="0041341C" w:rsidRPr="00763A68" w:rsidRDefault="0041341C" w:rsidP="0041341C">
            <w:pPr>
              <w:pStyle w:val="Tablebodytext"/>
            </w:pPr>
            <w:r w:rsidRPr="00763A68">
              <w:t>Other services</w:t>
            </w:r>
          </w:p>
        </w:tc>
        <w:tc>
          <w:tcPr>
            <w:tcW w:w="1491" w:type="pct"/>
          </w:tcPr>
          <w:p w:rsidR="0041341C" w:rsidRPr="00763A68" w:rsidRDefault="0041341C" w:rsidP="0041341C">
            <w:pPr>
              <w:pStyle w:val="Tablebodytext"/>
            </w:pPr>
            <w:r w:rsidRPr="00763A68">
              <w:t xml:space="preserve">0/1 dummy (each category)   </w:t>
            </w:r>
          </w:p>
        </w:tc>
      </w:tr>
      <w:tr w:rsidR="0041341C" w:rsidRPr="00763A68" w:rsidTr="00A4792E">
        <w:trPr>
          <w:cnfStyle w:val="000000100000" w:firstRow="0" w:lastRow="0" w:firstColumn="0" w:lastColumn="0" w:oddVBand="0" w:evenVBand="0" w:oddHBand="1" w:evenHBand="0" w:firstRowFirstColumn="0" w:firstRowLastColumn="0" w:lastRowFirstColumn="0" w:lastRowLastColumn="0"/>
          <w:jc w:val="right"/>
        </w:trPr>
        <w:tc>
          <w:tcPr>
            <w:tcW w:w="3509" w:type="pct"/>
          </w:tcPr>
          <w:p w:rsidR="0041341C" w:rsidRPr="00763A68" w:rsidRDefault="0041341C" w:rsidP="0041341C">
            <w:pPr>
              <w:pStyle w:val="Tablebodytext"/>
            </w:pPr>
            <w:r w:rsidRPr="00763A68">
              <w:t>Capital expenditure</w:t>
            </w:r>
          </w:p>
        </w:tc>
        <w:tc>
          <w:tcPr>
            <w:tcW w:w="1491" w:type="pct"/>
          </w:tcPr>
          <w:p w:rsidR="0041341C" w:rsidRPr="00763A68" w:rsidRDefault="0041341C" w:rsidP="0041341C">
            <w:pPr>
              <w:pStyle w:val="Tablebodytext"/>
            </w:pPr>
            <w:r w:rsidRPr="00763A68">
              <w:t>Continuous variable</w:t>
            </w:r>
          </w:p>
        </w:tc>
      </w:tr>
      <w:tr w:rsidR="0041341C" w:rsidRPr="00763A68" w:rsidTr="00A4792E">
        <w:trPr>
          <w:cnfStyle w:val="000000010000" w:firstRow="0" w:lastRow="0" w:firstColumn="0" w:lastColumn="0" w:oddVBand="0" w:evenVBand="0" w:oddHBand="0" w:evenHBand="1" w:firstRowFirstColumn="0" w:firstRowLastColumn="0" w:lastRowFirstColumn="0" w:lastRowLastColumn="0"/>
          <w:jc w:val="right"/>
        </w:trPr>
        <w:tc>
          <w:tcPr>
            <w:tcW w:w="3509" w:type="pct"/>
          </w:tcPr>
          <w:p w:rsidR="0041341C" w:rsidRPr="00763A68" w:rsidRDefault="0041341C" w:rsidP="0041341C">
            <w:pPr>
              <w:pStyle w:val="Tablebodytext"/>
              <w:rPr>
                <w:color w:val="FF0000"/>
              </w:rPr>
            </w:pPr>
            <w:r w:rsidRPr="00763A68">
              <w:t xml:space="preserve">ICT intensity </w:t>
            </w:r>
          </w:p>
          <w:p w:rsidR="0041341C" w:rsidRPr="0041666F" w:rsidRDefault="0041341C" w:rsidP="0041341C">
            <w:pPr>
              <w:pStyle w:val="Tablebodytext"/>
            </w:pPr>
            <w:r w:rsidRPr="0041666F">
              <w:lastRenderedPageBreak/>
              <w:t xml:space="preserve">Intense </w:t>
            </w:r>
          </w:p>
          <w:p w:rsidR="0041341C" w:rsidRPr="0041666F" w:rsidRDefault="0041341C" w:rsidP="0041341C">
            <w:pPr>
              <w:pStyle w:val="Tablebodytext"/>
            </w:pPr>
            <w:r w:rsidRPr="0041666F">
              <w:t xml:space="preserve">Business had broadband connection, web presence, and places or receives orders via the internet or web </w:t>
            </w:r>
          </w:p>
          <w:p w:rsidR="0041341C" w:rsidRPr="0041666F" w:rsidRDefault="0041341C" w:rsidP="0041341C">
            <w:pPr>
              <w:pStyle w:val="Tablebodytext"/>
            </w:pPr>
            <w:r w:rsidRPr="0041666F">
              <w:t>High</w:t>
            </w:r>
          </w:p>
          <w:p w:rsidR="0041341C" w:rsidRPr="0041666F" w:rsidRDefault="0041341C" w:rsidP="0041341C">
            <w:pPr>
              <w:pStyle w:val="Tablebodytext"/>
            </w:pPr>
            <w:r w:rsidRPr="0041666F">
              <w:t>Business had broadband connection, web presence, but does not receive orders via the internet or web</w:t>
            </w:r>
          </w:p>
          <w:p w:rsidR="0041341C" w:rsidRPr="0041666F" w:rsidRDefault="0041341C" w:rsidP="0041341C">
            <w:pPr>
              <w:pStyle w:val="Tablebodytext"/>
            </w:pPr>
            <w:r w:rsidRPr="0041666F">
              <w:t>Moderate</w:t>
            </w:r>
          </w:p>
          <w:p w:rsidR="0041341C" w:rsidRPr="0041666F" w:rsidRDefault="0041341C" w:rsidP="0041341C">
            <w:pPr>
              <w:pStyle w:val="Tablebodytext"/>
            </w:pPr>
            <w:r w:rsidRPr="0041666F">
              <w:t>Business had broadband connection, but has no web presence</w:t>
            </w:r>
          </w:p>
          <w:p w:rsidR="0041341C" w:rsidRPr="0041666F" w:rsidRDefault="0041341C" w:rsidP="0041341C">
            <w:pPr>
              <w:pStyle w:val="Tablebodytext"/>
            </w:pPr>
            <w:r w:rsidRPr="0041666F">
              <w:t>Low</w:t>
            </w:r>
          </w:p>
          <w:p w:rsidR="0041341C" w:rsidRPr="00B706B7" w:rsidRDefault="0041341C" w:rsidP="0041341C">
            <w:pPr>
              <w:pStyle w:val="Tablebodytext"/>
            </w:pPr>
            <w:r w:rsidRPr="0041666F">
              <w:t>Business do</w:t>
            </w:r>
            <w:r w:rsidR="00B706B7">
              <w:t>es not use broadband connection</w:t>
            </w:r>
          </w:p>
        </w:tc>
        <w:tc>
          <w:tcPr>
            <w:tcW w:w="1491" w:type="pct"/>
          </w:tcPr>
          <w:p w:rsidR="0041341C" w:rsidRPr="00763A68" w:rsidRDefault="0041341C" w:rsidP="0041341C">
            <w:pPr>
              <w:pStyle w:val="Tablebodytext"/>
            </w:pPr>
            <w:r w:rsidRPr="00763A68">
              <w:lastRenderedPageBreak/>
              <w:t xml:space="preserve">0/1 dummy (each category) </w:t>
            </w:r>
          </w:p>
        </w:tc>
      </w:tr>
      <w:tr w:rsidR="0041341C" w:rsidRPr="00763A68" w:rsidTr="00A4792E">
        <w:trPr>
          <w:cnfStyle w:val="000000100000" w:firstRow="0" w:lastRow="0" w:firstColumn="0" w:lastColumn="0" w:oddVBand="0" w:evenVBand="0" w:oddHBand="1" w:evenHBand="0" w:firstRowFirstColumn="0" w:firstRowLastColumn="0" w:lastRowFirstColumn="0" w:lastRowLastColumn="0"/>
          <w:jc w:val="right"/>
        </w:trPr>
        <w:tc>
          <w:tcPr>
            <w:tcW w:w="3509" w:type="pct"/>
          </w:tcPr>
          <w:p w:rsidR="0041341C" w:rsidRPr="00763A68" w:rsidRDefault="0041341C" w:rsidP="0041341C">
            <w:pPr>
              <w:pStyle w:val="Tablebodytext"/>
            </w:pPr>
            <w:r w:rsidRPr="00763A68">
              <w:t>Flexible Working Arrangement (binary)</w:t>
            </w:r>
          </w:p>
          <w:p w:rsidR="0041341C" w:rsidRPr="00763A68" w:rsidRDefault="0041341C" w:rsidP="0041341C">
            <w:pPr>
              <w:pStyle w:val="Tablebodytext"/>
            </w:pPr>
            <w:r w:rsidRPr="00763A68">
              <w:t>Business offered the following working arrangements to their employees:</w:t>
            </w:r>
          </w:p>
          <w:p w:rsidR="0041341C" w:rsidRPr="00763A68" w:rsidRDefault="0041341C" w:rsidP="0041341C">
            <w:pPr>
              <w:pStyle w:val="Tablebodytext"/>
            </w:pPr>
            <w:r w:rsidRPr="00763A68">
              <w:t>Flexible working hours</w:t>
            </w:r>
          </w:p>
          <w:p w:rsidR="0041341C" w:rsidRPr="00763A68" w:rsidRDefault="0041341C" w:rsidP="0041341C">
            <w:pPr>
              <w:pStyle w:val="Tablebodytext"/>
            </w:pPr>
            <w:r w:rsidRPr="00763A68">
              <w:t>Flexible leave</w:t>
            </w:r>
          </w:p>
          <w:p w:rsidR="0041341C" w:rsidRPr="00763A68" w:rsidRDefault="0041341C" w:rsidP="0041341C">
            <w:pPr>
              <w:pStyle w:val="Tablebodytext"/>
            </w:pPr>
            <w:r w:rsidRPr="00763A68">
              <w:t>Job sharing</w:t>
            </w:r>
          </w:p>
          <w:p w:rsidR="0041341C" w:rsidRPr="00763A68" w:rsidRDefault="0041341C" w:rsidP="0041341C">
            <w:pPr>
              <w:pStyle w:val="Tablebodytext"/>
            </w:pPr>
            <w:r w:rsidRPr="00763A68">
              <w:t>Working from home</w:t>
            </w:r>
          </w:p>
        </w:tc>
        <w:tc>
          <w:tcPr>
            <w:tcW w:w="1491" w:type="pct"/>
          </w:tcPr>
          <w:p w:rsidR="0041341C" w:rsidRPr="00763A68" w:rsidRDefault="0041341C" w:rsidP="0041341C">
            <w:pPr>
              <w:pStyle w:val="Tablebodytext"/>
            </w:pPr>
            <w:r w:rsidRPr="00763A68">
              <w:t>0/1 dummy</w:t>
            </w:r>
          </w:p>
        </w:tc>
      </w:tr>
      <w:tr w:rsidR="0041341C" w:rsidRPr="00763A68" w:rsidTr="00A4792E">
        <w:trPr>
          <w:cnfStyle w:val="000000010000" w:firstRow="0" w:lastRow="0" w:firstColumn="0" w:lastColumn="0" w:oddVBand="0" w:evenVBand="0" w:oddHBand="0" w:evenHBand="1" w:firstRowFirstColumn="0" w:firstRowLastColumn="0" w:lastRowFirstColumn="0" w:lastRowLastColumn="0"/>
          <w:jc w:val="right"/>
        </w:trPr>
        <w:tc>
          <w:tcPr>
            <w:tcW w:w="3509" w:type="pct"/>
          </w:tcPr>
          <w:p w:rsidR="0041341C" w:rsidRPr="00763A68" w:rsidRDefault="0041341C" w:rsidP="0041341C">
            <w:pPr>
              <w:pStyle w:val="Tablebodytext"/>
            </w:pPr>
            <w:r w:rsidRPr="00763A68">
              <w:t>Government financial assistance (binary)</w:t>
            </w:r>
          </w:p>
          <w:p w:rsidR="0041341C" w:rsidRPr="00763A68" w:rsidRDefault="0041341C" w:rsidP="0041341C">
            <w:pPr>
              <w:pStyle w:val="Tablebodytext"/>
            </w:pPr>
            <w:r w:rsidRPr="00763A68">
              <w:t>Business received/not received any form of assistance (i.e. grants, on-going funding, tax concession, subsidies, rebates, other government financial assistance)</w:t>
            </w:r>
          </w:p>
        </w:tc>
        <w:tc>
          <w:tcPr>
            <w:tcW w:w="1491" w:type="pct"/>
          </w:tcPr>
          <w:p w:rsidR="0041341C" w:rsidRPr="00763A68" w:rsidRDefault="0041341C" w:rsidP="0041341C">
            <w:pPr>
              <w:pStyle w:val="Tablebodytext"/>
            </w:pPr>
            <w:r w:rsidRPr="00763A68">
              <w:t>0/1 dummy</w:t>
            </w:r>
          </w:p>
        </w:tc>
      </w:tr>
      <w:tr w:rsidR="0041341C" w:rsidRPr="00763A68" w:rsidTr="00A4792E">
        <w:trPr>
          <w:cnfStyle w:val="000000100000" w:firstRow="0" w:lastRow="0" w:firstColumn="0" w:lastColumn="0" w:oddVBand="0" w:evenVBand="0" w:oddHBand="1" w:evenHBand="0" w:firstRowFirstColumn="0" w:firstRowLastColumn="0" w:lastRowFirstColumn="0" w:lastRowLastColumn="0"/>
          <w:jc w:val="right"/>
        </w:trPr>
        <w:tc>
          <w:tcPr>
            <w:tcW w:w="3509" w:type="pct"/>
          </w:tcPr>
          <w:p w:rsidR="0041341C" w:rsidRPr="00763A68" w:rsidRDefault="0041341C" w:rsidP="0041341C">
            <w:pPr>
              <w:pStyle w:val="Tablebodytext"/>
            </w:pPr>
            <w:r w:rsidRPr="00763A68">
              <w:t>Skills deficiency (binary)</w:t>
            </w:r>
          </w:p>
          <w:p w:rsidR="0041341C" w:rsidRPr="00763A68" w:rsidRDefault="0041341C" w:rsidP="0041341C">
            <w:pPr>
              <w:pStyle w:val="Tablebodytext"/>
            </w:pPr>
            <w:r w:rsidRPr="00763A68">
              <w:t>Business reported having/not having shortage or deficiency in the following skills: Engineering, Scientific and research; IT professionals; IT support technicians Trades; Transport other machinery; Marketing; Project management; Business management; and, Financial</w:t>
            </w:r>
          </w:p>
        </w:tc>
        <w:tc>
          <w:tcPr>
            <w:tcW w:w="1491" w:type="pct"/>
          </w:tcPr>
          <w:p w:rsidR="0041341C" w:rsidRPr="00763A68" w:rsidRDefault="0041341C" w:rsidP="0041341C">
            <w:pPr>
              <w:pStyle w:val="Tablebodytext"/>
            </w:pPr>
            <w:r w:rsidRPr="00763A68">
              <w:t xml:space="preserve">0/1 dummy </w:t>
            </w:r>
          </w:p>
        </w:tc>
      </w:tr>
      <w:tr w:rsidR="0041341C" w:rsidRPr="00763A68" w:rsidTr="00A4792E">
        <w:trPr>
          <w:cnfStyle w:val="000000010000" w:firstRow="0" w:lastRow="0" w:firstColumn="0" w:lastColumn="0" w:oddVBand="0" w:evenVBand="0" w:oddHBand="0" w:evenHBand="1" w:firstRowFirstColumn="0" w:firstRowLastColumn="0" w:lastRowFirstColumn="0" w:lastRowLastColumn="0"/>
          <w:jc w:val="right"/>
        </w:trPr>
        <w:tc>
          <w:tcPr>
            <w:tcW w:w="3509" w:type="pct"/>
          </w:tcPr>
          <w:p w:rsidR="0041341C" w:rsidRPr="00763A68" w:rsidRDefault="0041341C" w:rsidP="0041341C">
            <w:pPr>
              <w:pStyle w:val="Tablebodytext"/>
            </w:pPr>
            <w:r w:rsidRPr="00763A68">
              <w:t>Skills used (binary)</w:t>
            </w:r>
          </w:p>
          <w:p w:rsidR="0041341C" w:rsidRPr="00763A68" w:rsidRDefault="0041341C" w:rsidP="0041341C">
            <w:pPr>
              <w:pStyle w:val="Tablebodytext"/>
            </w:pPr>
            <w:r w:rsidRPr="00763A68">
              <w:t xml:space="preserve">Business reported using/not using any of the following skills: Engineering, Scientific and research; IT professionals; IT support technicians Trades; Transport other machinery; Marketing; Project management; Business management; and, Financial </w:t>
            </w:r>
          </w:p>
        </w:tc>
        <w:tc>
          <w:tcPr>
            <w:tcW w:w="1491" w:type="pct"/>
          </w:tcPr>
          <w:p w:rsidR="0041341C" w:rsidRPr="00763A68" w:rsidRDefault="0041341C" w:rsidP="0041341C">
            <w:pPr>
              <w:pStyle w:val="Tablebodytext"/>
            </w:pPr>
            <w:r w:rsidRPr="00763A68">
              <w:t xml:space="preserve">0/1 dummy </w:t>
            </w:r>
          </w:p>
        </w:tc>
      </w:tr>
      <w:tr w:rsidR="0041341C" w:rsidRPr="00763A68" w:rsidTr="00A4792E">
        <w:trPr>
          <w:cnfStyle w:val="000000100000" w:firstRow="0" w:lastRow="0" w:firstColumn="0" w:lastColumn="0" w:oddVBand="0" w:evenVBand="0" w:oddHBand="1" w:evenHBand="0" w:firstRowFirstColumn="0" w:firstRowLastColumn="0" w:lastRowFirstColumn="0" w:lastRowLastColumn="0"/>
          <w:jc w:val="right"/>
        </w:trPr>
        <w:tc>
          <w:tcPr>
            <w:tcW w:w="3509" w:type="pct"/>
          </w:tcPr>
          <w:p w:rsidR="0041341C" w:rsidRPr="00763A68" w:rsidRDefault="0041341C" w:rsidP="0041341C">
            <w:pPr>
              <w:pStyle w:val="Tablebodytext"/>
            </w:pPr>
            <w:r w:rsidRPr="00763A68">
              <w:t>Other finance (binary)</w:t>
            </w:r>
          </w:p>
          <w:p w:rsidR="0041341C" w:rsidRPr="00763A68" w:rsidRDefault="0041341C" w:rsidP="0041341C">
            <w:pPr>
              <w:pStyle w:val="Tablebodytext"/>
            </w:pPr>
            <w:r w:rsidRPr="00763A68">
              <w:t>Business sought/not sought any debt and equity finance</w:t>
            </w:r>
          </w:p>
        </w:tc>
        <w:tc>
          <w:tcPr>
            <w:tcW w:w="1491" w:type="pct"/>
          </w:tcPr>
          <w:p w:rsidR="0041341C" w:rsidRPr="00763A68" w:rsidRDefault="0041341C" w:rsidP="0041341C">
            <w:pPr>
              <w:pStyle w:val="Tablebodytext"/>
            </w:pPr>
            <w:r w:rsidRPr="00763A68">
              <w:t>0/1 dummy</w:t>
            </w:r>
          </w:p>
        </w:tc>
      </w:tr>
      <w:tr w:rsidR="0041341C" w:rsidRPr="00763A68" w:rsidTr="00A4792E">
        <w:trPr>
          <w:cnfStyle w:val="000000010000" w:firstRow="0" w:lastRow="0" w:firstColumn="0" w:lastColumn="0" w:oddVBand="0" w:evenVBand="0" w:oddHBand="0" w:evenHBand="1" w:firstRowFirstColumn="0" w:firstRowLastColumn="0" w:lastRowFirstColumn="0" w:lastRowLastColumn="0"/>
          <w:jc w:val="right"/>
        </w:trPr>
        <w:tc>
          <w:tcPr>
            <w:tcW w:w="3509" w:type="pct"/>
          </w:tcPr>
          <w:p w:rsidR="0041341C" w:rsidRPr="00763A68" w:rsidRDefault="0041341C" w:rsidP="0041341C">
            <w:pPr>
              <w:pStyle w:val="Tablebodytext"/>
            </w:pPr>
            <w:r w:rsidRPr="00763A68">
              <w:t>Exporting activity (binary)</w:t>
            </w:r>
          </w:p>
          <w:p w:rsidR="0041341C" w:rsidRPr="00763A68" w:rsidRDefault="0041341C" w:rsidP="0041341C">
            <w:pPr>
              <w:pStyle w:val="Tablebodytext"/>
            </w:pPr>
            <w:r w:rsidRPr="00763A68">
              <w:t>Business received/not received income from directly exporting goods and/or services</w:t>
            </w:r>
          </w:p>
        </w:tc>
        <w:tc>
          <w:tcPr>
            <w:tcW w:w="1491" w:type="pct"/>
          </w:tcPr>
          <w:p w:rsidR="0041341C" w:rsidRPr="00763A68" w:rsidRDefault="0041341C" w:rsidP="0041341C">
            <w:pPr>
              <w:pStyle w:val="Tablebodytext"/>
            </w:pPr>
            <w:r w:rsidRPr="00763A68">
              <w:t>0/1 dummy</w:t>
            </w:r>
          </w:p>
        </w:tc>
      </w:tr>
    </w:tbl>
    <w:p w:rsidR="0041341C" w:rsidRPr="00763A68" w:rsidRDefault="0041341C" w:rsidP="008800D4">
      <w:pPr>
        <w:pStyle w:val="Caption"/>
        <w:pBdr>
          <w:top w:val="single" w:sz="2" w:space="1" w:color="373737"/>
        </w:pBdr>
        <w:ind w:left="-1985"/>
      </w:pPr>
    </w:p>
    <w:p w:rsidR="0041341C" w:rsidRDefault="0041341C" w:rsidP="0041341C">
      <w:pPr>
        <w:pStyle w:val="Placeholder"/>
        <w:rPr>
          <w:color w:val="005CAF"/>
          <w:szCs w:val="18"/>
        </w:rPr>
      </w:pPr>
      <w:r>
        <w:br w:type="page"/>
      </w:r>
    </w:p>
    <w:p w:rsidR="0041341C" w:rsidRPr="00763A68" w:rsidRDefault="0041341C" w:rsidP="008800D4">
      <w:pPr>
        <w:pStyle w:val="Caption"/>
        <w:pBdr>
          <w:top w:val="single" w:sz="2" w:space="1" w:color="373737"/>
        </w:pBdr>
        <w:ind w:left="-1985"/>
      </w:pPr>
      <w:r w:rsidRPr="00763A68">
        <w:lastRenderedPageBreak/>
        <w:t xml:space="preserve">Table </w:t>
      </w:r>
      <w:r w:rsidR="00B706B7">
        <w:t>A</w:t>
      </w:r>
      <w:r w:rsidRPr="00763A68">
        <w:rPr>
          <w:noProof/>
        </w:rPr>
        <w:fldChar w:fldCharType="begin"/>
      </w:r>
      <w:r w:rsidRPr="00763A68">
        <w:rPr>
          <w:noProof/>
        </w:rPr>
        <w:instrText xml:space="preserve"> STYLEREF 6 \s </w:instrText>
      </w:r>
      <w:r w:rsidRPr="00763A68">
        <w:rPr>
          <w:noProof/>
        </w:rPr>
        <w:fldChar w:fldCharType="separate"/>
      </w:r>
      <w:r w:rsidR="00030FC6">
        <w:rPr>
          <w:b/>
          <w:bCs w:val="0"/>
          <w:noProof/>
          <w:lang w:val="en-US"/>
        </w:rPr>
        <w:t>Error! No text of specified style in document.</w:t>
      </w:r>
      <w:r w:rsidRPr="00763A68">
        <w:rPr>
          <w:noProof/>
        </w:rPr>
        <w:fldChar w:fldCharType="end"/>
      </w:r>
      <w:r w:rsidRPr="00763A68">
        <w:rPr>
          <w:noProof/>
        </w:rPr>
        <w:t>7</w:t>
      </w:r>
      <w:r w:rsidRPr="00763A68">
        <w:t xml:space="preserve">: Innovation propensity </w:t>
      </w:r>
      <w:proofErr w:type="spellStart"/>
      <w:r w:rsidRPr="00763A68">
        <w:t>probit</w:t>
      </w:r>
      <w:proofErr w:type="spellEnd"/>
      <w:r w:rsidRPr="00763A68">
        <w:t xml:space="preserve">-modelled results using the kernel method without capital expenditure, </w:t>
      </w:r>
      <w:r w:rsidR="00780935">
        <w:br/>
      </w:r>
      <w:r w:rsidRPr="00763A68">
        <w:t>2010–11 to 2012–13</w:t>
      </w:r>
    </w:p>
    <w:tbl>
      <w:tblPr>
        <w:tblStyle w:val="OCETable"/>
        <w:tblW w:w="6747" w:type="pct"/>
        <w:tblInd w:w="-1877" w:type="dxa"/>
        <w:tblLook w:val="04A0" w:firstRow="1" w:lastRow="0" w:firstColumn="1" w:lastColumn="0" w:noHBand="0" w:noVBand="1"/>
        <w:tblCaption w:val="Table 7 (Appendix A)"/>
        <w:tblDescription w:val="Table A7 shows the innovation propensity probit-modelled results using the kernel method without capital expenditure 2010-11 to 2012-13. A large number of the covariates described in Table A6 were found to have a significant influence on the propensity scores. Capital expenditure was not included in this regression analysis. "/>
      </w:tblPr>
      <w:tblGrid>
        <w:gridCol w:w="360"/>
        <w:gridCol w:w="5585"/>
        <w:gridCol w:w="1197"/>
        <w:gridCol w:w="1297"/>
        <w:gridCol w:w="1155"/>
      </w:tblGrid>
      <w:tr w:rsidR="00C82B26" w:rsidRPr="00763A68" w:rsidTr="00F73975">
        <w:trPr>
          <w:cnfStyle w:val="100000000000" w:firstRow="1" w:lastRow="0" w:firstColumn="0" w:lastColumn="0" w:oddVBand="0" w:evenVBand="0" w:oddHBand="0" w:evenHBand="0" w:firstRowFirstColumn="0" w:firstRowLastColumn="0" w:lastRowFirstColumn="0" w:lastRowLastColumn="0"/>
          <w:trHeight w:val="300"/>
          <w:tblHeader/>
        </w:trPr>
        <w:tc>
          <w:tcPr>
            <w:tcW w:w="3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2B26" w:rsidRPr="00763A68" w:rsidRDefault="00C82B26" w:rsidP="0041341C">
            <w:pPr>
              <w:pStyle w:val="Tableheadertext"/>
              <w:rPr>
                <w:lang w:eastAsia="en-AU"/>
              </w:rPr>
            </w:pPr>
          </w:p>
        </w:tc>
        <w:tc>
          <w:tcPr>
            <w:tcW w:w="558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C82B26" w:rsidRPr="00763A68" w:rsidRDefault="00C82B26" w:rsidP="0041341C">
            <w:pPr>
              <w:pStyle w:val="Tableheadertext"/>
              <w:rPr>
                <w:lang w:eastAsia="en-AU"/>
              </w:rPr>
            </w:pPr>
            <w:r w:rsidRPr="00763A68">
              <w:rPr>
                <w:lang w:eastAsia="en-AU"/>
              </w:rPr>
              <w:t>Covariates</w:t>
            </w:r>
          </w:p>
        </w:tc>
        <w:tc>
          <w:tcPr>
            <w:tcW w:w="119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C82B26" w:rsidRPr="00763A68" w:rsidRDefault="00C82B26" w:rsidP="0041341C">
            <w:pPr>
              <w:pStyle w:val="Tableheadertext"/>
              <w:rPr>
                <w:lang w:eastAsia="en-AU"/>
              </w:rPr>
            </w:pPr>
            <w:r w:rsidRPr="00763A68">
              <w:rPr>
                <w:lang w:eastAsia="en-AU"/>
              </w:rPr>
              <w:t>Simple-structured businesses</w:t>
            </w:r>
          </w:p>
        </w:tc>
        <w:tc>
          <w:tcPr>
            <w:tcW w:w="129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C82B26" w:rsidRPr="00763A68" w:rsidRDefault="00C82B26" w:rsidP="0041341C">
            <w:pPr>
              <w:pStyle w:val="Tableheadertext"/>
              <w:rPr>
                <w:lang w:eastAsia="en-AU"/>
              </w:rPr>
            </w:pPr>
            <w:r w:rsidRPr="00763A68">
              <w:rPr>
                <w:lang w:eastAsia="en-AU"/>
              </w:rPr>
              <w:t>Large complex-structured businesses</w:t>
            </w:r>
          </w:p>
        </w:tc>
        <w:tc>
          <w:tcPr>
            <w:tcW w:w="115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C82B26" w:rsidRPr="00763A68" w:rsidRDefault="00C82B26" w:rsidP="0041341C">
            <w:pPr>
              <w:pStyle w:val="Tableheadertext"/>
              <w:rPr>
                <w:lang w:eastAsia="en-AU"/>
              </w:rPr>
            </w:pPr>
            <w:r w:rsidRPr="00763A68">
              <w:rPr>
                <w:lang w:eastAsia="en-AU"/>
              </w:rPr>
              <w:t>Total sample</w:t>
            </w:r>
          </w:p>
        </w:tc>
      </w:tr>
      <w:tr w:rsidR="00C82B26" w:rsidRPr="00763A68" w:rsidTr="00A4792E">
        <w:trPr>
          <w:cnfStyle w:val="000000100000" w:firstRow="0" w:lastRow="0" w:firstColumn="0" w:lastColumn="0" w:oddVBand="0" w:evenVBand="0" w:oddHBand="1" w:evenHBand="0" w:firstRowFirstColumn="0" w:firstRowLastColumn="0" w:lastRowFirstColumn="0" w:lastRowLastColumn="0"/>
          <w:trHeight w:val="149"/>
        </w:trPr>
        <w:tc>
          <w:tcPr>
            <w:tcW w:w="9594" w:type="dxa"/>
            <w:gridSpan w:val="5"/>
          </w:tcPr>
          <w:p w:rsidR="00C82B26" w:rsidRPr="008800D4" w:rsidRDefault="00C82B26" w:rsidP="0041341C">
            <w:pPr>
              <w:pStyle w:val="Tablebodytext"/>
              <w:rPr>
                <w:lang w:eastAsia="en-AU"/>
              </w:rPr>
            </w:pPr>
            <w:r w:rsidRPr="008800D4">
              <w:rPr>
                <w:rFonts w:cstheme="minorHAnsi"/>
                <w:lang w:eastAsia="en-AU"/>
              </w:rPr>
              <w:t>Age (compared to a young business aged 0–5 years)</w:t>
            </w:r>
          </w:p>
        </w:tc>
      </w:tr>
      <w:tr w:rsidR="00C82B26" w:rsidRPr="00763A68" w:rsidTr="00A4792E">
        <w:trPr>
          <w:cnfStyle w:val="000000010000" w:firstRow="0" w:lastRow="0" w:firstColumn="0" w:lastColumn="0" w:oddVBand="0" w:evenVBand="0" w:oddHBand="0" w:evenHBand="1" w:firstRowFirstColumn="0" w:firstRowLastColumn="0" w:lastRowFirstColumn="0" w:lastRowLastColumn="0"/>
          <w:trHeight w:val="68"/>
        </w:trPr>
        <w:tc>
          <w:tcPr>
            <w:tcW w:w="360" w:type="dxa"/>
          </w:tcPr>
          <w:p w:rsidR="00C82B26" w:rsidRPr="008800D4" w:rsidRDefault="00C82B26" w:rsidP="0041341C">
            <w:pPr>
              <w:pStyle w:val="Tablebodytext"/>
              <w:rPr>
                <w:lang w:eastAsia="en-AU"/>
              </w:rPr>
            </w:pPr>
          </w:p>
        </w:tc>
        <w:tc>
          <w:tcPr>
            <w:tcW w:w="5585" w:type="dxa"/>
            <w:noWrap/>
            <w:hideMark/>
          </w:tcPr>
          <w:p w:rsidR="00C82B26" w:rsidRPr="008800D4" w:rsidRDefault="00C82B26" w:rsidP="0041341C">
            <w:pPr>
              <w:pStyle w:val="Tablebodytext"/>
              <w:rPr>
                <w:lang w:eastAsia="en-AU"/>
              </w:rPr>
            </w:pPr>
            <w:r w:rsidRPr="008800D4">
              <w:rPr>
                <w:lang w:eastAsia="en-AU"/>
              </w:rPr>
              <w:t>Mature (6 or more years)</w:t>
            </w:r>
          </w:p>
        </w:tc>
        <w:tc>
          <w:tcPr>
            <w:tcW w:w="1197" w:type="dxa"/>
            <w:noWrap/>
            <w:hideMark/>
          </w:tcPr>
          <w:p w:rsidR="00C82B26" w:rsidRPr="008800D4" w:rsidRDefault="00C82B26" w:rsidP="0041341C">
            <w:pPr>
              <w:pStyle w:val="Tablebodytext"/>
              <w:rPr>
                <w:lang w:eastAsia="en-AU"/>
              </w:rPr>
            </w:pPr>
            <w:r w:rsidRPr="008800D4">
              <w:rPr>
                <w:lang w:eastAsia="en-AU"/>
              </w:rPr>
              <w:t>–0.295***</w:t>
            </w:r>
          </w:p>
        </w:tc>
        <w:tc>
          <w:tcPr>
            <w:tcW w:w="1297" w:type="dxa"/>
            <w:noWrap/>
            <w:hideMark/>
          </w:tcPr>
          <w:p w:rsidR="00C82B26" w:rsidRPr="008800D4" w:rsidRDefault="00C82B26" w:rsidP="0041341C">
            <w:pPr>
              <w:pStyle w:val="Tablebodytext"/>
              <w:rPr>
                <w:lang w:eastAsia="en-AU"/>
              </w:rPr>
            </w:pPr>
            <w:r w:rsidRPr="008800D4">
              <w:rPr>
                <w:lang w:eastAsia="en-AU"/>
              </w:rPr>
              <w:t>0.641</w:t>
            </w:r>
          </w:p>
        </w:tc>
        <w:tc>
          <w:tcPr>
            <w:tcW w:w="1155" w:type="dxa"/>
            <w:noWrap/>
            <w:hideMark/>
          </w:tcPr>
          <w:p w:rsidR="00C82B26" w:rsidRPr="008800D4" w:rsidRDefault="00C82B26" w:rsidP="0041341C">
            <w:pPr>
              <w:pStyle w:val="Tablebodytext"/>
              <w:rPr>
                <w:lang w:eastAsia="en-AU"/>
              </w:rPr>
            </w:pPr>
            <w:r w:rsidRPr="008800D4">
              <w:rPr>
                <w:lang w:eastAsia="en-AU"/>
              </w:rPr>
              <w:t>–0.268***</w:t>
            </w:r>
          </w:p>
        </w:tc>
      </w:tr>
      <w:tr w:rsidR="00C82B26"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9594" w:type="dxa"/>
            <w:gridSpan w:val="5"/>
          </w:tcPr>
          <w:p w:rsidR="00C82B26" w:rsidRPr="008800D4" w:rsidRDefault="00C82B26" w:rsidP="0041341C">
            <w:pPr>
              <w:pStyle w:val="Tablebodytext"/>
              <w:rPr>
                <w:rFonts w:cstheme="minorHAnsi"/>
                <w:lang w:eastAsia="en-AU"/>
              </w:rPr>
            </w:pPr>
            <w:r w:rsidRPr="008800D4">
              <w:rPr>
                <w:rFonts w:cstheme="minorHAnsi"/>
                <w:lang w:eastAsia="en-AU"/>
              </w:rPr>
              <w:t>Number of employees (compared to non-employing businesses)</w:t>
            </w:r>
          </w:p>
        </w:tc>
      </w:tr>
      <w:tr w:rsidR="00C82B26" w:rsidRPr="00763A68" w:rsidTr="00A4792E">
        <w:trPr>
          <w:cnfStyle w:val="000000010000" w:firstRow="0" w:lastRow="0" w:firstColumn="0" w:lastColumn="0" w:oddVBand="0" w:evenVBand="0" w:oddHBand="0" w:evenHBand="1" w:firstRowFirstColumn="0" w:firstRowLastColumn="0" w:lastRowFirstColumn="0" w:lastRowLastColumn="0"/>
          <w:trHeight w:val="183"/>
        </w:trPr>
        <w:tc>
          <w:tcPr>
            <w:tcW w:w="360" w:type="dxa"/>
          </w:tcPr>
          <w:p w:rsidR="00C82B26" w:rsidRPr="008800D4" w:rsidRDefault="00C82B26" w:rsidP="0041341C">
            <w:pPr>
              <w:pStyle w:val="Tablebodytext"/>
              <w:rPr>
                <w:lang w:eastAsia="en-AU"/>
              </w:rPr>
            </w:pPr>
          </w:p>
        </w:tc>
        <w:tc>
          <w:tcPr>
            <w:tcW w:w="5585" w:type="dxa"/>
            <w:noWrap/>
            <w:hideMark/>
          </w:tcPr>
          <w:p w:rsidR="00C82B26" w:rsidRPr="008800D4" w:rsidRDefault="00C82B26" w:rsidP="0041341C">
            <w:pPr>
              <w:pStyle w:val="Tablebodytext"/>
              <w:rPr>
                <w:lang w:eastAsia="en-AU"/>
              </w:rPr>
            </w:pPr>
            <w:r w:rsidRPr="008800D4">
              <w:rPr>
                <w:lang w:eastAsia="en-AU"/>
              </w:rPr>
              <w:t>1–4 Employees</w:t>
            </w:r>
          </w:p>
        </w:tc>
        <w:tc>
          <w:tcPr>
            <w:tcW w:w="1197" w:type="dxa"/>
            <w:noWrap/>
            <w:hideMark/>
          </w:tcPr>
          <w:p w:rsidR="00C82B26" w:rsidRPr="008800D4" w:rsidRDefault="00C82B26" w:rsidP="0041341C">
            <w:pPr>
              <w:pStyle w:val="Tablebodytext"/>
              <w:rPr>
                <w:lang w:eastAsia="en-AU"/>
              </w:rPr>
            </w:pPr>
            <w:r w:rsidRPr="008800D4">
              <w:rPr>
                <w:lang w:eastAsia="en-AU"/>
              </w:rPr>
              <w:t>–0.096</w:t>
            </w:r>
          </w:p>
        </w:tc>
        <w:tc>
          <w:tcPr>
            <w:tcW w:w="1297" w:type="dxa"/>
            <w:noWrap/>
            <w:hideMark/>
          </w:tcPr>
          <w:p w:rsidR="00C82B26" w:rsidRPr="008800D4" w:rsidRDefault="00C82B26" w:rsidP="0041341C">
            <w:pPr>
              <w:pStyle w:val="Tablebodytext"/>
              <w:rPr>
                <w:lang w:eastAsia="en-AU"/>
              </w:rPr>
            </w:pPr>
          </w:p>
        </w:tc>
        <w:tc>
          <w:tcPr>
            <w:tcW w:w="1155" w:type="dxa"/>
            <w:noWrap/>
            <w:hideMark/>
          </w:tcPr>
          <w:p w:rsidR="00C82B26" w:rsidRPr="008800D4" w:rsidRDefault="00C82B26" w:rsidP="0041341C">
            <w:pPr>
              <w:pStyle w:val="Tablebodytext"/>
              <w:rPr>
                <w:lang w:eastAsia="en-AU"/>
              </w:rPr>
            </w:pPr>
            <w:r w:rsidRPr="008800D4">
              <w:rPr>
                <w:lang w:eastAsia="en-AU"/>
              </w:rPr>
              <w:t>–0.104</w:t>
            </w:r>
          </w:p>
        </w:tc>
      </w:tr>
      <w:tr w:rsidR="00C82B26"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360" w:type="dxa"/>
          </w:tcPr>
          <w:p w:rsidR="00C82B26" w:rsidRPr="008800D4" w:rsidRDefault="00C82B26" w:rsidP="0041341C">
            <w:pPr>
              <w:pStyle w:val="Tablebodytext"/>
              <w:rPr>
                <w:lang w:eastAsia="en-AU"/>
              </w:rPr>
            </w:pPr>
          </w:p>
        </w:tc>
        <w:tc>
          <w:tcPr>
            <w:tcW w:w="5585" w:type="dxa"/>
            <w:noWrap/>
            <w:hideMark/>
          </w:tcPr>
          <w:p w:rsidR="00C82B26" w:rsidRPr="008800D4" w:rsidRDefault="00C82B26" w:rsidP="0041341C">
            <w:pPr>
              <w:pStyle w:val="Tablebodytext"/>
              <w:rPr>
                <w:lang w:eastAsia="en-AU"/>
              </w:rPr>
            </w:pPr>
            <w:r w:rsidRPr="008800D4">
              <w:rPr>
                <w:lang w:eastAsia="en-AU"/>
              </w:rPr>
              <w:t>5–19 Employees</w:t>
            </w:r>
          </w:p>
        </w:tc>
        <w:tc>
          <w:tcPr>
            <w:tcW w:w="1197" w:type="dxa"/>
            <w:noWrap/>
            <w:hideMark/>
          </w:tcPr>
          <w:p w:rsidR="00C82B26" w:rsidRPr="008800D4" w:rsidRDefault="00C82B26" w:rsidP="0041341C">
            <w:pPr>
              <w:pStyle w:val="Tablebodytext"/>
              <w:rPr>
                <w:lang w:eastAsia="en-AU"/>
              </w:rPr>
            </w:pPr>
            <w:r w:rsidRPr="008800D4">
              <w:rPr>
                <w:lang w:eastAsia="en-AU"/>
              </w:rPr>
              <w:t>0.146</w:t>
            </w:r>
          </w:p>
        </w:tc>
        <w:tc>
          <w:tcPr>
            <w:tcW w:w="1297" w:type="dxa"/>
            <w:noWrap/>
            <w:hideMark/>
          </w:tcPr>
          <w:p w:rsidR="00C82B26" w:rsidRPr="008800D4" w:rsidRDefault="00C82B26" w:rsidP="0041341C">
            <w:pPr>
              <w:pStyle w:val="Tablebodytext"/>
              <w:rPr>
                <w:lang w:eastAsia="en-AU"/>
              </w:rPr>
            </w:pPr>
          </w:p>
        </w:tc>
        <w:tc>
          <w:tcPr>
            <w:tcW w:w="1155" w:type="dxa"/>
            <w:noWrap/>
            <w:hideMark/>
          </w:tcPr>
          <w:p w:rsidR="00C82B26" w:rsidRPr="008800D4" w:rsidRDefault="00C82B26" w:rsidP="0041341C">
            <w:pPr>
              <w:pStyle w:val="Tablebodytext"/>
              <w:rPr>
                <w:lang w:eastAsia="en-AU"/>
              </w:rPr>
            </w:pPr>
            <w:r w:rsidRPr="008800D4">
              <w:rPr>
                <w:lang w:eastAsia="en-AU"/>
              </w:rPr>
              <w:t>0.129</w:t>
            </w:r>
          </w:p>
        </w:tc>
      </w:tr>
      <w:tr w:rsidR="00C82B26"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360" w:type="dxa"/>
          </w:tcPr>
          <w:p w:rsidR="00C82B26" w:rsidRPr="008800D4" w:rsidRDefault="00C82B26" w:rsidP="0041341C">
            <w:pPr>
              <w:pStyle w:val="Tablebodytext"/>
              <w:rPr>
                <w:lang w:eastAsia="en-AU"/>
              </w:rPr>
            </w:pPr>
          </w:p>
        </w:tc>
        <w:tc>
          <w:tcPr>
            <w:tcW w:w="5585" w:type="dxa"/>
            <w:noWrap/>
            <w:hideMark/>
          </w:tcPr>
          <w:p w:rsidR="00C82B26" w:rsidRPr="008800D4" w:rsidRDefault="00C82B26" w:rsidP="0041341C">
            <w:pPr>
              <w:pStyle w:val="Tablebodytext"/>
              <w:rPr>
                <w:lang w:eastAsia="en-AU"/>
              </w:rPr>
            </w:pPr>
            <w:r w:rsidRPr="008800D4">
              <w:rPr>
                <w:lang w:eastAsia="en-AU"/>
              </w:rPr>
              <w:t>20–199 Employees</w:t>
            </w:r>
          </w:p>
        </w:tc>
        <w:tc>
          <w:tcPr>
            <w:tcW w:w="1197" w:type="dxa"/>
            <w:noWrap/>
            <w:hideMark/>
          </w:tcPr>
          <w:p w:rsidR="00C82B26" w:rsidRPr="008800D4" w:rsidRDefault="00C82B26" w:rsidP="0041341C">
            <w:pPr>
              <w:pStyle w:val="Tablebodytext"/>
              <w:rPr>
                <w:lang w:eastAsia="en-AU"/>
              </w:rPr>
            </w:pPr>
            <w:r w:rsidRPr="008800D4">
              <w:rPr>
                <w:lang w:eastAsia="en-AU"/>
              </w:rPr>
              <w:t>0.361***</w:t>
            </w:r>
          </w:p>
        </w:tc>
        <w:tc>
          <w:tcPr>
            <w:tcW w:w="1297" w:type="dxa"/>
            <w:noWrap/>
            <w:hideMark/>
          </w:tcPr>
          <w:p w:rsidR="00C82B26" w:rsidRPr="008800D4" w:rsidRDefault="00C82B26" w:rsidP="0041341C">
            <w:pPr>
              <w:pStyle w:val="Tablebodytext"/>
              <w:rPr>
                <w:lang w:eastAsia="en-AU"/>
              </w:rPr>
            </w:pPr>
          </w:p>
        </w:tc>
        <w:tc>
          <w:tcPr>
            <w:tcW w:w="1155" w:type="dxa"/>
            <w:noWrap/>
            <w:hideMark/>
          </w:tcPr>
          <w:p w:rsidR="00C82B26" w:rsidRPr="008800D4" w:rsidRDefault="00C82B26" w:rsidP="0041341C">
            <w:pPr>
              <w:pStyle w:val="Tablebodytext"/>
              <w:rPr>
                <w:lang w:eastAsia="en-AU"/>
              </w:rPr>
            </w:pPr>
            <w:r w:rsidRPr="008800D4">
              <w:rPr>
                <w:lang w:eastAsia="en-AU"/>
              </w:rPr>
              <w:t>0.351***</w:t>
            </w:r>
          </w:p>
        </w:tc>
      </w:tr>
      <w:tr w:rsidR="00C82B26" w:rsidRPr="00763A68" w:rsidTr="00A4792E">
        <w:trPr>
          <w:cnfStyle w:val="000000100000" w:firstRow="0" w:lastRow="0" w:firstColumn="0" w:lastColumn="0" w:oddVBand="0" w:evenVBand="0" w:oddHBand="1" w:evenHBand="0" w:firstRowFirstColumn="0" w:firstRowLastColumn="0" w:lastRowFirstColumn="0" w:lastRowLastColumn="0"/>
          <w:trHeight w:val="197"/>
        </w:trPr>
        <w:tc>
          <w:tcPr>
            <w:tcW w:w="360" w:type="dxa"/>
          </w:tcPr>
          <w:p w:rsidR="00C82B26" w:rsidRPr="008800D4" w:rsidRDefault="00C82B26" w:rsidP="0041341C">
            <w:pPr>
              <w:pStyle w:val="Tablebodytext"/>
              <w:rPr>
                <w:lang w:eastAsia="en-AU"/>
              </w:rPr>
            </w:pPr>
          </w:p>
        </w:tc>
        <w:tc>
          <w:tcPr>
            <w:tcW w:w="5585" w:type="dxa"/>
            <w:noWrap/>
            <w:hideMark/>
          </w:tcPr>
          <w:p w:rsidR="00C82B26" w:rsidRPr="008800D4" w:rsidRDefault="00C82B26" w:rsidP="0041341C">
            <w:pPr>
              <w:pStyle w:val="Tablebodytext"/>
              <w:rPr>
                <w:lang w:eastAsia="en-AU"/>
              </w:rPr>
            </w:pPr>
            <w:r w:rsidRPr="008800D4">
              <w:rPr>
                <w:lang w:eastAsia="en-AU"/>
              </w:rPr>
              <w:t>200–299 employees</w:t>
            </w:r>
          </w:p>
        </w:tc>
        <w:tc>
          <w:tcPr>
            <w:tcW w:w="1197" w:type="dxa"/>
            <w:noWrap/>
            <w:hideMark/>
          </w:tcPr>
          <w:p w:rsidR="00C82B26" w:rsidRPr="008800D4" w:rsidRDefault="00C82B26" w:rsidP="0041341C">
            <w:pPr>
              <w:pStyle w:val="Tablebodytext"/>
              <w:rPr>
                <w:lang w:eastAsia="en-AU"/>
              </w:rPr>
            </w:pPr>
            <w:r w:rsidRPr="008800D4">
              <w:rPr>
                <w:lang w:eastAsia="en-AU"/>
              </w:rPr>
              <w:t>0.358</w:t>
            </w:r>
          </w:p>
        </w:tc>
        <w:tc>
          <w:tcPr>
            <w:tcW w:w="1297" w:type="dxa"/>
            <w:noWrap/>
            <w:hideMark/>
          </w:tcPr>
          <w:p w:rsidR="00C82B26" w:rsidRPr="008800D4" w:rsidRDefault="00C82B26" w:rsidP="0041341C">
            <w:pPr>
              <w:pStyle w:val="Tablebodytext"/>
              <w:rPr>
                <w:lang w:eastAsia="en-AU"/>
              </w:rPr>
            </w:pPr>
            <w:r w:rsidRPr="008800D4">
              <w:rPr>
                <w:lang w:eastAsia="en-AU"/>
              </w:rPr>
              <w:t>–0.213</w:t>
            </w:r>
          </w:p>
        </w:tc>
        <w:tc>
          <w:tcPr>
            <w:tcW w:w="1155" w:type="dxa"/>
            <w:noWrap/>
            <w:hideMark/>
          </w:tcPr>
          <w:p w:rsidR="00C82B26" w:rsidRPr="008800D4" w:rsidRDefault="00C82B26" w:rsidP="0041341C">
            <w:pPr>
              <w:pStyle w:val="Tablebodytext"/>
              <w:rPr>
                <w:lang w:eastAsia="en-AU"/>
              </w:rPr>
            </w:pPr>
            <w:r w:rsidRPr="008800D4">
              <w:rPr>
                <w:lang w:eastAsia="en-AU"/>
              </w:rPr>
              <w:t>0.124</w:t>
            </w:r>
          </w:p>
        </w:tc>
      </w:tr>
      <w:tr w:rsidR="00C82B26"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360" w:type="dxa"/>
          </w:tcPr>
          <w:p w:rsidR="00C82B26" w:rsidRPr="008800D4" w:rsidRDefault="00C82B26" w:rsidP="0041341C">
            <w:pPr>
              <w:pStyle w:val="Tablebodytext"/>
              <w:rPr>
                <w:lang w:eastAsia="en-AU"/>
              </w:rPr>
            </w:pPr>
          </w:p>
        </w:tc>
        <w:tc>
          <w:tcPr>
            <w:tcW w:w="5585" w:type="dxa"/>
            <w:noWrap/>
            <w:hideMark/>
          </w:tcPr>
          <w:p w:rsidR="00C82B26" w:rsidRPr="008800D4" w:rsidRDefault="00C82B26" w:rsidP="0041341C">
            <w:pPr>
              <w:pStyle w:val="Tablebodytext"/>
              <w:rPr>
                <w:lang w:eastAsia="en-AU"/>
              </w:rPr>
            </w:pPr>
            <w:r w:rsidRPr="008800D4">
              <w:rPr>
                <w:lang w:eastAsia="en-AU"/>
              </w:rPr>
              <w:t>300+ employees</w:t>
            </w:r>
          </w:p>
        </w:tc>
        <w:tc>
          <w:tcPr>
            <w:tcW w:w="1197" w:type="dxa"/>
            <w:noWrap/>
            <w:hideMark/>
          </w:tcPr>
          <w:p w:rsidR="00C82B26" w:rsidRPr="008800D4" w:rsidRDefault="00C82B26" w:rsidP="0041341C">
            <w:pPr>
              <w:pStyle w:val="Tablebodytext"/>
              <w:rPr>
                <w:lang w:eastAsia="en-AU"/>
              </w:rPr>
            </w:pPr>
            <w:r w:rsidRPr="008800D4">
              <w:rPr>
                <w:lang w:eastAsia="en-AU"/>
              </w:rPr>
              <w:t>–0.062</w:t>
            </w:r>
          </w:p>
        </w:tc>
        <w:tc>
          <w:tcPr>
            <w:tcW w:w="1297" w:type="dxa"/>
            <w:noWrap/>
            <w:hideMark/>
          </w:tcPr>
          <w:p w:rsidR="00C82B26" w:rsidRPr="008800D4" w:rsidRDefault="00C82B26" w:rsidP="0041341C">
            <w:pPr>
              <w:pStyle w:val="Tablebodytext"/>
              <w:rPr>
                <w:lang w:eastAsia="en-AU"/>
              </w:rPr>
            </w:pPr>
          </w:p>
        </w:tc>
        <w:tc>
          <w:tcPr>
            <w:tcW w:w="1155" w:type="dxa"/>
            <w:noWrap/>
            <w:hideMark/>
          </w:tcPr>
          <w:p w:rsidR="00C82B26" w:rsidRPr="008800D4" w:rsidRDefault="00C82B26" w:rsidP="0041341C">
            <w:pPr>
              <w:pStyle w:val="Tablebodytext"/>
              <w:rPr>
                <w:lang w:eastAsia="en-AU"/>
              </w:rPr>
            </w:pPr>
            <w:r w:rsidRPr="008800D4">
              <w:rPr>
                <w:lang w:eastAsia="en-AU"/>
              </w:rPr>
              <w:t>0.142</w:t>
            </w:r>
          </w:p>
        </w:tc>
      </w:tr>
      <w:tr w:rsidR="00C82B26" w:rsidRPr="00763A68" w:rsidTr="00A4792E">
        <w:trPr>
          <w:cnfStyle w:val="000000100000" w:firstRow="0" w:lastRow="0" w:firstColumn="0" w:lastColumn="0" w:oddVBand="0" w:evenVBand="0" w:oddHBand="1" w:evenHBand="0" w:firstRowFirstColumn="0" w:firstRowLastColumn="0" w:lastRowFirstColumn="0" w:lastRowLastColumn="0"/>
          <w:trHeight w:val="60"/>
        </w:trPr>
        <w:tc>
          <w:tcPr>
            <w:tcW w:w="9594" w:type="dxa"/>
            <w:gridSpan w:val="5"/>
          </w:tcPr>
          <w:p w:rsidR="00C82B26" w:rsidRPr="008800D4" w:rsidRDefault="00C82B26" w:rsidP="00C82B26">
            <w:pPr>
              <w:pStyle w:val="Tablebodytext"/>
              <w:rPr>
                <w:rFonts w:cstheme="minorHAnsi"/>
                <w:lang w:eastAsia="en-AU"/>
              </w:rPr>
            </w:pPr>
            <w:r w:rsidRPr="008800D4">
              <w:rPr>
                <w:rFonts w:cstheme="minorHAnsi"/>
                <w:lang w:eastAsia="en-AU"/>
              </w:rPr>
              <w:t>Market competition (compared to businesses reporting no effective competition)</w:t>
            </w:r>
          </w:p>
        </w:tc>
      </w:tr>
      <w:tr w:rsidR="00C82B26"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360" w:type="dxa"/>
          </w:tcPr>
          <w:p w:rsidR="00C82B26" w:rsidRPr="008800D4" w:rsidRDefault="00C82B26" w:rsidP="0041341C">
            <w:pPr>
              <w:pStyle w:val="Tablebodytext"/>
              <w:rPr>
                <w:lang w:eastAsia="en-AU"/>
              </w:rPr>
            </w:pPr>
          </w:p>
        </w:tc>
        <w:tc>
          <w:tcPr>
            <w:tcW w:w="5585" w:type="dxa"/>
            <w:noWrap/>
            <w:hideMark/>
          </w:tcPr>
          <w:p w:rsidR="00C82B26" w:rsidRPr="008800D4" w:rsidRDefault="00C82B26" w:rsidP="0041341C">
            <w:pPr>
              <w:pStyle w:val="Tablebodytext"/>
              <w:rPr>
                <w:lang w:eastAsia="en-AU"/>
              </w:rPr>
            </w:pPr>
            <w:r w:rsidRPr="008800D4">
              <w:rPr>
                <w:lang w:eastAsia="en-AU"/>
              </w:rPr>
              <w:t>Minimal</w:t>
            </w:r>
          </w:p>
        </w:tc>
        <w:tc>
          <w:tcPr>
            <w:tcW w:w="1197" w:type="dxa"/>
            <w:noWrap/>
            <w:hideMark/>
          </w:tcPr>
          <w:p w:rsidR="00C82B26" w:rsidRPr="008800D4" w:rsidRDefault="00C82B26" w:rsidP="0041341C">
            <w:pPr>
              <w:pStyle w:val="Tablebodytext"/>
              <w:rPr>
                <w:lang w:eastAsia="en-AU"/>
              </w:rPr>
            </w:pPr>
            <w:r w:rsidRPr="008800D4">
              <w:rPr>
                <w:lang w:eastAsia="en-AU"/>
              </w:rPr>
              <w:t>0.339***</w:t>
            </w:r>
          </w:p>
        </w:tc>
        <w:tc>
          <w:tcPr>
            <w:tcW w:w="1297" w:type="dxa"/>
            <w:noWrap/>
            <w:hideMark/>
          </w:tcPr>
          <w:p w:rsidR="00C82B26" w:rsidRPr="008800D4" w:rsidRDefault="00C82B26" w:rsidP="0041341C">
            <w:pPr>
              <w:pStyle w:val="Tablebodytext"/>
              <w:rPr>
                <w:lang w:eastAsia="en-AU"/>
              </w:rPr>
            </w:pPr>
            <w:r w:rsidRPr="008800D4">
              <w:rPr>
                <w:lang w:eastAsia="en-AU"/>
              </w:rPr>
              <w:t>0.067</w:t>
            </w:r>
          </w:p>
        </w:tc>
        <w:tc>
          <w:tcPr>
            <w:tcW w:w="1155" w:type="dxa"/>
            <w:noWrap/>
            <w:hideMark/>
          </w:tcPr>
          <w:p w:rsidR="00C82B26" w:rsidRPr="008800D4" w:rsidRDefault="00C82B26" w:rsidP="0041341C">
            <w:pPr>
              <w:pStyle w:val="Tablebodytext"/>
              <w:rPr>
                <w:lang w:eastAsia="en-AU"/>
              </w:rPr>
            </w:pPr>
            <w:r w:rsidRPr="008800D4">
              <w:rPr>
                <w:lang w:eastAsia="en-AU"/>
              </w:rPr>
              <w:t>0.304***</w:t>
            </w:r>
          </w:p>
        </w:tc>
      </w:tr>
      <w:tr w:rsidR="00C82B26"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360" w:type="dxa"/>
          </w:tcPr>
          <w:p w:rsidR="00C82B26" w:rsidRPr="008800D4" w:rsidRDefault="00C82B26" w:rsidP="0041341C">
            <w:pPr>
              <w:pStyle w:val="Tablebodytext"/>
              <w:rPr>
                <w:lang w:eastAsia="en-AU"/>
              </w:rPr>
            </w:pPr>
          </w:p>
        </w:tc>
        <w:tc>
          <w:tcPr>
            <w:tcW w:w="5585" w:type="dxa"/>
            <w:noWrap/>
            <w:hideMark/>
          </w:tcPr>
          <w:p w:rsidR="00C82B26" w:rsidRPr="008800D4" w:rsidRDefault="00C82B26" w:rsidP="0041341C">
            <w:pPr>
              <w:pStyle w:val="Tablebodytext"/>
              <w:rPr>
                <w:lang w:eastAsia="en-AU"/>
              </w:rPr>
            </w:pPr>
            <w:r w:rsidRPr="008800D4">
              <w:rPr>
                <w:lang w:eastAsia="en-AU"/>
              </w:rPr>
              <w:t>Moderate to strong</w:t>
            </w:r>
          </w:p>
        </w:tc>
        <w:tc>
          <w:tcPr>
            <w:tcW w:w="1197" w:type="dxa"/>
            <w:noWrap/>
            <w:hideMark/>
          </w:tcPr>
          <w:p w:rsidR="00C82B26" w:rsidRPr="008800D4" w:rsidRDefault="00C82B26" w:rsidP="0041341C">
            <w:pPr>
              <w:pStyle w:val="Tablebodytext"/>
              <w:rPr>
                <w:lang w:eastAsia="en-AU"/>
              </w:rPr>
            </w:pPr>
            <w:r w:rsidRPr="008800D4">
              <w:rPr>
                <w:lang w:eastAsia="en-AU"/>
              </w:rPr>
              <w:t>0.353***</w:t>
            </w:r>
          </w:p>
        </w:tc>
        <w:tc>
          <w:tcPr>
            <w:tcW w:w="1297" w:type="dxa"/>
            <w:noWrap/>
            <w:hideMark/>
          </w:tcPr>
          <w:p w:rsidR="00C82B26" w:rsidRPr="008800D4" w:rsidRDefault="00C82B26" w:rsidP="0041341C">
            <w:pPr>
              <w:pStyle w:val="Tablebodytext"/>
              <w:rPr>
                <w:lang w:eastAsia="en-AU"/>
              </w:rPr>
            </w:pPr>
            <w:r w:rsidRPr="008800D4">
              <w:rPr>
                <w:lang w:eastAsia="en-AU"/>
              </w:rPr>
              <w:t>0.068</w:t>
            </w:r>
          </w:p>
        </w:tc>
        <w:tc>
          <w:tcPr>
            <w:tcW w:w="1155" w:type="dxa"/>
            <w:noWrap/>
            <w:hideMark/>
          </w:tcPr>
          <w:p w:rsidR="00C82B26" w:rsidRPr="008800D4" w:rsidRDefault="00C82B26" w:rsidP="0041341C">
            <w:pPr>
              <w:pStyle w:val="Tablebodytext"/>
              <w:rPr>
                <w:lang w:eastAsia="en-AU"/>
              </w:rPr>
            </w:pPr>
            <w:r w:rsidRPr="008800D4">
              <w:rPr>
                <w:lang w:eastAsia="en-AU"/>
              </w:rPr>
              <w:t>0.333***</w:t>
            </w:r>
          </w:p>
        </w:tc>
      </w:tr>
      <w:tr w:rsidR="00C82B26"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9594" w:type="dxa"/>
            <w:gridSpan w:val="5"/>
          </w:tcPr>
          <w:p w:rsidR="00C82B26" w:rsidRPr="008800D4" w:rsidRDefault="00C82B26" w:rsidP="0041341C">
            <w:pPr>
              <w:pStyle w:val="Tablebodytext"/>
              <w:rPr>
                <w:rFonts w:cstheme="minorHAnsi"/>
                <w:lang w:eastAsia="en-AU"/>
              </w:rPr>
            </w:pPr>
            <w:r w:rsidRPr="008800D4">
              <w:rPr>
                <w:rFonts w:cstheme="minorHAnsi"/>
                <w:lang w:eastAsia="en-AU"/>
              </w:rPr>
              <w:t>ICT Intensity (compared to businesses reporting low ICT intensity)</w:t>
            </w:r>
          </w:p>
        </w:tc>
      </w:tr>
      <w:tr w:rsidR="00C82B26"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360" w:type="dxa"/>
          </w:tcPr>
          <w:p w:rsidR="00C82B26" w:rsidRPr="008800D4" w:rsidRDefault="00C82B26" w:rsidP="0041341C">
            <w:pPr>
              <w:pStyle w:val="Tablebodytext"/>
              <w:rPr>
                <w:lang w:eastAsia="en-AU"/>
              </w:rPr>
            </w:pPr>
          </w:p>
        </w:tc>
        <w:tc>
          <w:tcPr>
            <w:tcW w:w="5585" w:type="dxa"/>
            <w:hideMark/>
          </w:tcPr>
          <w:p w:rsidR="00C82B26" w:rsidRPr="008800D4" w:rsidRDefault="00C82B26" w:rsidP="0041341C">
            <w:pPr>
              <w:pStyle w:val="Tablebodytext"/>
              <w:rPr>
                <w:lang w:eastAsia="en-AU"/>
              </w:rPr>
            </w:pPr>
            <w:r w:rsidRPr="008800D4">
              <w:rPr>
                <w:lang w:eastAsia="en-AU"/>
              </w:rPr>
              <w:t>Intense</w:t>
            </w:r>
          </w:p>
        </w:tc>
        <w:tc>
          <w:tcPr>
            <w:tcW w:w="1197" w:type="dxa"/>
            <w:noWrap/>
            <w:hideMark/>
          </w:tcPr>
          <w:p w:rsidR="00C82B26" w:rsidRPr="008800D4" w:rsidRDefault="00C82B26" w:rsidP="0041341C">
            <w:pPr>
              <w:pStyle w:val="Tablebodytext"/>
              <w:rPr>
                <w:lang w:eastAsia="en-AU"/>
              </w:rPr>
            </w:pPr>
            <w:r w:rsidRPr="008800D4">
              <w:rPr>
                <w:lang w:eastAsia="en-AU"/>
              </w:rPr>
              <w:t>0.961***</w:t>
            </w:r>
          </w:p>
        </w:tc>
        <w:tc>
          <w:tcPr>
            <w:tcW w:w="1297" w:type="dxa"/>
            <w:noWrap/>
            <w:hideMark/>
          </w:tcPr>
          <w:p w:rsidR="00C82B26" w:rsidRPr="008800D4" w:rsidRDefault="00C82B26" w:rsidP="0041341C">
            <w:pPr>
              <w:pStyle w:val="Tablebodytext"/>
              <w:rPr>
                <w:lang w:eastAsia="en-AU"/>
              </w:rPr>
            </w:pPr>
            <w:r w:rsidRPr="008800D4">
              <w:rPr>
                <w:lang w:eastAsia="en-AU"/>
              </w:rPr>
              <w:t>1.601**</w:t>
            </w:r>
          </w:p>
        </w:tc>
        <w:tc>
          <w:tcPr>
            <w:tcW w:w="1155" w:type="dxa"/>
            <w:noWrap/>
            <w:hideMark/>
          </w:tcPr>
          <w:p w:rsidR="00C82B26" w:rsidRPr="008800D4" w:rsidRDefault="00C82B26" w:rsidP="0041341C">
            <w:pPr>
              <w:pStyle w:val="Tablebodytext"/>
              <w:rPr>
                <w:lang w:eastAsia="en-AU"/>
              </w:rPr>
            </w:pPr>
            <w:r w:rsidRPr="008800D4">
              <w:rPr>
                <w:lang w:eastAsia="en-AU"/>
              </w:rPr>
              <w:t>0.957***</w:t>
            </w:r>
          </w:p>
        </w:tc>
      </w:tr>
      <w:tr w:rsidR="00C82B26"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360" w:type="dxa"/>
          </w:tcPr>
          <w:p w:rsidR="00C82B26" w:rsidRPr="008800D4" w:rsidRDefault="00C82B26" w:rsidP="0041341C">
            <w:pPr>
              <w:pStyle w:val="Tablebodytext"/>
              <w:rPr>
                <w:lang w:eastAsia="en-AU"/>
              </w:rPr>
            </w:pPr>
          </w:p>
        </w:tc>
        <w:tc>
          <w:tcPr>
            <w:tcW w:w="5585" w:type="dxa"/>
            <w:hideMark/>
          </w:tcPr>
          <w:p w:rsidR="00C82B26" w:rsidRPr="008800D4" w:rsidRDefault="00C82B26" w:rsidP="0041341C">
            <w:pPr>
              <w:pStyle w:val="Tablebodytext"/>
              <w:rPr>
                <w:lang w:eastAsia="en-AU"/>
              </w:rPr>
            </w:pPr>
            <w:r w:rsidRPr="008800D4">
              <w:rPr>
                <w:lang w:eastAsia="en-AU"/>
              </w:rPr>
              <w:t>High</w:t>
            </w:r>
          </w:p>
        </w:tc>
        <w:tc>
          <w:tcPr>
            <w:tcW w:w="1197" w:type="dxa"/>
            <w:noWrap/>
            <w:hideMark/>
          </w:tcPr>
          <w:p w:rsidR="00C82B26" w:rsidRPr="008800D4" w:rsidRDefault="00C82B26" w:rsidP="0041341C">
            <w:pPr>
              <w:pStyle w:val="Tablebodytext"/>
              <w:rPr>
                <w:lang w:eastAsia="en-AU"/>
              </w:rPr>
            </w:pPr>
            <w:r w:rsidRPr="008800D4">
              <w:rPr>
                <w:lang w:eastAsia="en-AU"/>
              </w:rPr>
              <w:t>0.761***</w:t>
            </w:r>
          </w:p>
        </w:tc>
        <w:tc>
          <w:tcPr>
            <w:tcW w:w="1297" w:type="dxa"/>
            <w:noWrap/>
            <w:hideMark/>
          </w:tcPr>
          <w:p w:rsidR="00C82B26" w:rsidRPr="008800D4" w:rsidRDefault="00C82B26" w:rsidP="0041341C">
            <w:pPr>
              <w:pStyle w:val="Tablebodytext"/>
              <w:rPr>
                <w:lang w:eastAsia="en-AU"/>
              </w:rPr>
            </w:pPr>
            <w:r w:rsidRPr="008800D4">
              <w:rPr>
                <w:lang w:eastAsia="en-AU"/>
              </w:rPr>
              <w:t>1.371*</w:t>
            </w:r>
          </w:p>
        </w:tc>
        <w:tc>
          <w:tcPr>
            <w:tcW w:w="1155" w:type="dxa"/>
            <w:noWrap/>
            <w:hideMark/>
          </w:tcPr>
          <w:p w:rsidR="00C82B26" w:rsidRPr="008800D4" w:rsidRDefault="00C82B26" w:rsidP="0041341C">
            <w:pPr>
              <w:pStyle w:val="Tablebodytext"/>
              <w:rPr>
                <w:lang w:eastAsia="en-AU"/>
              </w:rPr>
            </w:pPr>
            <w:r w:rsidRPr="008800D4">
              <w:rPr>
                <w:lang w:eastAsia="en-AU"/>
              </w:rPr>
              <w:t>0.732***</w:t>
            </w:r>
          </w:p>
        </w:tc>
      </w:tr>
      <w:tr w:rsidR="00C82B26"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360" w:type="dxa"/>
          </w:tcPr>
          <w:p w:rsidR="00C82B26" w:rsidRPr="008800D4" w:rsidRDefault="00C82B26" w:rsidP="0041341C">
            <w:pPr>
              <w:pStyle w:val="Tablebodytext"/>
              <w:rPr>
                <w:lang w:eastAsia="en-AU"/>
              </w:rPr>
            </w:pPr>
          </w:p>
        </w:tc>
        <w:tc>
          <w:tcPr>
            <w:tcW w:w="5585" w:type="dxa"/>
            <w:hideMark/>
          </w:tcPr>
          <w:p w:rsidR="00C82B26" w:rsidRPr="008800D4" w:rsidRDefault="00C82B26" w:rsidP="0041341C">
            <w:pPr>
              <w:pStyle w:val="Tablebodytext"/>
              <w:rPr>
                <w:lang w:eastAsia="en-AU"/>
              </w:rPr>
            </w:pPr>
            <w:r w:rsidRPr="008800D4">
              <w:rPr>
                <w:lang w:eastAsia="en-AU"/>
              </w:rPr>
              <w:t>Moderate</w:t>
            </w:r>
          </w:p>
        </w:tc>
        <w:tc>
          <w:tcPr>
            <w:tcW w:w="1197" w:type="dxa"/>
            <w:noWrap/>
            <w:hideMark/>
          </w:tcPr>
          <w:p w:rsidR="00C82B26" w:rsidRPr="008800D4" w:rsidRDefault="00C82B26" w:rsidP="0041341C">
            <w:pPr>
              <w:pStyle w:val="Tablebodytext"/>
              <w:rPr>
                <w:lang w:eastAsia="en-AU"/>
              </w:rPr>
            </w:pPr>
            <w:r w:rsidRPr="008800D4">
              <w:rPr>
                <w:lang w:eastAsia="en-AU"/>
              </w:rPr>
              <w:t>0.333***</w:t>
            </w:r>
          </w:p>
        </w:tc>
        <w:tc>
          <w:tcPr>
            <w:tcW w:w="1297" w:type="dxa"/>
            <w:noWrap/>
            <w:hideMark/>
          </w:tcPr>
          <w:p w:rsidR="00C82B26" w:rsidRPr="008800D4" w:rsidRDefault="00C82B26" w:rsidP="0041341C">
            <w:pPr>
              <w:pStyle w:val="Tablebodytext"/>
              <w:rPr>
                <w:lang w:eastAsia="en-AU"/>
              </w:rPr>
            </w:pPr>
            <w:r w:rsidRPr="008800D4">
              <w:rPr>
                <w:lang w:eastAsia="en-AU"/>
              </w:rPr>
              <w:t>1.248</w:t>
            </w:r>
          </w:p>
        </w:tc>
        <w:tc>
          <w:tcPr>
            <w:tcW w:w="1155" w:type="dxa"/>
            <w:noWrap/>
            <w:hideMark/>
          </w:tcPr>
          <w:p w:rsidR="00C82B26" w:rsidRPr="008800D4" w:rsidRDefault="00C82B26" w:rsidP="0041341C">
            <w:pPr>
              <w:pStyle w:val="Tablebodytext"/>
              <w:rPr>
                <w:lang w:eastAsia="en-AU"/>
              </w:rPr>
            </w:pPr>
            <w:r w:rsidRPr="008800D4">
              <w:rPr>
                <w:lang w:eastAsia="en-AU"/>
              </w:rPr>
              <w:t>0.374***</w:t>
            </w:r>
          </w:p>
        </w:tc>
      </w:tr>
      <w:tr w:rsidR="00C82B26"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9594" w:type="dxa"/>
            <w:gridSpan w:val="5"/>
          </w:tcPr>
          <w:p w:rsidR="00C82B26" w:rsidRPr="008800D4" w:rsidRDefault="00C82B26" w:rsidP="0041341C">
            <w:pPr>
              <w:pStyle w:val="Tablebodytext"/>
              <w:rPr>
                <w:rFonts w:cstheme="minorHAnsi"/>
                <w:lang w:eastAsia="en-AU"/>
              </w:rPr>
            </w:pPr>
            <w:r w:rsidRPr="008800D4">
              <w:rPr>
                <w:rFonts w:cstheme="minorHAnsi"/>
                <w:lang w:eastAsia="en-AU"/>
              </w:rPr>
              <w:t>Foreign ownership (compared to businesses reporting 100 per cent Australian ownership)</w:t>
            </w:r>
          </w:p>
        </w:tc>
      </w:tr>
      <w:tr w:rsidR="00C82B26"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360" w:type="dxa"/>
          </w:tcPr>
          <w:p w:rsidR="00C82B26" w:rsidRPr="008800D4" w:rsidRDefault="00C82B26" w:rsidP="0041341C">
            <w:pPr>
              <w:pStyle w:val="Tablebodytext"/>
              <w:rPr>
                <w:rFonts w:cstheme="minorHAnsi"/>
                <w:lang w:eastAsia="en-AU"/>
              </w:rPr>
            </w:pPr>
          </w:p>
        </w:tc>
        <w:tc>
          <w:tcPr>
            <w:tcW w:w="5585" w:type="dxa"/>
            <w:noWrap/>
            <w:hideMark/>
          </w:tcPr>
          <w:p w:rsidR="00C82B26" w:rsidRPr="008800D4" w:rsidRDefault="00C82B26" w:rsidP="0041341C">
            <w:pPr>
              <w:pStyle w:val="Tablebodytext"/>
              <w:rPr>
                <w:rFonts w:cstheme="minorHAnsi"/>
                <w:lang w:eastAsia="en-AU"/>
              </w:rPr>
            </w:pPr>
            <w:r w:rsidRPr="008800D4">
              <w:rPr>
                <w:rFonts w:cstheme="minorHAnsi"/>
                <w:lang w:eastAsia="en-AU"/>
              </w:rPr>
              <w:t>&gt;0 to 50 per cent</w:t>
            </w:r>
          </w:p>
        </w:tc>
        <w:tc>
          <w:tcPr>
            <w:tcW w:w="1197" w:type="dxa"/>
            <w:noWrap/>
            <w:hideMark/>
          </w:tcPr>
          <w:p w:rsidR="00C82B26" w:rsidRPr="008800D4" w:rsidRDefault="00C82B26" w:rsidP="0041341C">
            <w:pPr>
              <w:pStyle w:val="Tablebodytext"/>
              <w:rPr>
                <w:lang w:eastAsia="en-AU"/>
              </w:rPr>
            </w:pPr>
            <w:r w:rsidRPr="008800D4">
              <w:rPr>
                <w:lang w:eastAsia="en-AU"/>
              </w:rPr>
              <w:t>–0.421**</w:t>
            </w:r>
          </w:p>
        </w:tc>
        <w:tc>
          <w:tcPr>
            <w:tcW w:w="1297" w:type="dxa"/>
            <w:noWrap/>
            <w:hideMark/>
          </w:tcPr>
          <w:p w:rsidR="00C82B26" w:rsidRPr="008800D4" w:rsidRDefault="00C82B26" w:rsidP="0041341C">
            <w:pPr>
              <w:pStyle w:val="Tablebodytext"/>
              <w:rPr>
                <w:lang w:eastAsia="en-AU"/>
              </w:rPr>
            </w:pPr>
            <w:r w:rsidRPr="008800D4">
              <w:rPr>
                <w:lang w:eastAsia="en-AU"/>
              </w:rPr>
              <w:t>0.448**</w:t>
            </w:r>
          </w:p>
        </w:tc>
        <w:tc>
          <w:tcPr>
            <w:tcW w:w="1155" w:type="dxa"/>
            <w:noWrap/>
            <w:hideMark/>
          </w:tcPr>
          <w:p w:rsidR="00C82B26" w:rsidRPr="008800D4" w:rsidRDefault="00C82B26" w:rsidP="0041341C">
            <w:pPr>
              <w:pStyle w:val="Tablebodytext"/>
              <w:rPr>
                <w:lang w:eastAsia="en-AU"/>
              </w:rPr>
            </w:pPr>
            <w:r w:rsidRPr="008800D4">
              <w:rPr>
                <w:lang w:eastAsia="en-AU"/>
              </w:rPr>
              <w:t>0.029</w:t>
            </w:r>
          </w:p>
        </w:tc>
      </w:tr>
      <w:tr w:rsidR="00C82B26"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360" w:type="dxa"/>
          </w:tcPr>
          <w:p w:rsidR="00C82B26" w:rsidRPr="008800D4" w:rsidRDefault="00C82B26" w:rsidP="0041341C">
            <w:pPr>
              <w:pStyle w:val="Tablebodytext"/>
              <w:rPr>
                <w:rFonts w:cstheme="minorHAnsi"/>
                <w:lang w:eastAsia="en-AU"/>
              </w:rPr>
            </w:pPr>
          </w:p>
        </w:tc>
        <w:tc>
          <w:tcPr>
            <w:tcW w:w="5585" w:type="dxa"/>
            <w:noWrap/>
            <w:hideMark/>
          </w:tcPr>
          <w:p w:rsidR="00C82B26" w:rsidRPr="008800D4" w:rsidRDefault="00C82B26" w:rsidP="0041341C">
            <w:pPr>
              <w:pStyle w:val="Tablebodytext"/>
              <w:rPr>
                <w:rFonts w:cstheme="minorHAnsi"/>
                <w:lang w:eastAsia="en-AU"/>
              </w:rPr>
            </w:pPr>
            <w:r w:rsidRPr="008800D4">
              <w:rPr>
                <w:rFonts w:cstheme="minorHAnsi"/>
                <w:lang w:eastAsia="en-AU"/>
              </w:rPr>
              <w:t>&gt;50 per cent</w:t>
            </w:r>
          </w:p>
        </w:tc>
        <w:tc>
          <w:tcPr>
            <w:tcW w:w="1197" w:type="dxa"/>
            <w:noWrap/>
            <w:hideMark/>
          </w:tcPr>
          <w:p w:rsidR="00C82B26" w:rsidRPr="008800D4" w:rsidRDefault="00C82B26" w:rsidP="0041341C">
            <w:pPr>
              <w:pStyle w:val="Tablebodytext"/>
              <w:rPr>
                <w:lang w:eastAsia="en-AU"/>
              </w:rPr>
            </w:pPr>
            <w:r w:rsidRPr="008800D4">
              <w:rPr>
                <w:lang w:eastAsia="en-AU"/>
              </w:rPr>
              <w:t>–0.314**</w:t>
            </w:r>
          </w:p>
        </w:tc>
        <w:tc>
          <w:tcPr>
            <w:tcW w:w="1297" w:type="dxa"/>
            <w:noWrap/>
            <w:hideMark/>
          </w:tcPr>
          <w:p w:rsidR="00C82B26" w:rsidRPr="008800D4" w:rsidRDefault="00C82B26" w:rsidP="0041341C">
            <w:pPr>
              <w:pStyle w:val="Tablebodytext"/>
              <w:rPr>
                <w:lang w:eastAsia="en-AU"/>
              </w:rPr>
            </w:pPr>
            <w:r w:rsidRPr="008800D4">
              <w:rPr>
                <w:lang w:eastAsia="en-AU"/>
              </w:rPr>
              <w:t>0.059</w:t>
            </w:r>
          </w:p>
        </w:tc>
        <w:tc>
          <w:tcPr>
            <w:tcW w:w="1155" w:type="dxa"/>
            <w:noWrap/>
            <w:hideMark/>
          </w:tcPr>
          <w:p w:rsidR="00C82B26" w:rsidRPr="008800D4" w:rsidRDefault="00C82B26" w:rsidP="0041341C">
            <w:pPr>
              <w:pStyle w:val="Tablebodytext"/>
              <w:rPr>
                <w:lang w:eastAsia="en-AU"/>
              </w:rPr>
            </w:pPr>
            <w:r w:rsidRPr="008800D4">
              <w:rPr>
                <w:lang w:eastAsia="en-AU"/>
              </w:rPr>
              <w:t>–0.073</w:t>
            </w:r>
          </w:p>
        </w:tc>
      </w:tr>
      <w:tr w:rsidR="000B650B"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9594" w:type="dxa"/>
            <w:gridSpan w:val="5"/>
          </w:tcPr>
          <w:p w:rsidR="000B650B" w:rsidRPr="008800D4" w:rsidRDefault="000B650B" w:rsidP="0041341C">
            <w:pPr>
              <w:pStyle w:val="Tablebodytext"/>
              <w:rPr>
                <w:rFonts w:cstheme="minorHAnsi"/>
                <w:lang w:eastAsia="en-AU"/>
              </w:rPr>
            </w:pPr>
            <w:r w:rsidRPr="008800D4">
              <w:rPr>
                <w:rFonts w:cstheme="minorHAnsi"/>
                <w:lang w:eastAsia="en-AU"/>
              </w:rPr>
              <w:t>Government financial assistance (compared to businesses reporting no government assistance)</w:t>
            </w:r>
          </w:p>
        </w:tc>
      </w:tr>
      <w:tr w:rsidR="00C82B26"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360" w:type="dxa"/>
          </w:tcPr>
          <w:p w:rsidR="00C82B26" w:rsidRPr="008800D4" w:rsidRDefault="00C82B26" w:rsidP="0041341C">
            <w:pPr>
              <w:pStyle w:val="Tablebodytext"/>
              <w:rPr>
                <w:lang w:eastAsia="en-AU"/>
              </w:rPr>
            </w:pPr>
          </w:p>
        </w:tc>
        <w:tc>
          <w:tcPr>
            <w:tcW w:w="5585" w:type="dxa"/>
            <w:noWrap/>
            <w:hideMark/>
          </w:tcPr>
          <w:p w:rsidR="00C82B26" w:rsidRPr="008800D4" w:rsidRDefault="00C82B26" w:rsidP="0041341C">
            <w:pPr>
              <w:pStyle w:val="Tablebodytext"/>
              <w:rPr>
                <w:lang w:eastAsia="en-AU"/>
              </w:rPr>
            </w:pPr>
            <w:r w:rsidRPr="008800D4">
              <w:rPr>
                <w:lang w:eastAsia="en-AU"/>
              </w:rPr>
              <w:t>Received government assistance</w:t>
            </w:r>
          </w:p>
        </w:tc>
        <w:tc>
          <w:tcPr>
            <w:tcW w:w="1197" w:type="dxa"/>
            <w:noWrap/>
            <w:hideMark/>
          </w:tcPr>
          <w:p w:rsidR="00C82B26" w:rsidRPr="008800D4" w:rsidRDefault="00C82B26" w:rsidP="0041341C">
            <w:pPr>
              <w:pStyle w:val="Tablebodytext"/>
              <w:rPr>
                <w:lang w:eastAsia="en-AU"/>
              </w:rPr>
            </w:pPr>
            <w:r w:rsidRPr="008800D4">
              <w:rPr>
                <w:lang w:eastAsia="en-AU"/>
              </w:rPr>
              <w:t>0.121*</w:t>
            </w:r>
          </w:p>
        </w:tc>
        <w:tc>
          <w:tcPr>
            <w:tcW w:w="1297" w:type="dxa"/>
            <w:noWrap/>
            <w:hideMark/>
          </w:tcPr>
          <w:p w:rsidR="00C82B26" w:rsidRPr="008800D4" w:rsidRDefault="00C82B26" w:rsidP="0041341C">
            <w:pPr>
              <w:pStyle w:val="Tablebodytext"/>
              <w:rPr>
                <w:lang w:eastAsia="en-AU"/>
              </w:rPr>
            </w:pPr>
            <w:r w:rsidRPr="008800D4">
              <w:rPr>
                <w:lang w:eastAsia="en-AU"/>
              </w:rPr>
              <w:t>0.284***</w:t>
            </w:r>
          </w:p>
        </w:tc>
        <w:tc>
          <w:tcPr>
            <w:tcW w:w="1155" w:type="dxa"/>
            <w:noWrap/>
            <w:hideMark/>
          </w:tcPr>
          <w:p w:rsidR="00C82B26" w:rsidRPr="008800D4" w:rsidRDefault="00C82B26" w:rsidP="0041341C">
            <w:pPr>
              <w:pStyle w:val="Tablebodytext"/>
              <w:rPr>
                <w:lang w:eastAsia="en-AU"/>
              </w:rPr>
            </w:pPr>
            <w:r w:rsidRPr="008800D4">
              <w:rPr>
                <w:lang w:eastAsia="en-AU"/>
              </w:rPr>
              <w:t>0.167***</w:t>
            </w:r>
          </w:p>
        </w:tc>
      </w:tr>
      <w:tr w:rsidR="000B650B"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9594" w:type="dxa"/>
            <w:gridSpan w:val="5"/>
          </w:tcPr>
          <w:p w:rsidR="000B650B" w:rsidRPr="008800D4" w:rsidRDefault="000B650B" w:rsidP="0041341C">
            <w:pPr>
              <w:pStyle w:val="Tablebodytext"/>
              <w:rPr>
                <w:rFonts w:cstheme="minorHAnsi"/>
                <w:lang w:eastAsia="en-AU"/>
              </w:rPr>
            </w:pPr>
            <w:r w:rsidRPr="008800D4">
              <w:rPr>
                <w:rFonts w:cstheme="minorHAnsi"/>
                <w:lang w:eastAsia="en-AU"/>
              </w:rPr>
              <w:t>Cooperative arrangements (compared to businesses reporting no cooperative arrangements)</w:t>
            </w:r>
          </w:p>
        </w:tc>
      </w:tr>
      <w:tr w:rsidR="00C82B26"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360" w:type="dxa"/>
          </w:tcPr>
          <w:p w:rsidR="00C82B26" w:rsidRPr="008800D4" w:rsidRDefault="00C82B26" w:rsidP="0041341C">
            <w:pPr>
              <w:pStyle w:val="Tablebodytext"/>
              <w:rPr>
                <w:lang w:eastAsia="en-AU"/>
              </w:rPr>
            </w:pPr>
          </w:p>
        </w:tc>
        <w:tc>
          <w:tcPr>
            <w:tcW w:w="5585" w:type="dxa"/>
            <w:noWrap/>
            <w:hideMark/>
          </w:tcPr>
          <w:p w:rsidR="00C82B26" w:rsidRPr="008800D4" w:rsidRDefault="00C82B26" w:rsidP="0041341C">
            <w:pPr>
              <w:pStyle w:val="Tablebodytext"/>
              <w:rPr>
                <w:lang w:eastAsia="en-AU"/>
              </w:rPr>
            </w:pPr>
            <w:r w:rsidRPr="008800D4">
              <w:rPr>
                <w:lang w:eastAsia="en-AU"/>
              </w:rPr>
              <w:t>Involved in any cooperative arrangements</w:t>
            </w:r>
          </w:p>
        </w:tc>
        <w:tc>
          <w:tcPr>
            <w:tcW w:w="1197" w:type="dxa"/>
            <w:noWrap/>
            <w:hideMark/>
          </w:tcPr>
          <w:p w:rsidR="00C82B26" w:rsidRPr="008800D4" w:rsidRDefault="00C82B26" w:rsidP="0041341C">
            <w:pPr>
              <w:pStyle w:val="Tablebodytext"/>
              <w:rPr>
                <w:lang w:eastAsia="en-AU"/>
              </w:rPr>
            </w:pPr>
            <w:r w:rsidRPr="008800D4">
              <w:rPr>
                <w:lang w:eastAsia="en-AU"/>
              </w:rPr>
              <w:t>0.349***</w:t>
            </w:r>
          </w:p>
        </w:tc>
        <w:tc>
          <w:tcPr>
            <w:tcW w:w="1297" w:type="dxa"/>
            <w:noWrap/>
            <w:hideMark/>
          </w:tcPr>
          <w:p w:rsidR="00C82B26" w:rsidRPr="008800D4" w:rsidRDefault="00C82B26" w:rsidP="0041341C">
            <w:pPr>
              <w:pStyle w:val="Tablebodytext"/>
              <w:rPr>
                <w:lang w:eastAsia="en-AU"/>
              </w:rPr>
            </w:pPr>
            <w:r w:rsidRPr="008800D4">
              <w:rPr>
                <w:lang w:eastAsia="en-AU"/>
              </w:rPr>
              <w:t>0.249***</w:t>
            </w:r>
          </w:p>
        </w:tc>
        <w:tc>
          <w:tcPr>
            <w:tcW w:w="1155" w:type="dxa"/>
            <w:noWrap/>
            <w:hideMark/>
          </w:tcPr>
          <w:p w:rsidR="00C82B26" w:rsidRPr="008800D4" w:rsidRDefault="00C82B26" w:rsidP="0041341C">
            <w:pPr>
              <w:pStyle w:val="Tablebodytext"/>
              <w:rPr>
                <w:lang w:eastAsia="en-AU"/>
              </w:rPr>
            </w:pPr>
            <w:r w:rsidRPr="008800D4">
              <w:rPr>
                <w:lang w:eastAsia="en-AU"/>
              </w:rPr>
              <w:t>0.306***</w:t>
            </w:r>
          </w:p>
        </w:tc>
      </w:tr>
      <w:tr w:rsidR="000B650B"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9594" w:type="dxa"/>
            <w:gridSpan w:val="5"/>
          </w:tcPr>
          <w:p w:rsidR="000B650B" w:rsidRPr="008800D4" w:rsidRDefault="000B650B" w:rsidP="0041341C">
            <w:pPr>
              <w:pStyle w:val="Tablebodytext"/>
              <w:rPr>
                <w:rFonts w:cstheme="minorHAnsi"/>
                <w:lang w:eastAsia="en-AU"/>
              </w:rPr>
            </w:pPr>
            <w:r w:rsidRPr="008800D4">
              <w:rPr>
                <w:rFonts w:cstheme="minorHAnsi"/>
                <w:lang w:eastAsia="en-AU"/>
              </w:rPr>
              <w:t>Flexible Working Arrangements (compared to businesses reporting no flexible working arrangements)</w:t>
            </w:r>
          </w:p>
        </w:tc>
      </w:tr>
      <w:tr w:rsidR="00C82B26"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360" w:type="dxa"/>
          </w:tcPr>
          <w:p w:rsidR="00C82B26" w:rsidRPr="008800D4" w:rsidRDefault="00C82B26" w:rsidP="0041341C">
            <w:pPr>
              <w:pStyle w:val="Tablebodytext"/>
              <w:rPr>
                <w:lang w:eastAsia="en-AU"/>
              </w:rPr>
            </w:pPr>
          </w:p>
        </w:tc>
        <w:tc>
          <w:tcPr>
            <w:tcW w:w="5585" w:type="dxa"/>
            <w:noWrap/>
            <w:hideMark/>
          </w:tcPr>
          <w:p w:rsidR="00C82B26" w:rsidRPr="008800D4" w:rsidRDefault="00C82B26" w:rsidP="0041341C">
            <w:pPr>
              <w:pStyle w:val="Tablebodytext"/>
              <w:rPr>
                <w:lang w:eastAsia="en-AU"/>
              </w:rPr>
            </w:pPr>
            <w:r w:rsidRPr="008800D4">
              <w:rPr>
                <w:lang w:eastAsia="en-AU"/>
              </w:rPr>
              <w:t>Have flexible working arrangements</w:t>
            </w:r>
          </w:p>
        </w:tc>
        <w:tc>
          <w:tcPr>
            <w:tcW w:w="1197" w:type="dxa"/>
            <w:noWrap/>
            <w:hideMark/>
          </w:tcPr>
          <w:p w:rsidR="00C82B26" w:rsidRPr="008800D4" w:rsidRDefault="00C82B26" w:rsidP="0041341C">
            <w:pPr>
              <w:pStyle w:val="Tablebodytext"/>
              <w:rPr>
                <w:lang w:eastAsia="en-AU"/>
              </w:rPr>
            </w:pPr>
            <w:r w:rsidRPr="008800D4">
              <w:rPr>
                <w:lang w:eastAsia="en-AU"/>
              </w:rPr>
              <w:t>0.256***</w:t>
            </w:r>
          </w:p>
        </w:tc>
        <w:tc>
          <w:tcPr>
            <w:tcW w:w="1297" w:type="dxa"/>
            <w:noWrap/>
            <w:hideMark/>
          </w:tcPr>
          <w:p w:rsidR="00C82B26" w:rsidRPr="008800D4" w:rsidRDefault="00C82B26" w:rsidP="0041341C">
            <w:pPr>
              <w:pStyle w:val="Tablebodytext"/>
              <w:rPr>
                <w:lang w:eastAsia="en-AU"/>
              </w:rPr>
            </w:pPr>
            <w:r w:rsidRPr="008800D4">
              <w:rPr>
                <w:lang w:eastAsia="en-AU"/>
              </w:rPr>
              <w:t>0.136</w:t>
            </w:r>
          </w:p>
        </w:tc>
        <w:tc>
          <w:tcPr>
            <w:tcW w:w="1155" w:type="dxa"/>
            <w:noWrap/>
            <w:hideMark/>
          </w:tcPr>
          <w:p w:rsidR="00C82B26" w:rsidRPr="008800D4" w:rsidRDefault="00C82B26" w:rsidP="0041341C">
            <w:pPr>
              <w:pStyle w:val="Tablebodytext"/>
              <w:rPr>
                <w:lang w:eastAsia="en-AU"/>
              </w:rPr>
            </w:pPr>
            <w:r w:rsidRPr="008800D4">
              <w:rPr>
                <w:lang w:eastAsia="en-AU"/>
              </w:rPr>
              <w:t>0.272***</w:t>
            </w:r>
          </w:p>
        </w:tc>
      </w:tr>
      <w:tr w:rsidR="000B650B"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9594" w:type="dxa"/>
            <w:gridSpan w:val="5"/>
          </w:tcPr>
          <w:p w:rsidR="000B650B" w:rsidRPr="008800D4" w:rsidRDefault="000B650B" w:rsidP="0041341C">
            <w:pPr>
              <w:pStyle w:val="Tablebodytext"/>
              <w:rPr>
                <w:rFonts w:cstheme="minorHAnsi"/>
                <w:lang w:eastAsia="en-AU"/>
              </w:rPr>
            </w:pPr>
            <w:r w:rsidRPr="008800D4">
              <w:rPr>
                <w:rFonts w:cstheme="minorHAnsi"/>
                <w:lang w:eastAsia="en-AU"/>
              </w:rPr>
              <w:t>Exporting activity (compared to businesses reporting no exporting activity)</w:t>
            </w:r>
          </w:p>
        </w:tc>
      </w:tr>
      <w:tr w:rsidR="00C82B26"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360" w:type="dxa"/>
          </w:tcPr>
          <w:p w:rsidR="00C82B26" w:rsidRPr="008800D4" w:rsidRDefault="00C82B26" w:rsidP="0041341C">
            <w:pPr>
              <w:pStyle w:val="Tablebodytext"/>
              <w:rPr>
                <w:lang w:eastAsia="en-AU"/>
              </w:rPr>
            </w:pPr>
          </w:p>
        </w:tc>
        <w:tc>
          <w:tcPr>
            <w:tcW w:w="5585" w:type="dxa"/>
            <w:noWrap/>
            <w:hideMark/>
          </w:tcPr>
          <w:p w:rsidR="00C82B26" w:rsidRPr="008800D4" w:rsidRDefault="00C82B26" w:rsidP="0041341C">
            <w:pPr>
              <w:pStyle w:val="Tablebodytext"/>
              <w:rPr>
                <w:lang w:eastAsia="en-AU"/>
              </w:rPr>
            </w:pPr>
            <w:r w:rsidRPr="008800D4">
              <w:rPr>
                <w:lang w:eastAsia="en-AU"/>
              </w:rPr>
              <w:t>Engaged in exporting activity</w:t>
            </w:r>
          </w:p>
        </w:tc>
        <w:tc>
          <w:tcPr>
            <w:tcW w:w="1197" w:type="dxa"/>
            <w:noWrap/>
            <w:hideMark/>
          </w:tcPr>
          <w:p w:rsidR="00C82B26" w:rsidRPr="008800D4" w:rsidRDefault="00C82B26" w:rsidP="0041341C">
            <w:pPr>
              <w:pStyle w:val="Tablebodytext"/>
              <w:rPr>
                <w:lang w:eastAsia="en-AU"/>
              </w:rPr>
            </w:pPr>
            <w:r w:rsidRPr="008800D4">
              <w:rPr>
                <w:lang w:eastAsia="en-AU"/>
              </w:rPr>
              <w:t>0.397***</w:t>
            </w:r>
          </w:p>
        </w:tc>
        <w:tc>
          <w:tcPr>
            <w:tcW w:w="1297" w:type="dxa"/>
            <w:noWrap/>
            <w:hideMark/>
          </w:tcPr>
          <w:p w:rsidR="00C82B26" w:rsidRPr="008800D4" w:rsidRDefault="00C82B26" w:rsidP="0041341C">
            <w:pPr>
              <w:pStyle w:val="Tablebodytext"/>
              <w:rPr>
                <w:lang w:eastAsia="en-AU"/>
              </w:rPr>
            </w:pPr>
            <w:r w:rsidRPr="008800D4">
              <w:rPr>
                <w:lang w:eastAsia="en-AU"/>
              </w:rPr>
              <w:t>–0.106</w:t>
            </w:r>
          </w:p>
        </w:tc>
        <w:tc>
          <w:tcPr>
            <w:tcW w:w="1155" w:type="dxa"/>
            <w:noWrap/>
            <w:hideMark/>
          </w:tcPr>
          <w:p w:rsidR="00C82B26" w:rsidRPr="008800D4" w:rsidRDefault="00C82B26" w:rsidP="0041341C">
            <w:pPr>
              <w:pStyle w:val="Tablebodytext"/>
              <w:rPr>
                <w:lang w:eastAsia="en-AU"/>
              </w:rPr>
            </w:pPr>
            <w:r w:rsidRPr="008800D4">
              <w:rPr>
                <w:lang w:eastAsia="en-AU"/>
              </w:rPr>
              <w:t>0.151**</w:t>
            </w:r>
          </w:p>
        </w:tc>
      </w:tr>
      <w:tr w:rsidR="000B650B"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9594" w:type="dxa"/>
            <w:gridSpan w:val="5"/>
          </w:tcPr>
          <w:p w:rsidR="000B650B" w:rsidRPr="008800D4" w:rsidRDefault="000B650B" w:rsidP="0041341C">
            <w:pPr>
              <w:pStyle w:val="Tablebodytext"/>
              <w:rPr>
                <w:rFonts w:cstheme="minorHAnsi"/>
                <w:lang w:eastAsia="en-AU"/>
              </w:rPr>
            </w:pPr>
            <w:r w:rsidRPr="008800D4">
              <w:rPr>
                <w:rFonts w:cstheme="minorHAnsi"/>
                <w:lang w:eastAsia="en-AU"/>
              </w:rPr>
              <w:t>Skills used (compared to businesses reporting no cooperative arrangements)</w:t>
            </w:r>
          </w:p>
        </w:tc>
      </w:tr>
      <w:tr w:rsidR="00C82B26"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360" w:type="dxa"/>
          </w:tcPr>
          <w:p w:rsidR="00C82B26" w:rsidRPr="008800D4" w:rsidRDefault="00C82B26" w:rsidP="0041341C">
            <w:pPr>
              <w:pStyle w:val="Tablebodytext"/>
              <w:rPr>
                <w:lang w:eastAsia="en-AU"/>
              </w:rPr>
            </w:pPr>
          </w:p>
        </w:tc>
        <w:tc>
          <w:tcPr>
            <w:tcW w:w="5585" w:type="dxa"/>
            <w:noWrap/>
            <w:hideMark/>
          </w:tcPr>
          <w:p w:rsidR="00C82B26" w:rsidRPr="008800D4" w:rsidRDefault="00C82B26" w:rsidP="0041341C">
            <w:pPr>
              <w:pStyle w:val="Tablebodytext"/>
              <w:rPr>
                <w:lang w:eastAsia="en-AU"/>
              </w:rPr>
            </w:pPr>
            <w:r w:rsidRPr="008800D4">
              <w:rPr>
                <w:lang w:eastAsia="en-AU"/>
              </w:rPr>
              <w:t>Used some skills</w:t>
            </w:r>
          </w:p>
        </w:tc>
        <w:tc>
          <w:tcPr>
            <w:tcW w:w="1197" w:type="dxa"/>
            <w:noWrap/>
            <w:hideMark/>
          </w:tcPr>
          <w:p w:rsidR="00C82B26" w:rsidRPr="008800D4" w:rsidRDefault="00C82B26" w:rsidP="0041341C">
            <w:pPr>
              <w:pStyle w:val="Tablebodytext"/>
              <w:rPr>
                <w:lang w:eastAsia="en-AU"/>
              </w:rPr>
            </w:pPr>
            <w:r w:rsidRPr="008800D4">
              <w:rPr>
                <w:lang w:eastAsia="en-AU"/>
              </w:rPr>
              <w:t>0.326***</w:t>
            </w:r>
          </w:p>
        </w:tc>
        <w:tc>
          <w:tcPr>
            <w:tcW w:w="1297" w:type="dxa"/>
            <w:noWrap/>
            <w:hideMark/>
          </w:tcPr>
          <w:p w:rsidR="00C82B26" w:rsidRPr="008800D4" w:rsidRDefault="00C82B26" w:rsidP="0041341C">
            <w:pPr>
              <w:pStyle w:val="Tablebodytext"/>
              <w:rPr>
                <w:lang w:eastAsia="en-AU"/>
              </w:rPr>
            </w:pPr>
            <w:r w:rsidRPr="008800D4">
              <w:rPr>
                <w:lang w:eastAsia="en-AU"/>
              </w:rPr>
              <w:t>0.276*</w:t>
            </w:r>
          </w:p>
        </w:tc>
        <w:tc>
          <w:tcPr>
            <w:tcW w:w="1155" w:type="dxa"/>
            <w:noWrap/>
            <w:hideMark/>
          </w:tcPr>
          <w:p w:rsidR="00C82B26" w:rsidRPr="008800D4" w:rsidRDefault="00C82B26" w:rsidP="0041341C">
            <w:pPr>
              <w:pStyle w:val="Tablebodytext"/>
              <w:rPr>
                <w:lang w:eastAsia="en-AU"/>
              </w:rPr>
            </w:pPr>
            <w:r w:rsidRPr="008800D4">
              <w:rPr>
                <w:lang w:eastAsia="en-AU"/>
              </w:rPr>
              <w:t>0.326***</w:t>
            </w:r>
          </w:p>
        </w:tc>
      </w:tr>
      <w:tr w:rsidR="000B650B"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9594" w:type="dxa"/>
            <w:gridSpan w:val="5"/>
          </w:tcPr>
          <w:p w:rsidR="000B650B" w:rsidRPr="008800D4" w:rsidRDefault="000B650B" w:rsidP="0041341C">
            <w:pPr>
              <w:pStyle w:val="Tablebodytext"/>
              <w:rPr>
                <w:rFonts w:cstheme="minorHAnsi"/>
                <w:lang w:eastAsia="en-AU"/>
              </w:rPr>
            </w:pPr>
            <w:r w:rsidRPr="008800D4">
              <w:rPr>
                <w:rFonts w:cstheme="minorHAnsi"/>
                <w:lang w:eastAsia="en-AU"/>
              </w:rPr>
              <w:t>Skills deficiency or shortage (compared to businesses reporting no deficiency or shortage)</w:t>
            </w:r>
          </w:p>
        </w:tc>
      </w:tr>
      <w:tr w:rsidR="00C82B26"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360" w:type="dxa"/>
          </w:tcPr>
          <w:p w:rsidR="00C82B26" w:rsidRPr="008800D4" w:rsidRDefault="00C82B26" w:rsidP="0041341C">
            <w:pPr>
              <w:pStyle w:val="Tablebodytext"/>
              <w:rPr>
                <w:lang w:eastAsia="en-AU"/>
              </w:rPr>
            </w:pPr>
          </w:p>
        </w:tc>
        <w:tc>
          <w:tcPr>
            <w:tcW w:w="5585" w:type="dxa"/>
            <w:noWrap/>
            <w:hideMark/>
          </w:tcPr>
          <w:p w:rsidR="00C82B26" w:rsidRPr="008800D4" w:rsidRDefault="00C82B26" w:rsidP="0041341C">
            <w:pPr>
              <w:pStyle w:val="Tablebodytext"/>
              <w:rPr>
                <w:lang w:eastAsia="en-AU"/>
              </w:rPr>
            </w:pPr>
            <w:r w:rsidRPr="008800D4">
              <w:rPr>
                <w:lang w:eastAsia="en-AU"/>
              </w:rPr>
              <w:t>Reported</w:t>
            </w:r>
          </w:p>
        </w:tc>
        <w:tc>
          <w:tcPr>
            <w:tcW w:w="1197" w:type="dxa"/>
            <w:noWrap/>
            <w:hideMark/>
          </w:tcPr>
          <w:p w:rsidR="00C82B26" w:rsidRPr="008800D4" w:rsidRDefault="00C82B26" w:rsidP="0041341C">
            <w:pPr>
              <w:pStyle w:val="Tablebodytext"/>
              <w:rPr>
                <w:lang w:eastAsia="en-AU"/>
              </w:rPr>
            </w:pPr>
            <w:r w:rsidRPr="008800D4">
              <w:rPr>
                <w:lang w:eastAsia="en-AU"/>
              </w:rPr>
              <w:t>0.246***</w:t>
            </w:r>
          </w:p>
        </w:tc>
        <w:tc>
          <w:tcPr>
            <w:tcW w:w="1297" w:type="dxa"/>
            <w:noWrap/>
            <w:hideMark/>
          </w:tcPr>
          <w:p w:rsidR="00C82B26" w:rsidRPr="008800D4" w:rsidRDefault="00C82B26" w:rsidP="0041341C">
            <w:pPr>
              <w:pStyle w:val="Tablebodytext"/>
              <w:rPr>
                <w:lang w:eastAsia="en-AU"/>
              </w:rPr>
            </w:pPr>
            <w:r w:rsidRPr="008800D4">
              <w:rPr>
                <w:lang w:eastAsia="en-AU"/>
              </w:rPr>
              <w:t>0.262**</w:t>
            </w:r>
          </w:p>
        </w:tc>
        <w:tc>
          <w:tcPr>
            <w:tcW w:w="1155" w:type="dxa"/>
            <w:noWrap/>
            <w:hideMark/>
          </w:tcPr>
          <w:p w:rsidR="00C82B26" w:rsidRPr="008800D4" w:rsidRDefault="00C82B26" w:rsidP="0041341C">
            <w:pPr>
              <w:pStyle w:val="Tablebodytext"/>
              <w:rPr>
                <w:lang w:eastAsia="en-AU"/>
              </w:rPr>
            </w:pPr>
            <w:r w:rsidRPr="008800D4">
              <w:rPr>
                <w:lang w:eastAsia="en-AU"/>
              </w:rPr>
              <w:t>0.253***</w:t>
            </w:r>
          </w:p>
        </w:tc>
      </w:tr>
      <w:tr w:rsidR="000B650B"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9594" w:type="dxa"/>
            <w:gridSpan w:val="5"/>
          </w:tcPr>
          <w:p w:rsidR="000B650B" w:rsidRPr="008800D4" w:rsidRDefault="000B650B" w:rsidP="0041341C">
            <w:pPr>
              <w:pStyle w:val="Tablebodytext"/>
              <w:rPr>
                <w:rFonts w:cstheme="minorHAnsi"/>
                <w:lang w:eastAsia="en-AU"/>
              </w:rPr>
            </w:pPr>
            <w:r w:rsidRPr="008800D4">
              <w:rPr>
                <w:rFonts w:cstheme="minorHAnsi"/>
                <w:lang w:eastAsia="en-AU"/>
              </w:rPr>
              <w:t>Sought debt or equity finance (compared to businesses reporting that they didn’t seek external finance)</w:t>
            </w:r>
          </w:p>
        </w:tc>
      </w:tr>
      <w:tr w:rsidR="00C82B26"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360" w:type="dxa"/>
          </w:tcPr>
          <w:p w:rsidR="00C82B26" w:rsidRPr="008800D4" w:rsidRDefault="00C82B26" w:rsidP="0041341C">
            <w:pPr>
              <w:pStyle w:val="Tablebodytext"/>
              <w:rPr>
                <w:lang w:eastAsia="en-AU"/>
              </w:rPr>
            </w:pPr>
          </w:p>
        </w:tc>
        <w:tc>
          <w:tcPr>
            <w:tcW w:w="5585" w:type="dxa"/>
            <w:noWrap/>
            <w:hideMark/>
          </w:tcPr>
          <w:p w:rsidR="00C82B26" w:rsidRPr="008800D4" w:rsidRDefault="00C82B26" w:rsidP="0041341C">
            <w:pPr>
              <w:pStyle w:val="Tablebodytext"/>
              <w:rPr>
                <w:lang w:eastAsia="en-AU"/>
              </w:rPr>
            </w:pPr>
            <w:r w:rsidRPr="008800D4">
              <w:rPr>
                <w:lang w:eastAsia="en-AU"/>
              </w:rPr>
              <w:t>Sought</w:t>
            </w:r>
          </w:p>
        </w:tc>
        <w:tc>
          <w:tcPr>
            <w:tcW w:w="1197" w:type="dxa"/>
            <w:noWrap/>
            <w:hideMark/>
          </w:tcPr>
          <w:p w:rsidR="00C82B26" w:rsidRPr="008800D4" w:rsidRDefault="00C82B26" w:rsidP="0041341C">
            <w:pPr>
              <w:pStyle w:val="Tablebodytext"/>
              <w:rPr>
                <w:lang w:eastAsia="en-AU"/>
              </w:rPr>
            </w:pPr>
            <w:r w:rsidRPr="008800D4">
              <w:rPr>
                <w:lang w:eastAsia="en-AU"/>
              </w:rPr>
              <w:t>0.335***</w:t>
            </w:r>
          </w:p>
        </w:tc>
        <w:tc>
          <w:tcPr>
            <w:tcW w:w="1297" w:type="dxa"/>
            <w:noWrap/>
            <w:hideMark/>
          </w:tcPr>
          <w:p w:rsidR="00C82B26" w:rsidRPr="008800D4" w:rsidRDefault="00C82B26" w:rsidP="0041341C">
            <w:pPr>
              <w:pStyle w:val="Tablebodytext"/>
              <w:rPr>
                <w:lang w:eastAsia="en-AU"/>
              </w:rPr>
            </w:pPr>
            <w:r w:rsidRPr="008800D4">
              <w:rPr>
                <w:lang w:eastAsia="en-AU"/>
              </w:rPr>
              <w:t>0.188**</w:t>
            </w:r>
          </w:p>
        </w:tc>
        <w:tc>
          <w:tcPr>
            <w:tcW w:w="1155" w:type="dxa"/>
            <w:noWrap/>
            <w:hideMark/>
          </w:tcPr>
          <w:p w:rsidR="00C82B26" w:rsidRPr="008800D4" w:rsidRDefault="00C82B26" w:rsidP="0041341C">
            <w:pPr>
              <w:pStyle w:val="Tablebodytext"/>
              <w:rPr>
                <w:lang w:eastAsia="en-AU"/>
              </w:rPr>
            </w:pPr>
            <w:r w:rsidRPr="008800D4">
              <w:rPr>
                <w:lang w:eastAsia="en-AU"/>
              </w:rPr>
              <w:t>0.280***</w:t>
            </w:r>
          </w:p>
        </w:tc>
      </w:tr>
      <w:tr w:rsidR="000B650B"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9594" w:type="dxa"/>
            <w:gridSpan w:val="5"/>
          </w:tcPr>
          <w:p w:rsidR="000B650B" w:rsidRPr="008800D4" w:rsidRDefault="000B650B" w:rsidP="0041341C">
            <w:pPr>
              <w:pStyle w:val="Tablebodytext"/>
              <w:rPr>
                <w:rFonts w:cstheme="minorHAnsi"/>
                <w:lang w:eastAsia="en-AU"/>
              </w:rPr>
            </w:pPr>
            <w:r w:rsidRPr="008800D4">
              <w:rPr>
                <w:rFonts w:cstheme="minorHAnsi"/>
                <w:lang w:eastAsia="en-AU"/>
              </w:rPr>
              <w:t>Industry (compared to Agriculture, Forestry and Fishing businesses)</w:t>
            </w:r>
          </w:p>
        </w:tc>
      </w:tr>
      <w:tr w:rsidR="00C82B26"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360" w:type="dxa"/>
          </w:tcPr>
          <w:p w:rsidR="00C82B26" w:rsidRPr="008800D4" w:rsidRDefault="00C82B26" w:rsidP="0041341C">
            <w:pPr>
              <w:pStyle w:val="Tablebodytext"/>
              <w:rPr>
                <w:lang w:eastAsia="en-AU"/>
              </w:rPr>
            </w:pPr>
          </w:p>
        </w:tc>
        <w:tc>
          <w:tcPr>
            <w:tcW w:w="5585" w:type="dxa"/>
            <w:noWrap/>
            <w:hideMark/>
          </w:tcPr>
          <w:p w:rsidR="00C82B26" w:rsidRPr="008800D4" w:rsidRDefault="00C82B26" w:rsidP="0041341C">
            <w:pPr>
              <w:pStyle w:val="Tablebodytext"/>
              <w:rPr>
                <w:lang w:eastAsia="en-AU"/>
              </w:rPr>
            </w:pPr>
            <w:r w:rsidRPr="008800D4">
              <w:rPr>
                <w:lang w:eastAsia="en-AU"/>
              </w:rPr>
              <w:t>Mining</w:t>
            </w:r>
          </w:p>
        </w:tc>
        <w:tc>
          <w:tcPr>
            <w:tcW w:w="1197" w:type="dxa"/>
            <w:noWrap/>
            <w:hideMark/>
          </w:tcPr>
          <w:p w:rsidR="00C82B26" w:rsidRPr="008800D4" w:rsidRDefault="00C82B26" w:rsidP="0041341C">
            <w:pPr>
              <w:pStyle w:val="Tablebodytext"/>
              <w:rPr>
                <w:lang w:eastAsia="en-AU"/>
              </w:rPr>
            </w:pPr>
            <w:r w:rsidRPr="008800D4">
              <w:rPr>
                <w:lang w:eastAsia="en-AU"/>
              </w:rPr>
              <w:t>–0.115</w:t>
            </w:r>
          </w:p>
        </w:tc>
        <w:tc>
          <w:tcPr>
            <w:tcW w:w="1297" w:type="dxa"/>
            <w:noWrap/>
            <w:hideMark/>
          </w:tcPr>
          <w:p w:rsidR="00C82B26" w:rsidRPr="008800D4" w:rsidRDefault="00C82B26" w:rsidP="0041341C">
            <w:pPr>
              <w:pStyle w:val="Tablebodytext"/>
              <w:rPr>
                <w:lang w:eastAsia="en-AU"/>
              </w:rPr>
            </w:pPr>
            <w:r w:rsidRPr="008800D4">
              <w:rPr>
                <w:lang w:eastAsia="en-AU"/>
              </w:rPr>
              <w:t>–0.307</w:t>
            </w:r>
          </w:p>
        </w:tc>
        <w:tc>
          <w:tcPr>
            <w:tcW w:w="1155" w:type="dxa"/>
            <w:noWrap/>
            <w:hideMark/>
          </w:tcPr>
          <w:p w:rsidR="00C82B26" w:rsidRPr="008800D4" w:rsidRDefault="00C82B26" w:rsidP="0041341C">
            <w:pPr>
              <w:pStyle w:val="Tablebodytext"/>
              <w:rPr>
                <w:lang w:eastAsia="en-AU"/>
              </w:rPr>
            </w:pPr>
            <w:r w:rsidRPr="008800D4">
              <w:rPr>
                <w:lang w:eastAsia="en-AU"/>
              </w:rPr>
              <w:t>–0.134</w:t>
            </w:r>
          </w:p>
        </w:tc>
      </w:tr>
      <w:tr w:rsidR="000B650B"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5945" w:type="dxa"/>
            <w:gridSpan w:val="2"/>
          </w:tcPr>
          <w:p w:rsidR="000B650B" w:rsidRPr="008800D4" w:rsidRDefault="000B650B" w:rsidP="0041341C">
            <w:pPr>
              <w:pStyle w:val="Tablebodytext"/>
              <w:rPr>
                <w:lang w:eastAsia="en-AU"/>
              </w:rPr>
            </w:pPr>
            <w:r w:rsidRPr="008800D4">
              <w:rPr>
                <w:lang w:eastAsia="en-AU"/>
              </w:rPr>
              <w:t>Manufacturing</w:t>
            </w:r>
          </w:p>
        </w:tc>
        <w:tc>
          <w:tcPr>
            <w:tcW w:w="1197" w:type="dxa"/>
            <w:noWrap/>
            <w:hideMark/>
          </w:tcPr>
          <w:p w:rsidR="000B650B" w:rsidRPr="008800D4" w:rsidRDefault="000B650B" w:rsidP="0041341C">
            <w:pPr>
              <w:pStyle w:val="Tablebodytext"/>
              <w:rPr>
                <w:lang w:eastAsia="en-AU"/>
              </w:rPr>
            </w:pPr>
            <w:r w:rsidRPr="008800D4">
              <w:rPr>
                <w:lang w:eastAsia="en-AU"/>
              </w:rPr>
              <w:t>0.193</w:t>
            </w:r>
          </w:p>
        </w:tc>
        <w:tc>
          <w:tcPr>
            <w:tcW w:w="1297" w:type="dxa"/>
            <w:noWrap/>
            <w:hideMark/>
          </w:tcPr>
          <w:p w:rsidR="000B650B" w:rsidRPr="008800D4" w:rsidRDefault="000B650B" w:rsidP="0041341C">
            <w:pPr>
              <w:pStyle w:val="Tablebodytext"/>
              <w:rPr>
                <w:lang w:eastAsia="en-AU"/>
              </w:rPr>
            </w:pPr>
            <w:r w:rsidRPr="008800D4">
              <w:rPr>
                <w:lang w:eastAsia="en-AU"/>
              </w:rPr>
              <w:t>–0.039</w:t>
            </w:r>
          </w:p>
        </w:tc>
        <w:tc>
          <w:tcPr>
            <w:tcW w:w="1155" w:type="dxa"/>
            <w:noWrap/>
            <w:hideMark/>
          </w:tcPr>
          <w:p w:rsidR="000B650B" w:rsidRPr="008800D4" w:rsidRDefault="000B650B" w:rsidP="0041341C">
            <w:pPr>
              <w:pStyle w:val="Tablebodytext"/>
              <w:rPr>
                <w:lang w:eastAsia="en-AU"/>
              </w:rPr>
            </w:pPr>
            <w:r w:rsidRPr="008800D4">
              <w:rPr>
                <w:lang w:eastAsia="en-AU"/>
              </w:rPr>
              <w:t>0.185</w:t>
            </w:r>
          </w:p>
        </w:tc>
      </w:tr>
      <w:tr w:rsidR="00C82B26"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360" w:type="dxa"/>
          </w:tcPr>
          <w:p w:rsidR="00C82B26" w:rsidRPr="008800D4" w:rsidRDefault="00C82B26" w:rsidP="0041341C">
            <w:pPr>
              <w:pStyle w:val="Tablebodytext"/>
              <w:rPr>
                <w:lang w:eastAsia="en-AU"/>
              </w:rPr>
            </w:pPr>
          </w:p>
        </w:tc>
        <w:tc>
          <w:tcPr>
            <w:tcW w:w="5585" w:type="dxa"/>
            <w:noWrap/>
            <w:hideMark/>
          </w:tcPr>
          <w:p w:rsidR="00C82B26" w:rsidRPr="008800D4" w:rsidRDefault="00C82B26" w:rsidP="0041341C">
            <w:pPr>
              <w:pStyle w:val="Tablebodytext"/>
              <w:rPr>
                <w:lang w:eastAsia="en-AU"/>
              </w:rPr>
            </w:pPr>
            <w:r w:rsidRPr="008800D4">
              <w:rPr>
                <w:lang w:eastAsia="en-AU"/>
              </w:rPr>
              <w:t>Electricity, water, gas and waste services</w:t>
            </w:r>
          </w:p>
        </w:tc>
        <w:tc>
          <w:tcPr>
            <w:tcW w:w="1197" w:type="dxa"/>
            <w:noWrap/>
            <w:hideMark/>
          </w:tcPr>
          <w:p w:rsidR="00C82B26" w:rsidRPr="008800D4" w:rsidRDefault="00C82B26" w:rsidP="0041341C">
            <w:pPr>
              <w:pStyle w:val="Tablebodytext"/>
              <w:rPr>
                <w:lang w:eastAsia="en-AU"/>
              </w:rPr>
            </w:pPr>
            <w:r w:rsidRPr="008800D4">
              <w:rPr>
                <w:lang w:eastAsia="en-AU"/>
              </w:rPr>
              <w:t>0.125</w:t>
            </w:r>
          </w:p>
        </w:tc>
        <w:tc>
          <w:tcPr>
            <w:tcW w:w="1297" w:type="dxa"/>
            <w:noWrap/>
            <w:hideMark/>
          </w:tcPr>
          <w:p w:rsidR="00C82B26" w:rsidRPr="008800D4" w:rsidRDefault="00C82B26" w:rsidP="0041341C">
            <w:pPr>
              <w:pStyle w:val="Tablebodytext"/>
              <w:rPr>
                <w:lang w:eastAsia="en-AU"/>
              </w:rPr>
            </w:pPr>
            <w:r w:rsidRPr="008800D4">
              <w:rPr>
                <w:lang w:eastAsia="en-AU"/>
              </w:rPr>
              <w:t>–0.426</w:t>
            </w:r>
          </w:p>
        </w:tc>
        <w:tc>
          <w:tcPr>
            <w:tcW w:w="1155" w:type="dxa"/>
            <w:noWrap/>
            <w:hideMark/>
          </w:tcPr>
          <w:p w:rsidR="00C82B26" w:rsidRPr="008800D4" w:rsidRDefault="00C82B26" w:rsidP="0041341C">
            <w:pPr>
              <w:pStyle w:val="Tablebodytext"/>
              <w:rPr>
                <w:lang w:eastAsia="en-AU"/>
              </w:rPr>
            </w:pPr>
            <w:r w:rsidRPr="008800D4">
              <w:rPr>
                <w:lang w:eastAsia="en-AU"/>
              </w:rPr>
              <w:t>0.031</w:t>
            </w:r>
          </w:p>
        </w:tc>
      </w:tr>
      <w:tr w:rsidR="00C82B26"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360" w:type="dxa"/>
          </w:tcPr>
          <w:p w:rsidR="00C82B26" w:rsidRPr="008800D4" w:rsidRDefault="00C82B26" w:rsidP="0041341C">
            <w:pPr>
              <w:pStyle w:val="Tablebodytext"/>
              <w:rPr>
                <w:lang w:eastAsia="en-AU"/>
              </w:rPr>
            </w:pPr>
          </w:p>
        </w:tc>
        <w:tc>
          <w:tcPr>
            <w:tcW w:w="5585" w:type="dxa"/>
            <w:noWrap/>
            <w:hideMark/>
          </w:tcPr>
          <w:p w:rsidR="00C82B26" w:rsidRPr="008800D4" w:rsidRDefault="00C82B26" w:rsidP="0041341C">
            <w:pPr>
              <w:pStyle w:val="Tablebodytext"/>
              <w:rPr>
                <w:lang w:eastAsia="en-AU"/>
              </w:rPr>
            </w:pPr>
            <w:r w:rsidRPr="008800D4">
              <w:rPr>
                <w:lang w:eastAsia="en-AU"/>
              </w:rPr>
              <w:t>Construction</w:t>
            </w:r>
          </w:p>
        </w:tc>
        <w:tc>
          <w:tcPr>
            <w:tcW w:w="1197" w:type="dxa"/>
            <w:noWrap/>
            <w:hideMark/>
          </w:tcPr>
          <w:p w:rsidR="00C82B26" w:rsidRPr="008800D4" w:rsidRDefault="00C82B26" w:rsidP="0041341C">
            <w:pPr>
              <w:pStyle w:val="Tablebodytext"/>
              <w:rPr>
                <w:lang w:eastAsia="en-AU"/>
              </w:rPr>
            </w:pPr>
            <w:r w:rsidRPr="008800D4">
              <w:rPr>
                <w:lang w:eastAsia="en-AU"/>
              </w:rPr>
              <w:t>0.116</w:t>
            </w:r>
          </w:p>
        </w:tc>
        <w:tc>
          <w:tcPr>
            <w:tcW w:w="1297" w:type="dxa"/>
            <w:noWrap/>
            <w:hideMark/>
          </w:tcPr>
          <w:p w:rsidR="00C82B26" w:rsidRPr="008800D4" w:rsidRDefault="00C82B26" w:rsidP="0041341C">
            <w:pPr>
              <w:pStyle w:val="Tablebodytext"/>
              <w:rPr>
                <w:lang w:eastAsia="en-AU"/>
              </w:rPr>
            </w:pPr>
            <w:r w:rsidRPr="008800D4">
              <w:rPr>
                <w:lang w:eastAsia="en-AU"/>
              </w:rPr>
              <w:t>0.123</w:t>
            </w:r>
          </w:p>
        </w:tc>
        <w:tc>
          <w:tcPr>
            <w:tcW w:w="1155" w:type="dxa"/>
            <w:noWrap/>
            <w:hideMark/>
          </w:tcPr>
          <w:p w:rsidR="00C82B26" w:rsidRPr="008800D4" w:rsidRDefault="00C82B26" w:rsidP="0041341C">
            <w:pPr>
              <w:pStyle w:val="Tablebodytext"/>
              <w:rPr>
                <w:lang w:eastAsia="en-AU"/>
              </w:rPr>
            </w:pPr>
            <w:r w:rsidRPr="008800D4">
              <w:rPr>
                <w:lang w:eastAsia="en-AU"/>
              </w:rPr>
              <w:t>0.172</w:t>
            </w:r>
          </w:p>
        </w:tc>
      </w:tr>
      <w:tr w:rsidR="00C82B26"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360" w:type="dxa"/>
          </w:tcPr>
          <w:p w:rsidR="00C82B26" w:rsidRPr="00763A68" w:rsidRDefault="00C82B26" w:rsidP="0041341C">
            <w:pPr>
              <w:pStyle w:val="Tablebodytext"/>
              <w:rPr>
                <w:lang w:eastAsia="en-AU"/>
              </w:rPr>
            </w:pPr>
          </w:p>
        </w:tc>
        <w:tc>
          <w:tcPr>
            <w:tcW w:w="5585" w:type="dxa"/>
            <w:noWrap/>
          </w:tcPr>
          <w:p w:rsidR="00C82B26" w:rsidRDefault="00C82B26" w:rsidP="0041341C">
            <w:pPr>
              <w:pStyle w:val="Tablebodytext"/>
              <w:rPr>
                <w:lang w:eastAsia="en-AU"/>
              </w:rPr>
            </w:pPr>
            <w:r w:rsidRPr="00763A68">
              <w:rPr>
                <w:lang w:eastAsia="en-AU"/>
              </w:rPr>
              <w:t>Wholesale Trade</w:t>
            </w:r>
          </w:p>
        </w:tc>
        <w:tc>
          <w:tcPr>
            <w:tcW w:w="1197" w:type="dxa"/>
            <w:noWrap/>
          </w:tcPr>
          <w:p w:rsidR="00C82B26" w:rsidRPr="00763A68" w:rsidRDefault="00C82B26" w:rsidP="0041341C">
            <w:pPr>
              <w:pStyle w:val="Tablebodytext"/>
              <w:rPr>
                <w:lang w:eastAsia="en-AU"/>
              </w:rPr>
            </w:pPr>
            <w:r w:rsidRPr="00763A68">
              <w:rPr>
                <w:lang w:eastAsia="en-AU"/>
              </w:rPr>
              <w:t>0.511***</w:t>
            </w:r>
          </w:p>
        </w:tc>
        <w:tc>
          <w:tcPr>
            <w:tcW w:w="1297" w:type="dxa"/>
            <w:noWrap/>
          </w:tcPr>
          <w:p w:rsidR="00C82B26" w:rsidRPr="00763A68" w:rsidRDefault="00C82B26" w:rsidP="0041341C">
            <w:pPr>
              <w:pStyle w:val="Tablebodytext"/>
              <w:rPr>
                <w:lang w:eastAsia="en-AU"/>
              </w:rPr>
            </w:pPr>
            <w:r w:rsidRPr="00763A68">
              <w:rPr>
                <w:lang w:eastAsia="en-AU"/>
              </w:rPr>
              <w:t>0.009</w:t>
            </w:r>
          </w:p>
        </w:tc>
        <w:tc>
          <w:tcPr>
            <w:tcW w:w="1155" w:type="dxa"/>
            <w:noWrap/>
          </w:tcPr>
          <w:p w:rsidR="00C82B26" w:rsidRDefault="00C82B26" w:rsidP="0041341C">
            <w:pPr>
              <w:pStyle w:val="Tablebodytext"/>
              <w:rPr>
                <w:lang w:eastAsia="en-AU"/>
              </w:rPr>
            </w:pPr>
            <w:r w:rsidRPr="00763A68">
              <w:rPr>
                <w:lang w:eastAsia="en-AU"/>
              </w:rPr>
              <w:t>0.449***</w:t>
            </w:r>
          </w:p>
        </w:tc>
      </w:tr>
      <w:tr w:rsidR="00C82B26"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360" w:type="dxa"/>
          </w:tcPr>
          <w:p w:rsidR="00C82B26" w:rsidRPr="00763A68" w:rsidRDefault="00C82B26" w:rsidP="0041341C">
            <w:pPr>
              <w:pStyle w:val="Tablebodytext"/>
              <w:rPr>
                <w:lang w:eastAsia="en-AU"/>
              </w:rPr>
            </w:pPr>
          </w:p>
        </w:tc>
        <w:tc>
          <w:tcPr>
            <w:tcW w:w="5585" w:type="dxa"/>
            <w:noWrap/>
          </w:tcPr>
          <w:p w:rsidR="00C82B26" w:rsidRPr="00763A68" w:rsidRDefault="00C82B26" w:rsidP="0041341C">
            <w:pPr>
              <w:pStyle w:val="Tablebodytext"/>
              <w:rPr>
                <w:lang w:eastAsia="en-AU"/>
              </w:rPr>
            </w:pPr>
            <w:r w:rsidRPr="00763A68">
              <w:rPr>
                <w:lang w:eastAsia="en-AU"/>
              </w:rPr>
              <w:t>Retail Trade</w:t>
            </w:r>
          </w:p>
        </w:tc>
        <w:tc>
          <w:tcPr>
            <w:tcW w:w="1197" w:type="dxa"/>
            <w:noWrap/>
          </w:tcPr>
          <w:p w:rsidR="00C82B26" w:rsidRPr="00763A68" w:rsidRDefault="00C82B26" w:rsidP="0041341C">
            <w:pPr>
              <w:pStyle w:val="Tablebodytext"/>
              <w:rPr>
                <w:lang w:eastAsia="en-AU"/>
              </w:rPr>
            </w:pPr>
            <w:r w:rsidRPr="00763A68">
              <w:rPr>
                <w:lang w:eastAsia="en-AU"/>
              </w:rPr>
              <w:t>0.333***</w:t>
            </w:r>
          </w:p>
        </w:tc>
        <w:tc>
          <w:tcPr>
            <w:tcW w:w="1297" w:type="dxa"/>
            <w:noWrap/>
          </w:tcPr>
          <w:p w:rsidR="00C82B26" w:rsidRPr="00763A68" w:rsidRDefault="00C82B26" w:rsidP="0041341C">
            <w:pPr>
              <w:pStyle w:val="Tablebodytext"/>
              <w:rPr>
                <w:lang w:eastAsia="en-AU"/>
              </w:rPr>
            </w:pPr>
            <w:r w:rsidRPr="00763A68">
              <w:rPr>
                <w:lang w:eastAsia="en-AU"/>
              </w:rPr>
              <w:t>0.482</w:t>
            </w:r>
          </w:p>
        </w:tc>
        <w:tc>
          <w:tcPr>
            <w:tcW w:w="1155" w:type="dxa"/>
            <w:noWrap/>
          </w:tcPr>
          <w:p w:rsidR="00C82B26" w:rsidRPr="00763A68" w:rsidRDefault="00C82B26" w:rsidP="0041341C">
            <w:pPr>
              <w:pStyle w:val="Tablebodytext"/>
              <w:rPr>
                <w:lang w:eastAsia="en-AU"/>
              </w:rPr>
            </w:pPr>
            <w:r w:rsidRPr="00763A68">
              <w:rPr>
                <w:lang w:eastAsia="en-AU"/>
              </w:rPr>
              <w:t>0.430***</w:t>
            </w:r>
          </w:p>
        </w:tc>
      </w:tr>
      <w:tr w:rsidR="00C82B26"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360" w:type="dxa"/>
          </w:tcPr>
          <w:p w:rsidR="00C82B26" w:rsidRPr="00763A68" w:rsidRDefault="00C82B26" w:rsidP="0041341C">
            <w:pPr>
              <w:pStyle w:val="Tablebodytext"/>
              <w:rPr>
                <w:lang w:eastAsia="en-AU"/>
              </w:rPr>
            </w:pPr>
          </w:p>
        </w:tc>
        <w:tc>
          <w:tcPr>
            <w:tcW w:w="5585" w:type="dxa"/>
            <w:noWrap/>
          </w:tcPr>
          <w:p w:rsidR="00C82B26" w:rsidRDefault="00C82B26" w:rsidP="0041341C">
            <w:pPr>
              <w:pStyle w:val="Tablebodytext"/>
              <w:rPr>
                <w:lang w:eastAsia="en-AU"/>
              </w:rPr>
            </w:pPr>
            <w:r w:rsidRPr="00763A68">
              <w:rPr>
                <w:lang w:eastAsia="en-AU"/>
              </w:rPr>
              <w:t>Accommodation and food services</w:t>
            </w:r>
          </w:p>
        </w:tc>
        <w:tc>
          <w:tcPr>
            <w:tcW w:w="1197" w:type="dxa"/>
            <w:noWrap/>
          </w:tcPr>
          <w:p w:rsidR="00C82B26" w:rsidRPr="00763A68" w:rsidRDefault="00C82B26" w:rsidP="0041341C">
            <w:pPr>
              <w:pStyle w:val="Tablebodytext"/>
              <w:rPr>
                <w:lang w:eastAsia="en-AU"/>
              </w:rPr>
            </w:pPr>
            <w:r w:rsidRPr="00763A68">
              <w:rPr>
                <w:lang w:eastAsia="en-AU"/>
              </w:rPr>
              <w:t>0.374***</w:t>
            </w:r>
          </w:p>
        </w:tc>
        <w:tc>
          <w:tcPr>
            <w:tcW w:w="1297" w:type="dxa"/>
            <w:noWrap/>
          </w:tcPr>
          <w:p w:rsidR="00C82B26" w:rsidRPr="00763A68" w:rsidRDefault="00C82B26" w:rsidP="0041341C">
            <w:pPr>
              <w:pStyle w:val="Tablebodytext"/>
              <w:rPr>
                <w:lang w:eastAsia="en-AU"/>
              </w:rPr>
            </w:pPr>
            <w:r w:rsidRPr="00763A68">
              <w:rPr>
                <w:lang w:eastAsia="en-AU"/>
              </w:rPr>
              <w:t>0.184</w:t>
            </w:r>
          </w:p>
        </w:tc>
        <w:tc>
          <w:tcPr>
            <w:tcW w:w="1155" w:type="dxa"/>
            <w:noWrap/>
          </w:tcPr>
          <w:p w:rsidR="00C82B26" w:rsidRDefault="00C82B26" w:rsidP="0041341C">
            <w:pPr>
              <w:pStyle w:val="Tablebodytext"/>
              <w:rPr>
                <w:lang w:eastAsia="en-AU"/>
              </w:rPr>
            </w:pPr>
            <w:r w:rsidRPr="00763A68">
              <w:rPr>
                <w:lang w:eastAsia="en-AU"/>
              </w:rPr>
              <w:t>0.398***</w:t>
            </w:r>
          </w:p>
        </w:tc>
      </w:tr>
      <w:tr w:rsidR="00C82B26"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360" w:type="dxa"/>
          </w:tcPr>
          <w:p w:rsidR="00C82B26" w:rsidRPr="00763A68" w:rsidRDefault="00C82B26" w:rsidP="0041341C">
            <w:pPr>
              <w:pStyle w:val="Tablebodytext"/>
              <w:rPr>
                <w:lang w:eastAsia="en-AU"/>
              </w:rPr>
            </w:pPr>
          </w:p>
        </w:tc>
        <w:tc>
          <w:tcPr>
            <w:tcW w:w="5585" w:type="dxa"/>
            <w:noWrap/>
          </w:tcPr>
          <w:p w:rsidR="00C82B26" w:rsidRDefault="00C82B26" w:rsidP="0041341C">
            <w:pPr>
              <w:pStyle w:val="Tablebodytext"/>
              <w:rPr>
                <w:lang w:eastAsia="en-AU"/>
              </w:rPr>
            </w:pPr>
            <w:r w:rsidRPr="00763A68">
              <w:rPr>
                <w:lang w:eastAsia="en-AU"/>
              </w:rPr>
              <w:t>Transport, postal and warehousing</w:t>
            </w:r>
          </w:p>
        </w:tc>
        <w:tc>
          <w:tcPr>
            <w:tcW w:w="1197" w:type="dxa"/>
            <w:noWrap/>
          </w:tcPr>
          <w:p w:rsidR="00C82B26" w:rsidRPr="00763A68" w:rsidRDefault="00C82B26" w:rsidP="0041341C">
            <w:pPr>
              <w:pStyle w:val="Tablebodytext"/>
              <w:rPr>
                <w:lang w:eastAsia="en-AU"/>
              </w:rPr>
            </w:pPr>
            <w:r w:rsidRPr="00763A68">
              <w:rPr>
                <w:lang w:eastAsia="en-AU"/>
              </w:rPr>
              <w:t>–0.038</w:t>
            </w:r>
          </w:p>
        </w:tc>
        <w:tc>
          <w:tcPr>
            <w:tcW w:w="1297" w:type="dxa"/>
            <w:noWrap/>
          </w:tcPr>
          <w:p w:rsidR="00C82B26" w:rsidRPr="00763A68" w:rsidRDefault="00C82B26" w:rsidP="0041341C">
            <w:pPr>
              <w:pStyle w:val="Tablebodytext"/>
              <w:rPr>
                <w:lang w:eastAsia="en-AU"/>
              </w:rPr>
            </w:pPr>
            <w:r w:rsidRPr="00763A68">
              <w:rPr>
                <w:lang w:eastAsia="en-AU"/>
              </w:rPr>
              <w:t>–0.078</w:t>
            </w:r>
          </w:p>
        </w:tc>
        <w:tc>
          <w:tcPr>
            <w:tcW w:w="1155" w:type="dxa"/>
            <w:noWrap/>
          </w:tcPr>
          <w:p w:rsidR="00C82B26" w:rsidRDefault="00C82B26" w:rsidP="0041341C">
            <w:pPr>
              <w:pStyle w:val="Tablebodytext"/>
              <w:rPr>
                <w:lang w:eastAsia="en-AU"/>
              </w:rPr>
            </w:pPr>
            <w:r w:rsidRPr="00763A68">
              <w:rPr>
                <w:lang w:eastAsia="en-AU"/>
              </w:rPr>
              <w:t>0.036</w:t>
            </w:r>
          </w:p>
        </w:tc>
      </w:tr>
      <w:tr w:rsidR="00C82B26"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360" w:type="dxa"/>
          </w:tcPr>
          <w:p w:rsidR="00C82B26" w:rsidRPr="00763A68" w:rsidRDefault="00C82B26" w:rsidP="0041341C">
            <w:pPr>
              <w:pStyle w:val="Tablebodytext"/>
              <w:rPr>
                <w:lang w:eastAsia="en-AU"/>
              </w:rPr>
            </w:pPr>
          </w:p>
        </w:tc>
        <w:tc>
          <w:tcPr>
            <w:tcW w:w="5585" w:type="dxa"/>
            <w:noWrap/>
          </w:tcPr>
          <w:p w:rsidR="00C82B26" w:rsidRDefault="00C82B26" w:rsidP="0041341C">
            <w:pPr>
              <w:pStyle w:val="Tablebodytext"/>
              <w:rPr>
                <w:lang w:eastAsia="en-AU"/>
              </w:rPr>
            </w:pPr>
            <w:r w:rsidRPr="00763A68">
              <w:rPr>
                <w:lang w:eastAsia="en-AU"/>
              </w:rPr>
              <w:t>Information, media and telecommunications</w:t>
            </w:r>
          </w:p>
        </w:tc>
        <w:tc>
          <w:tcPr>
            <w:tcW w:w="1197" w:type="dxa"/>
            <w:noWrap/>
          </w:tcPr>
          <w:p w:rsidR="00C82B26" w:rsidRPr="00763A68" w:rsidRDefault="00C82B26" w:rsidP="0041341C">
            <w:pPr>
              <w:pStyle w:val="Tablebodytext"/>
              <w:rPr>
                <w:lang w:eastAsia="en-AU"/>
              </w:rPr>
            </w:pPr>
            <w:r w:rsidRPr="00763A68">
              <w:rPr>
                <w:lang w:eastAsia="en-AU"/>
              </w:rPr>
              <w:t>0.265*</w:t>
            </w:r>
          </w:p>
        </w:tc>
        <w:tc>
          <w:tcPr>
            <w:tcW w:w="1297" w:type="dxa"/>
            <w:noWrap/>
          </w:tcPr>
          <w:p w:rsidR="00C82B26" w:rsidRPr="00763A68" w:rsidRDefault="00C82B26" w:rsidP="0041341C">
            <w:pPr>
              <w:pStyle w:val="Tablebodytext"/>
              <w:rPr>
                <w:lang w:eastAsia="en-AU"/>
              </w:rPr>
            </w:pPr>
            <w:r w:rsidRPr="00763A68">
              <w:rPr>
                <w:lang w:eastAsia="en-AU"/>
              </w:rPr>
              <w:t>0.172</w:t>
            </w:r>
          </w:p>
        </w:tc>
        <w:tc>
          <w:tcPr>
            <w:tcW w:w="1155" w:type="dxa"/>
            <w:noWrap/>
          </w:tcPr>
          <w:p w:rsidR="00C82B26" w:rsidRDefault="00C82B26" w:rsidP="0041341C">
            <w:pPr>
              <w:pStyle w:val="Tablebodytext"/>
              <w:rPr>
                <w:lang w:eastAsia="en-AU"/>
              </w:rPr>
            </w:pPr>
            <w:r w:rsidRPr="00763A68">
              <w:rPr>
                <w:lang w:eastAsia="en-AU"/>
              </w:rPr>
              <w:t>0.330**</w:t>
            </w:r>
          </w:p>
        </w:tc>
      </w:tr>
      <w:tr w:rsidR="00C82B26"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360" w:type="dxa"/>
          </w:tcPr>
          <w:p w:rsidR="00C82B26" w:rsidRPr="00763A68" w:rsidRDefault="00C82B26" w:rsidP="0041341C">
            <w:pPr>
              <w:pStyle w:val="Tablebodytext"/>
              <w:rPr>
                <w:lang w:eastAsia="en-AU"/>
              </w:rPr>
            </w:pPr>
          </w:p>
        </w:tc>
        <w:tc>
          <w:tcPr>
            <w:tcW w:w="5585" w:type="dxa"/>
            <w:noWrap/>
          </w:tcPr>
          <w:p w:rsidR="00C82B26" w:rsidRDefault="00C82B26" w:rsidP="0041341C">
            <w:pPr>
              <w:pStyle w:val="Tablebodytext"/>
              <w:rPr>
                <w:lang w:eastAsia="en-AU"/>
              </w:rPr>
            </w:pPr>
            <w:r w:rsidRPr="00763A68">
              <w:rPr>
                <w:lang w:eastAsia="en-AU"/>
              </w:rPr>
              <w:t>Financial and insurance services</w:t>
            </w:r>
          </w:p>
        </w:tc>
        <w:tc>
          <w:tcPr>
            <w:tcW w:w="1197" w:type="dxa"/>
            <w:noWrap/>
          </w:tcPr>
          <w:p w:rsidR="00C82B26" w:rsidRPr="00763A68" w:rsidRDefault="00C82B26" w:rsidP="0041341C">
            <w:pPr>
              <w:pStyle w:val="Tablebodytext"/>
              <w:rPr>
                <w:lang w:eastAsia="en-AU"/>
              </w:rPr>
            </w:pPr>
            <w:r w:rsidRPr="00763A68">
              <w:rPr>
                <w:lang w:eastAsia="en-AU"/>
              </w:rPr>
              <w:t>0.313</w:t>
            </w:r>
          </w:p>
        </w:tc>
        <w:tc>
          <w:tcPr>
            <w:tcW w:w="1297" w:type="dxa"/>
            <w:noWrap/>
          </w:tcPr>
          <w:p w:rsidR="00C82B26" w:rsidRPr="00763A68" w:rsidRDefault="00C82B26" w:rsidP="0041341C">
            <w:pPr>
              <w:pStyle w:val="Tablebodytext"/>
              <w:rPr>
                <w:lang w:eastAsia="en-AU"/>
              </w:rPr>
            </w:pPr>
            <w:r w:rsidRPr="00763A68">
              <w:rPr>
                <w:lang w:eastAsia="en-AU"/>
              </w:rPr>
              <w:t>–0.048</w:t>
            </w:r>
          </w:p>
        </w:tc>
        <w:tc>
          <w:tcPr>
            <w:tcW w:w="1155" w:type="dxa"/>
            <w:noWrap/>
          </w:tcPr>
          <w:p w:rsidR="00C82B26" w:rsidRDefault="00C82B26" w:rsidP="0041341C">
            <w:pPr>
              <w:pStyle w:val="Tablebodytext"/>
              <w:rPr>
                <w:lang w:eastAsia="en-AU"/>
              </w:rPr>
            </w:pPr>
            <w:r w:rsidRPr="00763A68">
              <w:rPr>
                <w:lang w:eastAsia="en-AU"/>
              </w:rPr>
              <w:t>0.235</w:t>
            </w:r>
          </w:p>
        </w:tc>
      </w:tr>
      <w:tr w:rsidR="00C82B26"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360" w:type="dxa"/>
          </w:tcPr>
          <w:p w:rsidR="00C82B26" w:rsidRPr="00763A68" w:rsidRDefault="00C82B26" w:rsidP="0041341C">
            <w:pPr>
              <w:pStyle w:val="Tablebodytext"/>
              <w:rPr>
                <w:lang w:eastAsia="en-AU"/>
              </w:rPr>
            </w:pPr>
          </w:p>
        </w:tc>
        <w:tc>
          <w:tcPr>
            <w:tcW w:w="5585" w:type="dxa"/>
            <w:noWrap/>
          </w:tcPr>
          <w:p w:rsidR="00C82B26" w:rsidRDefault="00C82B26" w:rsidP="0041341C">
            <w:pPr>
              <w:pStyle w:val="Tablebodytext"/>
              <w:rPr>
                <w:lang w:eastAsia="en-AU"/>
              </w:rPr>
            </w:pPr>
            <w:r w:rsidRPr="00763A68">
              <w:rPr>
                <w:lang w:eastAsia="en-AU"/>
              </w:rPr>
              <w:t>Rental, hiring and real estate services</w:t>
            </w:r>
          </w:p>
        </w:tc>
        <w:tc>
          <w:tcPr>
            <w:tcW w:w="1197" w:type="dxa"/>
            <w:noWrap/>
          </w:tcPr>
          <w:p w:rsidR="00C82B26" w:rsidRPr="00763A68" w:rsidRDefault="00C82B26" w:rsidP="0041341C">
            <w:pPr>
              <w:pStyle w:val="Tablebodytext"/>
              <w:rPr>
                <w:lang w:eastAsia="en-AU"/>
              </w:rPr>
            </w:pPr>
            <w:r w:rsidRPr="00763A68">
              <w:rPr>
                <w:lang w:eastAsia="en-AU"/>
              </w:rPr>
              <w:t>0.147</w:t>
            </w:r>
          </w:p>
        </w:tc>
        <w:tc>
          <w:tcPr>
            <w:tcW w:w="1297" w:type="dxa"/>
            <w:noWrap/>
          </w:tcPr>
          <w:p w:rsidR="00C82B26" w:rsidRPr="00763A68" w:rsidRDefault="00C82B26" w:rsidP="0041341C">
            <w:pPr>
              <w:pStyle w:val="Tablebodytext"/>
              <w:rPr>
                <w:lang w:eastAsia="en-AU"/>
              </w:rPr>
            </w:pPr>
            <w:r w:rsidRPr="00763A68">
              <w:rPr>
                <w:lang w:eastAsia="en-AU"/>
              </w:rPr>
              <w:t>–0.185</w:t>
            </w:r>
          </w:p>
        </w:tc>
        <w:tc>
          <w:tcPr>
            <w:tcW w:w="1155" w:type="dxa"/>
            <w:noWrap/>
          </w:tcPr>
          <w:p w:rsidR="00C82B26" w:rsidRDefault="00C82B26" w:rsidP="0041341C">
            <w:pPr>
              <w:pStyle w:val="Tablebodytext"/>
              <w:rPr>
                <w:lang w:eastAsia="en-AU"/>
              </w:rPr>
            </w:pPr>
            <w:r w:rsidRPr="00763A68">
              <w:rPr>
                <w:lang w:eastAsia="en-AU"/>
              </w:rPr>
              <w:t>0.149</w:t>
            </w:r>
          </w:p>
        </w:tc>
      </w:tr>
      <w:tr w:rsidR="00C82B26"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360" w:type="dxa"/>
          </w:tcPr>
          <w:p w:rsidR="00C82B26" w:rsidRPr="00763A68" w:rsidRDefault="00C82B26" w:rsidP="0041341C">
            <w:pPr>
              <w:pStyle w:val="Tablebodytext"/>
              <w:rPr>
                <w:lang w:eastAsia="en-AU"/>
              </w:rPr>
            </w:pPr>
          </w:p>
        </w:tc>
        <w:tc>
          <w:tcPr>
            <w:tcW w:w="5585" w:type="dxa"/>
            <w:noWrap/>
          </w:tcPr>
          <w:p w:rsidR="00C82B26" w:rsidRDefault="00C82B26" w:rsidP="0041341C">
            <w:pPr>
              <w:pStyle w:val="Tablebodytext"/>
              <w:rPr>
                <w:lang w:eastAsia="en-AU"/>
              </w:rPr>
            </w:pPr>
            <w:r w:rsidRPr="00763A68">
              <w:rPr>
                <w:lang w:eastAsia="en-AU"/>
              </w:rPr>
              <w:t>Professional, scientific and technical services</w:t>
            </w:r>
          </w:p>
        </w:tc>
        <w:tc>
          <w:tcPr>
            <w:tcW w:w="1197" w:type="dxa"/>
            <w:noWrap/>
          </w:tcPr>
          <w:p w:rsidR="00C82B26" w:rsidRPr="00763A68" w:rsidRDefault="00C82B26" w:rsidP="0041341C">
            <w:pPr>
              <w:pStyle w:val="Tablebodytext"/>
              <w:rPr>
                <w:lang w:eastAsia="en-AU"/>
              </w:rPr>
            </w:pPr>
            <w:r w:rsidRPr="00763A68">
              <w:rPr>
                <w:lang w:eastAsia="en-AU"/>
              </w:rPr>
              <w:t>0.148</w:t>
            </w:r>
          </w:p>
        </w:tc>
        <w:tc>
          <w:tcPr>
            <w:tcW w:w="1297" w:type="dxa"/>
            <w:noWrap/>
          </w:tcPr>
          <w:p w:rsidR="00C82B26" w:rsidRPr="00763A68" w:rsidRDefault="00C82B26" w:rsidP="0041341C">
            <w:pPr>
              <w:pStyle w:val="Tablebodytext"/>
              <w:rPr>
                <w:lang w:eastAsia="en-AU"/>
              </w:rPr>
            </w:pPr>
            <w:r w:rsidRPr="00763A68">
              <w:rPr>
                <w:lang w:eastAsia="en-AU"/>
              </w:rPr>
              <w:t>–0.270</w:t>
            </w:r>
          </w:p>
        </w:tc>
        <w:tc>
          <w:tcPr>
            <w:tcW w:w="1155" w:type="dxa"/>
            <w:noWrap/>
          </w:tcPr>
          <w:p w:rsidR="00C82B26" w:rsidRDefault="00C82B26" w:rsidP="0041341C">
            <w:pPr>
              <w:pStyle w:val="Tablebodytext"/>
              <w:rPr>
                <w:lang w:eastAsia="en-AU"/>
              </w:rPr>
            </w:pPr>
            <w:r w:rsidRPr="00763A68">
              <w:rPr>
                <w:lang w:eastAsia="en-AU"/>
              </w:rPr>
              <w:t>0.123</w:t>
            </w:r>
          </w:p>
        </w:tc>
      </w:tr>
      <w:tr w:rsidR="00C82B26"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360" w:type="dxa"/>
          </w:tcPr>
          <w:p w:rsidR="00C82B26" w:rsidRPr="00763A68" w:rsidRDefault="00C82B26" w:rsidP="0041341C">
            <w:pPr>
              <w:pStyle w:val="Tablebodytext"/>
              <w:rPr>
                <w:lang w:eastAsia="en-AU"/>
              </w:rPr>
            </w:pPr>
          </w:p>
        </w:tc>
        <w:tc>
          <w:tcPr>
            <w:tcW w:w="5585" w:type="dxa"/>
            <w:noWrap/>
          </w:tcPr>
          <w:p w:rsidR="00C82B26" w:rsidRDefault="00C82B26" w:rsidP="0041341C">
            <w:pPr>
              <w:pStyle w:val="Tablebodytext"/>
              <w:rPr>
                <w:lang w:eastAsia="en-AU"/>
              </w:rPr>
            </w:pPr>
            <w:r w:rsidRPr="00763A68">
              <w:rPr>
                <w:lang w:eastAsia="en-AU"/>
              </w:rPr>
              <w:t xml:space="preserve">Administrative and support services </w:t>
            </w:r>
          </w:p>
        </w:tc>
        <w:tc>
          <w:tcPr>
            <w:tcW w:w="1197" w:type="dxa"/>
            <w:noWrap/>
          </w:tcPr>
          <w:p w:rsidR="00C82B26" w:rsidRPr="00763A68" w:rsidRDefault="00C82B26" w:rsidP="0041341C">
            <w:pPr>
              <w:pStyle w:val="Tablebodytext"/>
              <w:rPr>
                <w:lang w:eastAsia="en-AU"/>
              </w:rPr>
            </w:pPr>
            <w:r w:rsidRPr="00763A68">
              <w:rPr>
                <w:lang w:eastAsia="en-AU"/>
              </w:rPr>
              <w:t>0.353***</w:t>
            </w:r>
          </w:p>
        </w:tc>
        <w:tc>
          <w:tcPr>
            <w:tcW w:w="1297" w:type="dxa"/>
            <w:noWrap/>
          </w:tcPr>
          <w:p w:rsidR="00C82B26" w:rsidRPr="00763A68" w:rsidRDefault="00C82B26" w:rsidP="0041341C">
            <w:pPr>
              <w:pStyle w:val="Tablebodytext"/>
              <w:rPr>
                <w:lang w:eastAsia="en-AU"/>
              </w:rPr>
            </w:pPr>
            <w:r w:rsidRPr="00763A68">
              <w:rPr>
                <w:lang w:eastAsia="en-AU"/>
              </w:rPr>
              <w:t>–0.031</w:t>
            </w:r>
          </w:p>
        </w:tc>
        <w:tc>
          <w:tcPr>
            <w:tcW w:w="1155" w:type="dxa"/>
            <w:noWrap/>
          </w:tcPr>
          <w:p w:rsidR="00C82B26" w:rsidRDefault="00C82B26" w:rsidP="0041341C">
            <w:pPr>
              <w:pStyle w:val="Tablebodytext"/>
              <w:rPr>
                <w:lang w:eastAsia="en-AU"/>
              </w:rPr>
            </w:pPr>
            <w:r w:rsidRPr="00763A68">
              <w:rPr>
                <w:lang w:eastAsia="en-AU"/>
              </w:rPr>
              <w:t>0.325***</w:t>
            </w:r>
          </w:p>
        </w:tc>
      </w:tr>
      <w:tr w:rsidR="00C82B26"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360" w:type="dxa"/>
          </w:tcPr>
          <w:p w:rsidR="00C82B26" w:rsidRPr="00763A68" w:rsidRDefault="00C82B26" w:rsidP="0041341C">
            <w:pPr>
              <w:pStyle w:val="Tablebodytext"/>
              <w:rPr>
                <w:lang w:eastAsia="en-AU"/>
              </w:rPr>
            </w:pPr>
          </w:p>
        </w:tc>
        <w:tc>
          <w:tcPr>
            <w:tcW w:w="5585" w:type="dxa"/>
            <w:noWrap/>
          </w:tcPr>
          <w:p w:rsidR="00C82B26" w:rsidRDefault="00C82B26" w:rsidP="0041341C">
            <w:pPr>
              <w:pStyle w:val="Tablebodytext"/>
              <w:rPr>
                <w:lang w:eastAsia="en-AU"/>
              </w:rPr>
            </w:pPr>
            <w:r w:rsidRPr="00763A68">
              <w:rPr>
                <w:lang w:eastAsia="en-AU"/>
              </w:rPr>
              <w:t>Health care and social assistance</w:t>
            </w:r>
          </w:p>
        </w:tc>
        <w:tc>
          <w:tcPr>
            <w:tcW w:w="1197" w:type="dxa"/>
            <w:noWrap/>
          </w:tcPr>
          <w:p w:rsidR="00C82B26" w:rsidRPr="00763A68" w:rsidRDefault="00C82B26" w:rsidP="0041341C">
            <w:pPr>
              <w:pStyle w:val="Tablebodytext"/>
              <w:rPr>
                <w:lang w:eastAsia="en-AU"/>
              </w:rPr>
            </w:pPr>
            <w:r w:rsidRPr="00763A68">
              <w:rPr>
                <w:lang w:eastAsia="en-AU"/>
              </w:rPr>
              <w:t>0.705***</w:t>
            </w:r>
          </w:p>
        </w:tc>
        <w:tc>
          <w:tcPr>
            <w:tcW w:w="1297" w:type="dxa"/>
            <w:noWrap/>
          </w:tcPr>
          <w:p w:rsidR="00C82B26" w:rsidRPr="00763A68" w:rsidRDefault="00C82B26" w:rsidP="0041341C">
            <w:pPr>
              <w:pStyle w:val="Tablebodytext"/>
              <w:rPr>
                <w:lang w:eastAsia="en-AU"/>
              </w:rPr>
            </w:pPr>
            <w:r w:rsidRPr="00763A68">
              <w:rPr>
                <w:lang w:eastAsia="en-AU"/>
              </w:rPr>
              <w:t>–0.038</w:t>
            </w:r>
          </w:p>
        </w:tc>
        <w:tc>
          <w:tcPr>
            <w:tcW w:w="1155" w:type="dxa"/>
            <w:noWrap/>
          </w:tcPr>
          <w:p w:rsidR="00C82B26" w:rsidRDefault="00C82B26" w:rsidP="0041341C">
            <w:pPr>
              <w:pStyle w:val="Tablebodytext"/>
              <w:rPr>
                <w:lang w:eastAsia="en-AU"/>
              </w:rPr>
            </w:pPr>
            <w:r w:rsidRPr="00763A68">
              <w:rPr>
                <w:lang w:eastAsia="en-AU"/>
              </w:rPr>
              <w:t>0.400***</w:t>
            </w:r>
          </w:p>
        </w:tc>
      </w:tr>
      <w:tr w:rsidR="00C82B26"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360" w:type="dxa"/>
          </w:tcPr>
          <w:p w:rsidR="00C82B26" w:rsidRPr="00763A68" w:rsidRDefault="00C82B26" w:rsidP="0041341C">
            <w:pPr>
              <w:pStyle w:val="Tablebodytext"/>
              <w:rPr>
                <w:lang w:eastAsia="en-AU"/>
              </w:rPr>
            </w:pPr>
          </w:p>
        </w:tc>
        <w:tc>
          <w:tcPr>
            <w:tcW w:w="5585" w:type="dxa"/>
            <w:noWrap/>
          </w:tcPr>
          <w:p w:rsidR="00C82B26" w:rsidRDefault="00C82B26" w:rsidP="0041341C">
            <w:pPr>
              <w:pStyle w:val="Tablebodytext"/>
              <w:rPr>
                <w:lang w:eastAsia="en-AU"/>
              </w:rPr>
            </w:pPr>
            <w:r w:rsidRPr="00763A68">
              <w:rPr>
                <w:lang w:eastAsia="en-AU"/>
              </w:rPr>
              <w:t>Arts and recreational services</w:t>
            </w:r>
          </w:p>
        </w:tc>
        <w:tc>
          <w:tcPr>
            <w:tcW w:w="1197" w:type="dxa"/>
            <w:noWrap/>
          </w:tcPr>
          <w:p w:rsidR="00C82B26" w:rsidRPr="00763A68" w:rsidRDefault="00C82B26" w:rsidP="0041341C">
            <w:pPr>
              <w:pStyle w:val="Tablebodytext"/>
              <w:rPr>
                <w:lang w:eastAsia="en-AU"/>
              </w:rPr>
            </w:pPr>
            <w:r w:rsidRPr="00763A68">
              <w:rPr>
                <w:lang w:eastAsia="en-AU"/>
              </w:rPr>
              <w:t>0.486***</w:t>
            </w:r>
          </w:p>
        </w:tc>
        <w:tc>
          <w:tcPr>
            <w:tcW w:w="1297" w:type="dxa"/>
            <w:noWrap/>
          </w:tcPr>
          <w:p w:rsidR="00C82B26" w:rsidRPr="00763A68" w:rsidRDefault="00C82B26" w:rsidP="0041341C">
            <w:pPr>
              <w:pStyle w:val="Tablebodytext"/>
              <w:rPr>
                <w:lang w:eastAsia="en-AU"/>
              </w:rPr>
            </w:pPr>
            <w:r w:rsidRPr="00763A68">
              <w:rPr>
                <w:lang w:eastAsia="en-AU"/>
              </w:rPr>
              <w:t>–0.276</w:t>
            </w:r>
          </w:p>
        </w:tc>
        <w:tc>
          <w:tcPr>
            <w:tcW w:w="1155" w:type="dxa"/>
            <w:noWrap/>
          </w:tcPr>
          <w:p w:rsidR="00C82B26" w:rsidRDefault="00C82B26" w:rsidP="0041341C">
            <w:pPr>
              <w:pStyle w:val="Tablebodytext"/>
              <w:rPr>
                <w:lang w:eastAsia="en-AU"/>
              </w:rPr>
            </w:pPr>
            <w:r w:rsidRPr="00763A68">
              <w:rPr>
                <w:lang w:eastAsia="en-AU"/>
              </w:rPr>
              <w:t>0.445***</w:t>
            </w:r>
          </w:p>
        </w:tc>
      </w:tr>
      <w:tr w:rsidR="00C82B26"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360" w:type="dxa"/>
          </w:tcPr>
          <w:p w:rsidR="00C82B26" w:rsidRPr="00763A68" w:rsidRDefault="00C82B26" w:rsidP="0041341C">
            <w:pPr>
              <w:pStyle w:val="Tablebodytext"/>
              <w:rPr>
                <w:lang w:eastAsia="en-AU"/>
              </w:rPr>
            </w:pPr>
          </w:p>
        </w:tc>
        <w:tc>
          <w:tcPr>
            <w:tcW w:w="5585" w:type="dxa"/>
            <w:noWrap/>
          </w:tcPr>
          <w:p w:rsidR="00C82B26" w:rsidRDefault="00C82B26" w:rsidP="0041341C">
            <w:pPr>
              <w:pStyle w:val="Tablebodytext"/>
              <w:rPr>
                <w:lang w:eastAsia="en-AU"/>
              </w:rPr>
            </w:pPr>
            <w:r w:rsidRPr="00763A68">
              <w:rPr>
                <w:lang w:eastAsia="en-AU"/>
              </w:rPr>
              <w:t>Other services</w:t>
            </w:r>
          </w:p>
        </w:tc>
        <w:tc>
          <w:tcPr>
            <w:tcW w:w="1197" w:type="dxa"/>
            <w:noWrap/>
          </w:tcPr>
          <w:p w:rsidR="00C82B26" w:rsidRPr="00763A68" w:rsidRDefault="00C82B26" w:rsidP="0041341C">
            <w:pPr>
              <w:pStyle w:val="Tablebodytext"/>
              <w:rPr>
                <w:lang w:eastAsia="en-AU"/>
              </w:rPr>
            </w:pPr>
            <w:r w:rsidRPr="00763A68">
              <w:rPr>
                <w:lang w:eastAsia="en-AU"/>
              </w:rPr>
              <w:t>0.394***</w:t>
            </w:r>
          </w:p>
        </w:tc>
        <w:tc>
          <w:tcPr>
            <w:tcW w:w="1297" w:type="dxa"/>
            <w:noWrap/>
          </w:tcPr>
          <w:p w:rsidR="00C82B26" w:rsidRPr="00763A68" w:rsidRDefault="00C82B26" w:rsidP="0041341C">
            <w:pPr>
              <w:pStyle w:val="Tablebodytext"/>
              <w:rPr>
                <w:lang w:eastAsia="en-AU"/>
              </w:rPr>
            </w:pPr>
            <w:r w:rsidRPr="00763A68">
              <w:rPr>
                <w:lang w:eastAsia="en-AU"/>
              </w:rPr>
              <w:t>0.068</w:t>
            </w:r>
          </w:p>
        </w:tc>
        <w:tc>
          <w:tcPr>
            <w:tcW w:w="1155" w:type="dxa"/>
            <w:noWrap/>
          </w:tcPr>
          <w:p w:rsidR="00C82B26" w:rsidRDefault="00C82B26" w:rsidP="0041341C">
            <w:pPr>
              <w:pStyle w:val="Tablebodytext"/>
              <w:rPr>
                <w:lang w:eastAsia="en-AU"/>
              </w:rPr>
            </w:pPr>
            <w:r w:rsidRPr="00763A68">
              <w:rPr>
                <w:lang w:eastAsia="en-AU"/>
              </w:rPr>
              <w:t>0.395***</w:t>
            </w:r>
          </w:p>
        </w:tc>
      </w:tr>
      <w:tr w:rsidR="000A2EC7"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5945" w:type="dxa"/>
            <w:gridSpan w:val="2"/>
          </w:tcPr>
          <w:p w:rsidR="000A2EC7" w:rsidRDefault="000A2EC7" w:rsidP="0041341C">
            <w:pPr>
              <w:pStyle w:val="Tablebodytext"/>
              <w:rPr>
                <w:lang w:eastAsia="en-AU"/>
              </w:rPr>
            </w:pPr>
            <w:r w:rsidRPr="00763A68">
              <w:rPr>
                <w:lang w:eastAsia="en-AU"/>
              </w:rPr>
              <w:t>Intercept</w:t>
            </w:r>
          </w:p>
        </w:tc>
        <w:tc>
          <w:tcPr>
            <w:tcW w:w="1197" w:type="dxa"/>
            <w:noWrap/>
          </w:tcPr>
          <w:p w:rsidR="000A2EC7" w:rsidRPr="00763A68" w:rsidRDefault="000A2EC7" w:rsidP="0041341C">
            <w:pPr>
              <w:pStyle w:val="Tablebodytext"/>
              <w:rPr>
                <w:lang w:eastAsia="en-AU"/>
              </w:rPr>
            </w:pPr>
            <w:r w:rsidRPr="00763A68">
              <w:rPr>
                <w:lang w:eastAsia="en-AU"/>
              </w:rPr>
              <w:t>–1.02</w:t>
            </w:r>
          </w:p>
        </w:tc>
        <w:tc>
          <w:tcPr>
            <w:tcW w:w="1297" w:type="dxa"/>
            <w:noWrap/>
          </w:tcPr>
          <w:p w:rsidR="000A2EC7" w:rsidRPr="00763A68" w:rsidRDefault="000A2EC7" w:rsidP="0041341C">
            <w:pPr>
              <w:pStyle w:val="Tablebodytext"/>
              <w:rPr>
                <w:lang w:eastAsia="en-AU"/>
              </w:rPr>
            </w:pPr>
            <w:r w:rsidRPr="00763A68">
              <w:rPr>
                <w:lang w:eastAsia="en-AU"/>
              </w:rPr>
              <w:t>–1.77</w:t>
            </w:r>
          </w:p>
        </w:tc>
        <w:tc>
          <w:tcPr>
            <w:tcW w:w="1155" w:type="dxa"/>
            <w:noWrap/>
          </w:tcPr>
          <w:p w:rsidR="000A2EC7" w:rsidRDefault="000A2EC7" w:rsidP="0041341C">
            <w:pPr>
              <w:pStyle w:val="Tablebodytext"/>
              <w:rPr>
                <w:lang w:eastAsia="en-AU"/>
              </w:rPr>
            </w:pPr>
            <w:r w:rsidRPr="00763A68">
              <w:rPr>
                <w:lang w:eastAsia="en-AU"/>
              </w:rPr>
              <w:t>–1.04***</w:t>
            </w:r>
          </w:p>
        </w:tc>
      </w:tr>
      <w:tr w:rsidR="000A2EC7"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5945" w:type="dxa"/>
            <w:gridSpan w:val="2"/>
          </w:tcPr>
          <w:p w:rsidR="000A2EC7" w:rsidRDefault="000A2EC7" w:rsidP="0041341C">
            <w:pPr>
              <w:pStyle w:val="Tablebodytext"/>
              <w:rPr>
                <w:lang w:eastAsia="en-AU"/>
              </w:rPr>
            </w:pPr>
            <w:r w:rsidRPr="00763A68">
              <w:rPr>
                <w:lang w:eastAsia="en-AU"/>
              </w:rPr>
              <w:t>Number of observations (N)</w:t>
            </w:r>
          </w:p>
        </w:tc>
        <w:tc>
          <w:tcPr>
            <w:tcW w:w="1197" w:type="dxa"/>
            <w:noWrap/>
          </w:tcPr>
          <w:p w:rsidR="000A2EC7" w:rsidRPr="00763A68" w:rsidRDefault="000A2EC7" w:rsidP="0041341C">
            <w:pPr>
              <w:pStyle w:val="Tablebodytext"/>
              <w:rPr>
                <w:lang w:eastAsia="en-AU"/>
              </w:rPr>
            </w:pPr>
            <w:r w:rsidRPr="00763A68">
              <w:rPr>
                <w:lang w:eastAsia="en-AU"/>
              </w:rPr>
              <w:t>3,635</w:t>
            </w:r>
          </w:p>
        </w:tc>
        <w:tc>
          <w:tcPr>
            <w:tcW w:w="1297" w:type="dxa"/>
            <w:noWrap/>
          </w:tcPr>
          <w:p w:rsidR="000A2EC7" w:rsidRPr="00763A68" w:rsidRDefault="000A2EC7" w:rsidP="0041341C">
            <w:pPr>
              <w:pStyle w:val="Tablebodytext"/>
              <w:rPr>
                <w:lang w:eastAsia="en-AU"/>
              </w:rPr>
            </w:pPr>
            <w:r w:rsidRPr="00763A68">
              <w:rPr>
                <w:lang w:eastAsia="en-AU"/>
              </w:rPr>
              <w:t>1,492</w:t>
            </w:r>
          </w:p>
        </w:tc>
        <w:tc>
          <w:tcPr>
            <w:tcW w:w="1155" w:type="dxa"/>
            <w:noWrap/>
          </w:tcPr>
          <w:p w:rsidR="000A2EC7" w:rsidRDefault="000A2EC7" w:rsidP="0041341C">
            <w:pPr>
              <w:pStyle w:val="Tablebodytext"/>
              <w:rPr>
                <w:lang w:eastAsia="en-AU"/>
              </w:rPr>
            </w:pPr>
            <w:r w:rsidRPr="00763A68">
              <w:rPr>
                <w:lang w:eastAsia="en-AU"/>
              </w:rPr>
              <w:t>5,128</w:t>
            </w:r>
          </w:p>
        </w:tc>
      </w:tr>
      <w:tr w:rsidR="000A2EC7"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5945" w:type="dxa"/>
            <w:gridSpan w:val="2"/>
          </w:tcPr>
          <w:p w:rsidR="000A2EC7" w:rsidRDefault="000A2EC7" w:rsidP="0041341C">
            <w:pPr>
              <w:pStyle w:val="Tablebodytext"/>
              <w:rPr>
                <w:lang w:eastAsia="en-AU"/>
              </w:rPr>
            </w:pPr>
            <w:r w:rsidRPr="00763A68">
              <w:rPr>
                <w:lang w:eastAsia="en-AU"/>
              </w:rPr>
              <w:t>Number of treated units</w:t>
            </w:r>
          </w:p>
        </w:tc>
        <w:tc>
          <w:tcPr>
            <w:tcW w:w="1197" w:type="dxa"/>
            <w:noWrap/>
          </w:tcPr>
          <w:p w:rsidR="000A2EC7" w:rsidRPr="00763A68" w:rsidRDefault="000A2EC7" w:rsidP="0041341C">
            <w:pPr>
              <w:pStyle w:val="Tablebodytext"/>
              <w:rPr>
                <w:lang w:eastAsia="en-AU"/>
              </w:rPr>
            </w:pPr>
            <w:r w:rsidRPr="00763A68">
              <w:rPr>
                <w:lang w:eastAsia="en-AU"/>
              </w:rPr>
              <w:t>2,490</w:t>
            </w:r>
          </w:p>
        </w:tc>
        <w:tc>
          <w:tcPr>
            <w:tcW w:w="1297" w:type="dxa"/>
            <w:noWrap/>
          </w:tcPr>
          <w:p w:rsidR="000A2EC7" w:rsidRPr="00763A68" w:rsidRDefault="000A2EC7" w:rsidP="0041341C">
            <w:pPr>
              <w:pStyle w:val="Tablebodytext"/>
              <w:rPr>
                <w:lang w:eastAsia="en-AU"/>
              </w:rPr>
            </w:pPr>
            <w:r w:rsidRPr="00763A68">
              <w:rPr>
                <w:lang w:eastAsia="en-AU"/>
              </w:rPr>
              <w:t>1,289</w:t>
            </w:r>
          </w:p>
        </w:tc>
        <w:tc>
          <w:tcPr>
            <w:tcW w:w="1155" w:type="dxa"/>
            <w:noWrap/>
          </w:tcPr>
          <w:p w:rsidR="000A2EC7" w:rsidRDefault="000A2EC7" w:rsidP="0041341C">
            <w:pPr>
              <w:pStyle w:val="Tablebodytext"/>
              <w:rPr>
                <w:lang w:eastAsia="en-AU"/>
              </w:rPr>
            </w:pPr>
            <w:r w:rsidRPr="00763A68">
              <w:rPr>
                <w:lang w:eastAsia="en-AU"/>
              </w:rPr>
              <w:t>3,780</w:t>
            </w:r>
          </w:p>
        </w:tc>
      </w:tr>
      <w:tr w:rsidR="000A2EC7"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5945" w:type="dxa"/>
            <w:gridSpan w:val="2"/>
          </w:tcPr>
          <w:p w:rsidR="000A2EC7" w:rsidRDefault="000A2EC7" w:rsidP="0041341C">
            <w:pPr>
              <w:pStyle w:val="Tablebodytext"/>
              <w:rPr>
                <w:lang w:eastAsia="en-AU"/>
              </w:rPr>
            </w:pPr>
            <w:r w:rsidRPr="00763A68">
              <w:rPr>
                <w:lang w:eastAsia="en-AU"/>
              </w:rPr>
              <w:t>Number of control units</w:t>
            </w:r>
          </w:p>
        </w:tc>
        <w:tc>
          <w:tcPr>
            <w:tcW w:w="1197" w:type="dxa"/>
            <w:noWrap/>
          </w:tcPr>
          <w:p w:rsidR="000A2EC7" w:rsidRPr="00763A68" w:rsidRDefault="000A2EC7" w:rsidP="0041341C">
            <w:pPr>
              <w:pStyle w:val="Tablebodytext"/>
              <w:rPr>
                <w:lang w:eastAsia="en-AU"/>
              </w:rPr>
            </w:pPr>
            <w:r w:rsidRPr="00763A68">
              <w:rPr>
                <w:lang w:eastAsia="en-AU"/>
              </w:rPr>
              <w:t>1,117</w:t>
            </w:r>
          </w:p>
        </w:tc>
        <w:tc>
          <w:tcPr>
            <w:tcW w:w="1297" w:type="dxa"/>
            <w:noWrap/>
          </w:tcPr>
          <w:p w:rsidR="000A2EC7" w:rsidRPr="00763A68" w:rsidRDefault="000A2EC7" w:rsidP="0041341C">
            <w:pPr>
              <w:pStyle w:val="Tablebodytext"/>
              <w:rPr>
                <w:lang w:eastAsia="en-AU"/>
              </w:rPr>
            </w:pPr>
            <w:r w:rsidRPr="00763A68">
              <w:rPr>
                <w:lang w:eastAsia="en-AU"/>
              </w:rPr>
              <w:t>157</w:t>
            </w:r>
          </w:p>
        </w:tc>
        <w:tc>
          <w:tcPr>
            <w:tcW w:w="1155" w:type="dxa"/>
            <w:noWrap/>
          </w:tcPr>
          <w:p w:rsidR="000A2EC7" w:rsidRDefault="000A2EC7" w:rsidP="0041341C">
            <w:pPr>
              <w:pStyle w:val="Tablebodytext"/>
              <w:rPr>
                <w:lang w:eastAsia="en-AU"/>
              </w:rPr>
            </w:pPr>
            <w:r w:rsidRPr="00763A68">
              <w:rPr>
                <w:lang w:eastAsia="en-AU"/>
              </w:rPr>
              <w:t>1,330</w:t>
            </w:r>
          </w:p>
        </w:tc>
      </w:tr>
      <w:tr w:rsidR="000A2EC7"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5945" w:type="dxa"/>
            <w:gridSpan w:val="2"/>
          </w:tcPr>
          <w:p w:rsidR="000A2EC7" w:rsidRDefault="000A2EC7" w:rsidP="0041341C">
            <w:pPr>
              <w:pStyle w:val="Tablebodytext"/>
              <w:rPr>
                <w:lang w:eastAsia="en-AU"/>
              </w:rPr>
            </w:pPr>
            <w:r w:rsidRPr="00763A68">
              <w:rPr>
                <w:lang w:eastAsia="en-AU"/>
              </w:rPr>
              <w:t>Off support</w:t>
            </w:r>
          </w:p>
        </w:tc>
        <w:tc>
          <w:tcPr>
            <w:tcW w:w="1197" w:type="dxa"/>
            <w:noWrap/>
          </w:tcPr>
          <w:p w:rsidR="000A2EC7" w:rsidRPr="00763A68" w:rsidRDefault="000A2EC7" w:rsidP="0041341C">
            <w:pPr>
              <w:pStyle w:val="Tablebodytext"/>
              <w:rPr>
                <w:lang w:eastAsia="en-AU"/>
              </w:rPr>
            </w:pPr>
            <w:r w:rsidRPr="00763A68">
              <w:rPr>
                <w:lang w:eastAsia="en-AU"/>
              </w:rPr>
              <w:t>28</w:t>
            </w:r>
          </w:p>
        </w:tc>
        <w:tc>
          <w:tcPr>
            <w:tcW w:w="1297" w:type="dxa"/>
            <w:noWrap/>
          </w:tcPr>
          <w:p w:rsidR="000A2EC7" w:rsidRPr="00763A68" w:rsidRDefault="000A2EC7" w:rsidP="0041341C">
            <w:pPr>
              <w:pStyle w:val="Tablebodytext"/>
              <w:rPr>
                <w:lang w:eastAsia="en-AU"/>
              </w:rPr>
            </w:pPr>
            <w:r w:rsidRPr="00763A68">
              <w:rPr>
                <w:lang w:eastAsia="en-AU"/>
              </w:rPr>
              <w:t>46</w:t>
            </w:r>
          </w:p>
        </w:tc>
        <w:tc>
          <w:tcPr>
            <w:tcW w:w="1155" w:type="dxa"/>
            <w:noWrap/>
          </w:tcPr>
          <w:p w:rsidR="000A2EC7" w:rsidRDefault="000A2EC7" w:rsidP="0041341C">
            <w:pPr>
              <w:pStyle w:val="Tablebodytext"/>
              <w:rPr>
                <w:lang w:eastAsia="en-AU"/>
              </w:rPr>
            </w:pPr>
            <w:r w:rsidRPr="00763A68">
              <w:rPr>
                <w:lang w:eastAsia="en-AU"/>
              </w:rPr>
              <w:t>18</w:t>
            </w:r>
          </w:p>
        </w:tc>
      </w:tr>
      <w:tr w:rsidR="000A2EC7" w:rsidRPr="00763A68" w:rsidTr="00A4792E">
        <w:trPr>
          <w:cnfStyle w:val="000000100000" w:firstRow="0" w:lastRow="0" w:firstColumn="0" w:lastColumn="0" w:oddVBand="0" w:evenVBand="0" w:oddHBand="1" w:evenHBand="0" w:firstRowFirstColumn="0" w:firstRowLastColumn="0" w:lastRowFirstColumn="0" w:lastRowLastColumn="0"/>
          <w:trHeight w:val="170"/>
        </w:trPr>
        <w:tc>
          <w:tcPr>
            <w:tcW w:w="5945" w:type="dxa"/>
            <w:gridSpan w:val="2"/>
          </w:tcPr>
          <w:p w:rsidR="000A2EC7" w:rsidRDefault="000A2EC7" w:rsidP="0041341C">
            <w:pPr>
              <w:pStyle w:val="Tablebodytext"/>
              <w:rPr>
                <w:lang w:eastAsia="en-AU"/>
              </w:rPr>
            </w:pPr>
            <w:r w:rsidRPr="00763A68">
              <w:rPr>
                <w:lang w:eastAsia="en-AU"/>
              </w:rPr>
              <w:t>Pseudo-R</w:t>
            </w:r>
            <w:r w:rsidRPr="00763A68">
              <w:rPr>
                <w:vertAlign w:val="superscript"/>
                <w:lang w:eastAsia="en-AU"/>
              </w:rPr>
              <w:t>2</w:t>
            </w:r>
          </w:p>
        </w:tc>
        <w:tc>
          <w:tcPr>
            <w:tcW w:w="1197" w:type="dxa"/>
            <w:noWrap/>
          </w:tcPr>
          <w:p w:rsidR="000A2EC7" w:rsidRPr="00763A68" w:rsidRDefault="000A2EC7" w:rsidP="0041341C">
            <w:pPr>
              <w:pStyle w:val="Tablebodytext"/>
              <w:rPr>
                <w:lang w:eastAsia="en-AU"/>
              </w:rPr>
            </w:pPr>
            <w:r w:rsidRPr="00763A68">
              <w:rPr>
                <w:lang w:eastAsia="en-AU"/>
              </w:rPr>
              <w:t>0.196</w:t>
            </w:r>
          </w:p>
        </w:tc>
        <w:tc>
          <w:tcPr>
            <w:tcW w:w="1297" w:type="dxa"/>
            <w:noWrap/>
          </w:tcPr>
          <w:p w:rsidR="000A2EC7" w:rsidRPr="00763A68" w:rsidRDefault="000A2EC7" w:rsidP="0041341C">
            <w:pPr>
              <w:pStyle w:val="Tablebodytext"/>
              <w:rPr>
                <w:lang w:eastAsia="en-AU"/>
              </w:rPr>
            </w:pPr>
            <w:r w:rsidRPr="00763A68">
              <w:rPr>
                <w:lang w:eastAsia="en-AU"/>
              </w:rPr>
              <w:t>0.072</w:t>
            </w:r>
          </w:p>
        </w:tc>
        <w:tc>
          <w:tcPr>
            <w:tcW w:w="1155" w:type="dxa"/>
            <w:noWrap/>
          </w:tcPr>
          <w:p w:rsidR="000A2EC7" w:rsidRDefault="000A2EC7" w:rsidP="0041341C">
            <w:pPr>
              <w:pStyle w:val="Tablebodytext"/>
              <w:rPr>
                <w:lang w:eastAsia="en-AU"/>
              </w:rPr>
            </w:pPr>
            <w:r w:rsidRPr="00763A68">
              <w:rPr>
                <w:lang w:eastAsia="en-AU"/>
              </w:rPr>
              <w:t>0.187</w:t>
            </w:r>
          </w:p>
        </w:tc>
      </w:tr>
      <w:tr w:rsidR="000A2EC7"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5945" w:type="dxa"/>
            <w:gridSpan w:val="2"/>
          </w:tcPr>
          <w:p w:rsidR="000A2EC7" w:rsidRDefault="000A2EC7" w:rsidP="0041341C">
            <w:pPr>
              <w:pStyle w:val="Tablebodytext"/>
              <w:rPr>
                <w:lang w:eastAsia="en-AU"/>
              </w:rPr>
            </w:pPr>
            <w:r w:rsidRPr="00763A68">
              <w:rPr>
                <w:lang w:eastAsia="en-AU"/>
              </w:rPr>
              <w:t>Log likelihood</w:t>
            </w:r>
          </w:p>
        </w:tc>
        <w:tc>
          <w:tcPr>
            <w:tcW w:w="1197" w:type="dxa"/>
            <w:noWrap/>
          </w:tcPr>
          <w:p w:rsidR="000A2EC7" w:rsidRPr="00763A68" w:rsidRDefault="000A2EC7" w:rsidP="0041341C">
            <w:pPr>
              <w:pStyle w:val="Tablebodytext"/>
              <w:rPr>
                <w:lang w:eastAsia="en-AU"/>
              </w:rPr>
            </w:pPr>
            <w:r w:rsidRPr="00763A68">
              <w:rPr>
                <w:lang w:eastAsia="en-AU"/>
              </w:rPr>
              <w:t>–1,820</w:t>
            </w:r>
          </w:p>
        </w:tc>
        <w:tc>
          <w:tcPr>
            <w:tcW w:w="1297" w:type="dxa"/>
            <w:noWrap/>
          </w:tcPr>
          <w:p w:rsidR="000A2EC7" w:rsidRPr="00763A68" w:rsidRDefault="000A2EC7" w:rsidP="0041341C">
            <w:pPr>
              <w:pStyle w:val="Tablebodytext"/>
              <w:rPr>
                <w:lang w:eastAsia="en-AU"/>
              </w:rPr>
            </w:pPr>
            <w:r w:rsidRPr="00763A68">
              <w:rPr>
                <w:lang w:eastAsia="en-AU"/>
              </w:rPr>
              <w:t>–551</w:t>
            </w:r>
          </w:p>
        </w:tc>
        <w:tc>
          <w:tcPr>
            <w:tcW w:w="1155" w:type="dxa"/>
            <w:noWrap/>
          </w:tcPr>
          <w:p w:rsidR="000A2EC7" w:rsidRDefault="000A2EC7" w:rsidP="0041341C">
            <w:pPr>
              <w:pStyle w:val="Tablebodytext"/>
              <w:rPr>
                <w:lang w:eastAsia="en-AU"/>
              </w:rPr>
            </w:pPr>
            <w:r w:rsidRPr="00763A68">
              <w:rPr>
                <w:lang w:eastAsia="en-AU"/>
              </w:rPr>
              <w:t>–2,403</w:t>
            </w:r>
          </w:p>
        </w:tc>
      </w:tr>
    </w:tbl>
    <w:p w:rsidR="0041341C" w:rsidRPr="00763A68" w:rsidRDefault="0041341C" w:rsidP="0041341C">
      <w:pPr>
        <w:pStyle w:val="Note"/>
        <w:ind w:left="-1985"/>
      </w:pPr>
      <w:r w:rsidRPr="00763A68">
        <w:t>Notes: *** ,** and * denote significance at the 1 per cent, 5 per cent and 10 per cent levels, respectively, for P&gt;|z|. See Table A5 for a description of each covariate.</w:t>
      </w:r>
    </w:p>
    <w:p w:rsidR="0041341C" w:rsidRPr="00763A68" w:rsidRDefault="0041341C" w:rsidP="008800D4">
      <w:pPr>
        <w:pStyle w:val="Source"/>
        <w:pBdr>
          <w:bottom w:val="single" w:sz="2" w:space="1" w:color="373737"/>
        </w:pBdr>
        <w:ind w:left="-1985"/>
      </w:pPr>
      <w:r w:rsidRPr="00763A68">
        <w:t>Source: ABS (2017) Business Longitudinal Analysis Data Environment 2001–02 to 2013–14</w:t>
      </w:r>
    </w:p>
    <w:p w:rsidR="0041341C" w:rsidRPr="00763A68" w:rsidRDefault="0041341C" w:rsidP="0041341C">
      <w:pPr>
        <w:pStyle w:val="BodyText"/>
      </w:pPr>
    </w:p>
    <w:p w:rsidR="0041341C" w:rsidRPr="00763A68" w:rsidRDefault="0041341C" w:rsidP="008800D4">
      <w:pPr>
        <w:pStyle w:val="Caption"/>
        <w:pBdr>
          <w:top w:val="single" w:sz="2" w:space="1" w:color="373737"/>
        </w:pBdr>
        <w:ind w:left="-1985"/>
      </w:pPr>
      <w:r w:rsidRPr="00763A68">
        <w:lastRenderedPageBreak/>
        <w:t xml:space="preserve">Table </w:t>
      </w:r>
      <w:r w:rsidR="00B706B7">
        <w:t>A</w:t>
      </w:r>
      <w:r w:rsidRPr="00763A68">
        <w:rPr>
          <w:noProof/>
        </w:rPr>
        <w:t>8</w:t>
      </w:r>
      <w:r w:rsidRPr="00763A68">
        <w:t xml:space="preserve">: Innovation propensity </w:t>
      </w:r>
      <w:proofErr w:type="spellStart"/>
      <w:r w:rsidRPr="00763A68">
        <w:t>probit</w:t>
      </w:r>
      <w:proofErr w:type="spellEnd"/>
      <w:r w:rsidRPr="00763A68">
        <w:t>-modelled results using the kernel method with capital expenditure, 2010–11 to 2012–13</w:t>
      </w:r>
    </w:p>
    <w:tbl>
      <w:tblPr>
        <w:tblStyle w:val="OCETable"/>
        <w:tblW w:w="6835" w:type="pct"/>
        <w:tblInd w:w="-1877" w:type="dxa"/>
        <w:tblLayout w:type="fixed"/>
        <w:tblLook w:val="04A0" w:firstRow="1" w:lastRow="0" w:firstColumn="1" w:lastColumn="0" w:noHBand="0" w:noVBand="1"/>
        <w:tblCaption w:val="Table 8 (Appendix A)"/>
        <w:tblDescription w:val="Table A8 shows the innovation propensity probit-modelled results using the kernel method without capital expenditure 2010-11 to 2012-13. The same regression analysis was performed (as per Table A7) however capital expenditure was included as a continuous variable. The inclusion of capital expenditure in the analysis did not affect the results, and a large number of co-variates had a significant influence on the propensity scores. "/>
      </w:tblPr>
      <w:tblGrid>
        <w:gridCol w:w="360"/>
        <w:gridCol w:w="5590"/>
        <w:gridCol w:w="1290"/>
        <w:gridCol w:w="1383"/>
        <w:gridCol w:w="1096"/>
      </w:tblGrid>
      <w:tr w:rsidR="00BA33B8" w:rsidRPr="00763A68" w:rsidTr="00A4792E">
        <w:trPr>
          <w:cnfStyle w:val="100000000000" w:firstRow="1" w:lastRow="0" w:firstColumn="0" w:lastColumn="0" w:oddVBand="0" w:evenVBand="0" w:oddHBand="0" w:evenHBand="0" w:firstRowFirstColumn="0" w:firstRowLastColumn="0" w:lastRowFirstColumn="0" w:lastRowLastColumn="0"/>
          <w:trHeight w:val="300"/>
          <w:tblHeader/>
        </w:trPr>
        <w:tc>
          <w:tcPr>
            <w:tcW w:w="3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A33B8" w:rsidRPr="00763A68" w:rsidRDefault="00BA33B8" w:rsidP="005E424D">
            <w:pPr>
              <w:pStyle w:val="Tableheadertext"/>
              <w:rPr>
                <w:lang w:eastAsia="en-AU"/>
              </w:rPr>
            </w:pPr>
          </w:p>
        </w:tc>
        <w:tc>
          <w:tcPr>
            <w:tcW w:w="559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BA33B8" w:rsidRPr="00763A68" w:rsidRDefault="00BA33B8" w:rsidP="005E424D">
            <w:pPr>
              <w:pStyle w:val="Tableheadertext"/>
              <w:rPr>
                <w:lang w:eastAsia="en-AU"/>
              </w:rPr>
            </w:pPr>
            <w:r w:rsidRPr="00763A68">
              <w:rPr>
                <w:lang w:eastAsia="en-AU"/>
              </w:rPr>
              <w:t>Covariates</w:t>
            </w:r>
          </w:p>
        </w:tc>
        <w:tc>
          <w:tcPr>
            <w:tcW w:w="129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BA33B8" w:rsidRPr="00763A68" w:rsidRDefault="00BA33B8" w:rsidP="005E424D">
            <w:pPr>
              <w:pStyle w:val="Tableheadertext"/>
              <w:rPr>
                <w:lang w:eastAsia="en-AU"/>
              </w:rPr>
            </w:pPr>
            <w:r w:rsidRPr="00763A68">
              <w:rPr>
                <w:lang w:eastAsia="en-AU"/>
              </w:rPr>
              <w:t>Simple-structured businesses</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BA33B8" w:rsidRPr="00763A68" w:rsidRDefault="00BA33B8" w:rsidP="005E424D">
            <w:pPr>
              <w:pStyle w:val="Tableheadertext"/>
              <w:rPr>
                <w:lang w:eastAsia="en-AU"/>
              </w:rPr>
            </w:pPr>
            <w:r w:rsidRPr="00763A68">
              <w:rPr>
                <w:lang w:eastAsia="en-AU"/>
              </w:rPr>
              <w:t>Large complex-structured businesses</w:t>
            </w:r>
          </w:p>
        </w:tc>
        <w:tc>
          <w:tcPr>
            <w:tcW w:w="109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BA33B8" w:rsidRPr="00763A68" w:rsidRDefault="00BA33B8" w:rsidP="005E424D">
            <w:pPr>
              <w:pStyle w:val="Tableheadertext"/>
              <w:rPr>
                <w:lang w:eastAsia="en-AU"/>
              </w:rPr>
            </w:pPr>
            <w:r w:rsidRPr="00763A68">
              <w:rPr>
                <w:lang w:eastAsia="en-AU"/>
              </w:rPr>
              <w:t>Total sample</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60"/>
        </w:trPr>
        <w:tc>
          <w:tcPr>
            <w:tcW w:w="9719" w:type="dxa"/>
            <w:gridSpan w:val="5"/>
          </w:tcPr>
          <w:p w:rsidR="00BA33B8" w:rsidRPr="00763A68" w:rsidRDefault="00BA33B8" w:rsidP="005E424D">
            <w:pPr>
              <w:pStyle w:val="Tablebodytext"/>
              <w:rPr>
                <w:lang w:eastAsia="en-AU"/>
              </w:rPr>
            </w:pPr>
            <w:r w:rsidRPr="00763A68">
              <w:rPr>
                <w:lang w:eastAsia="en-AU"/>
              </w:rPr>
              <w:t>Age (compared to a young business aged 0–5 years)</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60"/>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Mature (</w:t>
            </w:r>
            <w:r>
              <w:rPr>
                <w:lang w:eastAsia="en-AU"/>
              </w:rPr>
              <w:t>6 or more years</w:t>
            </w:r>
            <w:r w:rsidRPr="00763A68">
              <w:rPr>
                <w:lang w:eastAsia="en-AU"/>
              </w:rPr>
              <w:t>)</w:t>
            </w:r>
          </w:p>
        </w:tc>
        <w:tc>
          <w:tcPr>
            <w:tcW w:w="1290" w:type="dxa"/>
            <w:noWrap/>
            <w:hideMark/>
          </w:tcPr>
          <w:p w:rsidR="00BA33B8" w:rsidRPr="00763A68" w:rsidRDefault="00BA33B8" w:rsidP="005E424D">
            <w:pPr>
              <w:pStyle w:val="Tablebodytext"/>
              <w:rPr>
                <w:lang w:eastAsia="en-AU"/>
              </w:rPr>
            </w:pPr>
            <w:r w:rsidRPr="00763A68">
              <w:rPr>
                <w:lang w:eastAsia="en-AU"/>
              </w:rPr>
              <w:t>–0.302***</w:t>
            </w:r>
          </w:p>
        </w:tc>
        <w:tc>
          <w:tcPr>
            <w:tcW w:w="1383" w:type="dxa"/>
            <w:noWrap/>
            <w:hideMark/>
          </w:tcPr>
          <w:p w:rsidR="00BA33B8" w:rsidRPr="00763A68" w:rsidRDefault="00BA33B8" w:rsidP="005E424D">
            <w:pPr>
              <w:pStyle w:val="Tablebodytext"/>
              <w:rPr>
                <w:lang w:eastAsia="en-AU"/>
              </w:rPr>
            </w:pPr>
            <w:r w:rsidRPr="00763A68">
              <w:rPr>
                <w:lang w:eastAsia="en-AU"/>
              </w:rPr>
              <w:t>0.642</w:t>
            </w:r>
          </w:p>
        </w:tc>
        <w:tc>
          <w:tcPr>
            <w:tcW w:w="1096" w:type="dxa"/>
            <w:noWrap/>
            <w:hideMark/>
          </w:tcPr>
          <w:p w:rsidR="00BA33B8" w:rsidRPr="00763A68" w:rsidRDefault="00BA33B8" w:rsidP="005E424D">
            <w:pPr>
              <w:pStyle w:val="Tablebodytext"/>
              <w:rPr>
                <w:lang w:eastAsia="en-AU"/>
              </w:rPr>
            </w:pPr>
            <w:r w:rsidRPr="00763A68">
              <w:rPr>
                <w:lang w:eastAsia="en-AU"/>
              </w:rPr>
              <w:t>–0.275***</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150"/>
        </w:trPr>
        <w:tc>
          <w:tcPr>
            <w:tcW w:w="9719" w:type="dxa"/>
            <w:gridSpan w:val="5"/>
          </w:tcPr>
          <w:p w:rsidR="00BA33B8" w:rsidRPr="00763A68" w:rsidRDefault="00BA33B8" w:rsidP="005E424D">
            <w:pPr>
              <w:pStyle w:val="Tablebodytext"/>
              <w:rPr>
                <w:lang w:eastAsia="en-AU"/>
              </w:rPr>
            </w:pPr>
            <w:r w:rsidRPr="00763A68">
              <w:rPr>
                <w:lang w:eastAsia="en-AU"/>
              </w:rPr>
              <w:t>Number of employees (compared to non-employing businesses)</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123"/>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1–4 Employees</w:t>
            </w:r>
          </w:p>
        </w:tc>
        <w:tc>
          <w:tcPr>
            <w:tcW w:w="1290" w:type="dxa"/>
            <w:noWrap/>
            <w:hideMark/>
          </w:tcPr>
          <w:p w:rsidR="00BA33B8" w:rsidRPr="00763A68" w:rsidRDefault="00BA33B8" w:rsidP="005E424D">
            <w:pPr>
              <w:pStyle w:val="Tablebodytext"/>
              <w:rPr>
                <w:lang w:eastAsia="en-AU"/>
              </w:rPr>
            </w:pPr>
            <w:r w:rsidRPr="00763A68">
              <w:rPr>
                <w:lang w:eastAsia="en-AU"/>
              </w:rPr>
              <w:t>–0.085</w:t>
            </w:r>
          </w:p>
        </w:tc>
        <w:tc>
          <w:tcPr>
            <w:tcW w:w="1383" w:type="dxa"/>
            <w:noWrap/>
            <w:hideMark/>
          </w:tcPr>
          <w:p w:rsidR="00BA33B8" w:rsidRPr="00763A68" w:rsidRDefault="00BA33B8" w:rsidP="005E424D">
            <w:pPr>
              <w:pStyle w:val="Tablebodytext"/>
              <w:rPr>
                <w:lang w:eastAsia="en-AU"/>
              </w:rPr>
            </w:pPr>
            <w:r w:rsidRPr="00763A68">
              <w:rPr>
                <w:lang w:eastAsia="en-AU"/>
              </w:rPr>
              <w:t> </w:t>
            </w:r>
          </w:p>
        </w:tc>
        <w:tc>
          <w:tcPr>
            <w:tcW w:w="1096" w:type="dxa"/>
            <w:noWrap/>
            <w:hideMark/>
          </w:tcPr>
          <w:p w:rsidR="00BA33B8" w:rsidRPr="00763A68" w:rsidRDefault="00BA33B8" w:rsidP="005E424D">
            <w:pPr>
              <w:pStyle w:val="Tablebodytext"/>
              <w:rPr>
                <w:lang w:eastAsia="en-AU"/>
              </w:rPr>
            </w:pPr>
            <w:r w:rsidRPr="00763A68">
              <w:rPr>
                <w:lang w:eastAsia="en-AU"/>
              </w:rPr>
              <w:t>–0.095</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111"/>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5–19 Employees</w:t>
            </w:r>
          </w:p>
        </w:tc>
        <w:tc>
          <w:tcPr>
            <w:tcW w:w="1290" w:type="dxa"/>
            <w:noWrap/>
            <w:hideMark/>
          </w:tcPr>
          <w:p w:rsidR="00BA33B8" w:rsidRPr="00763A68" w:rsidRDefault="00BA33B8" w:rsidP="005E424D">
            <w:pPr>
              <w:pStyle w:val="Tablebodytext"/>
              <w:rPr>
                <w:lang w:eastAsia="en-AU"/>
              </w:rPr>
            </w:pPr>
            <w:r w:rsidRPr="00763A68">
              <w:rPr>
                <w:lang w:eastAsia="en-AU"/>
              </w:rPr>
              <w:t>0.153</w:t>
            </w:r>
          </w:p>
        </w:tc>
        <w:tc>
          <w:tcPr>
            <w:tcW w:w="1383" w:type="dxa"/>
            <w:noWrap/>
            <w:hideMark/>
          </w:tcPr>
          <w:p w:rsidR="00BA33B8" w:rsidRPr="00763A68" w:rsidRDefault="00BA33B8" w:rsidP="005E424D">
            <w:pPr>
              <w:pStyle w:val="Tablebodytext"/>
              <w:rPr>
                <w:lang w:eastAsia="en-AU"/>
              </w:rPr>
            </w:pPr>
            <w:r w:rsidRPr="00763A68">
              <w:rPr>
                <w:lang w:eastAsia="en-AU"/>
              </w:rPr>
              <w:t> </w:t>
            </w:r>
          </w:p>
        </w:tc>
        <w:tc>
          <w:tcPr>
            <w:tcW w:w="1096" w:type="dxa"/>
            <w:noWrap/>
            <w:hideMark/>
          </w:tcPr>
          <w:p w:rsidR="00BA33B8" w:rsidRPr="00763A68" w:rsidRDefault="00BA33B8" w:rsidP="005E424D">
            <w:pPr>
              <w:pStyle w:val="Tablebodytext"/>
              <w:rPr>
                <w:lang w:eastAsia="en-AU"/>
              </w:rPr>
            </w:pPr>
            <w:r w:rsidRPr="00763A68">
              <w:rPr>
                <w:lang w:eastAsia="en-AU"/>
              </w:rPr>
              <w:t>0.134</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86"/>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20–199 Employees</w:t>
            </w:r>
          </w:p>
        </w:tc>
        <w:tc>
          <w:tcPr>
            <w:tcW w:w="1290" w:type="dxa"/>
            <w:noWrap/>
            <w:hideMark/>
          </w:tcPr>
          <w:p w:rsidR="00BA33B8" w:rsidRPr="00763A68" w:rsidRDefault="00BA33B8" w:rsidP="005E424D">
            <w:pPr>
              <w:pStyle w:val="Tablebodytext"/>
              <w:rPr>
                <w:lang w:eastAsia="en-AU"/>
              </w:rPr>
            </w:pPr>
            <w:r w:rsidRPr="00763A68">
              <w:rPr>
                <w:lang w:eastAsia="en-AU"/>
              </w:rPr>
              <w:t>0.362***</w:t>
            </w:r>
          </w:p>
        </w:tc>
        <w:tc>
          <w:tcPr>
            <w:tcW w:w="1383" w:type="dxa"/>
            <w:noWrap/>
            <w:hideMark/>
          </w:tcPr>
          <w:p w:rsidR="00BA33B8" w:rsidRPr="00763A68" w:rsidRDefault="00BA33B8" w:rsidP="005E424D">
            <w:pPr>
              <w:pStyle w:val="Tablebodytext"/>
              <w:rPr>
                <w:lang w:eastAsia="en-AU"/>
              </w:rPr>
            </w:pPr>
            <w:r w:rsidRPr="00763A68">
              <w:rPr>
                <w:lang w:eastAsia="en-AU"/>
              </w:rPr>
              <w:t> </w:t>
            </w:r>
          </w:p>
        </w:tc>
        <w:tc>
          <w:tcPr>
            <w:tcW w:w="1096" w:type="dxa"/>
            <w:noWrap/>
            <w:hideMark/>
          </w:tcPr>
          <w:p w:rsidR="00BA33B8" w:rsidRPr="00763A68" w:rsidRDefault="00BA33B8" w:rsidP="005E424D">
            <w:pPr>
              <w:pStyle w:val="Tablebodytext"/>
              <w:rPr>
                <w:lang w:eastAsia="en-AU"/>
              </w:rPr>
            </w:pPr>
            <w:r w:rsidRPr="00763A68">
              <w:rPr>
                <w:lang w:eastAsia="en-AU"/>
              </w:rPr>
              <w:t>0.356***</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75"/>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200–299 employees</w:t>
            </w:r>
          </w:p>
        </w:tc>
        <w:tc>
          <w:tcPr>
            <w:tcW w:w="1290" w:type="dxa"/>
            <w:noWrap/>
            <w:hideMark/>
          </w:tcPr>
          <w:p w:rsidR="00BA33B8" w:rsidRPr="00763A68" w:rsidRDefault="00BA33B8" w:rsidP="005E424D">
            <w:pPr>
              <w:pStyle w:val="Tablebodytext"/>
              <w:rPr>
                <w:lang w:eastAsia="en-AU"/>
              </w:rPr>
            </w:pPr>
            <w:r w:rsidRPr="00763A68">
              <w:rPr>
                <w:lang w:eastAsia="en-AU"/>
              </w:rPr>
              <w:t>0.344</w:t>
            </w:r>
          </w:p>
        </w:tc>
        <w:tc>
          <w:tcPr>
            <w:tcW w:w="1383" w:type="dxa"/>
            <w:noWrap/>
            <w:hideMark/>
          </w:tcPr>
          <w:p w:rsidR="00BA33B8" w:rsidRPr="00763A68" w:rsidRDefault="00BA33B8" w:rsidP="005E424D">
            <w:pPr>
              <w:pStyle w:val="Tablebodytext"/>
              <w:rPr>
                <w:lang w:eastAsia="en-AU"/>
              </w:rPr>
            </w:pPr>
            <w:r w:rsidRPr="00763A68">
              <w:rPr>
                <w:lang w:eastAsia="en-AU"/>
              </w:rPr>
              <w:t> </w:t>
            </w:r>
          </w:p>
        </w:tc>
        <w:tc>
          <w:tcPr>
            <w:tcW w:w="1096" w:type="dxa"/>
            <w:noWrap/>
            <w:hideMark/>
          </w:tcPr>
          <w:p w:rsidR="00BA33B8" w:rsidRPr="00763A68" w:rsidRDefault="00BA33B8" w:rsidP="005E424D">
            <w:pPr>
              <w:pStyle w:val="Tablebodytext"/>
              <w:rPr>
                <w:lang w:eastAsia="en-AU"/>
              </w:rPr>
            </w:pPr>
            <w:r w:rsidRPr="00763A68">
              <w:rPr>
                <w:lang w:eastAsia="en-AU"/>
              </w:rPr>
              <w:t>0.128</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60"/>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300+ employees</w:t>
            </w:r>
          </w:p>
        </w:tc>
        <w:tc>
          <w:tcPr>
            <w:tcW w:w="1290" w:type="dxa"/>
            <w:noWrap/>
            <w:hideMark/>
          </w:tcPr>
          <w:p w:rsidR="00BA33B8" w:rsidRPr="00763A68" w:rsidRDefault="00BA33B8" w:rsidP="005E424D">
            <w:pPr>
              <w:pStyle w:val="Tablebodytext"/>
              <w:rPr>
                <w:lang w:eastAsia="en-AU"/>
              </w:rPr>
            </w:pPr>
            <w:r w:rsidRPr="00763A68">
              <w:rPr>
                <w:lang w:eastAsia="en-AU"/>
              </w:rPr>
              <w:t>–0.095</w:t>
            </w:r>
          </w:p>
        </w:tc>
        <w:tc>
          <w:tcPr>
            <w:tcW w:w="1383" w:type="dxa"/>
            <w:noWrap/>
            <w:hideMark/>
          </w:tcPr>
          <w:p w:rsidR="00BA33B8" w:rsidRPr="00763A68" w:rsidRDefault="00BA33B8" w:rsidP="005E424D">
            <w:pPr>
              <w:pStyle w:val="Tablebodytext"/>
              <w:rPr>
                <w:lang w:eastAsia="en-AU"/>
              </w:rPr>
            </w:pPr>
            <w:r w:rsidRPr="00763A68">
              <w:rPr>
                <w:lang w:eastAsia="en-AU"/>
              </w:rPr>
              <w:t>0.213</w:t>
            </w:r>
          </w:p>
        </w:tc>
        <w:tc>
          <w:tcPr>
            <w:tcW w:w="1096" w:type="dxa"/>
            <w:noWrap/>
            <w:hideMark/>
          </w:tcPr>
          <w:p w:rsidR="00BA33B8" w:rsidRPr="00763A68" w:rsidRDefault="00BA33B8" w:rsidP="005E424D">
            <w:pPr>
              <w:pStyle w:val="Tablebodytext"/>
              <w:rPr>
                <w:lang w:eastAsia="en-AU"/>
              </w:rPr>
            </w:pPr>
            <w:r w:rsidRPr="00763A68">
              <w:rPr>
                <w:lang w:eastAsia="en-AU"/>
              </w:rPr>
              <w:t>0.146</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60"/>
        </w:trPr>
        <w:tc>
          <w:tcPr>
            <w:tcW w:w="9719" w:type="dxa"/>
            <w:gridSpan w:val="5"/>
          </w:tcPr>
          <w:p w:rsidR="00BA33B8" w:rsidRPr="00763A68" w:rsidRDefault="00BA33B8" w:rsidP="005E424D">
            <w:pPr>
              <w:pStyle w:val="Tablebodytext"/>
              <w:rPr>
                <w:lang w:eastAsia="en-AU"/>
              </w:rPr>
            </w:pPr>
            <w:r w:rsidRPr="00763A68">
              <w:rPr>
                <w:lang w:eastAsia="en-AU"/>
              </w:rPr>
              <w:t>Market competition (compared to businesses reporting no effective competition)</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152"/>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Minimal</w:t>
            </w:r>
          </w:p>
        </w:tc>
        <w:tc>
          <w:tcPr>
            <w:tcW w:w="1290" w:type="dxa"/>
            <w:noWrap/>
            <w:hideMark/>
          </w:tcPr>
          <w:p w:rsidR="00BA33B8" w:rsidRPr="00763A68" w:rsidRDefault="00BA33B8" w:rsidP="005E424D">
            <w:pPr>
              <w:pStyle w:val="Tablebodytext"/>
              <w:rPr>
                <w:lang w:eastAsia="en-AU"/>
              </w:rPr>
            </w:pPr>
            <w:r w:rsidRPr="00763A68">
              <w:rPr>
                <w:lang w:eastAsia="en-AU"/>
              </w:rPr>
              <w:t>0.344***</w:t>
            </w:r>
          </w:p>
        </w:tc>
        <w:tc>
          <w:tcPr>
            <w:tcW w:w="1383" w:type="dxa"/>
            <w:noWrap/>
            <w:hideMark/>
          </w:tcPr>
          <w:p w:rsidR="00BA33B8" w:rsidRPr="00763A68" w:rsidRDefault="00BA33B8" w:rsidP="005E424D">
            <w:pPr>
              <w:pStyle w:val="Tablebodytext"/>
              <w:rPr>
                <w:lang w:eastAsia="en-AU"/>
              </w:rPr>
            </w:pPr>
            <w:r w:rsidRPr="00763A68">
              <w:rPr>
                <w:lang w:eastAsia="en-AU"/>
              </w:rPr>
              <w:t>0.067</w:t>
            </w:r>
          </w:p>
        </w:tc>
        <w:tc>
          <w:tcPr>
            <w:tcW w:w="1096" w:type="dxa"/>
            <w:noWrap/>
            <w:hideMark/>
          </w:tcPr>
          <w:p w:rsidR="00BA33B8" w:rsidRPr="00763A68" w:rsidRDefault="00BA33B8" w:rsidP="005E424D">
            <w:pPr>
              <w:pStyle w:val="Tablebodytext"/>
              <w:rPr>
                <w:lang w:eastAsia="en-AU"/>
              </w:rPr>
            </w:pPr>
            <w:r w:rsidRPr="00763A68">
              <w:rPr>
                <w:lang w:eastAsia="en-AU"/>
              </w:rPr>
              <w:t>0.306***</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60"/>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Moderate to strong</w:t>
            </w:r>
          </w:p>
        </w:tc>
        <w:tc>
          <w:tcPr>
            <w:tcW w:w="1290" w:type="dxa"/>
            <w:noWrap/>
            <w:hideMark/>
          </w:tcPr>
          <w:p w:rsidR="00BA33B8" w:rsidRPr="00763A68" w:rsidRDefault="00BA33B8" w:rsidP="005E424D">
            <w:pPr>
              <w:pStyle w:val="Tablebodytext"/>
              <w:rPr>
                <w:lang w:eastAsia="en-AU"/>
              </w:rPr>
            </w:pPr>
            <w:r w:rsidRPr="00763A68">
              <w:rPr>
                <w:lang w:eastAsia="en-AU"/>
              </w:rPr>
              <w:t>0.352***</w:t>
            </w:r>
          </w:p>
        </w:tc>
        <w:tc>
          <w:tcPr>
            <w:tcW w:w="1383" w:type="dxa"/>
            <w:noWrap/>
            <w:hideMark/>
          </w:tcPr>
          <w:p w:rsidR="00BA33B8" w:rsidRPr="00763A68" w:rsidRDefault="00BA33B8" w:rsidP="005E424D">
            <w:pPr>
              <w:pStyle w:val="Tablebodytext"/>
              <w:rPr>
                <w:lang w:eastAsia="en-AU"/>
              </w:rPr>
            </w:pPr>
            <w:r w:rsidRPr="00763A68">
              <w:rPr>
                <w:lang w:eastAsia="en-AU"/>
              </w:rPr>
              <w:t>0.068</w:t>
            </w:r>
          </w:p>
        </w:tc>
        <w:tc>
          <w:tcPr>
            <w:tcW w:w="1096" w:type="dxa"/>
            <w:noWrap/>
            <w:hideMark/>
          </w:tcPr>
          <w:p w:rsidR="00BA33B8" w:rsidRPr="00763A68" w:rsidRDefault="00BA33B8" w:rsidP="005E424D">
            <w:pPr>
              <w:pStyle w:val="Tablebodytext"/>
              <w:rPr>
                <w:lang w:eastAsia="en-AU"/>
              </w:rPr>
            </w:pPr>
            <w:r w:rsidRPr="00763A68">
              <w:rPr>
                <w:lang w:eastAsia="en-AU"/>
              </w:rPr>
              <w:t>0.330***</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118"/>
        </w:trPr>
        <w:tc>
          <w:tcPr>
            <w:tcW w:w="9719" w:type="dxa"/>
            <w:gridSpan w:val="5"/>
          </w:tcPr>
          <w:p w:rsidR="00BA33B8" w:rsidRPr="00763A68" w:rsidRDefault="00BA33B8" w:rsidP="005E424D">
            <w:pPr>
              <w:pStyle w:val="Tablebodytext"/>
              <w:rPr>
                <w:lang w:eastAsia="en-AU"/>
              </w:rPr>
            </w:pPr>
            <w:r w:rsidRPr="00763A68">
              <w:rPr>
                <w:lang w:eastAsia="en-AU"/>
              </w:rPr>
              <w:t>ICT Intensity (compared to businesses reporting low ICT intensity)</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102"/>
        </w:trPr>
        <w:tc>
          <w:tcPr>
            <w:tcW w:w="360" w:type="dxa"/>
          </w:tcPr>
          <w:p w:rsidR="00BA33B8" w:rsidRPr="00763A68" w:rsidRDefault="00BA33B8" w:rsidP="005E424D">
            <w:pPr>
              <w:pStyle w:val="Tablebodytext"/>
              <w:rPr>
                <w:lang w:eastAsia="en-AU"/>
              </w:rPr>
            </w:pPr>
          </w:p>
        </w:tc>
        <w:tc>
          <w:tcPr>
            <w:tcW w:w="5590" w:type="dxa"/>
            <w:hideMark/>
          </w:tcPr>
          <w:p w:rsidR="00BA33B8" w:rsidRPr="00763A68" w:rsidRDefault="00BA33B8" w:rsidP="005E424D">
            <w:pPr>
              <w:pStyle w:val="Tablebodytext"/>
              <w:rPr>
                <w:lang w:eastAsia="en-AU"/>
              </w:rPr>
            </w:pPr>
            <w:r w:rsidRPr="00763A68">
              <w:rPr>
                <w:lang w:eastAsia="en-AU"/>
              </w:rPr>
              <w:t>Intense</w:t>
            </w:r>
          </w:p>
        </w:tc>
        <w:tc>
          <w:tcPr>
            <w:tcW w:w="1290" w:type="dxa"/>
            <w:noWrap/>
            <w:hideMark/>
          </w:tcPr>
          <w:p w:rsidR="00BA33B8" w:rsidRPr="00763A68" w:rsidRDefault="00BA33B8" w:rsidP="005E424D">
            <w:pPr>
              <w:pStyle w:val="Tablebodytext"/>
              <w:rPr>
                <w:lang w:eastAsia="en-AU"/>
              </w:rPr>
            </w:pPr>
            <w:r w:rsidRPr="00763A68">
              <w:rPr>
                <w:lang w:eastAsia="en-AU"/>
              </w:rPr>
              <w:t>0.955***</w:t>
            </w:r>
          </w:p>
        </w:tc>
        <w:tc>
          <w:tcPr>
            <w:tcW w:w="1383" w:type="dxa"/>
            <w:noWrap/>
            <w:hideMark/>
          </w:tcPr>
          <w:p w:rsidR="00BA33B8" w:rsidRPr="00763A68" w:rsidRDefault="00BA33B8" w:rsidP="005E424D">
            <w:pPr>
              <w:pStyle w:val="Tablebodytext"/>
              <w:rPr>
                <w:lang w:eastAsia="en-AU"/>
              </w:rPr>
            </w:pPr>
            <w:r w:rsidRPr="00763A68">
              <w:rPr>
                <w:lang w:eastAsia="en-AU"/>
              </w:rPr>
              <w:t>1.601**</w:t>
            </w:r>
          </w:p>
        </w:tc>
        <w:tc>
          <w:tcPr>
            <w:tcW w:w="1096" w:type="dxa"/>
            <w:noWrap/>
            <w:hideMark/>
          </w:tcPr>
          <w:p w:rsidR="00BA33B8" w:rsidRPr="00763A68" w:rsidRDefault="00BA33B8" w:rsidP="005E424D">
            <w:pPr>
              <w:pStyle w:val="Tablebodytext"/>
              <w:rPr>
                <w:lang w:eastAsia="en-AU"/>
              </w:rPr>
            </w:pPr>
            <w:r w:rsidRPr="00763A68">
              <w:rPr>
                <w:lang w:eastAsia="en-AU"/>
              </w:rPr>
              <w:t>0.952***</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60"/>
        </w:trPr>
        <w:tc>
          <w:tcPr>
            <w:tcW w:w="360" w:type="dxa"/>
          </w:tcPr>
          <w:p w:rsidR="00BA33B8" w:rsidRPr="00763A68" w:rsidRDefault="00BA33B8" w:rsidP="005E424D">
            <w:pPr>
              <w:pStyle w:val="Tablebodytext"/>
              <w:rPr>
                <w:lang w:eastAsia="en-AU"/>
              </w:rPr>
            </w:pPr>
          </w:p>
        </w:tc>
        <w:tc>
          <w:tcPr>
            <w:tcW w:w="5590" w:type="dxa"/>
            <w:hideMark/>
          </w:tcPr>
          <w:p w:rsidR="00BA33B8" w:rsidRPr="00763A68" w:rsidRDefault="00BA33B8" w:rsidP="005E424D">
            <w:pPr>
              <w:pStyle w:val="Tablebodytext"/>
              <w:rPr>
                <w:lang w:eastAsia="en-AU"/>
              </w:rPr>
            </w:pPr>
            <w:r w:rsidRPr="00763A68">
              <w:rPr>
                <w:lang w:eastAsia="en-AU"/>
              </w:rPr>
              <w:t>High</w:t>
            </w:r>
          </w:p>
        </w:tc>
        <w:tc>
          <w:tcPr>
            <w:tcW w:w="1290" w:type="dxa"/>
            <w:noWrap/>
            <w:hideMark/>
          </w:tcPr>
          <w:p w:rsidR="00BA33B8" w:rsidRPr="00763A68" w:rsidRDefault="00BA33B8" w:rsidP="005E424D">
            <w:pPr>
              <w:pStyle w:val="Tablebodytext"/>
              <w:rPr>
                <w:lang w:eastAsia="en-AU"/>
              </w:rPr>
            </w:pPr>
            <w:r w:rsidRPr="00763A68">
              <w:rPr>
                <w:lang w:eastAsia="en-AU"/>
              </w:rPr>
              <w:t>0.759***</w:t>
            </w:r>
          </w:p>
        </w:tc>
        <w:tc>
          <w:tcPr>
            <w:tcW w:w="1383" w:type="dxa"/>
            <w:noWrap/>
            <w:hideMark/>
          </w:tcPr>
          <w:p w:rsidR="00BA33B8" w:rsidRPr="00763A68" w:rsidRDefault="00BA33B8" w:rsidP="005E424D">
            <w:pPr>
              <w:pStyle w:val="Tablebodytext"/>
              <w:rPr>
                <w:lang w:eastAsia="en-AU"/>
              </w:rPr>
            </w:pPr>
            <w:r w:rsidRPr="00763A68">
              <w:rPr>
                <w:lang w:eastAsia="en-AU"/>
              </w:rPr>
              <w:t>1.371*</w:t>
            </w:r>
          </w:p>
        </w:tc>
        <w:tc>
          <w:tcPr>
            <w:tcW w:w="1096" w:type="dxa"/>
            <w:noWrap/>
            <w:hideMark/>
          </w:tcPr>
          <w:p w:rsidR="00BA33B8" w:rsidRPr="00763A68" w:rsidRDefault="00BA33B8" w:rsidP="005E424D">
            <w:pPr>
              <w:pStyle w:val="Tablebodytext"/>
              <w:rPr>
                <w:lang w:eastAsia="en-AU"/>
              </w:rPr>
            </w:pPr>
            <w:r w:rsidRPr="00763A68">
              <w:rPr>
                <w:lang w:eastAsia="en-AU"/>
              </w:rPr>
              <w:t>0.729***</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60"/>
        </w:trPr>
        <w:tc>
          <w:tcPr>
            <w:tcW w:w="360" w:type="dxa"/>
          </w:tcPr>
          <w:p w:rsidR="00BA33B8" w:rsidRPr="00763A68" w:rsidRDefault="00BA33B8" w:rsidP="005E424D">
            <w:pPr>
              <w:pStyle w:val="Tablebodytext"/>
              <w:rPr>
                <w:lang w:eastAsia="en-AU"/>
              </w:rPr>
            </w:pPr>
          </w:p>
        </w:tc>
        <w:tc>
          <w:tcPr>
            <w:tcW w:w="5590" w:type="dxa"/>
            <w:hideMark/>
          </w:tcPr>
          <w:p w:rsidR="00BA33B8" w:rsidRPr="00763A68" w:rsidRDefault="00BA33B8" w:rsidP="005E424D">
            <w:pPr>
              <w:pStyle w:val="Tablebodytext"/>
              <w:rPr>
                <w:lang w:eastAsia="en-AU"/>
              </w:rPr>
            </w:pPr>
            <w:r w:rsidRPr="00763A68">
              <w:rPr>
                <w:lang w:eastAsia="en-AU"/>
              </w:rPr>
              <w:t>Moderate</w:t>
            </w:r>
          </w:p>
        </w:tc>
        <w:tc>
          <w:tcPr>
            <w:tcW w:w="1290" w:type="dxa"/>
            <w:noWrap/>
            <w:hideMark/>
          </w:tcPr>
          <w:p w:rsidR="00BA33B8" w:rsidRPr="00763A68" w:rsidRDefault="00BA33B8" w:rsidP="005E424D">
            <w:pPr>
              <w:pStyle w:val="Tablebodytext"/>
              <w:rPr>
                <w:lang w:eastAsia="en-AU"/>
              </w:rPr>
            </w:pPr>
            <w:r w:rsidRPr="00763A68">
              <w:rPr>
                <w:lang w:eastAsia="en-AU"/>
              </w:rPr>
              <w:t>0.323***</w:t>
            </w:r>
          </w:p>
        </w:tc>
        <w:tc>
          <w:tcPr>
            <w:tcW w:w="1383" w:type="dxa"/>
            <w:noWrap/>
            <w:hideMark/>
          </w:tcPr>
          <w:p w:rsidR="00BA33B8" w:rsidRPr="00763A68" w:rsidRDefault="00BA33B8" w:rsidP="005E424D">
            <w:pPr>
              <w:pStyle w:val="Tablebodytext"/>
              <w:rPr>
                <w:lang w:eastAsia="en-AU"/>
              </w:rPr>
            </w:pPr>
            <w:r w:rsidRPr="00763A68">
              <w:rPr>
                <w:lang w:eastAsia="en-AU"/>
              </w:rPr>
              <w:t>1.248</w:t>
            </w:r>
          </w:p>
        </w:tc>
        <w:tc>
          <w:tcPr>
            <w:tcW w:w="1096" w:type="dxa"/>
            <w:noWrap/>
            <w:hideMark/>
          </w:tcPr>
          <w:p w:rsidR="00BA33B8" w:rsidRPr="00763A68" w:rsidRDefault="00BA33B8" w:rsidP="005E424D">
            <w:pPr>
              <w:pStyle w:val="Tablebodytext"/>
              <w:rPr>
                <w:lang w:eastAsia="en-AU"/>
              </w:rPr>
            </w:pPr>
            <w:r w:rsidRPr="00763A68">
              <w:rPr>
                <w:lang w:eastAsia="en-AU"/>
              </w:rPr>
              <w:t>0.365***</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60"/>
        </w:trPr>
        <w:tc>
          <w:tcPr>
            <w:tcW w:w="9719" w:type="dxa"/>
            <w:gridSpan w:val="5"/>
          </w:tcPr>
          <w:p w:rsidR="00BA33B8" w:rsidRPr="00763A68" w:rsidRDefault="00BA33B8" w:rsidP="005E424D">
            <w:pPr>
              <w:pStyle w:val="Tablebodytext"/>
              <w:rPr>
                <w:lang w:eastAsia="en-AU"/>
              </w:rPr>
            </w:pPr>
            <w:r w:rsidRPr="00763A68">
              <w:rPr>
                <w:lang w:eastAsia="en-AU"/>
              </w:rPr>
              <w:t>Foreign ownership (compared to businesses reporting 100 per cent Australian ownership)</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60"/>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&gt;0 to 50 per cent</w:t>
            </w:r>
          </w:p>
        </w:tc>
        <w:tc>
          <w:tcPr>
            <w:tcW w:w="1290" w:type="dxa"/>
            <w:noWrap/>
            <w:hideMark/>
          </w:tcPr>
          <w:p w:rsidR="00BA33B8" w:rsidRPr="00763A68" w:rsidRDefault="00BA33B8" w:rsidP="005E424D">
            <w:pPr>
              <w:pStyle w:val="Tablebodytext"/>
              <w:rPr>
                <w:lang w:eastAsia="en-AU"/>
              </w:rPr>
            </w:pPr>
            <w:r w:rsidRPr="00763A68">
              <w:rPr>
                <w:lang w:eastAsia="en-AU"/>
              </w:rPr>
              <w:t>–0.425**</w:t>
            </w:r>
          </w:p>
        </w:tc>
        <w:tc>
          <w:tcPr>
            <w:tcW w:w="1383" w:type="dxa"/>
            <w:noWrap/>
            <w:hideMark/>
          </w:tcPr>
          <w:p w:rsidR="00BA33B8" w:rsidRPr="00763A68" w:rsidRDefault="00BA33B8" w:rsidP="005E424D">
            <w:pPr>
              <w:pStyle w:val="Tablebodytext"/>
              <w:rPr>
                <w:lang w:eastAsia="en-AU"/>
              </w:rPr>
            </w:pPr>
            <w:r w:rsidRPr="00763A68">
              <w:rPr>
                <w:lang w:eastAsia="en-AU"/>
              </w:rPr>
              <w:t>0.447**</w:t>
            </w:r>
          </w:p>
        </w:tc>
        <w:tc>
          <w:tcPr>
            <w:tcW w:w="1096" w:type="dxa"/>
            <w:noWrap/>
            <w:hideMark/>
          </w:tcPr>
          <w:p w:rsidR="00BA33B8" w:rsidRPr="00763A68" w:rsidRDefault="00BA33B8" w:rsidP="005E424D">
            <w:pPr>
              <w:pStyle w:val="Tablebodytext"/>
              <w:rPr>
                <w:lang w:eastAsia="en-AU"/>
              </w:rPr>
            </w:pPr>
            <w:r w:rsidRPr="00763A68">
              <w:rPr>
                <w:lang w:eastAsia="en-AU"/>
              </w:rPr>
              <w:t>0.029</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141"/>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&gt;50 per cent</w:t>
            </w:r>
          </w:p>
        </w:tc>
        <w:tc>
          <w:tcPr>
            <w:tcW w:w="1290" w:type="dxa"/>
            <w:noWrap/>
            <w:hideMark/>
          </w:tcPr>
          <w:p w:rsidR="00BA33B8" w:rsidRPr="00763A68" w:rsidRDefault="00BA33B8" w:rsidP="005E424D">
            <w:pPr>
              <w:pStyle w:val="Tablebodytext"/>
              <w:rPr>
                <w:lang w:eastAsia="en-AU"/>
              </w:rPr>
            </w:pPr>
            <w:r w:rsidRPr="00763A68">
              <w:rPr>
                <w:lang w:eastAsia="en-AU"/>
              </w:rPr>
              <w:t>–0.313**</w:t>
            </w:r>
          </w:p>
        </w:tc>
        <w:tc>
          <w:tcPr>
            <w:tcW w:w="1383" w:type="dxa"/>
            <w:noWrap/>
            <w:hideMark/>
          </w:tcPr>
          <w:p w:rsidR="00BA33B8" w:rsidRPr="00763A68" w:rsidRDefault="00BA33B8" w:rsidP="005E424D">
            <w:pPr>
              <w:pStyle w:val="Tablebodytext"/>
              <w:rPr>
                <w:lang w:eastAsia="en-AU"/>
              </w:rPr>
            </w:pPr>
            <w:r w:rsidRPr="00763A68">
              <w:rPr>
                <w:lang w:eastAsia="en-AU"/>
              </w:rPr>
              <w:t>0.058</w:t>
            </w:r>
          </w:p>
        </w:tc>
        <w:tc>
          <w:tcPr>
            <w:tcW w:w="1096" w:type="dxa"/>
            <w:noWrap/>
            <w:hideMark/>
          </w:tcPr>
          <w:p w:rsidR="00BA33B8" w:rsidRPr="00763A68" w:rsidRDefault="00BA33B8" w:rsidP="005E424D">
            <w:pPr>
              <w:pStyle w:val="Tablebodytext"/>
              <w:rPr>
                <w:lang w:eastAsia="en-AU"/>
              </w:rPr>
            </w:pPr>
            <w:r w:rsidRPr="00763A68">
              <w:rPr>
                <w:lang w:eastAsia="en-AU"/>
              </w:rPr>
              <w:t>–0.068</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129"/>
        </w:trPr>
        <w:tc>
          <w:tcPr>
            <w:tcW w:w="9719" w:type="dxa"/>
            <w:gridSpan w:val="5"/>
          </w:tcPr>
          <w:p w:rsidR="00BA33B8" w:rsidRPr="00763A68" w:rsidRDefault="00BA33B8" w:rsidP="005E424D">
            <w:pPr>
              <w:pStyle w:val="Tablebodytext"/>
              <w:rPr>
                <w:lang w:eastAsia="en-AU"/>
              </w:rPr>
            </w:pPr>
            <w:r w:rsidRPr="00763A68">
              <w:rPr>
                <w:lang w:eastAsia="en-AU"/>
              </w:rPr>
              <w:t>Government financial assistance (compared to businesses reporting no government assistance)</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104"/>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Received government assistance</w:t>
            </w:r>
          </w:p>
        </w:tc>
        <w:tc>
          <w:tcPr>
            <w:tcW w:w="1290" w:type="dxa"/>
            <w:noWrap/>
            <w:hideMark/>
          </w:tcPr>
          <w:p w:rsidR="00BA33B8" w:rsidRPr="00763A68" w:rsidRDefault="00BA33B8" w:rsidP="005E424D">
            <w:pPr>
              <w:pStyle w:val="Tablebodytext"/>
              <w:rPr>
                <w:lang w:eastAsia="en-AU"/>
              </w:rPr>
            </w:pPr>
            <w:r w:rsidRPr="00763A68">
              <w:rPr>
                <w:lang w:eastAsia="en-AU"/>
              </w:rPr>
              <w:t>0.118*</w:t>
            </w:r>
          </w:p>
        </w:tc>
        <w:tc>
          <w:tcPr>
            <w:tcW w:w="1383" w:type="dxa"/>
            <w:noWrap/>
            <w:hideMark/>
          </w:tcPr>
          <w:p w:rsidR="00BA33B8" w:rsidRPr="00763A68" w:rsidRDefault="00BA33B8" w:rsidP="005E424D">
            <w:pPr>
              <w:pStyle w:val="Tablebodytext"/>
              <w:rPr>
                <w:lang w:eastAsia="en-AU"/>
              </w:rPr>
            </w:pPr>
            <w:r w:rsidRPr="00763A68">
              <w:rPr>
                <w:lang w:eastAsia="en-AU"/>
              </w:rPr>
              <w:t>0.283***</w:t>
            </w:r>
          </w:p>
        </w:tc>
        <w:tc>
          <w:tcPr>
            <w:tcW w:w="1096" w:type="dxa"/>
            <w:noWrap/>
            <w:hideMark/>
          </w:tcPr>
          <w:p w:rsidR="00BA33B8" w:rsidRPr="00763A68" w:rsidRDefault="00BA33B8" w:rsidP="005E424D">
            <w:pPr>
              <w:pStyle w:val="Tablebodytext"/>
              <w:rPr>
                <w:lang w:eastAsia="en-AU"/>
              </w:rPr>
            </w:pPr>
            <w:r w:rsidRPr="00763A68">
              <w:rPr>
                <w:lang w:eastAsia="en-AU"/>
              </w:rPr>
              <w:t>0.166***</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92"/>
        </w:trPr>
        <w:tc>
          <w:tcPr>
            <w:tcW w:w="9719" w:type="dxa"/>
            <w:gridSpan w:val="5"/>
          </w:tcPr>
          <w:p w:rsidR="00BA33B8" w:rsidRPr="00763A68" w:rsidRDefault="00BA33B8" w:rsidP="005E424D">
            <w:pPr>
              <w:pStyle w:val="Tablebodytext"/>
              <w:rPr>
                <w:lang w:eastAsia="en-AU"/>
              </w:rPr>
            </w:pPr>
            <w:r w:rsidRPr="00763A68">
              <w:rPr>
                <w:lang w:eastAsia="en-AU"/>
              </w:rPr>
              <w:t>Cooperative arrangements (compared to businesses reporting no cooperative arrangements)</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123"/>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Involved in any cooperative arrangements</w:t>
            </w:r>
          </w:p>
        </w:tc>
        <w:tc>
          <w:tcPr>
            <w:tcW w:w="1290" w:type="dxa"/>
            <w:noWrap/>
            <w:hideMark/>
          </w:tcPr>
          <w:p w:rsidR="00BA33B8" w:rsidRPr="00763A68" w:rsidRDefault="00BA33B8" w:rsidP="005E424D">
            <w:pPr>
              <w:pStyle w:val="Tablebodytext"/>
              <w:rPr>
                <w:lang w:eastAsia="en-AU"/>
              </w:rPr>
            </w:pPr>
            <w:r w:rsidRPr="00763A68">
              <w:rPr>
                <w:lang w:eastAsia="en-AU"/>
              </w:rPr>
              <w:t>0.350***</w:t>
            </w:r>
          </w:p>
        </w:tc>
        <w:tc>
          <w:tcPr>
            <w:tcW w:w="1383" w:type="dxa"/>
            <w:noWrap/>
            <w:hideMark/>
          </w:tcPr>
          <w:p w:rsidR="00BA33B8" w:rsidRPr="00763A68" w:rsidRDefault="00BA33B8" w:rsidP="005E424D">
            <w:pPr>
              <w:pStyle w:val="Tablebodytext"/>
              <w:rPr>
                <w:lang w:eastAsia="en-AU"/>
              </w:rPr>
            </w:pPr>
            <w:r w:rsidRPr="00763A68">
              <w:rPr>
                <w:lang w:eastAsia="en-AU"/>
              </w:rPr>
              <w:t>0.249***</w:t>
            </w:r>
          </w:p>
        </w:tc>
        <w:tc>
          <w:tcPr>
            <w:tcW w:w="1096" w:type="dxa"/>
            <w:noWrap/>
            <w:hideMark/>
          </w:tcPr>
          <w:p w:rsidR="00BA33B8" w:rsidRPr="00763A68" w:rsidRDefault="00BA33B8" w:rsidP="005E424D">
            <w:pPr>
              <w:pStyle w:val="Tablebodytext"/>
              <w:rPr>
                <w:lang w:eastAsia="en-AU"/>
              </w:rPr>
            </w:pPr>
            <w:r w:rsidRPr="00763A68">
              <w:rPr>
                <w:lang w:eastAsia="en-AU"/>
              </w:rPr>
              <w:t>0.306***</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60"/>
        </w:trPr>
        <w:tc>
          <w:tcPr>
            <w:tcW w:w="9719" w:type="dxa"/>
            <w:gridSpan w:val="5"/>
          </w:tcPr>
          <w:p w:rsidR="00BA33B8" w:rsidRPr="00763A68" w:rsidRDefault="00BA33B8" w:rsidP="005E424D">
            <w:pPr>
              <w:pStyle w:val="Tablebodytext"/>
              <w:rPr>
                <w:lang w:eastAsia="en-AU"/>
              </w:rPr>
            </w:pPr>
            <w:r w:rsidRPr="00763A68">
              <w:rPr>
                <w:lang w:eastAsia="en-AU"/>
              </w:rPr>
              <w:t>Flexible Working Arrangements (compared to businesses reporting no flexible working arrangements)</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170"/>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Have flexible working arrangements</w:t>
            </w:r>
          </w:p>
        </w:tc>
        <w:tc>
          <w:tcPr>
            <w:tcW w:w="1290" w:type="dxa"/>
            <w:noWrap/>
            <w:hideMark/>
          </w:tcPr>
          <w:p w:rsidR="00BA33B8" w:rsidRPr="00763A68" w:rsidRDefault="00BA33B8" w:rsidP="005E424D">
            <w:pPr>
              <w:pStyle w:val="Tablebodytext"/>
              <w:rPr>
                <w:lang w:eastAsia="en-AU"/>
              </w:rPr>
            </w:pPr>
            <w:r w:rsidRPr="00763A68">
              <w:rPr>
                <w:lang w:eastAsia="en-AU"/>
              </w:rPr>
              <w:t>0.253***</w:t>
            </w:r>
          </w:p>
        </w:tc>
        <w:tc>
          <w:tcPr>
            <w:tcW w:w="1383" w:type="dxa"/>
            <w:noWrap/>
            <w:hideMark/>
          </w:tcPr>
          <w:p w:rsidR="00BA33B8" w:rsidRPr="00763A68" w:rsidRDefault="00BA33B8" w:rsidP="005E424D">
            <w:pPr>
              <w:pStyle w:val="Tablebodytext"/>
              <w:rPr>
                <w:lang w:eastAsia="en-AU"/>
              </w:rPr>
            </w:pPr>
            <w:r w:rsidRPr="00763A68">
              <w:rPr>
                <w:lang w:eastAsia="en-AU"/>
              </w:rPr>
              <w:t>0.135</w:t>
            </w:r>
          </w:p>
        </w:tc>
        <w:tc>
          <w:tcPr>
            <w:tcW w:w="1096" w:type="dxa"/>
            <w:noWrap/>
            <w:hideMark/>
          </w:tcPr>
          <w:p w:rsidR="00BA33B8" w:rsidRPr="00763A68" w:rsidRDefault="00BA33B8" w:rsidP="005E424D">
            <w:pPr>
              <w:pStyle w:val="Tablebodytext"/>
              <w:rPr>
                <w:lang w:eastAsia="en-AU"/>
              </w:rPr>
            </w:pPr>
            <w:r w:rsidRPr="00763A68">
              <w:rPr>
                <w:lang w:eastAsia="en-AU"/>
              </w:rPr>
              <w:t>0.267***</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129"/>
        </w:trPr>
        <w:tc>
          <w:tcPr>
            <w:tcW w:w="9719" w:type="dxa"/>
            <w:gridSpan w:val="5"/>
          </w:tcPr>
          <w:p w:rsidR="00BA33B8" w:rsidRPr="00763A68" w:rsidRDefault="00BA33B8" w:rsidP="005E424D">
            <w:pPr>
              <w:pStyle w:val="Tablebodytext"/>
              <w:rPr>
                <w:lang w:eastAsia="en-AU"/>
              </w:rPr>
            </w:pPr>
            <w:r w:rsidRPr="00763A68">
              <w:rPr>
                <w:lang w:eastAsia="en-AU"/>
              </w:rPr>
              <w:t>Exporting activity (compared to businesses reporting no exporting activity)</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117"/>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Engaged in exporting activity</w:t>
            </w:r>
          </w:p>
        </w:tc>
        <w:tc>
          <w:tcPr>
            <w:tcW w:w="1290" w:type="dxa"/>
            <w:noWrap/>
            <w:hideMark/>
          </w:tcPr>
          <w:p w:rsidR="00BA33B8" w:rsidRPr="00763A68" w:rsidRDefault="00BA33B8" w:rsidP="005E424D">
            <w:pPr>
              <w:pStyle w:val="Tablebodytext"/>
              <w:rPr>
                <w:lang w:eastAsia="en-AU"/>
              </w:rPr>
            </w:pPr>
            <w:r w:rsidRPr="00763A68">
              <w:rPr>
                <w:lang w:eastAsia="en-AU"/>
              </w:rPr>
              <w:t>0.396***</w:t>
            </w:r>
          </w:p>
        </w:tc>
        <w:tc>
          <w:tcPr>
            <w:tcW w:w="1383" w:type="dxa"/>
            <w:noWrap/>
            <w:hideMark/>
          </w:tcPr>
          <w:p w:rsidR="00BA33B8" w:rsidRPr="00763A68" w:rsidRDefault="00BA33B8" w:rsidP="005E424D">
            <w:pPr>
              <w:pStyle w:val="Tablebodytext"/>
              <w:rPr>
                <w:lang w:eastAsia="en-AU"/>
              </w:rPr>
            </w:pPr>
            <w:r w:rsidRPr="00763A68">
              <w:rPr>
                <w:lang w:eastAsia="en-AU"/>
              </w:rPr>
              <w:t>–0.106</w:t>
            </w:r>
          </w:p>
        </w:tc>
        <w:tc>
          <w:tcPr>
            <w:tcW w:w="1096" w:type="dxa"/>
            <w:noWrap/>
            <w:hideMark/>
          </w:tcPr>
          <w:p w:rsidR="00BA33B8" w:rsidRPr="00763A68" w:rsidRDefault="00BA33B8" w:rsidP="005E424D">
            <w:pPr>
              <w:pStyle w:val="Tablebodytext"/>
              <w:rPr>
                <w:lang w:eastAsia="en-AU"/>
              </w:rPr>
            </w:pPr>
            <w:r w:rsidRPr="00763A68">
              <w:rPr>
                <w:lang w:eastAsia="en-AU"/>
              </w:rPr>
              <w:t>0.151**</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92"/>
        </w:trPr>
        <w:tc>
          <w:tcPr>
            <w:tcW w:w="9719" w:type="dxa"/>
            <w:gridSpan w:val="5"/>
          </w:tcPr>
          <w:p w:rsidR="00BA33B8" w:rsidRPr="00763A68" w:rsidRDefault="00BA33B8" w:rsidP="005E424D">
            <w:pPr>
              <w:pStyle w:val="Tablebodytext"/>
              <w:rPr>
                <w:lang w:eastAsia="en-AU"/>
              </w:rPr>
            </w:pPr>
            <w:r w:rsidRPr="00763A68">
              <w:rPr>
                <w:lang w:eastAsia="en-AU"/>
              </w:rPr>
              <w:t>Skills used (compared to businesses reporting no cooperative arrangements)</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79"/>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Used some skills</w:t>
            </w:r>
          </w:p>
        </w:tc>
        <w:tc>
          <w:tcPr>
            <w:tcW w:w="1290" w:type="dxa"/>
            <w:noWrap/>
            <w:hideMark/>
          </w:tcPr>
          <w:p w:rsidR="00BA33B8" w:rsidRPr="00763A68" w:rsidRDefault="00BA33B8" w:rsidP="005E424D">
            <w:pPr>
              <w:pStyle w:val="Tablebodytext"/>
              <w:rPr>
                <w:lang w:eastAsia="en-AU"/>
              </w:rPr>
            </w:pPr>
            <w:r w:rsidRPr="00763A68">
              <w:rPr>
                <w:lang w:eastAsia="en-AU"/>
              </w:rPr>
              <w:t>0.320***</w:t>
            </w:r>
          </w:p>
        </w:tc>
        <w:tc>
          <w:tcPr>
            <w:tcW w:w="1383" w:type="dxa"/>
            <w:noWrap/>
            <w:hideMark/>
          </w:tcPr>
          <w:p w:rsidR="00BA33B8" w:rsidRPr="00763A68" w:rsidRDefault="00BA33B8" w:rsidP="005E424D">
            <w:pPr>
              <w:pStyle w:val="Tablebodytext"/>
              <w:rPr>
                <w:lang w:eastAsia="en-AU"/>
              </w:rPr>
            </w:pPr>
            <w:r w:rsidRPr="00763A68">
              <w:rPr>
                <w:lang w:eastAsia="en-AU"/>
              </w:rPr>
              <w:t>0.276*</w:t>
            </w:r>
          </w:p>
        </w:tc>
        <w:tc>
          <w:tcPr>
            <w:tcW w:w="1096" w:type="dxa"/>
            <w:noWrap/>
            <w:hideMark/>
          </w:tcPr>
          <w:p w:rsidR="00BA33B8" w:rsidRPr="00763A68" w:rsidRDefault="00BA33B8" w:rsidP="005E424D">
            <w:pPr>
              <w:pStyle w:val="Tablebodytext"/>
              <w:rPr>
                <w:lang w:eastAsia="en-AU"/>
              </w:rPr>
            </w:pPr>
            <w:r w:rsidRPr="00763A68">
              <w:rPr>
                <w:lang w:eastAsia="en-AU"/>
              </w:rPr>
              <w:t>0.321***</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67"/>
        </w:trPr>
        <w:tc>
          <w:tcPr>
            <w:tcW w:w="9719" w:type="dxa"/>
            <w:gridSpan w:val="5"/>
          </w:tcPr>
          <w:p w:rsidR="00BA33B8" w:rsidRPr="00763A68" w:rsidRDefault="00BA33B8" w:rsidP="005E424D">
            <w:pPr>
              <w:pStyle w:val="Tablebodytext"/>
              <w:rPr>
                <w:lang w:eastAsia="en-AU"/>
              </w:rPr>
            </w:pPr>
            <w:r w:rsidRPr="00763A68">
              <w:rPr>
                <w:lang w:eastAsia="en-AU"/>
              </w:rPr>
              <w:t>Skills deficiency or shortage (compared to businesses reporting no deficiency or shortage)</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60"/>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Reported</w:t>
            </w:r>
          </w:p>
        </w:tc>
        <w:tc>
          <w:tcPr>
            <w:tcW w:w="1290" w:type="dxa"/>
            <w:noWrap/>
            <w:hideMark/>
          </w:tcPr>
          <w:p w:rsidR="00BA33B8" w:rsidRPr="00763A68" w:rsidRDefault="00BA33B8" w:rsidP="005E424D">
            <w:pPr>
              <w:pStyle w:val="Tablebodytext"/>
              <w:rPr>
                <w:lang w:eastAsia="en-AU"/>
              </w:rPr>
            </w:pPr>
            <w:r w:rsidRPr="00763A68">
              <w:rPr>
                <w:lang w:eastAsia="en-AU"/>
              </w:rPr>
              <w:t>0.241***</w:t>
            </w:r>
          </w:p>
        </w:tc>
        <w:tc>
          <w:tcPr>
            <w:tcW w:w="1383" w:type="dxa"/>
            <w:noWrap/>
            <w:hideMark/>
          </w:tcPr>
          <w:p w:rsidR="00BA33B8" w:rsidRPr="00763A68" w:rsidRDefault="00BA33B8" w:rsidP="005E424D">
            <w:pPr>
              <w:pStyle w:val="Tablebodytext"/>
              <w:rPr>
                <w:lang w:eastAsia="en-AU"/>
              </w:rPr>
            </w:pPr>
            <w:r w:rsidRPr="00763A68">
              <w:rPr>
                <w:lang w:eastAsia="en-AU"/>
              </w:rPr>
              <w:t>0.261**</w:t>
            </w:r>
          </w:p>
        </w:tc>
        <w:tc>
          <w:tcPr>
            <w:tcW w:w="1096" w:type="dxa"/>
            <w:noWrap/>
            <w:hideMark/>
          </w:tcPr>
          <w:p w:rsidR="00BA33B8" w:rsidRPr="00763A68" w:rsidRDefault="00BA33B8" w:rsidP="005E424D">
            <w:pPr>
              <w:pStyle w:val="Tablebodytext"/>
              <w:rPr>
                <w:lang w:eastAsia="en-AU"/>
              </w:rPr>
            </w:pPr>
            <w:r w:rsidRPr="00763A68">
              <w:rPr>
                <w:lang w:eastAsia="en-AU"/>
              </w:rPr>
              <w:t>0.249***</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60"/>
        </w:trPr>
        <w:tc>
          <w:tcPr>
            <w:tcW w:w="9719" w:type="dxa"/>
            <w:gridSpan w:val="5"/>
          </w:tcPr>
          <w:p w:rsidR="00BA33B8" w:rsidRPr="00763A68" w:rsidRDefault="00BA33B8" w:rsidP="005E424D">
            <w:pPr>
              <w:pStyle w:val="Tablebodytext"/>
              <w:rPr>
                <w:lang w:eastAsia="en-AU"/>
              </w:rPr>
            </w:pPr>
            <w:r w:rsidRPr="00763A68">
              <w:rPr>
                <w:lang w:eastAsia="en-AU"/>
              </w:rPr>
              <w:t>Sought debt or equity finance (compared to businesses reporting that they didn’t seek external finance)</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145"/>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Sought</w:t>
            </w:r>
          </w:p>
        </w:tc>
        <w:tc>
          <w:tcPr>
            <w:tcW w:w="1290" w:type="dxa"/>
            <w:noWrap/>
            <w:hideMark/>
          </w:tcPr>
          <w:p w:rsidR="00BA33B8" w:rsidRPr="00763A68" w:rsidRDefault="00BA33B8" w:rsidP="005E424D">
            <w:pPr>
              <w:pStyle w:val="Tablebodytext"/>
              <w:rPr>
                <w:lang w:eastAsia="en-AU"/>
              </w:rPr>
            </w:pPr>
            <w:r w:rsidRPr="00763A68">
              <w:rPr>
                <w:lang w:eastAsia="en-AU"/>
              </w:rPr>
              <w:t>0.331***</w:t>
            </w:r>
          </w:p>
        </w:tc>
        <w:tc>
          <w:tcPr>
            <w:tcW w:w="1383" w:type="dxa"/>
            <w:noWrap/>
            <w:hideMark/>
          </w:tcPr>
          <w:p w:rsidR="00BA33B8" w:rsidRPr="00763A68" w:rsidRDefault="00BA33B8" w:rsidP="005E424D">
            <w:pPr>
              <w:pStyle w:val="Tablebodytext"/>
              <w:rPr>
                <w:lang w:eastAsia="en-AU"/>
              </w:rPr>
            </w:pPr>
            <w:r w:rsidRPr="00763A68">
              <w:rPr>
                <w:lang w:eastAsia="en-AU"/>
              </w:rPr>
              <w:t>0.188**</w:t>
            </w:r>
          </w:p>
        </w:tc>
        <w:tc>
          <w:tcPr>
            <w:tcW w:w="1096" w:type="dxa"/>
            <w:noWrap/>
            <w:hideMark/>
          </w:tcPr>
          <w:p w:rsidR="00BA33B8" w:rsidRPr="00763A68" w:rsidRDefault="00BA33B8" w:rsidP="005E424D">
            <w:pPr>
              <w:pStyle w:val="Tablebodytext"/>
              <w:rPr>
                <w:lang w:eastAsia="en-AU"/>
              </w:rPr>
            </w:pPr>
            <w:r w:rsidRPr="00763A68">
              <w:rPr>
                <w:lang w:eastAsia="en-AU"/>
              </w:rPr>
              <w:t>0.281***</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60"/>
        </w:trPr>
        <w:tc>
          <w:tcPr>
            <w:tcW w:w="9719" w:type="dxa"/>
            <w:gridSpan w:val="5"/>
          </w:tcPr>
          <w:p w:rsidR="00BA33B8" w:rsidRPr="00763A68" w:rsidRDefault="00BA33B8" w:rsidP="005E424D">
            <w:pPr>
              <w:pStyle w:val="Tablebodytext"/>
              <w:rPr>
                <w:lang w:eastAsia="en-AU"/>
              </w:rPr>
            </w:pPr>
            <w:r w:rsidRPr="00763A68">
              <w:rPr>
                <w:lang w:eastAsia="en-AU"/>
              </w:rPr>
              <w:t>Industry (compared to Agriculture, Forestry and Fishing businesses)</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108"/>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Mining</w:t>
            </w:r>
          </w:p>
        </w:tc>
        <w:tc>
          <w:tcPr>
            <w:tcW w:w="1290" w:type="dxa"/>
            <w:noWrap/>
            <w:hideMark/>
          </w:tcPr>
          <w:p w:rsidR="00BA33B8" w:rsidRPr="00763A68" w:rsidRDefault="00BA33B8" w:rsidP="005E424D">
            <w:pPr>
              <w:pStyle w:val="Tablebodytext"/>
              <w:rPr>
                <w:lang w:eastAsia="en-AU"/>
              </w:rPr>
            </w:pPr>
            <w:r w:rsidRPr="00763A68">
              <w:rPr>
                <w:lang w:eastAsia="en-AU"/>
              </w:rPr>
              <w:t>–0.136</w:t>
            </w:r>
          </w:p>
        </w:tc>
        <w:tc>
          <w:tcPr>
            <w:tcW w:w="1383" w:type="dxa"/>
            <w:noWrap/>
            <w:hideMark/>
          </w:tcPr>
          <w:p w:rsidR="00BA33B8" w:rsidRPr="00763A68" w:rsidRDefault="00BA33B8" w:rsidP="005E424D">
            <w:pPr>
              <w:pStyle w:val="Tablebodytext"/>
              <w:rPr>
                <w:lang w:eastAsia="en-AU"/>
              </w:rPr>
            </w:pPr>
            <w:r w:rsidRPr="00763A68">
              <w:rPr>
                <w:lang w:eastAsia="en-AU"/>
              </w:rPr>
              <w:t>–0.306</w:t>
            </w:r>
          </w:p>
        </w:tc>
        <w:tc>
          <w:tcPr>
            <w:tcW w:w="1096" w:type="dxa"/>
            <w:noWrap/>
            <w:hideMark/>
          </w:tcPr>
          <w:p w:rsidR="00BA33B8" w:rsidRPr="00763A68" w:rsidRDefault="00BA33B8" w:rsidP="005E424D">
            <w:pPr>
              <w:pStyle w:val="Tablebodytext"/>
              <w:rPr>
                <w:lang w:eastAsia="en-AU"/>
              </w:rPr>
            </w:pPr>
            <w:r w:rsidRPr="00763A68">
              <w:rPr>
                <w:lang w:eastAsia="en-AU"/>
              </w:rPr>
              <w:t>–0.142</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97"/>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Manufacturing</w:t>
            </w:r>
          </w:p>
        </w:tc>
        <w:tc>
          <w:tcPr>
            <w:tcW w:w="1290" w:type="dxa"/>
            <w:noWrap/>
            <w:hideMark/>
          </w:tcPr>
          <w:p w:rsidR="00BA33B8" w:rsidRPr="00763A68" w:rsidRDefault="00BA33B8" w:rsidP="005E424D">
            <w:pPr>
              <w:pStyle w:val="Tablebodytext"/>
              <w:rPr>
                <w:lang w:eastAsia="en-AU"/>
              </w:rPr>
            </w:pPr>
            <w:r w:rsidRPr="00763A68">
              <w:rPr>
                <w:lang w:eastAsia="en-AU"/>
              </w:rPr>
              <w:t>0.186</w:t>
            </w:r>
          </w:p>
        </w:tc>
        <w:tc>
          <w:tcPr>
            <w:tcW w:w="1383" w:type="dxa"/>
            <w:noWrap/>
            <w:hideMark/>
          </w:tcPr>
          <w:p w:rsidR="00BA33B8" w:rsidRPr="00763A68" w:rsidRDefault="00BA33B8" w:rsidP="005E424D">
            <w:pPr>
              <w:pStyle w:val="Tablebodytext"/>
              <w:rPr>
                <w:lang w:eastAsia="en-AU"/>
              </w:rPr>
            </w:pPr>
            <w:r w:rsidRPr="00763A68">
              <w:rPr>
                <w:lang w:eastAsia="en-AU"/>
              </w:rPr>
              <w:t>–0.038</w:t>
            </w:r>
          </w:p>
        </w:tc>
        <w:tc>
          <w:tcPr>
            <w:tcW w:w="1096" w:type="dxa"/>
            <w:noWrap/>
            <w:hideMark/>
          </w:tcPr>
          <w:p w:rsidR="00BA33B8" w:rsidRPr="00763A68" w:rsidRDefault="00BA33B8" w:rsidP="005E424D">
            <w:pPr>
              <w:pStyle w:val="Tablebodytext"/>
              <w:rPr>
                <w:lang w:eastAsia="en-AU"/>
              </w:rPr>
            </w:pPr>
            <w:r w:rsidRPr="00763A68">
              <w:rPr>
                <w:lang w:eastAsia="en-AU"/>
              </w:rPr>
              <w:t>0.179</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69"/>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Electricity, water, gas and waste services</w:t>
            </w:r>
          </w:p>
        </w:tc>
        <w:tc>
          <w:tcPr>
            <w:tcW w:w="1290" w:type="dxa"/>
            <w:noWrap/>
            <w:hideMark/>
          </w:tcPr>
          <w:p w:rsidR="00BA33B8" w:rsidRPr="00763A68" w:rsidRDefault="00BA33B8" w:rsidP="005E424D">
            <w:pPr>
              <w:pStyle w:val="Tablebodytext"/>
              <w:rPr>
                <w:lang w:eastAsia="en-AU"/>
              </w:rPr>
            </w:pPr>
            <w:r w:rsidRPr="00763A68">
              <w:rPr>
                <w:lang w:eastAsia="en-AU"/>
              </w:rPr>
              <w:t>0.052</w:t>
            </w:r>
          </w:p>
        </w:tc>
        <w:tc>
          <w:tcPr>
            <w:tcW w:w="1383" w:type="dxa"/>
            <w:noWrap/>
            <w:hideMark/>
          </w:tcPr>
          <w:p w:rsidR="00BA33B8" w:rsidRPr="00763A68" w:rsidRDefault="00BA33B8" w:rsidP="005E424D">
            <w:pPr>
              <w:pStyle w:val="Tablebodytext"/>
              <w:rPr>
                <w:lang w:eastAsia="en-AU"/>
              </w:rPr>
            </w:pPr>
            <w:r w:rsidRPr="00763A68">
              <w:rPr>
                <w:lang w:eastAsia="en-AU"/>
              </w:rPr>
              <w:t>–0.425</w:t>
            </w:r>
          </w:p>
        </w:tc>
        <w:tc>
          <w:tcPr>
            <w:tcW w:w="1096" w:type="dxa"/>
            <w:noWrap/>
            <w:hideMark/>
          </w:tcPr>
          <w:p w:rsidR="00BA33B8" w:rsidRPr="00763A68" w:rsidRDefault="00BA33B8" w:rsidP="005E424D">
            <w:pPr>
              <w:pStyle w:val="Tablebodytext"/>
              <w:rPr>
                <w:lang w:eastAsia="en-AU"/>
              </w:rPr>
            </w:pPr>
            <w:r w:rsidRPr="00763A68">
              <w:rPr>
                <w:lang w:eastAsia="en-AU"/>
              </w:rPr>
              <w:t>0.024</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60"/>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Construction</w:t>
            </w:r>
          </w:p>
        </w:tc>
        <w:tc>
          <w:tcPr>
            <w:tcW w:w="1290" w:type="dxa"/>
            <w:noWrap/>
            <w:hideMark/>
          </w:tcPr>
          <w:p w:rsidR="00BA33B8" w:rsidRPr="00763A68" w:rsidRDefault="00BA33B8" w:rsidP="005E424D">
            <w:pPr>
              <w:pStyle w:val="Tablebodytext"/>
              <w:rPr>
                <w:lang w:eastAsia="en-AU"/>
              </w:rPr>
            </w:pPr>
            <w:r w:rsidRPr="00763A68">
              <w:rPr>
                <w:lang w:eastAsia="en-AU"/>
              </w:rPr>
              <w:t>0.112</w:t>
            </w:r>
          </w:p>
        </w:tc>
        <w:tc>
          <w:tcPr>
            <w:tcW w:w="1383" w:type="dxa"/>
            <w:noWrap/>
            <w:hideMark/>
          </w:tcPr>
          <w:p w:rsidR="00BA33B8" w:rsidRPr="00763A68" w:rsidRDefault="00BA33B8" w:rsidP="005E424D">
            <w:pPr>
              <w:pStyle w:val="Tablebodytext"/>
              <w:rPr>
                <w:lang w:eastAsia="en-AU"/>
              </w:rPr>
            </w:pPr>
            <w:r w:rsidRPr="00763A68">
              <w:rPr>
                <w:lang w:eastAsia="en-AU"/>
              </w:rPr>
              <w:t>0.123</w:t>
            </w:r>
          </w:p>
        </w:tc>
        <w:tc>
          <w:tcPr>
            <w:tcW w:w="1096" w:type="dxa"/>
            <w:noWrap/>
            <w:hideMark/>
          </w:tcPr>
          <w:p w:rsidR="00BA33B8" w:rsidRPr="00763A68" w:rsidRDefault="00BA33B8" w:rsidP="005E424D">
            <w:pPr>
              <w:pStyle w:val="Tablebodytext"/>
              <w:rPr>
                <w:lang w:eastAsia="en-AU"/>
              </w:rPr>
            </w:pPr>
            <w:r w:rsidRPr="00763A68">
              <w:rPr>
                <w:lang w:eastAsia="en-AU"/>
              </w:rPr>
              <w:t>0.168</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174"/>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Wholesale Trade</w:t>
            </w:r>
          </w:p>
        </w:tc>
        <w:tc>
          <w:tcPr>
            <w:tcW w:w="1290" w:type="dxa"/>
            <w:noWrap/>
            <w:hideMark/>
          </w:tcPr>
          <w:p w:rsidR="00BA33B8" w:rsidRPr="00763A68" w:rsidRDefault="00BA33B8" w:rsidP="005E424D">
            <w:pPr>
              <w:pStyle w:val="Tablebodytext"/>
              <w:rPr>
                <w:lang w:eastAsia="en-AU"/>
              </w:rPr>
            </w:pPr>
            <w:r w:rsidRPr="00763A68">
              <w:rPr>
                <w:lang w:eastAsia="en-AU"/>
              </w:rPr>
              <w:t>0.501***</w:t>
            </w:r>
          </w:p>
        </w:tc>
        <w:tc>
          <w:tcPr>
            <w:tcW w:w="1383" w:type="dxa"/>
            <w:noWrap/>
            <w:hideMark/>
          </w:tcPr>
          <w:p w:rsidR="00BA33B8" w:rsidRPr="00763A68" w:rsidRDefault="00BA33B8" w:rsidP="005E424D">
            <w:pPr>
              <w:pStyle w:val="Tablebodytext"/>
              <w:rPr>
                <w:lang w:eastAsia="en-AU"/>
              </w:rPr>
            </w:pPr>
            <w:r w:rsidRPr="00763A68">
              <w:rPr>
                <w:lang w:eastAsia="en-AU"/>
              </w:rPr>
              <w:t>0.008</w:t>
            </w:r>
          </w:p>
        </w:tc>
        <w:tc>
          <w:tcPr>
            <w:tcW w:w="1096" w:type="dxa"/>
            <w:noWrap/>
            <w:hideMark/>
          </w:tcPr>
          <w:p w:rsidR="00BA33B8" w:rsidRPr="00763A68" w:rsidRDefault="00BA33B8" w:rsidP="005E424D">
            <w:pPr>
              <w:pStyle w:val="Tablebodytext"/>
              <w:rPr>
                <w:lang w:eastAsia="en-AU"/>
              </w:rPr>
            </w:pPr>
            <w:r w:rsidRPr="00763A68">
              <w:rPr>
                <w:lang w:eastAsia="en-AU"/>
              </w:rPr>
              <w:t>0.441***</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149"/>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Retail Trade</w:t>
            </w:r>
          </w:p>
        </w:tc>
        <w:tc>
          <w:tcPr>
            <w:tcW w:w="1290" w:type="dxa"/>
            <w:noWrap/>
            <w:hideMark/>
          </w:tcPr>
          <w:p w:rsidR="00BA33B8" w:rsidRPr="00763A68" w:rsidRDefault="00BA33B8" w:rsidP="005E424D">
            <w:pPr>
              <w:pStyle w:val="Tablebodytext"/>
              <w:rPr>
                <w:lang w:eastAsia="en-AU"/>
              </w:rPr>
            </w:pPr>
            <w:r w:rsidRPr="00763A68">
              <w:rPr>
                <w:lang w:eastAsia="en-AU"/>
              </w:rPr>
              <w:t>0.325**</w:t>
            </w:r>
          </w:p>
        </w:tc>
        <w:tc>
          <w:tcPr>
            <w:tcW w:w="1383" w:type="dxa"/>
            <w:noWrap/>
            <w:hideMark/>
          </w:tcPr>
          <w:p w:rsidR="00BA33B8" w:rsidRPr="00763A68" w:rsidRDefault="00BA33B8" w:rsidP="005E424D">
            <w:pPr>
              <w:pStyle w:val="Tablebodytext"/>
              <w:rPr>
                <w:lang w:eastAsia="en-AU"/>
              </w:rPr>
            </w:pPr>
            <w:r w:rsidRPr="00763A68">
              <w:rPr>
                <w:lang w:eastAsia="en-AU"/>
              </w:rPr>
              <w:t>0.482</w:t>
            </w:r>
          </w:p>
        </w:tc>
        <w:tc>
          <w:tcPr>
            <w:tcW w:w="1096" w:type="dxa"/>
            <w:noWrap/>
            <w:hideMark/>
          </w:tcPr>
          <w:p w:rsidR="00BA33B8" w:rsidRPr="00763A68" w:rsidRDefault="00BA33B8" w:rsidP="005E424D">
            <w:pPr>
              <w:pStyle w:val="Tablebodytext"/>
              <w:rPr>
                <w:lang w:eastAsia="en-AU"/>
              </w:rPr>
            </w:pPr>
            <w:r w:rsidRPr="00763A68">
              <w:rPr>
                <w:lang w:eastAsia="en-AU"/>
              </w:rPr>
              <w:t>0.427***</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121"/>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Accommodation and food services</w:t>
            </w:r>
          </w:p>
        </w:tc>
        <w:tc>
          <w:tcPr>
            <w:tcW w:w="1290" w:type="dxa"/>
            <w:noWrap/>
            <w:hideMark/>
          </w:tcPr>
          <w:p w:rsidR="00BA33B8" w:rsidRPr="00763A68" w:rsidRDefault="00BA33B8" w:rsidP="005E424D">
            <w:pPr>
              <w:pStyle w:val="Tablebodytext"/>
              <w:rPr>
                <w:lang w:eastAsia="en-AU"/>
              </w:rPr>
            </w:pPr>
            <w:r w:rsidRPr="00763A68">
              <w:rPr>
                <w:lang w:eastAsia="en-AU"/>
              </w:rPr>
              <w:t>0.360***</w:t>
            </w:r>
          </w:p>
        </w:tc>
        <w:tc>
          <w:tcPr>
            <w:tcW w:w="1383" w:type="dxa"/>
            <w:noWrap/>
            <w:hideMark/>
          </w:tcPr>
          <w:p w:rsidR="00BA33B8" w:rsidRPr="00763A68" w:rsidRDefault="00BA33B8" w:rsidP="005E424D">
            <w:pPr>
              <w:pStyle w:val="Tablebodytext"/>
              <w:rPr>
                <w:lang w:eastAsia="en-AU"/>
              </w:rPr>
            </w:pPr>
            <w:r w:rsidRPr="00763A68">
              <w:rPr>
                <w:lang w:eastAsia="en-AU"/>
              </w:rPr>
              <w:t>0.183</w:t>
            </w:r>
          </w:p>
        </w:tc>
        <w:tc>
          <w:tcPr>
            <w:tcW w:w="1096" w:type="dxa"/>
            <w:noWrap/>
            <w:hideMark/>
          </w:tcPr>
          <w:p w:rsidR="00BA33B8" w:rsidRPr="00763A68" w:rsidRDefault="00BA33B8" w:rsidP="005E424D">
            <w:pPr>
              <w:pStyle w:val="Tablebodytext"/>
              <w:rPr>
                <w:lang w:eastAsia="en-AU"/>
              </w:rPr>
            </w:pPr>
            <w:r w:rsidRPr="00763A68">
              <w:rPr>
                <w:lang w:eastAsia="en-AU"/>
              </w:rPr>
              <w:t>0.384***</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60"/>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Transport, postal and warehousing</w:t>
            </w:r>
          </w:p>
        </w:tc>
        <w:tc>
          <w:tcPr>
            <w:tcW w:w="1290" w:type="dxa"/>
            <w:noWrap/>
            <w:hideMark/>
          </w:tcPr>
          <w:p w:rsidR="00BA33B8" w:rsidRPr="00763A68" w:rsidRDefault="00BA33B8" w:rsidP="005E424D">
            <w:pPr>
              <w:pStyle w:val="Tablebodytext"/>
              <w:rPr>
                <w:lang w:eastAsia="en-AU"/>
              </w:rPr>
            </w:pPr>
            <w:r w:rsidRPr="00763A68">
              <w:rPr>
                <w:lang w:eastAsia="en-AU"/>
              </w:rPr>
              <w:t>–0.048</w:t>
            </w:r>
          </w:p>
        </w:tc>
        <w:tc>
          <w:tcPr>
            <w:tcW w:w="1383" w:type="dxa"/>
            <w:noWrap/>
            <w:hideMark/>
          </w:tcPr>
          <w:p w:rsidR="00BA33B8" w:rsidRPr="00763A68" w:rsidRDefault="00BA33B8" w:rsidP="005E424D">
            <w:pPr>
              <w:pStyle w:val="Tablebodytext"/>
              <w:rPr>
                <w:lang w:eastAsia="en-AU"/>
              </w:rPr>
            </w:pPr>
            <w:r w:rsidRPr="00763A68">
              <w:rPr>
                <w:lang w:eastAsia="en-AU"/>
              </w:rPr>
              <w:t>–0.077</w:t>
            </w:r>
          </w:p>
        </w:tc>
        <w:tc>
          <w:tcPr>
            <w:tcW w:w="1096" w:type="dxa"/>
            <w:noWrap/>
            <w:hideMark/>
          </w:tcPr>
          <w:p w:rsidR="00BA33B8" w:rsidRPr="00763A68" w:rsidRDefault="00BA33B8" w:rsidP="005E424D">
            <w:pPr>
              <w:pStyle w:val="Tablebodytext"/>
              <w:rPr>
                <w:lang w:eastAsia="en-AU"/>
              </w:rPr>
            </w:pPr>
            <w:r w:rsidRPr="00763A68">
              <w:rPr>
                <w:lang w:eastAsia="en-AU"/>
              </w:rPr>
              <w:t>0.028</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83"/>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Information, media and telecommunications</w:t>
            </w:r>
          </w:p>
        </w:tc>
        <w:tc>
          <w:tcPr>
            <w:tcW w:w="1290" w:type="dxa"/>
            <w:noWrap/>
            <w:hideMark/>
          </w:tcPr>
          <w:p w:rsidR="00BA33B8" w:rsidRPr="00763A68" w:rsidRDefault="00BA33B8" w:rsidP="005E424D">
            <w:pPr>
              <w:pStyle w:val="Tablebodytext"/>
              <w:rPr>
                <w:lang w:eastAsia="en-AU"/>
              </w:rPr>
            </w:pPr>
            <w:r w:rsidRPr="00763A68">
              <w:rPr>
                <w:lang w:eastAsia="en-AU"/>
              </w:rPr>
              <w:t>0.247*</w:t>
            </w:r>
          </w:p>
        </w:tc>
        <w:tc>
          <w:tcPr>
            <w:tcW w:w="1383" w:type="dxa"/>
            <w:noWrap/>
            <w:hideMark/>
          </w:tcPr>
          <w:p w:rsidR="00BA33B8" w:rsidRPr="00763A68" w:rsidRDefault="00BA33B8" w:rsidP="005E424D">
            <w:pPr>
              <w:pStyle w:val="Tablebodytext"/>
              <w:rPr>
                <w:lang w:eastAsia="en-AU"/>
              </w:rPr>
            </w:pPr>
            <w:r w:rsidRPr="00763A68">
              <w:rPr>
                <w:lang w:eastAsia="en-AU"/>
              </w:rPr>
              <w:t>0.172</w:t>
            </w:r>
          </w:p>
        </w:tc>
        <w:tc>
          <w:tcPr>
            <w:tcW w:w="1096" w:type="dxa"/>
            <w:noWrap/>
            <w:hideMark/>
          </w:tcPr>
          <w:p w:rsidR="00BA33B8" w:rsidRPr="00763A68" w:rsidRDefault="00BA33B8" w:rsidP="005E424D">
            <w:pPr>
              <w:pStyle w:val="Tablebodytext"/>
              <w:rPr>
                <w:lang w:eastAsia="en-AU"/>
              </w:rPr>
            </w:pPr>
            <w:r w:rsidRPr="00763A68">
              <w:rPr>
                <w:lang w:eastAsia="en-AU"/>
              </w:rPr>
              <w:t>0.314***</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60"/>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Financial and insurance services</w:t>
            </w:r>
          </w:p>
        </w:tc>
        <w:tc>
          <w:tcPr>
            <w:tcW w:w="1290" w:type="dxa"/>
            <w:noWrap/>
            <w:hideMark/>
          </w:tcPr>
          <w:p w:rsidR="00BA33B8" w:rsidRPr="00763A68" w:rsidRDefault="00BA33B8" w:rsidP="005E424D">
            <w:pPr>
              <w:pStyle w:val="Tablebodytext"/>
              <w:rPr>
                <w:lang w:eastAsia="en-AU"/>
              </w:rPr>
            </w:pPr>
            <w:r w:rsidRPr="00763A68">
              <w:rPr>
                <w:lang w:eastAsia="en-AU"/>
              </w:rPr>
              <w:t>0.291</w:t>
            </w:r>
          </w:p>
        </w:tc>
        <w:tc>
          <w:tcPr>
            <w:tcW w:w="1383" w:type="dxa"/>
            <w:noWrap/>
            <w:hideMark/>
          </w:tcPr>
          <w:p w:rsidR="00BA33B8" w:rsidRPr="00763A68" w:rsidRDefault="00BA33B8" w:rsidP="005E424D">
            <w:pPr>
              <w:pStyle w:val="Tablebodytext"/>
              <w:rPr>
                <w:lang w:eastAsia="en-AU"/>
              </w:rPr>
            </w:pPr>
            <w:r w:rsidRPr="00763A68">
              <w:rPr>
                <w:lang w:eastAsia="en-AU"/>
              </w:rPr>
              <w:t>–0.045</w:t>
            </w:r>
          </w:p>
        </w:tc>
        <w:tc>
          <w:tcPr>
            <w:tcW w:w="1096" w:type="dxa"/>
            <w:noWrap/>
            <w:hideMark/>
          </w:tcPr>
          <w:p w:rsidR="00BA33B8" w:rsidRPr="00763A68" w:rsidRDefault="00BA33B8" w:rsidP="005E424D">
            <w:pPr>
              <w:pStyle w:val="Tablebodytext"/>
              <w:rPr>
                <w:lang w:eastAsia="en-AU"/>
              </w:rPr>
            </w:pPr>
            <w:r w:rsidRPr="00763A68">
              <w:rPr>
                <w:lang w:eastAsia="en-AU"/>
              </w:rPr>
              <w:t>0.228</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60"/>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Rental, hiring and real estate services</w:t>
            </w:r>
          </w:p>
        </w:tc>
        <w:tc>
          <w:tcPr>
            <w:tcW w:w="1290" w:type="dxa"/>
            <w:noWrap/>
            <w:hideMark/>
          </w:tcPr>
          <w:p w:rsidR="00BA33B8" w:rsidRPr="00763A68" w:rsidRDefault="00BA33B8" w:rsidP="005E424D">
            <w:pPr>
              <w:pStyle w:val="Tablebodytext"/>
              <w:rPr>
                <w:lang w:eastAsia="en-AU"/>
              </w:rPr>
            </w:pPr>
            <w:r w:rsidRPr="00763A68">
              <w:rPr>
                <w:lang w:eastAsia="en-AU"/>
              </w:rPr>
              <w:t>0.148</w:t>
            </w:r>
          </w:p>
        </w:tc>
        <w:tc>
          <w:tcPr>
            <w:tcW w:w="1383" w:type="dxa"/>
            <w:noWrap/>
            <w:hideMark/>
          </w:tcPr>
          <w:p w:rsidR="00BA33B8" w:rsidRPr="00763A68" w:rsidRDefault="00BA33B8" w:rsidP="005E424D">
            <w:pPr>
              <w:pStyle w:val="Tablebodytext"/>
              <w:rPr>
                <w:lang w:eastAsia="en-AU"/>
              </w:rPr>
            </w:pPr>
            <w:r w:rsidRPr="00763A68">
              <w:rPr>
                <w:lang w:eastAsia="en-AU"/>
              </w:rPr>
              <w:t>–0.185</w:t>
            </w:r>
          </w:p>
        </w:tc>
        <w:tc>
          <w:tcPr>
            <w:tcW w:w="1096" w:type="dxa"/>
            <w:noWrap/>
            <w:hideMark/>
          </w:tcPr>
          <w:p w:rsidR="00BA33B8" w:rsidRPr="00763A68" w:rsidRDefault="00BA33B8" w:rsidP="005E424D">
            <w:pPr>
              <w:pStyle w:val="Tablebodytext"/>
              <w:rPr>
                <w:lang w:eastAsia="en-AU"/>
              </w:rPr>
            </w:pPr>
            <w:r w:rsidRPr="00763A68">
              <w:rPr>
                <w:lang w:eastAsia="en-AU"/>
              </w:rPr>
              <w:t>0.153</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162"/>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Professional, scientific and technical services</w:t>
            </w:r>
          </w:p>
        </w:tc>
        <w:tc>
          <w:tcPr>
            <w:tcW w:w="1290" w:type="dxa"/>
            <w:noWrap/>
            <w:hideMark/>
          </w:tcPr>
          <w:p w:rsidR="00BA33B8" w:rsidRPr="00763A68" w:rsidRDefault="00BA33B8" w:rsidP="005E424D">
            <w:pPr>
              <w:pStyle w:val="Tablebodytext"/>
              <w:rPr>
                <w:lang w:eastAsia="en-AU"/>
              </w:rPr>
            </w:pPr>
            <w:r w:rsidRPr="00763A68">
              <w:rPr>
                <w:lang w:eastAsia="en-AU"/>
              </w:rPr>
              <w:t>0.134</w:t>
            </w:r>
          </w:p>
        </w:tc>
        <w:tc>
          <w:tcPr>
            <w:tcW w:w="1383" w:type="dxa"/>
            <w:noWrap/>
            <w:hideMark/>
          </w:tcPr>
          <w:p w:rsidR="00BA33B8" w:rsidRPr="00763A68" w:rsidRDefault="00BA33B8" w:rsidP="005E424D">
            <w:pPr>
              <w:pStyle w:val="Tablebodytext"/>
              <w:rPr>
                <w:lang w:eastAsia="en-AU"/>
              </w:rPr>
            </w:pPr>
            <w:r w:rsidRPr="00763A68">
              <w:rPr>
                <w:lang w:eastAsia="en-AU"/>
              </w:rPr>
              <w:t>–0.270</w:t>
            </w:r>
          </w:p>
        </w:tc>
        <w:tc>
          <w:tcPr>
            <w:tcW w:w="1096" w:type="dxa"/>
            <w:noWrap/>
            <w:hideMark/>
          </w:tcPr>
          <w:p w:rsidR="00BA33B8" w:rsidRPr="00763A68" w:rsidRDefault="00BA33B8" w:rsidP="005E424D">
            <w:pPr>
              <w:pStyle w:val="Tablebodytext"/>
              <w:rPr>
                <w:lang w:eastAsia="en-AU"/>
              </w:rPr>
            </w:pPr>
            <w:r w:rsidRPr="00763A68">
              <w:rPr>
                <w:lang w:eastAsia="en-AU"/>
              </w:rPr>
              <w:t>0.111</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149"/>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 xml:space="preserve">Administrative and support services </w:t>
            </w:r>
          </w:p>
        </w:tc>
        <w:tc>
          <w:tcPr>
            <w:tcW w:w="1290" w:type="dxa"/>
            <w:noWrap/>
            <w:hideMark/>
          </w:tcPr>
          <w:p w:rsidR="00BA33B8" w:rsidRPr="00763A68" w:rsidRDefault="00BA33B8" w:rsidP="005E424D">
            <w:pPr>
              <w:pStyle w:val="Tablebodytext"/>
              <w:rPr>
                <w:lang w:eastAsia="en-AU"/>
              </w:rPr>
            </w:pPr>
            <w:r w:rsidRPr="00763A68">
              <w:rPr>
                <w:lang w:eastAsia="en-AU"/>
              </w:rPr>
              <w:t>0.351***</w:t>
            </w:r>
          </w:p>
        </w:tc>
        <w:tc>
          <w:tcPr>
            <w:tcW w:w="1383" w:type="dxa"/>
            <w:noWrap/>
            <w:hideMark/>
          </w:tcPr>
          <w:p w:rsidR="00BA33B8" w:rsidRPr="00763A68" w:rsidRDefault="00BA33B8" w:rsidP="005E424D">
            <w:pPr>
              <w:pStyle w:val="Tablebodytext"/>
              <w:rPr>
                <w:lang w:eastAsia="en-AU"/>
              </w:rPr>
            </w:pPr>
            <w:r w:rsidRPr="00763A68">
              <w:rPr>
                <w:lang w:eastAsia="en-AU"/>
              </w:rPr>
              <w:t>–0.030</w:t>
            </w:r>
          </w:p>
        </w:tc>
        <w:tc>
          <w:tcPr>
            <w:tcW w:w="1096" w:type="dxa"/>
            <w:noWrap/>
            <w:hideMark/>
          </w:tcPr>
          <w:p w:rsidR="00BA33B8" w:rsidRPr="00763A68" w:rsidRDefault="00BA33B8" w:rsidP="005E424D">
            <w:pPr>
              <w:pStyle w:val="Tablebodytext"/>
              <w:rPr>
                <w:lang w:eastAsia="en-AU"/>
              </w:rPr>
            </w:pPr>
            <w:r w:rsidRPr="00763A68">
              <w:rPr>
                <w:lang w:eastAsia="en-AU"/>
              </w:rPr>
              <w:t>0.320***</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123"/>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Health care and social assistance</w:t>
            </w:r>
          </w:p>
        </w:tc>
        <w:tc>
          <w:tcPr>
            <w:tcW w:w="1290" w:type="dxa"/>
            <w:noWrap/>
            <w:hideMark/>
          </w:tcPr>
          <w:p w:rsidR="00BA33B8" w:rsidRPr="00763A68" w:rsidRDefault="00BA33B8" w:rsidP="005E424D">
            <w:pPr>
              <w:pStyle w:val="Tablebodytext"/>
              <w:rPr>
                <w:lang w:eastAsia="en-AU"/>
              </w:rPr>
            </w:pPr>
            <w:r w:rsidRPr="00763A68">
              <w:rPr>
                <w:lang w:eastAsia="en-AU"/>
              </w:rPr>
              <w:t>0.761***</w:t>
            </w:r>
          </w:p>
        </w:tc>
        <w:tc>
          <w:tcPr>
            <w:tcW w:w="1383" w:type="dxa"/>
            <w:noWrap/>
            <w:hideMark/>
          </w:tcPr>
          <w:p w:rsidR="00BA33B8" w:rsidRPr="00763A68" w:rsidRDefault="00BA33B8" w:rsidP="005E424D">
            <w:pPr>
              <w:pStyle w:val="Tablebodytext"/>
              <w:rPr>
                <w:lang w:eastAsia="en-AU"/>
              </w:rPr>
            </w:pPr>
            <w:r w:rsidRPr="00763A68">
              <w:rPr>
                <w:lang w:eastAsia="en-AU"/>
              </w:rPr>
              <w:t>–0.038</w:t>
            </w:r>
          </w:p>
        </w:tc>
        <w:tc>
          <w:tcPr>
            <w:tcW w:w="1096" w:type="dxa"/>
            <w:noWrap/>
            <w:hideMark/>
          </w:tcPr>
          <w:p w:rsidR="00BA33B8" w:rsidRPr="00763A68" w:rsidRDefault="00BA33B8" w:rsidP="005E424D">
            <w:pPr>
              <w:pStyle w:val="Tablebodytext"/>
              <w:rPr>
                <w:lang w:eastAsia="en-AU"/>
              </w:rPr>
            </w:pPr>
            <w:r w:rsidRPr="00763A68">
              <w:rPr>
                <w:lang w:eastAsia="en-AU"/>
              </w:rPr>
              <w:t>0.407***</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112"/>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Arts and recreational services</w:t>
            </w:r>
          </w:p>
        </w:tc>
        <w:tc>
          <w:tcPr>
            <w:tcW w:w="1290" w:type="dxa"/>
            <w:noWrap/>
            <w:hideMark/>
          </w:tcPr>
          <w:p w:rsidR="00BA33B8" w:rsidRPr="00763A68" w:rsidRDefault="00BA33B8" w:rsidP="005E424D">
            <w:pPr>
              <w:pStyle w:val="Tablebodytext"/>
              <w:rPr>
                <w:lang w:eastAsia="en-AU"/>
              </w:rPr>
            </w:pPr>
            <w:r w:rsidRPr="00763A68">
              <w:rPr>
                <w:lang w:eastAsia="en-AU"/>
              </w:rPr>
              <w:t>0.449***</w:t>
            </w:r>
          </w:p>
        </w:tc>
        <w:tc>
          <w:tcPr>
            <w:tcW w:w="1383" w:type="dxa"/>
            <w:noWrap/>
            <w:hideMark/>
          </w:tcPr>
          <w:p w:rsidR="00BA33B8" w:rsidRPr="00763A68" w:rsidRDefault="00BA33B8" w:rsidP="005E424D">
            <w:pPr>
              <w:pStyle w:val="Tablebodytext"/>
              <w:rPr>
                <w:lang w:eastAsia="en-AU"/>
              </w:rPr>
            </w:pPr>
            <w:r w:rsidRPr="00763A68">
              <w:rPr>
                <w:lang w:eastAsia="en-AU"/>
              </w:rPr>
              <w:t>–0.275</w:t>
            </w:r>
          </w:p>
        </w:tc>
        <w:tc>
          <w:tcPr>
            <w:tcW w:w="1096" w:type="dxa"/>
            <w:noWrap/>
            <w:hideMark/>
          </w:tcPr>
          <w:p w:rsidR="00BA33B8" w:rsidRPr="00763A68" w:rsidRDefault="00BA33B8" w:rsidP="005E424D">
            <w:pPr>
              <w:pStyle w:val="Tablebodytext"/>
              <w:rPr>
                <w:lang w:eastAsia="en-AU"/>
              </w:rPr>
            </w:pPr>
            <w:r w:rsidRPr="00763A68">
              <w:rPr>
                <w:lang w:eastAsia="en-AU"/>
              </w:rPr>
              <w:t>0.416***</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86"/>
        </w:trPr>
        <w:tc>
          <w:tcPr>
            <w:tcW w:w="360" w:type="dxa"/>
          </w:tcPr>
          <w:p w:rsidR="00BA33B8" w:rsidRPr="00763A68" w:rsidRDefault="00BA33B8" w:rsidP="005E424D">
            <w:pPr>
              <w:pStyle w:val="Tablebodytext"/>
              <w:rPr>
                <w:lang w:eastAsia="en-AU"/>
              </w:rPr>
            </w:pPr>
          </w:p>
        </w:tc>
        <w:tc>
          <w:tcPr>
            <w:tcW w:w="5590" w:type="dxa"/>
            <w:noWrap/>
            <w:hideMark/>
          </w:tcPr>
          <w:p w:rsidR="00BA33B8" w:rsidRPr="00763A68" w:rsidRDefault="00BA33B8" w:rsidP="005E424D">
            <w:pPr>
              <w:pStyle w:val="Tablebodytext"/>
              <w:rPr>
                <w:lang w:eastAsia="en-AU"/>
              </w:rPr>
            </w:pPr>
            <w:r w:rsidRPr="00763A68">
              <w:rPr>
                <w:lang w:eastAsia="en-AU"/>
              </w:rPr>
              <w:t>Other services</w:t>
            </w:r>
          </w:p>
        </w:tc>
        <w:tc>
          <w:tcPr>
            <w:tcW w:w="1290" w:type="dxa"/>
            <w:noWrap/>
            <w:hideMark/>
          </w:tcPr>
          <w:p w:rsidR="00BA33B8" w:rsidRPr="00763A68" w:rsidRDefault="00BA33B8" w:rsidP="005E424D">
            <w:pPr>
              <w:pStyle w:val="Tablebodytext"/>
              <w:rPr>
                <w:lang w:eastAsia="en-AU"/>
              </w:rPr>
            </w:pPr>
            <w:r w:rsidRPr="00763A68">
              <w:rPr>
                <w:lang w:eastAsia="en-AU"/>
              </w:rPr>
              <w:t>0.386***</w:t>
            </w:r>
          </w:p>
        </w:tc>
        <w:tc>
          <w:tcPr>
            <w:tcW w:w="1383" w:type="dxa"/>
            <w:noWrap/>
            <w:hideMark/>
          </w:tcPr>
          <w:p w:rsidR="00BA33B8" w:rsidRPr="00763A68" w:rsidRDefault="00BA33B8" w:rsidP="005E424D">
            <w:pPr>
              <w:pStyle w:val="Tablebodytext"/>
              <w:rPr>
                <w:lang w:eastAsia="en-AU"/>
              </w:rPr>
            </w:pPr>
            <w:r w:rsidRPr="00763A68">
              <w:rPr>
                <w:lang w:eastAsia="en-AU"/>
              </w:rPr>
              <w:t>0.068</w:t>
            </w:r>
          </w:p>
        </w:tc>
        <w:tc>
          <w:tcPr>
            <w:tcW w:w="1096" w:type="dxa"/>
            <w:noWrap/>
            <w:hideMark/>
          </w:tcPr>
          <w:p w:rsidR="00BA33B8" w:rsidRPr="00763A68" w:rsidRDefault="00BA33B8" w:rsidP="005E424D">
            <w:pPr>
              <w:pStyle w:val="Tablebodytext"/>
              <w:rPr>
                <w:lang w:eastAsia="en-AU"/>
              </w:rPr>
            </w:pPr>
            <w:r w:rsidRPr="00763A68">
              <w:rPr>
                <w:lang w:eastAsia="en-AU"/>
              </w:rPr>
              <w:t>0.388***</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73"/>
        </w:trPr>
        <w:tc>
          <w:tcPr>
            <w:tcW w:w="5950" w:type="dxa"/>
            <w:gridSpan w:val="2"/>
          </w:tcPr>
          <w:p w:rsidR="00BA33B8" w:rsidRPr="00763A68" w:rsidRDefault="00BA33B8" w:rsidP="005E424D">
            <w:pPr>
              <w:pStyle w:val="Tablebodytext"/>
              <w:rPr>
                <w:lang w:eastAsia="en-AU"/>
              </w:rPr>
            </w:pPr>
            <w:r w:rsidRPr="00763A68">
              <w:rPr>
                <w:lang w:eastAsia="en-AU"/>
              </w:rPr>
              <w:t>Capital expenditure</w:t>
            </w:r>
          </w:p>
        </w:tc>
        <w:tc>
          <w:tcPr>
            <w:tcW w:w="1290" w:type="dxa"/>
            <w:noWrap/>
            <w:hideMark/>
          </w:tcPr>
          <w:p w:rsidR="00BA33B8" w:rsidRPr="00763A68" w:rsidRDefault="00BA33B8" w:rsidP="005E424D">
            <w:pPr>
              <w:pStyle w:val="Tablebodytext"/>
              <w:rPr>
                <w:lang w:eastAsia="en-AU"/>
              </w:rPr>
            </w:pPr>
            <w:r w:rsidRPr="00763A68">
              <w:rPr>
                <w:lang w:eastAsia="en-AU"/>
              </w:rPr>
              <w:t>1.69E</w:t>
            </w:r>
            <w:r w:rsidRPr="00763A68">
              <w:rPr>
                <w:vertAlign w:val="superscript"/>
                <w:lang w:eastAsia="en-AU"/>
              </w:rPr>
              <w:t>–08</w:t>
            </w:r>
          </w:p>
        </w:tc>
        <w:tc>
          <w:tcPr>
            <w:tcW w:w="1383" w:type="dxa"/>
            <w:noWrap/>
            <w:hideMark/>
          </w:tcPr>
          <w:p w:rsidR="00BA33B8" w:rsidRPr="00763A68" w:rsidRDefault="00BA33B8" w:rsidP="005E424D">
            <w:pPr>
              <w:pStyle w:val="Tablebodytext"/>
              <w:rPr>
                <w:lang w:eastAsia="en-AU"/>
              </w:rPr>
            </w:pPr>
            <w:r w:rsidRPr="00763A68">
              <w:rPr>
                <w:lang w:eastAsia="en-AU"/>
              </w:rPr>
              <w:t>–2.72E</w:t>
            </w:r>
            <w:r w:rsidRPr="00763A68">
              <w:rPr>
                <w:vertAlign w:val="superscript"/>
                <w:lang w:eastAsia="en-AU"/>
              </w:rPr>
              <w:t>–12</w:t>
            </w:r>
          </w:p>
        </w:tc>
        <w:tc>
          <w:tcPr>
            <w:tcW w:w="1096" w:type="dxa"/>
            <w:noWrap/>
            <w:hideMark/>
          </w:tcPr>
          <w:p w:rsidR="00BA33B8" w:rsidRPr="00763A68" w:rsidRDefault="00BA33B8" w:rsidP="005E424D">
            <w:pPr>
              <w:pStyle w:val="Tablebodytext"/>
              <w:rPr>
                <w:lang w:eastAsia="en-AU"/>
              </w:rPr>
            </w:pPr>
            <w:r w:rsidRPr="00763A68">
              <w:rPr>
                <w:lang w:eastAsia="en-AU"/>
              </w:rPr>
              <w:t>–1.31E</w:t>
            </w:r>
            <w:r w:rsidRPr="00763A68">
              <w:rPr>
                <w:vertAlign w:val="superscript"/>
                <w:lang w:eastAsia="en-AU"/>
              </w:rPr>
              <w:t>–12</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60"/>
        </w:trPr>
        <w:tc>
          <w:tcPr>
            <w:tcW w:w="5950" w:type="dxa"/>
            <w:gridSpan w:val="2"/>
          </w:tcPr>
          <w:p w:rsidR="00BA33B8" w:rsidRPr="00763A68" w:rsidRDefault="00BA33B8" w:rsidP="005E424D">
            <w:pPr>
              <w:pStyle w:val="Tablebodytext"/>
              <w:rPr>
                <w:lang w:eastAsia="en-AU"/>
              </w:rPr>
            </w:pPr>
            <w:r w:rsidRPr="00763A68">
              <w:rPr>
                <w:lang w:eastAsia="en-AU"/>
              </w:rPr>
              <w:t>Intercept</w:t>
            </w:r>
          </w:p>
        </w:tc>
        <w:tc>
          <w:tcPr>
            <w:tcW w:w="1290" w:type="dxa"/>
            <w:noWrap/>
            <w:hideMark/>
          </w:tcPr>
          <w:p w:rsidR="00BA33B8" w:rsidRPr="00763A68" w:rsidRDefault="00BA33B8" w:rsidP="005E424D">
            <w:pPr>
              <w:pStyle w:val="Tablebodytext"/>
              <w:rPr>
                <w:lang w:eastAsia="en-AU"/>
              </w:rPr>
            </w:pPr>
            <w:r w:rsidRPr="00763A68">
              <w:rPr>
                <w:lang w:eastAsia="en-AU"/>
              </w:rPr>
              <w:t>–1.003***</w:t>
            </w:r>
          </w:p>
        </w:tc>
        <w:tc>
          <w:tcPr>
            <w:tcW w:w="1383" w:type="dxa"/>
            <w:noWrap/>
            <w:hideMark/>
          </w:tcPr>
          <w:p w:rsidR="00BA33B8" w:rsidRPr="00763A68" w:rsidRDefault="00BA33B8" w:rsidP="005E424D">
            <w:pPr>
              <w:pStyle w:val="Tablebodytext"/>
              <w:rPr>
                <w:lang w:eastAsia="en-AU"/>
              </w:rPr>
            </w:pPr>
            <w:r w:rsidRPr="00763A68">
              <w:rPr>
                <w:lang w:eastAsia="en-AU"/>
              </w:rPr>
              <w:t>–1.987*</w:t>
            </w:r>
          </w:p>
        </w:tc>
        <w:tc>
          <w:tcPr>
            <w:tcW w:w="1096" w:type="dxa"/>
            <w:noWrap/>
            <w:hideMark/>
          </w:tcPr>
          <w:p w:rsidR="00BA33B8" w:rsidRPr="00763A68" w:rsidRDefault="00BA33B8" w:rsidP="005E424D">
            <w:pPr>
              <w:pStyle w:val="Tablebodytext"/>
              <w:rPr>
                <w:lang w:eastAsia="en-AU"/>
              </w:rPr>
            </w:pPr>
            <w:r w:rsidRPr="00763A68">
              <w:rPr>
                <w:lang w:eastAsia="en-AU"/>
              </w:rPr>
              <w:t>–1.02***</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163"/>
        </w:trPr>
        <w:tc>
          <w:tcPr>
            <w:tcW w:w="5950" w:type="dxa"/>
            <w:gridSpan w:val="2"/>
          </w:tcPr>
          <w:p w:rsidR="00BA33B8" w:rsidRPr="00763A68" w:rsidRDefault="00BA33B8" w:rsidP="005E424D">
            <w:pPr>
              <w:pStyle w:val="Tablebodytext"/>
              <w:rPr>
                <w:lang w:eastAsia="en-AU"/>
              </w:rPr>
            </w:pPr>
            <w:r w:rsidRPr="00763A68">
              <w:rPr>
                <w:lang w:eastAsia="en-AU"/>
              </w:rPr>
              <w:t>Number of observations (N)</w:t>
            </w:r>
          </w:p>
        </w:tc>
        <w:tc>
          <w:tcPr>
            <w:tcW w:w="1290" w:type="dxa"/>
            <w:noWrap/>
            <w:hideMark/>
          </w:tcPr>
          <w:p w:rsidR="00BA33B8" w:rsidRPr="00763A68" w:rsidRDefault="00BA33B8" w:rsidP="005E424D">
            <w:pPr>
              <w:pStyle w:val="Tablebodytext"/>
              <w:rPr>
                <w:lang w:eastAsia="en-AU"/>
              </w:rPr>
            </w:pPr>
            <w:r w:rsidRPr="00763A68">
              <w:rPr>
                <w:lang w:eastAsia="en-AU"/>
              </w:rPr>
              <w:t>3,604</w:t>
            </w:r>
          </w:p>
        </w:tc>
        <w:tc>
          <w:tcPr>
            <w:tcW w:w="1383" w:type="dxa"/>
            <w:noWrap/>
            <w:hideMark/>
          </w:tcPr>
          <w:p w:rsidR="00BA33B8" w:rsidRPr="00763A68" w:rsidRDefault="00BA33B8" w:rsidP="005E424D">
            <w:pPr>
              <w:pStyle w:val="Tablebodytext"/>
              <w:rPr>
                <w:lang w:eastAsia="en-AU"/>
              </w:rPr>
            </w:pPr>
            <w:r w:rsidRPr="00763A68">
              <w:rPr>
                <w:lang w:eastAsia="en-AU"/>
              </w:rPr>
              <w:t>1,492</w:t>
            </w:r>
          </w:p>
        </w:tc>
        <w:tc>
          <w:tcPr>
            <w:tcW w:w="1096" w:type="dxa"/>
            <w:noWrap/>
            <w:hideMark/>
          </w:tcPr>
          <w:p w:rsidR="00BA33B8" w:rsidRPr="00763A68" w:rsidRDefault="00BA33B8" w:rsidP="005E424D">
            <w:pPr>
              <w:pStyle w:val="Tablebodytext"/>
              <w:rPr>
                <w:lang w:eastAsia="en-AU"/>
              </w:rPr>
            </w:pPr>
            <w:r w:rsidRPr="00763A68">
              <w:rPr>
                <w:lang w:eastAsia="en-AU"/>
              </w:rPr>
              <w:t>5,097</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151"/>
        </w:trPr>
        <w:tc>
          <w:tcPr>
            <w:tcW w:w="5950" w:type="dxa"/>
            <w:gridSpan w:val="2"/>
          </w:tcPr>
          <w:p w:rsidR="00BA33B8" w:rsidRPr="00763A68" w:rsidRDefault="00BA33B8" w:rsidP="005E424D">
            <w:pPr>
              <w:pStyle w:val="Tablebodytext"/>
              <w:rPr>
                <w:lang w:eastAsia="en-AU"/>
              </w:rPr>
            </w:pPr>
            <w:r w:rsidRPr="00763A68">
              <w:rPr>
                <w:lang w:eastAsia="en-AU"/>
              </w:rPr>
              <w:t>Number of treated units</w:t>
            </w:r>
          </w:p>
        </w:tc>
        <w:tc>
          <w:tcPr>
            <w:tcW w:w="1290" w:type="dxa"/>
            <w:noWrap/>
            <w:hideMark/>
          </w:tcPr>
          <w:p w:rsidR="00BA33B8" w:rsidRPr="00763A68" w:rsidRDefault="00BA33B8" w:rsidP="005E424D">
            <w:pPr>
              <w:pStyle w:val="Tablebodytext"/>
              <w:rPr>
                <w:lang w:eastAsia="en-AU"/>
              </w:rPr>
            </w:pPr>
            <w:r w:rsidRPr="00763A68">
              <w:rPr>
                <w:lang w:eastAsia="en-AU"/>
              </w:rPr>
              <w:t>2,490</w:t>
            </w:r>
          </w:p>
        </w:tc>
        <w:tc>
          <w:tcPr>
            <w:tcW w:w="1383" w:type="dxa"/>
            <w:noWrap/>
            <w:hideMark/>
          </w:tcPr>
          <w:p w:rsidR="00BA33B8" w:rsidRPr="00763A68" w:rsidRDefault="00BA33B8" w:rsidP="005E424D">
            <w:pPr>
              <w:pStyle w:val="Tablebodytext"/>
              <w:rPr>
                <w:lang w:eastAsia="en-AU"/>
              </w:rPr>
            </w:pPr>
            <w:r w:rsidRPr="00763A68">
              <w:rPr>
                <w:lang w:eastAsia="en-AU"/>
              </w:rPr>
              <w:t>1,289</w:t>
            </w:r>
          </w:p>
        </w:tc>
        <w:tc>
          <w:tcPr>
            <w:tcW w:w="1096" w:type="dxa"/>
            <w:noWrap/>
            <w:hideMark/>
          </w:tcPr>
          <w:p w:rsidR="00BA33B8" w:rsidRPr="00763A68" w:rsidRDefault="00BA33B8" w:rsidP="005E424D">
            <w:pPr>
              <w:pStyle w:val="Tablebodytext"/>
              <w:rPr>
                <w:lang w:eastAsia="en-AU"/>
              </w:rPr>
            </w:pPr>
            <w:r w:rsidRPr="00763A68">
              <w:rPr>
                <w:lang w:eastAsia="en-AU"/>
              </w:rPr>
              <w:t>3,780</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60"/>
        </w:trPr>
        <w:tc>
          <w:tcPr>
            <w:tcW w:w="5950" w:type="dxa"/>
            <w:gridSpan w:val="2"/>
          </w:tcPr>
          <w:p w:rsidR="00BA33B8" w:rsidRPr="00763A68" w:rsidRDefault="00BA33B8" w:rsidP="005E424D">
            <w:pPr>
              <w:pStyle w:val="Tablebodytext"/>
              <w:rPr>
                <w:lang w:eastAsia="en-AU"/>
              </w:rPr>
            </w:pPr>
            <w:r w:rsidRPr="00763A68">
              <w:rPr>
                <w:lang w:eastAsia="en-AU"/>
              </w:rPr>
              <w:t>Number of control units</w:t>
            </w:r>
          </w:p>
        </w:tc>
        <w:tc>
          <w:tcPr>
            <w:tcW w:w="1290" w:type="dxa"/>
            <w:noWrap/>
            <w:hideMark/>
          </w:tcPr>
          <w:p w:rsidR="00BA33B8" w:rsidRPr="00763A68" w:rsidRDefault="00BA33B8" w:rsidP="005E424D">
            <w:pPr>
              <w:pStyle w:val="Tablebodytext"/>
              <w:rPr>
                <w:lang w:eastAsia="en-AU"/>
              </w:rPr>
            </w:pPr>
            <w:r w:rsidRPr="00763A68">
              <w:rPr>
                <w:lang w:eastAsia="en-AU"/>
              </w:rPr>
              <w:t>1,117</w:t>
            </w:r>
          </w:p>
        </w:tc>
        <w:tc>
          <w:tcPr>
            <w:tcW w:w="1383" w:type="dxa"/>
            <w:noWrap/>
            <w:hideMark/>
          </w:tcPr>
          <w:p w:rsidR="00BA33B8" w:rsidRPr="00763A68" w:rsidRDefault="00BA33B8" w:rsidP="005E424D">
            <w:pPr>
              <w:pStyle w:val="Tablebodytext"/>
              <w:rPr>
                <w:lang w:eastAsia="en-AU"/>
              </w:rPr>
            </w:pPr>
            <w:r w:rsidRPr="00763A68">
              <w:rPr>
                <w:lang w:eastAsia="en-AU"/>
              </w:rPr>
              <w:t>157</w:t>
            </w:r>
          </w:p>
        </w:tc>
        <w:tc>
          <w:tcPr>
            <w:tcW w:w="1096" w:type="dxa"/>
            <w:noWrap/>
            <w:hideMark/>
          </w:tcPr>
          <w:p w:rsidR="00BA33B8" w:rsidRPr="00763A68" w:rsidRDefault="00BA33B8" w:rsidP="005E424D">
            <w:pPr>
              <w:pStyle w:val="Tablebodytext"/>
              <w:rPr>
                <w:lang w:eastAsia="en-AU"/>
              </w:rPr>
            </w:pPr>
            <w:r w:rsidRPr="00763A68">
              <w:rPr>
                <w:lang w:eastAsia="en-AU"/>
              </w:rPr>
              <w:t>1,330</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114"/>
        </w:trPr>
        <w:tc>
          <w:tcPr>
            <w:tcW w:w="5950" w:type="dxa"/>
            <w:gridSpan w:val="2"/>
          </w:tcPr>
          <w:p w:rsidR="00BA33B8" w:rsidRPr="00763A68" w:rsidRDefault="00BA33B8" w:rsidP="005E424D">
            <w:pPr>
              <w:pStyle w:val="Tablebodytext"/>
              <w:rPr>
                <w:lang w:eastAsia="en-AU"/>
              </w:rPr>
            </w:pPr>
            <w:r w:rsidRPr="00763A68">
              <w:rPr>
                <w:lang w:eastAsia="en-AU"/>
              </w:rPr>
              <w:t>Off support</w:t>
            </w:r>
          </w:p>
        </w:tc>
        <w:tc>
          <w:tcPr>
            <w:tcW w:w="1290" w:type="dxa"/>
            <w:noWrap/>
            <w:hideMark/>
          </w:tcPr>
          <w:p w:rsidR="00BA33B8" w:rsidRPr="00763A68" w:rsidRDefault="00BA33B8" w:rsidP="005E424D">
            <w:pPr>
              <w:pStyle w:val="Tablebodytext"/>
              <w:rPr>
                <w:lang w:eastAsia="en-AU"/>
              </w:rPr>
            </w:pPr>
            <w:r w:rsidRPr="00763A68">
              <w:rPr>
                <w:lang w:eastAsia="en-AU"/>
              </w:rPr>
              <w:t>28</w:t>
            </w:r>
          </w:p>
        </w:tc>
        <w:tc>
          <w:tcPr>
            <w:tcW w:w="1383" w:type="dxa"/>
            <w:noWrap/>
            <w:hideMark/>
          </w:tcPr>
          <w:p w:rsidR="00BA33B8" w:rsidRPr="00763A68" w:rsidRDefault="00BA33B8" w:rsidP="005E424D">
            <w:pPr>
              <w:pStyle w:val="Tablebodytext"/>
              <w:rPr>
                <w:lang w:eastAsia="en-AU"/>
              </w:rPr>
            </w:pPr>
            <w:r w:rsidRPr="00763A68">
              <w:rPr>
                <w:lang w:eastAsia="en-AU"/>
              </w:rPr>
              <w:t>46</w:t>
            </w:r>
          </w:p>
        </w:tc>
        <w:tc>
          <w:tcPr>
            <w:tcW w:w="1096" w:type="dxa"/>
            <w:noWrap/>
            <w:hideMark/>
          </w:tcPr>
          <w:p w:rsidR="00BA33B8" w:rsidRPr="00763A68" w:rsidRDefault="00BA33B8" w:rsidP="005E424D">
            <w:pPr>
              <w:pStyle w:val="Tablebodytext"/>
              <w:rPr>
                <w:lang w:eastAsia="en-AU"/>
              </w:rPr>
            </w:pPr>
            <w:r w:rsidRPr="00763A68">
              <w:rPr>
                <w:lang w:eastAsia="en-AU"/>
              </w:rPr>
              <w:t>18</w:t>
            </w:r>
          </w:p>
        </w:tc>
      </w:tr>
      <w:tr w:rsidR="00BA33B8" w:rsidRPr="00763A68" w:rsidTr="00A4792E">
        <w:trPr>
          <w:cnfStyle w:val="000000010000" w:firstRow="0" w:lastRow="0" w:firstColumn="0" w:lastColumn="0" w:oddVBand="0" w:evenVBand="0" w:oddHBand="0" w:evenHBand="1" w:firstRowFirstColumn="0" w:firstRowLastColumn="0" w:lastRowFirstColumn="0" w:lastRowLastColumn="0"/>
          <w:trHeight w:val="103"/>
        </w:trPr>
        <w:tc>
          <w:tcPr>
            <w:tcW w:w="5950" w:type="dxa"/>
            <w:gridSpan w:val="2"/>
          </w:tcPr>
          <w:p w:rsidR="00BA33B8" w:rsidRPr="00763A68" w:rsidRDefault="00BA33B8" w:rsidP="005E424D">
            <w:pPr>
              <w:pStyle w:val="Tablebodytext"/>
              <w:rPr>
                <w:lang w:eastAsia="en-AU"/>
              </w:rPr>
            </w:pPr>
            <w:r w:rsidRPr="00763A68">
              <w:rPr>
                <w:lang w:eastAsia="en-AU"/>
              </w:rPr>
              <w:t>Pseudo-R</w:t>
            </w:r>
            <w:r w:rsidRPr="00763A68">
              <w:rPr>
                <w:vertAlign w:val="superscript"/>
                <w:lang w:eastAsia="en-AU"/>
              </w:rPr>
              <w:t>2</w:t>
            </w:r>
          </w:p>
        </w:tc>
        <w:tc>
          <w:tcPr>
            <w:tcW w:w="1290" w:type="dxa"/>
            <w:noWrap/>
            <w:hideMark/>
          </w:tcPr>
          <w:p w:rsidR="00BA33B8" w:rsidRPr="00763A68" w:rsidRDefault="00BA33B8" w:rsidP="005E424D">
            <w:pPr>
              <w:pStyle w:val="Tablebodytext"/>
              <w:rPr>
                <w:lang w:eastAsia="en-AU"/>
              </w:rPr>
            </w:pPr>
            <w:r w:rsidRPr="00763A68">
              <w:rPr>
                <w:lang w:eastAsia="en-AU"/>
              </w:rPr>
              <w:t>0.195</w:t>
            </w:r>
          </w:p>
        </w:tc>
        <w:tc>
          <w:tcPr>
            <w:tcW w:w="1383" w:type="dxa"/>
            <w:noWrap/>
            <w:hideMark/>
          </w:tcPr>
          <w:p w:rsidR="00BA33B8" w:rsidRPr="00763A68" w:rsidRDefault="00BA33B8" w:rsidP="005E424D">
            <w:pPr>
              <w:pStyle w:val="Tablebodytext"/>
              <w:rPr>
                <w:lang w:eastAsia="en-AU"/>
              </w:rPr>
            </w:pPr>
            <w:r w:rsidRPr="00763A68">
              <w:rPr>
                <w:lang w:eastAsia="en-AU"/>
              </w:rPr>
              <w:t>0.072</w:t>
            </w:r>
          </w:p>
        </w:tc>
        <w:tc>
          <w:tcPr>
            <w:tcW w:w="1096" w:type="dxa"/>
            <w:noWrap/>
            <w:hideMark/>
          </w:tcPr>
          <w:p w:rsidR="00BA33B8" w:rsidRPr="00763A68" w:rsidRDefault="00BA33B8" w:rsidP="005E424D">
            <w:pPr>
              <w:pStyle w:val="Tablebodytext"/>
              <w:rPr>
                <w:lang w:eastAsia="en-AU"/>
              </w:rPr>
            </w:pPr>
            <w:r w:rsidRPr="00763A68">
              <w:rPr>
                <w:lang w:eastAsia="en-AU"/>
              </w:rPr>
              <w:t>0.184</w:t>
            </w:r>
          </w:p>
        </w:tc>
      </w:tr>
      <w:tr w:rsidR="00BA33B8" w:rsidRPr="00763A68" w:rsidTr="00A4792E">
        <w:trPr>
          <w:cnfStyle w:val="000000100000" w:firstRow="0" w:lastRow="0" w:firstColumn="0" w:lastColumn="0" w:oddVBand="0" w:evenVBand="0" w:oddHBand="1" w:evenHBand="0" w:firstRowFirstColumn="0" w:firstRowLastColumn="0" w:lastRowFirstColumn="0" w:lastRowLastColumn="0"/>
          <w:trHeight w:val="75"/>
        </w:trPr>
        <w:tc>
          <w:tcPr>
            <w:tcW w:w="5950" w:type="dxa"/>
            <w:gridSpan w:val="2"/>
          </w:tcPr>
          <w:p w:rsidR="00BA33B8" w:rsidRPr="00763A68" w:rsidRDefault="00BA33B8" w:rsidP="005E424D">
            <w:pPr>
              <w:pStyle w:val="Tablebodytext"/>
              <w:rPr>
                <w:lang w:eastAsia="en-AU"/>
              </w:rPr>
            </w:pPr>
            <w:r w:rsidRPr="00763A68">
              <w:rPr>
                <w:lang w:eastAsia="en-AU"/>
              </w:rPr>
              <w:t>Log likelihood</w:t>
            </w:r>
          </w:p>
        </w:tc>
        <w:tc>
          <w:tcPr>
            <w:tcW w:w="1290" w:type="dxa"/>
            <w:noWrap/>
            <w:hideMark/>
          </w:tcPr>
          <w:p w:rsidR="00BA33B8" w:rsidRPr="00763A68" w:rsidRDefault="00BA33B8" w:rsidP="005E424D">
            <w:pPr>
              <w:pStyle w:val="Tablebodytext"/>
              <w:rPr>
                <w:lang w:eastAsia="en-AU"/>
              </w:rPr>
            </w:pPr>
            <w:r w:rsidRPr="00763A68">
              <w:rPr>
                <w:lang w:eastAsia="en-AU"/>
              </w:rPr>
              <w:t>–1,804</w:t>
            </w:r>
          </w:p>
        </w:tc>
        <w:tc>
          <w:tcPr>
            <w:tcW w:w="1383" w:type="dxa"/>
            <w:noWrap/>
            <w:hideMark/>
          </w:tcPr>
          <w:p w:rsidR="00BA33B8" w:rsidRPr="00763A68" w:rsidRDefault="00BA33B8" w:rsidP="005E424D">
            <w:pPr>
              <w:pStyle w:val="Tablebodytext"/>
              <w:rPr>
                <w:lang w:eastAsia="en-AU"/>
              </w:rPr>
            </w:pPr>
            <w:r w:rsidRPr="00763A68">
              <w:rPr>
                <w:lang w:eastAsia="en-AU"/>
              </w:rPr>
              <w:t>–551</w:t>
            </w:r>
          </w:p>
        </w:tc>
        <w:tc>
          <w:tcPr>
            <w:tcW w:w="1096" w:type="dxa"/>
            <w:noWrap/>
            <w:hideMark/>
          </w:tcPr>
          <w:p w:rsidR="00BA33B8" w:rsidRPr="00763A68" w:rsidRDefault="00BA33B8" w:rsidP="005E424D">
            <w:pPr>
              <w:pStyle w:val="Tablebodytext"/>
              <w:rPr>
                <w:lang w:eastAsia="en-AU"/>
              </w:rPr>
            </w:pPr>
            <w:r w:rsidRPr="00763A68">
              <w:rPr>
                <w:lang w:eastAsia="en-AU"/>
              </w:rPr>
              <w:t>–2,388</w:t>
            </w:r>
          </w:p>
        </w:tc>
      </w:tr>
    </w:tbl>
    <w:p w:rsidR="0041341C" w:rsidRPr="00763A68" w:rsidRDefault="0041341C" w:rsidP="0041341C">
      <w:pPr>
        <w:pStyle w:val="Note"/>
        <w:ind w:left="-1985"/>
      </w:pPr>
      <w:r w:rsidRPr="00763A68">
        <w:t>Notes: *** ,** and * denote significance at the 1 per cent, 5 per cent and 10 per cent levels, respectively, for P&gt;|z|. See Table A5 for a description of each covariate.</w:t>
      </w:r>
    </w:p>
    <w:p w:rsidR="0041341C" w:rsidRPr="00763A68" w:rsidRDefault="0041341C" w:rsidP="008800D4">
      <w:pPr>
        <w:pStyle w:val="Source"/>
        <w:pBdr>
          <w:bottom w:val="single" w:sz="2" w:space="1" w:color="373737"/>
        </w:pBdr>
        <w:ind w:left="-1985"/>
      </w:pPr>
      <w:r w:rsidRPr="00763A68">
        <w:t>Source: ABS (2017) Business Longitudinal Analysis Data Environment 2001–02 to 2013–14</w:t>
      </w:r>
    </w:p>
    <w:p w:rsidR="0041341C" w:rsidRPr="00763A68" w:rsidRDefault="0041341C" w:rsidP="00A4792E">
      <w:pPr>
        <w:pStyle w:val="Heading3"/>
      </w:pPr>
      <w:r w:rsidRPr="00763A68">
        <w:t>Choosing a matching algorithm</w:t>
      </w:r>
    </w:p>
    <w:p w:rsidR="0041341C" w:rsidRPr="00763A68" w:rsidRDefault="0041341C" w:rsidP="0041341C">
      <w:pPr>
        <w:pStyle w:val="BodyText"/>
      </w:pPr>
      <w:r w:rsidRPr="00763A68">
        <w:t xml:space="preserve">Once the propensity scores were computed, we examined different algorithms to match the two types of businesses, those innovators and those that are non-innovators. We tested three of the most commonly employed matching algorithms nearest neighbour matching, </w:t>
      </w:r>
      <w:proofErr w:type="spellStart"/>
      <w:r w:rsidRPr="00763A68">
        <w:t>caliper</w:t>
      </w:r>
      <w:proofErr w:type="spellEnd"/>
      <w:r w:rsidRPr="00763A68">
        <w:t xml:space="preserve"> matching and kernel matching.</w:t>
      </w:r>
      <w:r w:rsidRPr="00763A68">
        <w:rPr>
          <w:rStyle w:val="FootnoteReference"/>
        </w:rPr>
        <w:footnoteReference w:id="44"/>
      </w:r>
      <w:r w:rsidRPr="00763A68">
        <w:t xml:space="preserve"> To assess matching quality we calculated standardised bias reduction, mean tests, pseudo-R</w:t>
      </w:r>
      <w:r w:rsidRPr="00763A68">
        <w:rPr>
          <w:vertAlign w:val="superscript"/>
        </w:rPr>
        <w:t>2</w:t>
      </w:r>
      <w:r w:rsidRPr="00763A68">
        <w:t xml:space="preserve">, and plotted the standardised bias for all the covariates, before and after matching. These aim to check whether the matching procedure is able to balance the distribution of relevant covariates. Looking at the difference in the covariate means between the two groups being eliminated after matching, we chose the kernel algorithm because of its superior reduction in bias (using a default bandwidth of 0.06 we reduced bias to 1.9 per cent, down from a raw 19.7 per cent). Figure 1 shows how the bias reduction works with kernel matching. </w:t>
      </w:r>
    </w:p>
    <w:p w:rsidR="0041341C" w:rsidRDefault="0041341C" w:rsidP="008800D4">
      <w:pPr>
        <w:pStyle w:val="Caption"/>
        <w:pBdr>
          <w:top w:val="single" w:sz="2" w:space="1" w:color="373737"/>
        </w:pBdr>
      </w:pPr>
      <w:r w:rsidRPr="00763A68">
        <w:lastRenderedPageBreak/>
        <w:t xml:space="preserve">Figure </w:t>
      </w:r>
      <w:r w:rsidR="0049044C">
        <w:t>A</w:t>
      </w:r>
      <w:r w:rsidRPr="00763A68">
        <w:rPr>
          <w:noProof/>
        </w:rPr>
        <w:fldChar w:fldCharType="begin"/>
      </w:r>
      <w:r w:rsidRPr="00763A68">
        <w:rPr>
          <w:noProof/>
        </w:rPr>
        <w:instrText xml:space="preserve"> SEQ Figure \* ARABIC \s 6 </w:instrText>
      </w:r>
      <w:r w:rsidRPr="00763A68">
        <w:rPr>
          <w:noProof/>
        </w:rPr>
        <w:fldChar w:fldCharType="separate"/>
      </w:r>
      <w:r w:rsidR="00030FC6">
        <w:rPr>
          <w:noProof/>
        </w:rPr>
        <w:t>1</w:t>
      </w:r>
      <w:r w:rsidRPr="00763A68">
        <w:rPr>
          <w:noProof/>
        </w:rPr>
        <w:fldChar w:fldCharType="end"/>
      </w:r>
      <w:r w:rsidRPr="00763A68">
        <w:t>: Comparing standardised percentage bias across variables before and after kernel matching, all sample, 2011–13</w:t>
      </w:r>
    </w:p>
    <w:p w:rsidR="00277EC0" w:rsidRPr="00277EC0" w:rsidRDefault="00277EC0" w:rsidP="00277EC0">
      <w:pPr>
        <w:pStyle w:val="Placeholder"/>
      </w:pPr>
      <w:r>
        <w:rPr>
          <w:noProof/>
          <w:lang w:eastAsia="en-AU"/>
        </w:rPr>
        <w:drawing>
          <wp:inline distT="0" distB="0" distL="0" distR="0" wp14:anchorId="7E3A5921" wp14:editId="6D9D6089">
            <wp:extent cx="4377690" cy="2902921"/>
            <wp:effectExtent l="0" t="0" r="3810" b="0"/>
            <wp:docPr id="2" name="Chart 2" descr="Figure A1 is a scatterplot comparing standardised percentage bias across variables before and after kernel matching (2011-2013). Thirty six co-variates were matched using the kernel method. The tests used in propensity score matching aim to check whether the matching procedure is able to balance the distribution of relevant co-variates. Co-variates are sorted from lowest to highest percentage bias and each co-variate corresponds to one point. " title="Figure 1 (Appendix A)"/>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1341C" w:rsidRPr="00763A68" w:rsidRDefault="0041341C" w:rsidP="0041341C">
      <w:pPr>
        <w:pStyle w:val="Note"/>
      </w:pPr>
      <w:r w:rsidRPr="00763A68">
        <w:t>Notes: Covariates are ordered from lowest to highest percentage bias pre-matching and each covariate corresponds to one point. Thirty six co-variates were matched using the kernel method.</w:t>
      </w:r>
    </w:p>
    <w:p w:rsidR="0041341C" w:rsidRPr="00763A68" w:rsidRDefault="0041341C" w:rsidP="008800D4">
      <w:pPr>
        <w:pStyle w:val="Source"/>
        <w:pBdr>
          <w:bottom w:val="single" w:sz="2" w:space="1" w:color="373737"/>
        </w:pBdr>
      </w:pPr>
      <w:r w:rsidRPr="00763A68">
        <w:t>Source: ABS (2017) Business Longitudinal Analysis Data Environment 2001–02 to 2013–14</w:t>
      </w:r>
    </w:p>
    <w:p w:rsidR="0041341C" w:rsidRPr="00763A68" w:rsidRDefault="0041341C" w:rsidP="0041341C">
      <w:pPr>
        <w:pStyle w:val="BodyText"/>
      </w:pPr>
      <w:r w:rsidRPr="00763A68">
        <w:t xml:space="preserve">To ensure the validity of the PSM, we tested whether two central assumptions are satisfied: the conditional independence assumption and the common support condition. The conditional independence assumption cannot be directly tested. However, we used a transparent and well-controlled selection process of the covariates, we used a large set of covariates which were stable over time and our control and treatment datasets come from the same source. While the deterministic nature of some of the covariates is debatable, most of the covariates chosen have at different times been argued or shown to significantly influence innovation activity. </w:t>
      </w:r>
    </w:p>
    <w:p w:rsidR="0041341C" w:rsidRPr="00763A68" w:rsidRDefault="0041341C" w:rsidP="0041341C">
      <w:pPr>
        <w:pStyle w:val="BodyText"/>
        <w:keepNext/>
        <w:keepLines/>
      </w:pPr>
      <w:r w:rsidRPr="00763A68">
        <w:t>We tested the assumptions of overlap and common support by visual analysis of propensity score distribution, including graphical plots of the histogram and kernel density of propensity scores for treated and untreated groups, before and after matching. These aimed to check whether matching was able to make distributions more similar between the two groups. The histogram and kernel density of propensity scores showed that propensity score distributions became more similar between the treated and control groups after matching. Plots revealed a clear overlapping of the distributions (data now shown). After matching businesses based on their propensity score we estimated the significance of innovation persistence using regression modelling.</w:t>
      </w:r>
    </w:p>
    <w:p w:rsidR="0041341C" w:rsidRPr="00763A68" w:rsidRDefault="0041341C" w:rsidP="00A4792E">
      <w:pPr>
        <w:pStyle w:val="Heading3"/>
      </w:pPr>
      <w:r w:rsidRPr="00763A68">
        <w:t>Regression modelling</w:t>
      </w:r>
    </w:p>
    <w:p w:rsidR="0041341C" w:rsidRPr="00763A68" w:rsidRDefault="0041341C" w:rsidP="0041341C">
      <w:pPr>
        <w:pStyle w:val="BodyText"/>
      </w:pPr>
      <w:r w:rsidRPr="00763A68">
        <w:t xml:space="preserve">We assessed the magnitude of the cumulative effect of the persistence of innovation on selected business growth outcomes. We ran ordinary least square regressions on the ‘matched sample’, defined as the observations in the treatment group plus the matched observations in the control group. </w:t>
      </w:r>
    </w:p>
    <w:p w:rsidR="0041341C" w:rsidRPr="008800D4" w:rsidRDefault="0041341C" w:rsidP="0041341C">
      <w:pPr>
        <w:pStyle w:val="BodyText"/>
      </w:pPr>
      <w:r w:rsidRPr="008800D4">
        <w:lastRenderedPageBreak/>
        <w:t>The model in this case can be written as:</w:t>
      </w:r>
    </w:p>
    <w:p w:rsidR="0041341C" w:rsidRPr="008800D4" w:rsidRDefault="0041341C" w:rsidP="0041341C">
      <w:pPr>
        <w:pStyle w:val="BodyText"/>
        <w:jc w:val="center"/>
        <w:rPr>
          <w:i/>
        </w:rPr>
      </w:pPr>
      <w:r w:rsidRPr="008800D4">
        <w:rPr>
          <w:i/>
        </w:rPr>
        <w:t>Log (Ratio of two outcome) = F (Innovation persistence,</w:t>
      </w:r>
      <m:oMath>
        <m:sSub>
          <m:sSubPr>
            <m:ctrlPr>
              <w:rPr>
                <w:rFonts w:ascii="Cambria Math" w:hAnsi="Cambria Math"/>
                <w:i/>
              </w:rPr>
            </m:ctrlPr>
          </m:sSubPr>
          <m:e>
            <m:r>
              <w:rPr>
                <w:rFonts w:ascii="Cambria Math" w:hAnsi="Cambria Math"/>
              </w:rPr>
              <m:t xml:space="preserve"> X</m:t>
            </m:r>
          </m:e>
          <m:sub>
            <m:r>
              <w:rPr>
                <w:rFonts w:ascii="Cambria Math" w:hAnsi="Cambria Math"/>
              </w:rPr>
              <m:t>1,</m:t>
            </m:r>
          </m:sub>
        </m:sSub>
      </m:oMath>
      <w:r w:rsidRPr="008800D4">
        <w:rPr>
          <w:i/>
        </w:rPr>
        <w:t>)</w:t>
      </w:r>
    </w:p>
    <w:p w:rsidR="0041341C" w:rsidRPr="008800D4" w:rsidRDefault="0041341C" w:rsidP="0041341C">
      <w:pPr>
        <w:pStyle w:val="BodyText"/>
      </w:pPr>
      <w:r w:rsidRPr="008800D4">
        <w:t xml:space="preserve">where: </w:t>
      </w:r>
    </w:p>
    <w:p w:rsidR="0041341C" w:rsidRPr="008800D4" w:rsidRDefault="00030FC6" w:rsidP="0041341C">
      <w:pPr>
        <w:pStyle w:val="BodyText"/>
        <w:jc w:val="center"/>
        <w:rPr>
          <w:i/>
        </w:rPr>
      </w:pPr>
      <m:oMath>
        <m:sSub>
          <m:sSubPr>
            <m:ctrlPr>
              <w:rPr>
                <w:rFonts w:ascii="Cambria Math" w:hAnsi="Cambria Math"/>
                <w:i/>
              </w:rPr>
            </m:ctrlPr>
          </m:sSubPr>
          <m:e>
            <m:r>
              <w:rPr>
                <w:rFonts w:ascii="Cambria Math" w:hAnsi="Cambria Math"/>
              </w:rPr>
              <m:t>X</m:t>
            </m:r>
          </m:e>
          <m:sub>
            <m:r>
              <w:rPr>
                <w:rFonts w:ascii="Cambria Math" w:hAnsi="Cambria Math"/>
              </w:rPr>
              <m:t xml:space="preserve">1, </m:t>
            </m:r>
          </m:sub>
        </m:sSub>
      </m:oMath>
      <w:r w:rsidR="0041341C" w:rsidRPr="008800D4">
        <w:rPr>
          <w:i/>
        </w:rPr>
        <w:t xml:space="preserve"> = a vector of covariates defined as in the propensity model,</w:t>
      </w:r>
    </w:p>
    <w:p w:rsidR="0041341C" w:rsidRPr="008800D4" w:rsidRDefault="0041341C" w:rsidP="0041341C">
      <w:pPr>
        <w:pStyle w:val="BodyText"/>
        <w:jc w:val="left"/>
      </w:pPr>
      <w:r w:rsidRPr="008800D4">
        <w:t>Innovation persistence was a categorical innovation variable with the subcategories as in Table 1.2. Two different model specifications were used. The first one used a dummy variable for each of the innovation persistence variables, while the second one uses the years of persistence as a variable in the model.</w:t>
      </w:r>
    </w:p>
    <w:p w:rsidR="0041341C" w:rsidRPr="008800D4" w:rsidRDefault="0041341C" w:rsidP="0041341C">
      <w:pPr>
        <w:pStyle w:val="BodyText"/>
        <w:spacing w:before="120"/>
      </w:pPr>
      <w:r w:rsidRPr="008800D4">
        <w:t>Two different model specifications were used. The first one used a dummy variable for each of the innovation persistence variables, while the second one uses the years of persistence as a variable in the model.</w:t>
      </w:r>
    </w:p>
    <w:p w:rsidR="0041341C" w:rsidRPr="008800D4" w:rsidRDefault="0041341C" w:rsidP="0041341C">
      <w:pPr>
        <w:pStyle w:val="BodyText"/>
        <w:spacing w:before="120"/>
      </w:pPr>
      <w:r w:rsidRPr="008800D4">
        <w:t>We ran OLS regression on all growth variables except labour productivity growth and gross output per employee growth. We ran OLS regression with and without controlling for capital expenditure and found no major difference in the results. The results presented in this paper are those without controlling for capital expenditure. In this study we measured growth as the difference between time t and time t</w:t>
      </w:r>
      <w:r w:rsidRPr="008800D4">
        <w:rPr>
          <w:vertAlign w:val="subscript"/>
        </w:rPr>
        <w:t>–3</w:t>
      </w:r>
      <w:r w:rsidRPr="008800D4">
        <w:t xml:space="preserve"> for simple and complex-structured businesses. An additional sample (called total sample) was used where we added a simple/complex dummy variable in the covariates for the propensity score modelling. This addressed the issue of a simple-structured business being matched to a large, complex business, and vice versa.</w:t>
      </w:r>
    </w:p>
    <w:p w:rsidR="00A4792E" w:rsidRDefault="00A4792E">
      <w:pPr>
        <w:spacing w:after="200" w:line="276" w:lineRule="auto"/>
        <w:ind w:left="0"/>
        <w:jc w:val="left"/>
        <w:rPr>
          <w:rFonts w:asciiTheme="minorHAnsi" w:hAnsiTheme="minorHAnsi"/>
        </w:rPr>
      </w:pPr>
      <w:r>
        <w:br w:type="page"/>
      </w:r>
    </w:p>
    <w:p w:rsidR="003A59FD" w:rsidRPr="003A59FD" w:rsidRDefault="00946EFD" w:rsidP="00A4792E">
      <w:pPr>
        <w:pStyle w:val="Heading1"/>
        <w:numPr>
          <w:ilvl w:val="0"/>
          <w:numId w:val="0"/>
        </w:numPr>
        <w:rPr>
          <w:lang w:val="en-GB"/>
        </w:rPr>
      </w:pPr>
      <w:r>
        <w:rPr>
          <w:lang w:val="en-GB"/>
        </w:rPr>
        <w:lastRenderedPageBreak/>
        <w:t>Appendix B</w:t>
      </w:r>
      <w:r w:rsidR="003A59FD">
        <w:rPr>
          <w:lang w:val="en-GB"/>
        </w:rPr>
        <w:t xml:space="preserve">: </w:t>
      </w:r>
      <w:r w:rsidR="0027098C">
        <w:rPr>
          <w:lang w:val="en-GB"/>
        </w:rPr>
        <w:t>Supplementary data</w:t>
      </w:r>
    </w:p>
    <w:p w:rsidR="0041341C" w:rsidRPr="00763A68" w:rsidRDefault="0041341C" w:rsidP="008800D4">
      <w:pPr>
        <w:pStyle w:val="CaptionWide"/>
        <w:pBdr>
          <w:top w:val="single" w:sz="2" w:space="1" w:color="373737"/>
        </w:pBdr>
      </w:pPr>
      <w:r w:rsidRPr="00763A68">
        <w:t xml:space="preserve">Table </w:t>
      </w:r>
      <w:r w:rsidRPr="00763A68">
        <w:rPr>
          <w:noProof/>
        </w:rPr>
        <w:fldChar w:fldCharType="begin"/>
      </w:r>
      <w:r w:rsidRPr="00763A68">
        <w:rPr>
          <w:noProof/>
        </w:rPr>
        <w:instrText xml:space="preserve"> STYLEREF 6 \s </w:instrText>
      </w:r>
      <w:r w:rsidRPr="00763A68">
        <w:rPr>
          <w:noProof/>
        </w:rPr>
        <w:fldChar w:fldCharType="separate"/>
      </w:r>
      <w:r w:rsidR="00030FC6">
        <w:rPr>
          <w:b/>
          <w:bCs w:val="0"/>
          <w:noProof/>
          <w:lang w:val="en-US"/>
        </w:rPr>
        <w:t>Error! No text of specified style in document.</w:t>
      </w:r>
      <w:r w:rsidRPr="00763A68">
        <w:rPr>
          <w:noProof/>
        </w:rPr>
        <w:fldChar w:fldCharType="end"/>
      </w:r>
      <w:r w:rsidRPr="00763A68">
        <w:rPr>
          <w:noProof/>
        </w:rPr>
        <w:fldChar w:fldCharType="begin"/>
      </w:r>
      <w:r w:rsidRPr="00763A68">
        <w:rPr>
          <w:noProof/>
        </w:rPr>
        <w:instrText xml:space="preserve"> SEQ Table \* ARABIC \s 6 </w:instrText>
      </w:r>
      <w:r w:rsidRPr="00763A68">
        <w:rPr>
          <w:noProof/>
        </w:rPr>
        <w:fldChar w:fldCharType="separate"/>
      </w:r>
      <w:r w:rsidR="00030FC6">
        <w:rPr>
          <w:noProof/>
        </w:rPr>
        <w:t>1</w:t>
      </w:r>
      <w:r w:rsidRPr="00763A68">
        <w:rPr>
          <w:noProof/>
        </w:rPr>
        <w:fldChar w:fldCharType="end"/>
      </w:r>
      <w:r w:rsidRPr="00763A68">
        <w:t>: Net contribution to growth in employment, total sales, export sales and value-added by all Australian businesses, by age, size and growth class, 2007–14</w:t>
      </w:r>
    </w:p>
    <w:tbl>
      <w:tblPr>
        <w:tblStyle w:val="OCETable"/>
        <w:tblW w:w="6416" w:type="pct"/>
        <w:tblInd w:w="-1877" w:type="dxa"/>
        <w:tblLook w:val="04A0" w:firstRow="1" w:lastRow="0" w:firstColumn="1" w:lastColumn="0" w:noHBand="0" w:noVBand="1"/>
        <w:tblCaption w:val="Table 1 (Appendix B)"/>
        <w:tblDescription w:val="Table B1 shows net contribution to growth in employment, total sales, export sales and value-added by all Australian businesses, by age, size and growth class. High growth (employment or sales growth) business generated the majority of employment growth (&gt;90 per cent), sales growth, (&gt;80 per cent) export growth (&gt;90 per cent) and economic growth (around 90 per cent). "/>
      </w:tblPr>
      <w:tblGrid>
        <w:gridCol w:w="2423"/>
        <w:gridCol w:w="1459"/>
        <w:gridCol w:w="1317"/>
        <w:gridCol w:w="1303"/>
        <w:gridCol w:w="1311"/>
        <w:gridCol w:w="1311"/>
      </w:tblGrid>
      <w:tr w:rsidR="0041341C" w:rsidRPr="00763A68" w:rsidTr="00A4792E">
        <w:trPr>
          <w:cnfStyle w:val="100000000000" w:firstRow="1" w:lastRow="0" w:firstColumn="0" w:lastColumn="0" w:oddVBand="0" w:evenVBand="0" w:oddHBand="0" w:evenHBand="0" w:firstRowFirstColumn="0" w:firstRowLastColumn="0" w:lastRowFirstColumn="0" w:lastRowLastColumn="0"/>
          <w:trHeight w:val="300"/>
          <w:tblHeader/>
        </w:trPr>
        <w:tc>
          <w:tcPr>
            <w:tcW w:w="2423" w:type="dxa"/>
            <w:noWrap/>
            <w:hideMark/>
          </w:tcPr>
          <w:p w:rsidR="0041341C" w:rsidRPr="00763A68" w:rsidRDefault="0041341C" w:rsidP="0041341C">
            <w:pPr>
              <w:pStyle w:val="Tableheadertext"/>
              <w:rPr>
                <w:lang w:eastAsia="en-AU"/>
              </w:rPr>
            </w:pPr>
          </w:p>
        </w:tc>
        <w:tc>
          <w:tcPr>
            <w:tcW w:w="1459" w:type="dxa"/>
            <w:noWrap/>
            <w:hideMark/>
          </w:tcPr>
          <w:p w:rsidR="0041341C" w:rsidRPr="00763A68" w:rsidRDefault="0041341C" w:rsidP="0041341C">
            <w:pPr>
              <w:pStyle w:val="Tableheadertext"/>
              <w:rPr>
                <w:lang w:eastAsia="en-AU"/>
              </w:rPr>
            </w:pPr>
          </w:p>
        </w:tc>
        <w:tc>
          <w:tcPr>
            <w:tcW w:w="5242" w:type="dxa"/>
            <w:gridSpan w:val="4"/>
            <w:noWrap/>
            <w:hideMark/>
          </w:tcPr>
          <w:p w:rsidR="0041341C" w:rsidRPr="00763A68" w:rsidRDefault="0041341C" w:rsidP="0041341C">
            <w:pPr>
              <w:pStyle w:val="Tableheadertext"/>
              <w:rPr>
                <w:rFonts w:ascii="Times New Roman" w:hAnsi="Times New Roman" w:cs="Times New Roman"/>
                <w:color w:val="auto"/>
                <w:szCs w:val="20"/>
                <w:lang w:eastAsia="en-AU"/>
              </w:rPr>
            </w:pPr>
            <w:r w:rsidRPr="00763A68">
              <w:rPr>
                <w:lang w:eastAsia="en-AU"/>
              </w:rPr>
              <w:t xml:space="preserve">Contribution to </w:t>
            </w:r>
          </w:p>
        </w:tc>
      </w:tr>
      <w:tr w:rsidR="0041341C" w:rsidRPr="00763A68" w:rsidTr="00E82036">
        <w:trPr>
          <w:cnfStyle w:val="000000100000" w:firstRow="0" w:lastRow="0" w:firstColumn="0" w:lastColumn="0" w:oddVBand="0" w:evenVBand="0" w:oddHBand="1" w:evenHBand="0" w:firstRowFirstColumn="0" w:firstRowLastColumn="0" w:lastRowFirstColumn="0" w:lastRowLastColumn="0"/>
          <w:trHeight w:val="300"/>
        </w:trPr>
        <w:tc>
          <w:tcPr>
            <w:tcW w:w="2423" w:type="dxa"/>
            <w:noWrap/>
            <w:hideMark/>
          </w:tcPr>
          <w:p w:rsidR="0041341C" w:rsidRPr="00763A68" w:rsidRDefault="0041341C" w:rsidP="0041341C">
            <w:pPr>
              <w:pStyle w:val="Tablebodytext"/>
              <w:rPr>
                <w:lang w:eastAsia="en-AU"/>
              </w:rPr>
            </w:pPr>
            <w:r w:rsidRPr="00763A68">
              <w:rPr>
                <w:lang w:eastAsia="en-AU"/>
              </w:rPr>
              <w:t>Size/Age class</w:t>
            </w:r>
          </w:p>
        </w:tc>
        <w:tc>
          <w:tcPr>
            <w:tcW w:w="1459" w:type="dxa"/>
            <w:noWrap/>
            <w:hideMark/>
          </w:tcPr>
          <w:p w:rsidR="0041341C" w:rsidRPr="00763A68" w:rsidRDefault="0041341C" w:rsidP="0041341C">
            <w:pPr>
              <w:pStyle w:val="Tablebodytext"/>
              <w:rPr>
                <w:lang w:eastAsia="en-AU"/>
              </w:rPr>
            </w:pPr>
            <w:r w:rsidRPr="00763A68">
              <w:rPr>
                <w:lang w:eastAsia="en-AU"/>
              </w:rPr>
              <w:t>Annual growth</w:t>
            </w:r>
          </w:p>
        </w:tc>
        <w:tc>
          <w:tcPr>
            <w:tcW w:w="1317" w:type="dxa"/>
            <w:noWrap/>
            <w:hideMark/>
          </w:tcPr>
          <w:p w:rsidR="0041341C" w:rsidRPr="00763A68" w:rsidRDefault="0041341C" w:rsidP="0041341C">
            <w:pPr>
              <w:pStyle w:val="Tablebodytext"/>
              <w:rPr>
                <w:lang w:eastAsia="en-AU"/>
              </w:rPr>
            </w:pPr>
            <w:r w:rsidRPr="00763A68">
              <w:rPr>
                <w:lang w:eastAsia="en-AU"/>
              </w:rPr>
              <w:t>Employment (FTE)</w:t>
            </w:r>
          </w:p>
        </w:tc>
        <w:tc>
          <w:tcPr>
            <w:tcW w:w="1303" w:type="dxa"/>
            <w:noWrap/>
            <w:hideMark/>
          </w:tcPr>
          <w:p w:rsidR="0041341C" w:rsidRPr="00763A68" w:rsidRDefault="0041341C" w:rsidP="0041341C">
            <w:pPr>
              <w:pStyle w:val="Tablebodytext"/>
              <w:rPr>
                <w:lang w:eastAsia="en-AU"/>
              </w:rPr>
            </w:pPr>
            <w:r w:rsidRPr="00763A68">
              <w:rPr>
                <w:lang w:eastAsia="en-AU"/>
              </w:rPr>
              <w:t>Total sales ($ billion)</w:t>
            </w:r>
          </w:p>
        </w:tc>
        <w:tc>
          <w:tcPr>
            <w:tcW w:w="1311" w:type="dxa"/>
            <w:noWrap/>
            <w:hideMark/>
          </w:tcPr>
          <w:p w:rsidR="0041341C" w:rsidRPr="00763A68" w:rsidRDefault="0041341C" w:rsidP="0041341C">
            <w:pPr>
              <w:pStyle w:val="Tablebodytext"/>
              <w:rPr>
                <w:lang w:eastAsia="en-AU"/>
              </w:rPr>
            </w:pPr>
            <w:r w:rsidRPr="00763A68">
              <w:rPr>
                <w:lang w:eastAsia="en-AU"/>
              </w:rPr>
              <w:t>Export Sales ($ billion)</w:t>
            </w:r>
          </w:p>
        </w:tc>
        <w:tc>
          <w:tcPr>
            <w:tcW w:w="1311" w:type="dxa"/>
            <w:noWrap/>
            <w:hideMark/>
          </w:tcPr>
          <w:p w:rsidR="0041341C" w:rsidRPr="00763A68" w:rsidRDefault="0041341C" w:rsidP="0041341C">
            <w:pPr>
              <w:pStyle w:val="Tablebodytext"/>
              <w:rPr>
                <w:lang w:eastAsia="en-AU"/>
              </w:rPr>
            </w:pPr>
            <w:r w:rsidRPr="00763A68">
              <w:rPr>
                <w:lang w:eastAsia="en-AU"/>
              </w:rPr>
              <w:t>Value Added ($ billion)</w:t>
            </w:r>
          </w:p>
        </w:tc>
      </w:tr>
      <w:tr w:rsidR="00E82036" w:rsidRPr="00763A68" w:rsidTr="00E82036">
        <w:trPr>
          <w:cnfStyle w:val="000000010000" w:firstRow="0" w:lastRow="0" w:firstColumn="0" w:lastColumn="0" w:oddVBand="0" w:evenVBand="0" w:oddHBand="0" w:evenHBand="1" w:firstRowFirstColumn="0" w:firstRowLastColumn="0" w:lastRowFirstColumn="0" w:lastRowLastColumn="0"/>
          <w:trHeight w:val="300"/>
        </w:trPr>
        <w:tc>
          <w:tcPr>
            <w:tcW w:w="9124" w:type="dxa"/>
            <w:gridSpan w:val="6"/>
            <w:noWrap/>
          </w:tcPr>
          <w:p w:rsidR="00E82036" w:rsidRPr="00763A68" w:rsidRDefault="00E82036" w:rsidP="0041341C">
            <w:pPr>
              <w:pStyle w:val="Tablebodytext"/>
              <w:rPr>
                <w:lang w:eastAsia="en-AU"/>
              </w:rPr>
            </w:pPr>
            <w:r w:rsidRPr="00763A68">
              <w:rPr>
                <w:lang w:eastAsia="en-AU"/>
              </w:rPr>
              <w:t>Start-up (0–2 years old) SMEs</w:t>
            </w:r>
          </w:p>
        </w:tc>
      </w:tr>
      <w:tr w:rsidR="0041341C" w:rsidRPr="00763A68" w:rsidTr="00E82036">
        <w:trPr>
          <w:cnfStyle w:val="000000100000" w:firstRow="0" w:lastRow="0" w:firstColumn="0" w:lastColumn="0" w:oddVBand="0" w:evenVBand="0" w:oddHBand="1" w:evenHBand="0" w:firstRowFirstColumn="0" w:firstRowLastColumn="0" w:lastRowFirstColumn="0" w:lastRowLastColumn="0"/>
          <w:trHeight w:val="300"/>
        </w:trPr>
        <w:tc>
          <w:tcPr>
            <w:tcW w:w="2423" w:type="dxa"/>
            <w:vMerge w:val="restart"/>
            <w:noWrap/>
            <w:hideMark/>
          </w:tcPr>
          <w:p w:rsidR="0041341C" w:rsidRPr="00763A68" w:rsidRDefault="0041341C" w:rsidP="0041341C">
            <w:pPr>
              <w:pStyle w:val="Tablebodytext"/>
              <w:rPr>
                <w:lang w:eastAsia="en-AU"/>
              </w:rPr>
            </w:pPr>
          </w:p>
        </w:tc>
        <w:tc>
          <w:tcPr>
            <w:tcW w:w="1459" w:type="dxa"/>
            <w:noWrap/>
            <w:hideMark/>
          </w:tcPr>
          <w:p w:rsidR="0041341C" w:rsidRPr="00763A68" w:rsidRDefault="0041341C" w:rsidP="0041341C">
            <w:pPr>
              <w:pStyle w:val="Tablebodytext"/>
              <w:rPr>
                <w:lang w:eastAsia="en-AU"/>
              </w:rPr>
            </w:pPr>
            <w:r w:rsidRPr="00763A68">
              <w:rPr>
                <w:lang w:eastAsia="en-AU"/>
              </w:rPr>
              <w:t>High</w:t>
            </w:r>
          </w:p>
        </w:tc>
        <w:tc>
          <w:tcPr>
            <w:tcW w:w="1317" w:type="dxa"/>
            <w:noWrap/>
            <w:hideMark/>
          </w:tcPr>
          <w:p w:rsidR="0041341C" w:rsidRPr="00763A68" w:rsidRDefault="0041341C" w:rsidP="0041341C">
            <w:pPr>
              <w:pStyle w:val="Tablebodytext"/>
              <w:rPr>
                <w:lang w:eastAsia="en-AU"/>
              </w:rPr>
            </w:pPr>
            <w:r w:rsidRPr="00763A68">
              <w:rPr>
                <w:lang w:eastAsia="en-AU"/>
              </w:rPr>
              <w:t>1,296,907</w:t>
            </w:r>
          </w:p>
        </w:tc>
        <w:tc>
          <w:tcPr>
            <w:tcW w:w="1303" w:type="dxa"/>
            <w:noWrap/>
            <w:hideMark/>
          </w:tcPr>
          <w:p w:rsidR="0041341C" w:rsidRPr="00763A68" w:rsidRDefault="0041341C" w:rsidP="0041341C">
            <w:pPr>
              <w:pStyle w:val="Tablebodytext"/>
            </w:pPr>
            <w:r w:rsidRPr="00763A68">
              <w:t>511.1</w:t>
            </w:r>
          </w:p>
        </w:tc>
        <w:tc>
          <w:tcPr>
            <w:tcW w:w="1311" w:type="dxa"/>
            <w:noWrap/>
            <w:hideMark/>
          </w:tcPr>
          <w:p w:rsidR="0041341C" w:rsidRPr="00763A68" w:rsidRDefault="0041341C" w:rsidP="0041341C">
            <w:pPr>
              <w:pStyle w:val="Tablebodytext"/>
            </w:pPr>
            <w:r w:rsidRPr="00763A68">
              <w:t>21.24</w:t>
            </w:r>
          </w:p>
        </w:tc>
        <w:tc>
          <w:tcPr>
            <w:tcW w:w="1311" w:type="dxa"/>
            <w:noWrap/>
            <w:hideMark/>
          </w:tcPr>
          <w:p w:rsidR="0041341C" w:rsidRPr="00763A68" w:rsidRDefault="0041341C" w:rsidP="0041341C">
            <w:pPr>
              <w:pStyle w:val="Tablebodytext"/>
            </w:pPr>
            <w:r w:rsidRPr="00763A68">
              <w:t>157.58</w:t>
            </w:r>
          </w:p>
        </w:tc>
      </w:tr>
      <w:tr w:rsidR="0041341C" w:rsidRPr="00763A68" w:rsidTr="00E82036">
        <w:trPr>
          <w:cnfStyle w:val="000000010000" w:firstRow="0" w:lastRow="0" w:firstColumn="0" w:lastColumn="0" w:oddVBand="0" w:evenVBand="0" w:oddHBand="0" w:evenHBand="1" w:firstRowFirstColumn="0" w:firstRowLastColumn="0" w:lastRowFirstColumn="0" w:lastRowLastColumn="0"/>
          <w:trHeight w:val="300"/>
        </w:trPr>
        <w:tc>
          <w:tcPr>
            <w:tcW w:w="2423" w:type="dxa"/>
            <w:vMerge/>
            <w:noWrap/>
            <w:hideMark/>
          </w:tcPr>
          <w:p w:rsidR="0041341C" w:rsidRPr="00763A68" w:rsidRDefault="0041341C" w:rsidP="0041341C">
            <w:pPr>
              <w:pStyle w:val="Tablebodytext"/>
              <w:rPr>
                <w:lang w:eastAsia="en-AU"/>
              </w:rPr>
            </w:pPr>
          </w:p>
        </w:tc>
        <w:tc>
          <w:tcPr>
            <w:tcW w:w="1459" w:type="dxa"/>
            <w:noWrap/>
            <w:hideMark/>
          </w:tcPr>
          <w:p w:rsidR="0041341C" w:rsidRPr="00763A68" w:rsidRDefault="0041341C" w:rsidP="0041341C">
            <w:pPr>
              <w:pStyle w:val="Tablebodytext"/>
              <w:rPr>
                <w:lang w:eastAsia="en-AU"/>
              </w:rPr>
            </w:pPr>
            <w:r w:rsidRPr="00763A68">
              <w:rPr>
                <w:lang w:eastAsia="en-AU"/>
              </w:rPr>
              <w:t>Medium</w:t>
            </w:r>
          </w:p>
        </w:tc>
        <w:tc>
          <w:tcPr>
            <w:tcW w:w="1317" w:type="dxa"/>
            <w:noWrap/>
            <w:hideMark/>
          </w:tcPr>
          <w:p w:rsidR="0041341C" w:rsidRPr="00763A68" w:rsidRDefault="0041341C" w:rsidP="0041341C">
            <w:pPr>
              <w:pStyle w:val="Tablebodytext"/>
              <w:rPr>
                <w:lang w:eastAsia="en-AU"/>
              </w:rPr>
            </w:pPr>
            <w:r w:rsidRPr="00763A68">
              <w:rPr>
                <w:lang w:eastAsia="en-AU"/>
              </w:rPr>
              <w:t>87,403</w:t>
            </w:r>
          </w:p>
        </w:tc>
        <w:tc>
          <w:tcPr>
            <w:tcW w:w="1303" w:type="dxa"/>
            <w:noWrap/>
            <w:hideMark/>
          </w:tcPr>
          <w:p w:rsidR="0041341C" w:rsidRPr="00763A68" w:rsidRDefault="0041341C" w:rsidP="0041341C">
            <w:pPr>
              <w:pStyle w:val="Tablebodytext"/>
            </w:pPr>
            <w:r w:rsidRPr="00763A68">
              <w:t>31.9</w:t>
            </w:r>
          </w:p>
        </w:tc>
        <w:tc>
          <w:tcPr>
            <w:tcW w:w="1311" w:type="dxa"/>
            <w:noWrap/>
            <w:hideMark/>
          </w:tcPr>
          <w:p w:rsidR="0041341C" w:rsidRPr="00763A68" w:rsidRDefault="0041341C" w:rsidP="0041341C">
            <w:pPr>
              <w:pStyle w:val="Tablebodytext"/>
            </w:pPr>
            <w:r w:rsidRPr="00763A68">
              <w:t>0.62</w:t>
            </w:r>
          </w:p>
        </w:tc>
        <w:tc>
          <w:tcPr>
            <w:tcW w:w="1311" w:type="dxa"/>
            <w:noWrap/>
            <w:hideMark/>
          </w:tcPr>
          <w:p w:rsidR="0041341C" w:rsidRPr="00763A68" w:rsidRDefault="0041341C" w:rsidP="0041341C">
            <w:pPr>
              <w:pStyle w:val="Tablebodytext"/>
            </w:pPr>
            <w:r w:rsidRPr="00763A68">
              <w:t>9.22</w:t>
            </w:r>
          </w:p>
        </w:tc>
      </w:tr>
      <w:tr w:rsidR="0041341C" w:rsidRPr="00763A68" w:rsidTr="00E82036">
        <w:trPr>
          <w:cnfStyle w:val="000000100000" w:firstRow="0" w:lastRow="0" w:firstColumn="0" w:lastColumn="0" w:oddVBand="0" w:evenVBand="0" w:oddHBand="1" w:evenHBand="0" w:firstRowFirstColumn="0" w:firstRowLastColumn="0" w:lastRowFirstColumn="0" w:lastRowLastColumn="0"/>
          <w:trHeight w:val="300"/>
        </w:trPr>
        <w:tc>
          <w:tcPr>
            <w:tcW w:w="2423" w:type="dxa"/>
            <w:vMerge/>
            <w:noWrap/>
            <w:hideMark/>
          </w:tcPr>
          <w:p w:rsidR="0041341C" w:rsidRPr="00763A68" w:rsidRDefault="0041341C" w:rsidP="0041341C">
            <w:pPr>
              <w:pStyle w:val="Tablebodytext"/>
              <w:rPr>
                <w:lang w:eastAsia="en-AU"/>
              </w:rPr>
            </w:pPr>
          </w:p>
        </w:tc>
        <w:tc>
          <w:tcPr>
            <w:tcW w:w="1459" w:type="dxa"/>
            <w:noWrap/>
            <w:hideMark/>
          </w:tcPr>
          <w:p w:rsidR="0041341C" w:rsidRPr="00763A68" w:rsidRDefault="0041341C" w:rsidP="0041341C">
            <w:pPr>
              <w:pStyle w:val="Tablebodytext"/>
              <w:rPr>
                <w:lang w:eastAsia="en-AU"/>
              </w:rPr>
            </w:pPr>
            <w:r w:rsidRPr="00763A68">
              <w:rPr>
                <w:lang w:eastAsia="en-AU"/>
              </w:rPr>
              <w:t>Low</w:t>
            </w:r>
          </w:p>
        </w:tc>
        <w:tc>
          <w:tcPr>
            <w:tcW w:w="1317" w:type="dxa"/>
            <w:noWrap/>
            <w:hideMark/>
          </w:tcPr>
          <w:p w:rsidR="0041341C" w:rsidRPr="00763A68" w:rsidRDefault="0041341C" w:rsidP="0041341C">
            <w:pPr>
              <w:pStyle w:val="Tablebodytext"/>
              <w:rPr>
                <w:lang w:eastAsia="en-AU"/>
              </w:rPr>
            </w:pPr>
            <w:r w:rsidRPr="00763A68">
              <w:rPr>
                <w:lang w:eastAsia="en-AU"/>
              </w:rPr>
              <w:t>76,891</w:t>
            </w:r>
          </w:p>
        </w:tc>
        <w:tc>
          <w:tcPr>
            <w:tcW w:w="1303" w:type="dxa"/>
            <w:noWrap/>
            <w:hideMark/>
          </w:tcPr>
          <w:p w:rsidR="0041341C" w:rsidRPr="00763A68" w:rsidRDefault="0041341C" w:rsidP="0041341C">
            <w:pPr>
              <w:pStyle w:val="Tablebodytext"/>
            </w:pPr>
            <w:r w:rsidRPr="00763A68">
              <w:t>27.9</w:t>
            </w:r>
          </w:p>
        </w:tc>
        <w:tc>
          <w:tcPr>
            <w:tcW w:w="1311" w:type="dxa"/>
            <w:noWrap/>
            <w:hideMark/>
          </w:tcPr>
          <w:p w:rsidR="0041341C" w:rsidRPr="00763A68" w:rsidRDefault="0041341C" w:rsidP="0041341C">
            <w:pPr>
              <w:pStyle w:val="Tablebodytext"/>
            </w:pPr>
            <w:r w:rsidRPr="00763A68">
              <w:t>1.28</w:t>
            </w:r>
          </w:p>
        </w:tc>
        <w:tc>
          <w:tcPr>
            <w:tcW w:w="1311" w:type="dxa"/>
            <w:noWrap/>
            <w:hideMark/>
          </w:tcPr>
          <w:p w:rsidR="0041341C" w:rsidRPr="00763A68" w:rsidRDefault="0041341C" w:rsidP="0041341C">
            <w:pPr>
              <w:pStyle w:val="Tablebodytext"/>
            </w:pPr>
            <w:r w:rsidRPr="00763A68">
              <w:t>8.77</w:t>
            </w:r>
          </w:p>
        </w:tc>
      </w:tr>
      <w:tr w:rsidR="0041341C" w:rsidRPr="00763A68" w:rsidTr="00E82036">
        <w:trPr>
          <w:cnfStyle w:val="000000010000" w:firstRow="0" w:lastRow="0" w:firstColumn="0" w:lastColumn="0" w:oddVBand="0" w:evenVBand="0" w:oddHBand="0" w:evenHBand="1" w:firstRowFirstColumn="0" w:firstRowLastColumn="0" w:lastRowFirstColumn="0" w:lastRowLastColumn="0"/>
          <w:trHeight w:val="300"/>
        </w:trPr>
        <w:tc>
          <w:tcPr>
            <w:tcW w:w="2423" w:type="dxa"/>
            <w:vMerge/>
            <w:noWrap/>
            <w:hideMark/>
          </w:tcPr>
          <w:p w:rsidR="0041341C" w:rsidRPr="00763A68" w:rsidRDefault="0041341C" w:rsidP="0041341C">
            <w:pPr>
              <w:pStyle w:val="Tablebodytext"/>
              <w:rPr>
                <w:lang w:eastAsia="en-AU"/>
              </w:rPr>
            </w:pPr>
          </w:p>
        </w:tc>
        <w:tc>
          <w:tcPr>
            <w:tcW w:w="1459" w:type="dxa"/>
            <w:noWrap/>
            <w:hideMark/>
          </w:tcPr>
          <w:p w:rsidR="0041341C" w:rsidRPr="00763A68" w:rsidRDefault="0041341C" w:rsidP="0041341C">
            <w:pPr>
              <w:pStyle w:val="Tablebodytext"/>
              <w:rPr>
                <w:lang w:eastAsia="en-AU"/>
              </w:rPr>
            </w:pPr>
            <w:r w:rsidRPr="00763A68">
              <w:rPr>
                <w:lang w:eastAsia="en-AU"/>
              </w:rPr>
              <w:t>Nil or Negative</w:t>
            </w:r>
          </w:p>
        </w:tc>
        <w:tc>
          <w:tcPr>
            <w:tcW w:w="1317" w:type="dxa"/>
            <w:noWrap/>
            <w:hideMark/>
          </w:tcPr>
          <w:p w:rsidR="0041341C" w:rsidRPr="00763A68" w:rsidRDefault="0041341C" w:rsidP="0041341C">
            <w:pPr>
              <w:pStyle w:val="Tablebodytext"/>
              <w:rPr>
                <w:lang w:eastAsia="en-AU"/>
              </w:rPr>
            </w:pPr>
            <w:r w:rsidRPr="00763A68">
              <w:rPr>
                <w:lang w:eastAsia="en-AU"/>
              </w:rPr>
              <w:t>7,989</w:t>
            </w:r>
          </w:p>
        </w:tc>
        <w:tc>
          <w:tcPr>
            <w:tcW w:w="1303" w:type="dxa"/>
            <w:noWrap/>
            <w:hideMark/>
          </w:tcPr>
          <w:p w:rsidR="0041341C" w:rsidRPr="00763A68" w:rsidRDefault="0041341C" w:rsidP="0041341C">
            <w:pPr>
              <w:pStyle w:val="Tablebodytext"/>
            </w:pPr>
            <w:r w:rsidRPr="00763A68">
              <w:t>–75.6</w:t>
            </w:r>
          </w:p>
        </w:tc>
        <w:tc>
          <w:tcPr>
            <w:tcW w:w="1311" w:type="dxa"/>
            <w:noWrap/>
            <w:hideMark/>
          </w:tcPr>
          <w:p w:rsidR="0041341C" w:rsidRPr="00763A68" w:rsidRDefault="0041341C" w:rsidP="0041341C">
            <w:pPr>
              <w:pStyle w:val="Tablebodytext"/>
            </w:pPr>
            <w:r w:rsidRPr="00763A68">
              <w:t>–3.58</w:t>
            </w:r>
          </w:p>
        </w:tc>
        <w:tc>
          <w:tcPr>
            <w:tcW w:w="1311" w:type="dxa"/>
            <w:noWrap/>
            <w:hideMark/>
          </w:tcPr>
          <w:p w:rsidR="0041341C" w:rsidRPr="00763A68" w:rsidRDefault="0041341C" w:rsidP="0041341C">
            <w:pPr>
              <w:pStyle w:val="Tablebodytext"/>
            </w:pPr>
            <w:r w:rsidRPr="00763A68">
              <w:t>–29.79</w:t>
            </w:r>
          </w:p>
        </w:tc>
      </w:tr>
      <w:tr w:rsidR="0041341C" w:rsidRPr="00763A68" w:rsidTr="00E82036">
        <w:trPr>
          <w:cnfStyle w:val="000000100000" w:firstRow="0" w:lastRow="0" w:firstColumn="0" w:lastColumn="0" w:oddVBand="0" w:evenVBand="0" w:oddHBand="1" w:evenHBand="0" w:firstRowFirstColumn="0" w:firstRowLastColumn="0" w:lastRowFirstColumn="0" w:lastRowLastColumn="0"/>
          <w:trHeight w:val="300"/>
        </w:trPr>
        <w:tc>
          <w:tcPr>
            <w:tcW w:w="2423" w:type="dxa"/>
            <w:vMerge/>
            <w:noWrap/>
            <w:hideMark/>
          </w:tcPr>
          <w:p w:rsidR="0041341C" w:rsidRPr="00763A68" w:rsidRDefault="0041341C" w:rsidP="0041341C">
            <w:pPr>
              <w:pStyle w:val="Tablebodytext"/>
              <w:rPr>
                <w:lang w:eastAsia="en-AU"/>
              </w:rPr>
            </w:pPr>
          </w:p>
        </w:tc>
        <w:tc>
          <w:tcPr>
            <w:tcW w:w="1459" w:type="dxa"/>
            <w:noWrap/>
            <w:hideMark/>
          </w:tcPr>
          <w:p w:rsidR="0041341C" w:rsidRPr="00763A68" w:rsidRDefault="0041341C" w:rsidP="0041341C">
            <w:pPr>
              <w:pStyle w:val="Tablebodytext"/>
              <w:rPr>
                <w:lang w:eastAsia="en-AU"/>
              </w:rPr>
            </w:pPr>
            <w:r w:rsidRPr="00763A68">
              <w:rPr>
                <w:lang w:eastAsia="en-AU"/>
              </w:rPr>
              <w:t>Unknown/Any</w:t>
            </w:r>
          </w:p>
        </w:tc>
        <w:tc>
          <w:tcPr>
            <w:tcW w:w="1317" w:type="dxa"/>
            <w:noWrap/>
            <w:hideMark/>
          </w:tcPr>
          <w:p w:rsidR="0041341C" w:rsidRPr="00763A68" w:rsidRDefault="0041341C" w:rsidP="0041341C">
            <w:pPr>
              <w:pStyle w:val="Tablebodytext"/>
              <w:rPr>
                <w:lang w:eastAsia="en-AU"/>
              </w:rPr>
            </w:pPr>
            <w:r w:rsidRPr="00763A68">
              <w:rPr>
                <w:lang w:eastAsia="en-AU"/>
              </w:rPr>
              <w:t>122,636</w:t>
            </w:r>
          </w:p>
        </w:tc>
        <w:tc>
          <w:tcPr>
            <w:tcW w:w="1303" w:type="dxa"/>
            <w:noWrap/>
            <w:hideMark/>
          </w:tcPr>
          <w:p w:rsidR="0041341C" w:rsidRPr="00763A68" w:rsidRDefault="0041341C" w:rsidP="0041341C">
            <w:pPr>
              <w:pStyle w:val="Tablebodytext"/>
            </w:pPr>
            <w:r w:rsidRPr="00763A68">
              <w:t>40.5</w:t>
            </w:r>
          </w:p>
        </w:tc>
        <w:tc>
          <w:tcPr>
            <w:tcW w:w="1311" w:type="dxa"/>
            <w:noWrap/>
            <w:hideMark/>
          </w:tcPr>
          <w:p w:rsidR="0041341C" w:rsidRPr="00763A68" w:rsidRDefault="0041341C" w:rsidP="0041341C">
            <w:pPr>
              <w:pStyle w:val="Tablebodytext"/>
            </w:pPr>
            <w:r w:rsidRPr="00763A68">
              <w:t>2.79</w:t>
            </w:r>
          </w:p>
        </w:tc>
        <w:tc>
          <w:tcPr>
            <w:tcW w:w="1311" w:type="dxa"/>
            <w:noWrap/>
            <w:hideMark/>
          </w:tcPr>
          <w:p w:rsidR="0041341C" w:rsidRPr="00763A68" w:rsidRDefault="0041341C" w:rsidP="0041341C">
            <w:pPr>
              <w:pStyle w:val="Tablebodytext"/>
            </w:pPr>
            <w:r w:rsidRPr="00763A68">
              <w:t>11.35</w:t>
            </w:r>
          </w:p>
        </w:tc>
      </w:tr>
      <w:tr w:rsidR="00E82036" w:rsidRPr="00763A68" w:rsidTr="00E82036">
        <w:trPr>
          <w:cnfStyle w:val="000000010000" w:firstRow="0" w:lastRow="0" w:firstColumn="0" w:lastColumn="0" w:oddVBand="0" w:evenVBand="0" w:oddHBand="0" w:evenHBand="1" w:firstRowFirstColumn="0" w:firstRowLastColumn="0" w:lastRowFirstColumn="0" w:lastRowLastColumn="0"/>
          <w:trHeight w:val="300"/>
        </w:trPr>
        <w:tc>
          <w:tcPr>
            <w:tcW w:w="9124" w:type="dxa"/>
            <w:gridSpan w:val="6"/>
            <w:noWrap/>
          </w:tcPr>
          <w:p w:rsidR="00E82036" w:rsidRPr="00763A68" w:rsidRDefault="00E82036" w:rsidP="0041341C">
            <w:pPr>
              <w:pStyle w:val="Tablebodytext"/>
              <w:rPr>
                <w:lang w:eastAsia="en-AU"/>
              </w:rPr>
            </w:pPr>
            <w:r w:rsidRPr="00763A68">
              <w:rPr>
                <w:lang w:eastAsia="en-AU"/>
              </w:rPr>
              <w:t>Start-up (0–2 years old) large</w:t>
            </w:r>
          </w:p>
        </w:tc>
      </w:tr>
      <w:tr w:rsidR="0041341C" w:rsidRPr="00763A68" w:rsidTr="00E82036">
        <w:trPr>
          <w:cnfStyle w:val="000000100000" w:firstRow="0" w:lastRow="0" w:firstColumn="0" w:lastColumn="0" w:oddVBand="0" w:evenVBand="0" w:oddHBand="1" w:evenHBand="0" w:firstRowFirstColumn="0" w:firstRowLastColumn="0" w:lastRowFirstColumn="0" w:lastRowLastColumn="0"/>
          <w:trHeight w:val="300"/>
        </w:trPr>
        <w:tc>
          <w:tcPr>
            <w:tcW w:w="2423" w:type="dxa"/>
            <w:vMerge w:val="restart"/>
            <w:noWrap/>
            <w:hideMark/>
          </w:tcPr>
          <w:p w:rsidR="0041341C" w:rsidRPr="00763A68" w:rsidRDefault="0041341C" w:rsidP="0041341C">
            <w:pPr>
              <w:pStyle w:val="Tablebodytext"/>
              <w:rPr>
                <w:lang w:eastAsia="en-AU"/>
              </w:rPr>
            </w:pPr>
          </w:p>
        </w:tc>
        <w:tc>
          <w:tcPr>
            <w:tcW w:w="1459" w:type="dxa"/>
            <w:noWrap/>
            <w:hideMark/>
          </w:tcPr>
          <w:p w:rsidR="0041341C" w:rsidRPr="00763A68" w:rsidRDefault="0041341C" w:rsidP="0041341C">
            <w:pPr>
              <w:pStyle w:val="Tablebodytext"/>
              <w:rPr>
                <w:lang w:eastAsia="en-AU"/>
              </w:rPr>
            </w:pPr>
            <w:r w:rsidRPr="00763A68">
              <w:rPr>
                <w:lang w:eastAsia="en-AU"/>
              </w:rPr>
              <w:t>Nil or Negative</w:t>
            </w:r>
          </w:p>
        </w:tc>
        <w:tc>
          <w:tcPr>
            <w:tcW w:w="1317" w:type="dxa"/>
            <w:noWrap/>
            <w:hideMark/>
          </w:tcPr>
          <w:p w:rsidR="0041341C" w:rsidRPr="00763A68" w:rsidRDefault="0041341C" w:rsidP="0041341C">
            <w:pPr>
              <w:pStyle w:val="Tablebodytext"/>
              <w:rPr>
                <w:lang w:eastAsia="en-AU"/>
              </w:rPr>
            </w:pPr>
            <w:r w:rsidRPr="00763A68">
              <w:rPr>
                <w:lang w:eastAsia="en-AU"/>
              </w:rPr>
              <w:t>–13,094</w:t>
            </w:r>
          </w:p>
        </w:tc>
        <w:tc>
          <w:tcPr>
            <w:tcW w:w="1303" w:type="dxa"/>
            <w:noWrap/>
            <w:hideMark/>
          </w:tcPr>
          <w:p w:rsidR="0041341C" w:rsidRPr="00763A68" w:rsidRDefault="0041341C" w:rsidP="0041341C">
            <w:pPr>
              <w:pStyle w:val="Tablebodytext"/>
            </w:pPr>
            <w:r w:rsidRPr="00763A68">
              <w:t>–2.9</w:t>
            </w:r>
          </w:p>
        </w:tc>
        <w:tc>
          <w:tcPr>
            <w:tcW w:w="1311" w:type="dxa"/>
            <w:noWrap/>
            <w:hideMark/>
          </w:tcPr>
          <w:p w:rsidR="0041341C" w:rsidRPr="00763A68" w:rsidRDefault="0041341C" w:rsidP="0041341C">
            <w:pPr>
              <w:pStyle w:val="Tablebodytext"/>
            </w:pPr>
            <w:r w:rsidRPr="00763A68">
              <w:t>–0.48</w:t>
            </w:r>
          </w:p>
        </w:tc>
        <w:tc>
          <w:tcPr>
            <w:tcW w:w="1311" w:type="dxa"/>
            <w:noWrap/>
            <w:hideMark/>
          </w:tcPr>
          <w:p w:rsidR="0041341C" w:rsidRPr="00763A68" w:rsidRDefault="0041341C" w:rsidP="0041341C">
            <w:pPr>
              <w:pStyle w:val="Tablebodytext"/>
            </w:pPr>
            <w:r w:rsidRPr="00763A68">
              <w:t>–0.85</w:t>
            </w:r>
          </w:p>
        </w:tc>
      </w:tr>
      <w:tr w:rsidR="0041341C" w:rsidRPr="00763A68" w:rsidTr="00E82036">
        <w:trPr>
          <w:cnfStyle w:val="000000010000" w:firstRow="0" w:lastRow="0" w:firstColumn="0" w:lastColumn="0" w:oddVBand="0" w:evenVBand="0" w:oddHBand="0" w:evenHBand="1" w:firstRowFirstColumn="0" w:firstRowLastColumn="0" w:lastRowFirstColumn="0" w:lastRowLastColumn="0"/>
          <w:trHeight w:val="300"/>
        </w:trPr>
        <w:tc>
          <w:tcPr>
            <w:tcW w:w="2423" w:type="dxa"/>
            <w:vMerge/>
            <w:noWrap/>
            <w:hideMark/>
          </w:tcPr>
          <w:p w:rsidR="0041341C" w:rsidRPr="00763A68" w:rsidRDefault="0041341C" w:rsidP="0041341C">
            <w:pPr>
              <w:pStyle w:val="Tablebodytext"/>
              <w:rPr>
                <w:lang w:eastAsia="en-AU"/>
              </w:rPr>
            </w:pPr>
          </w:p>
        </w:tc>
        <w:tc>
          <w:tcPr>
            <w:tcW w:w="1459" w:type="dxa"/>
            <w:noWrap/>
            <w:hideMark/>
          </w:tcPr>
          <w:p w:rsidR="0041341C" w:rsidRPr="00763A68" w:rsidRDefault="0041341C" w:rsidP="0041341C">
            <w:pPr>
              <w:pStyle w:val="Tablebodytext"/>
              <w:rPr>
                <w:lang w:eastAsia="en-AU"/>
              </w:rPr>
            </w:pPr>
            <w:r w:rsidRPr="00763A68">
              <w:rPr>
                <w:lang w:eastAsia="en-AU"/>
              </w:rPr>
              <w:t>Unknown/Any</w:t>
            </w:r>
          </w:p>
        </w:tc>
        <w:tc>
          <w:tcPr>
            <w:tcW w:w="1317" w:type="dxa"/>
            <w:noWrap/>
            <w:hideMark/>
          </w:tcPr>
          <w:p w:rsidR="0041341C" w:rsidRPr="00763A68" w:rsidRDefault="0041341C" w:rsidP="0041341C">
            <w:pPr>
              <w:pStyle w:val="Tablebodytext"/>
              <w:rPr>
                <w:lang w:eastAsia="en-AU"/>
              </w:rPr>
            </w:pPr>
            <w:r w:rsidRPr="00763A68">
              <w:rPr>
                <w:lang w:eastAsia="en-AU"/>
              </w:rPr>
              <w:t>131,109</w:t>
            </w:r>
          </w:p>
        </w:tc>
        <w:tc>
          <w:tcPr>
            <w:tcW w:w="1303" w:type="dxa"/>
            <w:noWrap/>
            <w:hideMark/>
          </w:tcPr>
          <w:p w:rsidR="0041341C" w:rsidRPr="00763A68" w:rsidRDefault="0041341C" w:rsidP="0041341C">
            <w:pPr>
              <w:pStyle w:val="Tablebodytext"/>
            </w:pPr>
            <w:r w:rsidRPr="00763A68">
              <w:t>32.9</w:t>
            </w:r>
          </w:p>
        </w:tc>
        <w:tc>
          <w:tcPr>
            <w:tcW w:w="1311" w:type="dxa"/>
            <w:noWrap/>
            <w:hideMark/>
          </w:tcPr>
          <w:p w:rsidR="0041341C" w:rsidRPr="00763A68" w:rsidRDefault="0041341C" w:rsidP="0041341C">
            <w:pPr>
              <w:pStyle w:val="Tablebodytext"/>
            </w:pPr>
            <w:r w:rsidRPr="00763A68">
              <w:t>1.39</w:t>
            </w:r>
          </w:p>
        </w:tc>
        <w:tc>
          <w:tcPr>
            <w:tcW w:w="1311" w:type="dxa"/>
            <w:noWrap/>
            <w:hideMark/>
          </w:tcPr>
          <w:p w:rsidR="0041341C" w:rsidRPr="00763A68" w:rsidRDefault="0041341C" w:rsidP="0041341C">
            <w:pPr>
              <w:pStyle w:val="Tablebodytext"/>
            </w:pPr>
            <w:r w:rsidRPr="00763A68">
              <w:t>9.27</w:t>
            </w:r>
          </w:p>
        </w:tc>
      </w:tr>
      <w:tr w:rsidR="00E82036" w:rsidRPr="00763A68" w:rsidTr="00E82036">
        <w:trPr>
          <w:cnfStyle w:val="000000100000" w:firstRow="0" w:lastRow="0" w:firstColumn="0" w:lastColumn="0" w:oddVBand="0" w:evenVBand="0" w:oddHBand="1" w:evenHBand="0" w:firstRowFirstColumn="0" w:firstRowLastColumn="0" w:lastRowFirstColumn="0" w:lastRowLastColumn="0"/>
          <w:trHeight w:val="300"/>
        </w:trPr>
        <w:tc>
          <w:tcPr>
            <w:tcW w:w="9124" w:type="dxa"/>
            <w:gridSpan w:val="6"/>
            <w:noWrap/>
          </w:tcPr>
          <w:p w:rsidR="00E82036" w:rsidRPr="00763A68" w:rsidRDefault="00E82036" w:rsidP="0041341C">
            <w:pPr>
              <w:pStyle w:val="Tablebodytext"/>
              <w:rPr>
                <w:lang w:eastAsia="en-AU"/>
              </w:rPr>
            </w:pPr>
            <w:r w:rsidRPr="00763A68">
              <w:rPr>
                <w:lang w:eastAsia="en-AU"/>
              </w:rPr>
              <w:t>Young (3–5 years old) SMEs</w:t>
            </w:r>
          </w:p>
        </w:tc>
      </w:tr>
      <w:tr w:rsidR="0041341C" w:rsidRPr="00763A68" w:rsidTr="00E82036">
        <w:trPr>
          <w:cnfStyle w:val="000000010000" w:firstRow="0" w:lastRow="0" w:firstColumn="0" w:lastColumn="0" w:oddVBand="0" w:evenVBand="0" w:oddHBand="0" w:evenHBand="1" w:firstRowFirstColumn="0" w:firstRowLastColumn="0" w:lastRowFirstColumn="0" w:lastRowLastColumn="0"/>
          <w:trHeight w:val="300"/>
        </w:trPr>
        <w:tc>
          <w:tcPr>
            <w:tcW w:w="2423" w:type="dxa"/>
            <w:vMerge w:val="restart"/>
            <w:noWrap/>
            <w:hideMark/>
          </w:tcPr>
          <w:p w:rsidR="0041341C" w:rsidRPr="00763A68" w:rsidRDefault="0041341C" w:rsidP="0041341C">
            <w:pPr>
              <w:pStyle w:val="Tablebodytext"/>
              <w:rPr>
                <w:lang w:eastAsia="en-AU"/>
              </w:rPr>
            </w:pPr>
          </w:p>
        </w:tc>
        <w:tc>
          <w:tcPr>
            <w:tcW w:w="1459" w:type="dxa"/>
            <w:noWrap/>
            <w:hideMark/>
          </w:tcPr>
          <w:p w:rsidR="0041341C" w:rsidRPr="00763A68" w:rsidRDefault="0041341C" w:rsidP="0041341C">
            <w:pPr>
              <w:pStyle w:val="Tablebodytext"/>
              <w:rPr>
                <w:lang w:eastAsia="en-AU"/>
              </w:rPr>
            </w:pPr>
            <w:r w:rsidRPr="00763A68">
              <w:rPr>
                <w:lang w:eastAsia="en-AU"/>
              </w:rPr>
              <w:t>High</w:t>
            </w:r>
          </w:p>
        </w:tc>
        <w:tc>
          <w:tcPr>
            <w:tcW w:w="1317" w:type="dxa"/>
            <w:noWrap/>
            <w:hideMark/>
          </w:tcPr>
          <w:p w:rsidR="0041341C" w:rsidRPr="00763A68" w:rsidRDefault="0041341C" w:rsidP="0041341C">
            <w:pPr>
              <w:pStyle w:val="Tablebodytext"/>
              <w:rPr>
                <w:lang w:eastAsia="en-AU"/>
              </w:rPr>
            </w:pPr>
            <w:r w:rsidRPr="00763A68">
              <w:rPr>
                <w:lang w:eastAsia="en-AU"/>
              </w:rPr>
              <w:t>412,653</w:t>
            </w:r>
          </w:p>
        </w:tc>
        <w:tc>
          <w:tcPr>
            <w:tcW w:w="1303" w:type="dxa"/>
            <w:noWrap/>
            <w:hideMark/>
          </w:tcPr>
          <w:p w:rsidR="0041341C" w:rsidRPr="00763A68" w:rsidRDefault="0041341C" w:rsidP="0041341C">
            <w:pPr>
              <w:pStyle w:val="Tablebodytext"/>
            </w:pPr>
            <w:r w:rsidRPr="00763A68">
              <w:t>225.3</w:t>
            </w:r>
          </w:p>
        </w:tc>
        <w:tc>
          <w:tcPr>
            <w:tcW w:w="1311" w:type="dxa"/>
            <w:noWrap/>
            <w:hideMark/>
          </w:tcPr>
          <w:p w:rsidR="0041341C" w:rsidRPr="00763A68" w:rsidRDefault="0041341C" w:rsidP="0041341C">
            <w:pPr>
              <w:pStyle w:val="Tablebodytext"/>
            </w:pPr>
            <w:r w:rsidRPr="00763A68">
              <w:t>12.34</w:t>
            </w:r>
          </w:p>
        </w:tc>
        <w:tc>
          <w:tcPr>
            <w:tcW w:w="1311" w:type="dxa"/>
            <w:noWrap/>
            <w:hideMark/>
          </w:tcPr>
          <w:p w:rsidR="0041341C" w:rsidRPr="00763A68" w:rsidRDefault="0041341C" w:rsidP="0041341C">
            <w:pPr>
              <w:pStyle w:val="Tablebodytext"/>
            </w:pPr>
            <w:r w:rsidRPr="00763A68">
              <w:t>106.80</w:t>
            </w:r>
          </w:p>
        </w:tc>
      </w:tr>
      <w:tr w:rsidR="0041341C" w:rsidRPr="00763A68" w:rsidTr="00E82036">
        <w:trPr>
          <w:cnfStyle w:val="000000100000" w:firstRow="0" w:lastRow="0" w:firstColumn="0" w:lastColumn="0" w:oddVBand="0" w:evenVBand="0" w:oddHBand="1" w:evenHBand="0" w:firstRowFirstColumn="0" w:firstRowLastColumn="0" w:lastRowFirstColumn="0" w:lastRowLastColumn="0"/>
          <w:trHeight w:val="300"/>
        </w:trPr>
        <w:tc>
          <w:tcPr>
            <w:tcW w:w="2423" w:type="dxa"/>
            <w:vMerge/>
            <w:noWrap/>
            <w:hideMark/>
          </w:tcPr>
          <w:p w:rsidR="0041341C" w:rsidRPr="00763A68" w:rsidRDefault="0041341C" w:rsidP="0041341C">
            <w:pPr>
              <w:pStyle w:val="Tablebodytext"/>
              <w:rPr>
                <w:lang w:eastAsia="en-AU"/>
              </w:rPr>
            </w:pPr>
          </w:p>
        </w:tc>
        <w:tc>
          <w:tcPr>
            <w:tcW w:w="1459" w:type="dxa"/>
            <w:noWrap/>
            <w:hideMark/>
          </w:tcPr>
          <w:p w:rsidR="0041341C" w:rsidRPr="00763A68" w:rsidRDefault="0041341C" w:rsidP="0041341C">
            <w:pPr>
              <w:pStyle w:val="Tablebodytext"/>
              <w:rPr>
                <w:lang w:eastAsia="en-AU"/>
              </w:rPr>
            </w:pPr>
            <w:r w:rsidRPr="00763A68">
              <w:rPr>
                <w:lang w:eastAsia="en-AU"/>
              </w:rPr>
              <w:t>Medium</w:t>
            </w:r>
          </w:p>
        </w:tc>
        <w:tc>
          <w:tcPr>
            <w:tcW w:w="1317" w:type="dxa"/>
            <w:noWrap/>
            <w:hideMark/>
          </w:tcPr>
          <w:p w:rsidR="0041341C" w:rsidRPr="00763A68" w:rsidRDefault="0041341C" w:rsidP="0041341C">
            <w:pPr>
              <w:pStyle w:val="Tablebodytext"/>
              <w:rPr>
                <w:lang w:eastAsia="en-AU"/>
              </w:rPr>
            </w:pPr>
            <w:r w:rsidRPr="00763A68">
              <w:rPr>
                <w:lang w:eastAsia="en-AU"/>
              </w:rPr>
              <w:t>37,703</w:t>
            </w:r>
          </w:p>
        </w:tc>
        <w:tc>
          <w:tcPr>
            <w:tcW w:w="1303" w:type="dxa"/>
            <w:noWrap/>
            <w:hideMark/>
          </w:tcPr>
          <w:p w:rsidR="0041341C" w:rsidRPr="00763A68" w:rsidRDefault="0041341C" w:rsidP="0041341C">
            <w:pPr>
              <w:pStyle w:val="Tablebodytext"/>
            </w:pPr>
            <w:r w:rsidRPr="00763A68">
              <w:t>16.7</w:t>
            </w:r>
          </w:p>
        </w:tc>
        <w:tc>
          <w:tcPr>
            <w:tcW w:w="1311" w:type="dxa"/>
            <w:noWrap/>
            <w:hideMark/>
          </w:tcPr>
          <w:p w:rsidR="0041341C" w:rsidRPr="00763A68" w:rsidRDefault="0041341C" w:rsidP="0041341C">
            <w:pPr>
              <w:pStyle w:val="Tablebodytext"/>
            </w:pPr>
            <w:r w:rsidRPr="00763A68">
              <w:t>–0.04</w:t>
            </w:r>
          </w:p>
        </w:tc>
        <w:tc>
          <w:tcPr>
            <w:tcW w:w="1311" w:type="dxa"/>
            <w:noWrap/>
            <w:hideMark/>
          </w:tcPr>
          <w:p w:rsidR="0041341C" w:rsidRPr="00763A68" w:rsidRDefault="0041341C" w:rsidP="0041341C">
            <w:pPr>
              <w:pStyle w:val="Tablebodytext"/>
            </w:pPr>
            <w:r w:rsidRPr="00763A68">
              <w:t>6.08</w:t>
            </w:r>
          </w:p>
        </w:tc>
      </w:tr>
      <w:tr w:rsidR="0041341C" w:rsidRPr="00763A68" w:rsidTr="00E82036">
        <w:trPr>
          <w:cnfStyle w:val="000000010000" w:firstRow="0" w:lastRow="0" w:firstColumn="0" w:lastColumn="0" w:oddVBand="0" w:evenVBand="0" w:oddHBand="0" w:evenHBand="1" w:firstRowFirstColumn="0" w:firstRowLastColumn="0" w:lastRowFirstColumn="0" w:lastRowLastColumn="0"/>
          <w:trHeight w:val="300"/>
        </w:trPr>
        <w:tc>
          <w:tcPr>
            <w:tcW w:w="2423" w:type="dxa"/>
            <w:vMerge/>
            <w:noWrap/>
            <w:hideMark/>
          </w:tcPr>
          <w:p w:rsidR="0041341C" w:rsidRPr="00763A68" w:rsidRDefault="0041341C" w:rsidP="0041341C">
            <w:pPr>
              <w:pStyle w:val="Tablebodytext"/>
              <w:rPr>
                <w:lang w:eastAsia="en-AU"/>
              </w:rPr>
            </w:pPr>
          </w:p>
        </w:tc>
        <w:tc>
          <w:tcPr>
            <w:tcW w:w="1459" w:type="dxa"/>
            <w:noWrap/>
            <w:hideMark/>
          </w:tcPr>
          <w:p w:rsidR="0041341C" w:rsidRPr="00763A68" w:rsidRDefault="0041341C" w:rsidP="0041341C">
            <w:pPr>
              <w:pStyle w:val="Tablebodytext"/>
              <w:rPr>
                <w:lang w:eastAsia="en-AU"/>
              </w:rPr>
            </w:pPr>
            <w:r w:rsidRPr="00763A68">
              <w:rPr>
                <w:lang w:eastAsia="en-AU"/>
              </w:rPr>
              <w:t>Low</w:t>
            </w:r>
          </w:p>
        </w:tc>
        <w:tc>
          <w:tcPr>
            <w:tcW w:w="1317" w:type="dxa"/>
            <w:noWrap/>
            <w:hideMark/>
          </w:tcPr>
          <w:p w:rsidR="0041341C" w:rsidRPr="00763A68" w:rsidRDefault="0041341C" w:rsidP="0041341C">
            <w:pPr>
              <w:pStyle w:val="Tablebodytext"/>
              <w:rPr>
                <w:lang w:eastAsia="en-AU"/>
              </w:rPr>
            </w:pPr>
            <w:r w:rsidRPr="00763A68">
              <w:rPr>
                <w:lang w:eastAsia="en-AU"/>
              </w:rPr>
              <w:t>1,209</w:t>
            </w:r>
          </w:p>
        </w:tc>
        <w:tc>
          <w:tcPr>
            <w:tcW w:w="1303" w:type="dxa"/>
            <w:noWrap/>
            <w:hideMark/>
          </w:tcPr>
          <w:p w:rsidR="0041341C" w:rsidRPr="00763A68" w:rsidRDefault="0041341C" w:rsidP="0041341C">
            <w:pPr>
              <w:pStyle w:val="Tablebodytext"/>
            </w:pPr>
            <w:r w:rsidRPr="00763A68">
              <w:t>–3.8</w:t>
            </w:r>
          </w:p>
        </w:tc>
        <w:tc>
          <w:tcPr>
            <w:tcW w:w="1311" w:type="dxa"/>
            <w:noWrap/>
            <w:hideMark/>
          </w:tcPr>
          <w:p w:rsidR="0041341C" w:rsidRPr="00763A68" w:rsidRDefault="0041341C" w:rsidP="0041341C">
            <w:pPr>
              <w:pStyle w:val="Tablebodytext"/>
            </w:pPr>
            <w:r w:rsidRPr="00763A68">
              <w:t>–0.98</w:t>
            </w:r>
          </w:p>
        </w:tc>
        <w:tc>
          <w:tcPr>
            <w:tcW w:w="1311" w:type="dxa"/>
            <w:noWrap/>
            <w:hideMark/>
          </w:tcPr>
          <w:p w:rsidR="0041341C" w:rsidRPr="00763A68" w:rsidRDefault="0041341C" w:rsidP="0041341C">
            <w:pPr>
              <w:pStyle w:val="Tablebodytext"/>
            </w:pPr>
            <w:r w:rsidRPr="00763A68">
              <w:t>–0.91</w:t>
            </w:r>
          </w:p>
        </w:tc>
      </w:tr>
      <w:tr w:rsidR="0041341C" w:rsidRPr="00763A68" w:rsidTr="00E82036">
        <w:trPr>
          <w:cnfStyle w:val="000000100000" w:firstRow="0" w:lastRow="0" w:firstColumn="0" w:lastColumn="0" w:oddVBand="0" w:evenVBand="0" w:oddHBand="1" w:evenHBand="0" w:firstRowFirstColumn="0" w:firstRowLastColumn="0" w:lastRowFirstColumn="0" w:lastRowLastColumn="0"/>
          <w:trHeight w:val="300"/>
        </w:trPr>
        <w:tc>
          <w:tcPr>
            <w:tcW w:w="2423" w:type="dxa"/>
            <w:vMerge/>
            <w:noWrap/>
            <w:hideMark/>
          </w:tcPr>
          <w:p w:rsidR="0041341C" w:rsidRPr="00763A68" w:rsidRDefault="0041341C" w:rsidP="0041341C">
            <w:pPr>
              <w:pStyle w:val="Tablebodytext"/>
              <w:rPr>
                <w:lang w:eastAsia="en-AU"/>
              </w:rPr>
            </w:pPr>
          </w:p>
        </w:tc>
        <w:tc>
          <w:tcPr>
            <w:tcW w:w="1459" w:type="dxa"/>
            <w:noWrap/>
            <w:hideMark/>
          </w:tcPr>
          <w:p w:rsidR="0041341C" w:rsidRPr="00763A68" w:rsidRDefault="0041341C" w:rsidP="0041341C">
            <w:pPr>
              <w:pStyle w:val="Tablebodytext"/>
              <w:rPr>
                <w:lang w:eastAsia="en-AU"/>
              </w:rPr>
            </w:pPr>
            <w:r w:rsidRPr="00763A68">
              <w:rPr>
                <w:lang w:eastAsia="en-AU"/>
              </w:rPr>
              <w:t>Nil or Negative</w:t>
            </w:r>
          </w:p>
        </w:tc>
        <w:tc>
          <w:tcPr>
            <w:tcW w:w="1317" w:type="dxa"/>
            <w:noWrap/>
            <w:hideMark/>
          </w:tcPr>
          <w:p w:rsidR="0041341C" w:rsidRPr="00763A68" w:rsidRDefault="0041341C" w:rsidP="0041341C">
            <w:pPr>
              <w:pStyle w:val="Tablebodytext"/>
              <w:rPr>
                <w:lang w:eastAsia="en-AU"/>
              </w:rPr>
            </w:pPr>
            <w:r w:rsidRPr="00763A68">
              <w:rPr>
                <w:lang w:eastAsia="en-AU"/>
              </w:rPr>
              <w:t>–560,489</w:t>
            </w:r>
          </w:p>
        </w:tc>
        <w:tc>
          <w:tcPr>
            <w:tcW w:w="1303" w:type="dxa"/>
            <w:noWrap/>
            <w:hideMark/>
          </w:tcPr>
          <w:p w:rsidR="0041341C" w:rsidRPr="00763A68" w:rsidRDefault="0041341C" w:rsidP="0041341C">
            <w:pPr>
              <w:pStyle w:val="Tablebodytext"/>
            </w:pPr>
            <w:r w:rsidRPr="00763A68">
              <w:t>–265.5</w:t>
            </w:r>
          </w:p>
        </w:tc>
        <w:tc>
          <w:tcPr>
            <w:tcW w:w="1311" w:type="dxa"/>
            <w:noWrap/>
            <w:hideMark/>
          </w:tcPr>
          <w:p w:rsidR="0041341C" w:rsidRPr="00763A68" w:rsidRDefault="0041341C" w:rsidP="0041341C">
            <w:pPr>
              <w:pStyle w:val="Tablebodytext"/>
            </w:pPr>
            <w:r w:rsidRPr="00763A68">
              <w:t>–9.26</w:t>
            </w:r>
          </w:p>
        </w:tc>
        <w:tc>
          <w:tcPr>
            <w:tcW w:w="1311" w:type="dxa"/>
            <w:noWrap/>
            <w:hideMark/>
          </w:tcPr>
          <w:p w:rsidR="0041341C" w:rsidRPr="00763A68" w:rsidRDefault="0041341C" w:rsidP="0041341C">
            <w:pPr>
              <w:pStyle w:val="Tablebodytext"/>
            </w:pPr>
            <w:r w:rsidRPr="00763A68">
              <w:t>–117.50</w:t>
            </w:r>
          </w:p>
        </w:tc>
      </w:tr>
      <w:tr w:rsidR="0041341C" w:rsidRPr="00763A68" w:rsidTr="00E82036">
        <w:trPr>
          <w:cnfStyle w:val="000000010000" w:firstRow="0" w:lastRow="0" w:firstColumn="0" w:lastColumn="0" w:oddVBand="0" w:evenVBand="0" w:oddHBand="0" w:evenHBand="1" w:firstRowFirstColumn="0" w:firstRowLastColumn="0" w:lastRowFirstColumn="0" w:lastRowLastColumn="0"/>
          <w:trHeight w:val="300"/>
        </w:trPr>
        <w:tc>
          <w:tcPr>
            <w:tcW w:w="2423" w:type="dxa"/>
            <w:vMerge/>
            <w:noWrap/>
            <w:hideMark/>
          </w:tcPr>
          <w:p w:rsidR="0041341C" w:rsidRPr="00763A68" w:rsidRDefault="0041341C" w:rsidP="0041341C">
            <w:pPr>
              <w:pStyle w:val="Tablebodytext"/>
              <w:rPr>
                <w:lang w:eastAsia="en-AU"/>
              </w:rPr>
            </w:pPr>
          </w:p>
        </w:tc>
        <w:tc>
          <w:tcPr>
            <w:tcW w:w="1459" w:type="dxa"/>
            <w:noWrap/>
            <w:hideMark/>
          </w:tcPr>
          <w:p w:rsidR="0041341C" w:rsidRPr="00763A68" w:rsidRDefault="0041341C" w:rsidP="0041341C">
            <w:pPr>
              <w:pStyle w:val="Tablebodytext"/>
              <w:rPr>
                <w:lang w:eastAsia="en-AU"/>
              </w:rPr>
            </w:pPr>
            <w:r w:rsidRPr="00763A68">
              <w:rPr>
                <w:lang w:eastAsia="en-AU"/>
              </w:rPr>
              <w:t>Unknown/Any</w:t>
            </w:r>
          </w:p>
        </w:tc>
        <w:tc>
          <w:tcPr>
            <w:tcW w:w="1317" w:type="dxa"/>
            <w:noWrap/>
            <w:hideMark/>
          </w:tcPr>
          <w:p w:rsidR="0041341C" w:rsidRPr="00763A68" w:rsidRDefault="0041341C" w:rsidP="0041341C">
            <w:pPr>
              <w:pStyle w:val="Tablebodytext"/>
              <w:rPr>
                <w:lang w:eastAsia="en-AU"/>
              </w:rPr>
            </w:pPr>
            <w:r w:rsidRPr="00763A68">
              <w:rPr>
                <w:lang w:eastAsia="en-AU"/>
              </w:rPr>
              <w:t>229</w:t>
            </w:r>
          </w:p>
        </w:tc>
        <w:tc>
          <w:tcPr>
            <w:tcW w:w="1303" w:type="dxa"/>
            <w:noWrap/>
            <w:hideMark/>
          </w:tcPr>
          <w:p w:rsidR="0041341C" w:rsidRPr="00763A68" w:rsidRDefault="0041341C" w:rsidP="0041341C">
            <w:pPr>
              <w:pStyle w:val="Tablebodytext"/>
            </w:pPr>
            <w:r w:rsidRPr="00763A68">
              <w:t>0.1</w:t>
            </w:r>
          </w:p>
        </w:tc>
        <w:tc>
          <w:tcPr>
            <w:tcW w:w="1311" w:type="dxa"/>
            <w:noWrap/>
            <w:hideMark/>
          </w:tcPr>
          <w:p w:rsidR="0041341C" w:rsidRPr="00763A68" w:rsidRDefault="0041341C" w:rsidP="0041341C">
            <w:pPr>
              <w:pStyle w:val="Tablebodytext"/>
            </w:pPr>
            <w:r w:rsidRPr="00763A68">
              <w:t>0.06</w:t>
            </w:r>
          </w:p>
        </w:tc>
        <w:tc>
          <w:tcPr>
            <w:tcW w:w="1311" w:type="dxa"/>
            <w:noWrap/>
            <w:hideMark/>
          </w:tcPr>
          <w:p w:rsidR="0041341C" w:rsidRPr="00763A68" w:rsidRDefault="0041341C" w:rsidP="0041341C">
            <w:pPr>
              <w:pStyle w:val="Tablebodytext"/>
            </w:pPr>
            <w:r w:rsidRPr="00763A68">
              <w:t>0.04</w:t>
            </w:r>
          </w:p>
        </w:tc>
      </w:tr>
      <w:tr w:rsidR="00E82036" w:rsidRPr="00763A68" w:rsidTr="00D359D5">
        <w:trPr>
          <w:cnfStyle w:val="000000100000" w:firstRow="0" w:lastRow="0" w:firstColumn="0" w:lastColumn="0" w:oddVBand="0" w:evenVBand="0" w:oddHBand="1" w:evenHBand="0" w:firstRowFirstColumn="0" w:firstRowLastColumn="0" w:lastRowFirstColumn="0" w:lastRowLastColumn="0"/>
          <w:trHeight w:val="300"/>
        </w:trPr>
        <w:tc>
          <w:tcPr>
            <w:tcW w:w="9124" w:type="dxa"/>
            <w:gridSpan w:val="6"/>
            <w:noWrap/>
          </w:tcPr>
          <w:p w:rsidR="00E82036" w:rsidRPr="00763A68" w:rsidRDefault="00237A65" w:rsidP="0041341C">
            <w:pPr>
              <w:pStyle w:val="Tablebodytext"/>
              <w:rPr>
                <w:lang w:eastAsia="en-AU"/>
              </w:rPr>
            </w:pPr>
            <w:r>
              <w:rPr>
                <w:lang w:eastAsia="en-AU"/>
              </w:rPr>
              <w:t>Young (3–5 years old) large</w:t>
            </w:r>
          </w:p>
        </w:tc>
      </w:tr>
      <w:tr w:rsidR="0041341C" w:rsidRPr="00763A68" w:rsidTr="00E82036">
        <w:trPr>
          <w:cnfStyle w:val="000000010000" w:firstRow="0" w:lastRow="0" w:firstColumn="0" w:lastColumn="0" w:oddVBand="0" w:evenVBand="0" w:oddHBand="0" w:evenHBand="1" w:firstRowFirstColumn="0" w:firstRowLastColumn="0" w:lastRowFirstColumn="0" w:lastRowLastColumn="0"/>
          <w:trHeight w:val="300"/>
        </w:trPr>
        <w:tc>
          <w:tcPr>
            <w:tcW w:w="2423" w:type="dxa"/>
            <w:vMerge w:val="restart"/>
            <w:noWrap/>
            <w:hideMark/>
          </w:tcPr>
          <w:p w:rsidR="0041341C" w:rsidRPr="00763A68" w:rsidRDefault="0041341C" w:rsidP="0041341C">
            <w:pPr>
              <w:pStyle w:val="Tablebodytext"/>
              <w:rPr>
                <w:lang w:eastAsia="en-AU"/>
              </w:rPr>
            </w:pPr>
          </w:p>
        </w:tc>
        <w:tc>
          <w:tcPr>
            <w:tcW w:w="1459" w:type="dxa"/>
            <w:noWrap/>
            <w:hideMark/>
          </w:tcPr>
          <w:p w:rsidR="0041341C" w:rsidRPr="00763A68" w:rsidRDefault="0041341C" w:rsidP="0041341C">
            <w:pPr>
              <w:pStyle w:val="Tablebodytext"/>
              <w:rPr>
                <w:lang w:eastAsia="en-AU"/>
              </w:rPr>
            </w:pPr>
            <w:r w:rsidRPr="00763A68">
              <w:rPr>
                <w:lang w:eastAsia="en-AU"/>
              </w:rPr>
              <w:t>Nil or Negative</w:t>
            </w:r>
          </w:p>
        </w:tc>
        <w:tc>
          <w:tcPr>
            <w:tcW w:w="1317" w:type="dxa"/>
            <w:noWrap/>
            <w:hideMark/>
          </w:tcPr>
          <w:p w:rsidR="0041341C" w:rsidRPr="00763A68" w:rsidRDefault="0041341C" w:rsidP="0041341C">
            <w:pPr>
              <w:pStyle w:val="Tablebodytext"/>
              <w:rPr>
                <w:lang w:eastAsia="en-AU"/>
              </w:rPr>
            </w:pPr>
            <w:r w:rsidRPr="00763A68">
              <w:rPr>
                <w:lang w:eastAsia="en-AU"/>
              </w:rPr>
              <w:t>–31,266</w:t>
            </w:r>
          </w:p>
        </w:tc>
        <w:tc>
          <w:tcPr>
            <w:tcW w:w="1303" w:type="dxa"/>
            <w:noWrap/>
            <w:hideMark/>
          </w:tcPr>
          <w:p w:rsidR="0041341C" w:rsidRPr="00763A68" w:rsidRDefault="0041341C" w:rsidP="0041341C">
            <w:pPr>
              <w:pStyle w:val="Tablebodytext"/>
            </w:pPr>
            <w:r w:rsidRPr="00763A68">
              <w:t>–9.0</w:t>
            </w:r>
          </w:p>
        </w:tc>
        <w:tc>
          <w:tcPr>
            <w:tcW w:w="1311" w:type="dxa"/>
            <w:noWrap/>
            <w:hideMark/>
          </w:tcPr>
          <w:p w:rsidR="0041341C" w:rsidRPr="00763A68" w:rsidRDefault="0041341C" w:rsidP="0041341C">
            <w:pPr>
              <w:pStyle w:val="Tablebodytext"/>
            </w:pPr>
            <w:r w:rsidRPr="00763A68">
              <w:t>–0.42</w:t>
            </w:r>
          </w:p>
        </w:tc>
        <w:tc>
          <w:tcPr>
            <w:tcW w:w="1311" w:type="dxa"/>
            <w:noWrap/>
            <w:hideMark/>
          </w:tcPr>
          <w:p w:rsidR="0041341C" w:rsidRPr="00763A68" w:rsidRDefault="0041341C" w:rsidP="0041341C">
            <w:pPr>
              <w:pStyle w:val="Tablebodytext"/>
            </w:pPr>
            <w:r w:rsidRPr="00763A68">
              <w:t>–3.42</w:t>
            </w:r>
          </w:p>
        </w:tc>
      </w:tr>
      <w:tr w:rsidR="0041341C" w:rsidRPr="00763A68" w:rsidTr="00E82036">
        <w:trPr>
          <w:cnfStyle w:val="000000100000" w:firstRow="0" w:lastRow="0" w:firstColumn="0" w:lastColumn="0" w:oddVBand="0" w:evenVBand="0" w:oddHBand="1" w:evenHBand="0" w:firstRowFirstColumn="0" w:firstRowLastColumn="0" w:lastRowFirstColumn="0" w:lastRowLastColumn="0"/>
          <w:trHeight w:val="300"/>
        </w:trPr>
        <w:tc>
          <w:tcPr>
            <w:tcW w:w="2423" w:type="dxa"/>
            <w:vMerge/>
            <w:noWrap/>
            <w:hideMark/>
          </w:tcPr>
          <w:p w:rsidR="0041341C" w:rsidRPr="00763A68" w:rsidRDefault="0041341C" w:rsidP="0041341C">
            <w:pPr>
              <w:pStyle w:val="Tablebodytext"/>
              <w:rPr>
                <w:lang w:eastAsia="en-AU"/>
              </w:rPr>
            </w:pPr>
          </w:p>
        </w:tc>
        <w:tc>
          <w:tcPr>
            <w:tcW w:w="1459" w:type="dxa"/>
            <w:noWrap/>
            <w:hideMark/>
          </w:tcPr>
          <w:p w:rsidR="0041341C" w:rsidRPr="00763A68" w:rsidRDefault="0041341C" w:rsidP="0041341C">
            <w:pPr>
              <w:pStyle w:val="Tablebodytext"/>
              <w:rPr>
                <w:lang w:eastAsia="en-AU"/>
              </w:rPr>
            </w:pPr>
            <w:r w:rsidRPr="00763A68">
              <w:rPr>
                <w:lang w:eastAsia="en-AU"/>
              </w:rPr>
              <w:t>Unknown/Any</w:t>
            </w:r>
          </w:p>
        </w:tc>
        <w:tc>
          <w:tcPr>
            <w:tcW w:w="1317" w:type="dxa"/>
            <w:noWrap/>
            <w:hideMark/>
          </w:tcPr>
          <w:p w:rsidR="0041341C" w:rsidRPr="00763A68" w:rsidRDefault="0041341C" w:rsidP="0041341C">
            <w:pPr>
              <w:pStyle w:val="Tablebodytext"/>
              <w:rPr>
                <w:lang w:eastAsia="en-AU"/>
              </w:rPr>
            </w:pPr>
            <w:r w:rsidRPr="00763A68">
              <w:rPr>
                <w:lang w:eastAsia="en-AU"/>
              </w:rPr>
              <w:t>57,263</w:t>
            </w:r>
          </w:p>
        </w:tc>
        <w:tc>
          <w:tcPr>
            <w:tcW w:w="1303" w:type="dxa"/>
            <w:noWrap/>
            <w:hideMark/>
          </w:tcPr>
          <w:p w:rsidR="0041341C" w:rsidRPr="00763A68" w:rsidRDefault="0041341C" w:rsidP="0041341C">
            <w:pPr>
              <w:pStyle w:val="Tablebodytext"/>
            </w:pPr>
            <w:r w:rsidRPr="00763A68">
              <w:t>15.2</w:t>
            </w:r>
          </w:p>
        </w:tc>
        <w:tc>
          <w:tcPr>
            <w:tcW w:w="1311" w:type="dxa"/>
            <w:noWrap/>
            <w:hideMark/>
          </w:tcPr>
          <w:p w:rsidR="0041341C" w:rsidRPr="00763A68" w:rsidRDefault="0041341C" w:rsidP="0041341C">
            <w:pPr>
              <w:pStyle w:val="Tablebodytext"/>
            </w:pPr>
            <w:r w:rsidRPr="00763A68">
              <w:t>0.88</w:t>
            </w:r>
          </w:p>
        </w:tc>
        <w:tc>
          <w:tcPr>
            <w:tcW w:w="1311" w:type="dxa"/>
            <w:noWrap/>
            <w:hideMark/>
          </w:tcPr>
          <w:p w:rsidR="0041341C" w:rsidRPr="00763A68" w:rsidRDefault="0041341C" w:rsidP="0041341C">
            <w:pPr>
              <w:pStyle w:val="Tablebodytext"/>
            </w:pPr>
            <w:r w:rsidRPr="00763A68">
              <w:t>6.74</w:t>
            </w:r>
          </w:p>
        </w:tc>
      </w:tr>
      <w:tr w:rsidR="00E82036" w:rsidRPr="00763A68" w:rsidTr="00D359D5">
        <w:trPr>
          <w:cnfStyle w:val="000000010000" w:firstRow="0" w:lastRow="0" w:firstColumn="0" w:lastColumn="0" w:oddVBand="0" w:evenVBand="0" w:oddHBand="0" w:evenHBand="1" w:firstRowFirstColumn="0" w:firstRowLastColumn="0" w:lastRowFirstColumn="0" w:lastRowLastColumn="0"/>
          <w:trHeight w:val="300"/>
        </w:trPr>
        <w:tc>
          <w:tcPr>
            <w:tcW w:w="9124" w:type="dxa"/>
            <w:gridSpan w:val="6"/>
            <w:noWrap/>
          </w:tcPr>
          <w:p w:rsidR="00E82036" w:rsidRPr="00763A68" w:rsidRDefault="00E82036" w:rsidP="0041341C">
            <w:pPr>
              <w:pStyle w:val="Tablebodytext"/>
              <w:rPr>
                <w:lang w:eastAsia="en-AU"/>
              </w:rPr>
            </w:pPr>
            <w:r w:rsidRPr="00763A68">
              <w:rPr>
                <w:lang w:eastAsia="en-AU"/>
              </w:rPr>
              <w:t>Mature (6+ years old) SME</w:t>
            </w:r>
          </w:p>
        </w:tc>
      </w:tr>
      <w:tr w:rsidR="0041341C" w:rsidRPr="00763A68" w:rsidTr="00E82036">
        <w:trPr>
          <w:cnfStyle w:val="000000100000" w:firstRow="0" w:lastRow="0" w:firstColumn="0" w:lastColumn="0" w:oddVBand="0" w:evenVBand="0" w:oddHBand="1" w:evenHBand="0" w:firstRowFirstColumn="0" w:firstRowLastColumn="0" w:lastRowFirstColumn="0" w:lastRowLastColumn="0"/>
          <w:trHeight w:val="300"/>
        </w:trPr>
        <w:tc>
          <w:tcPr>
            <w:tcW w:w="2423" w:type="dxa"/>
            <w:vMerge w:val="restart"/>
            <w:noWrap/>
            <w:hideMark/>
          </w:tcPr>
          <w:p w:rsidR="0041341C" w:rsidRPr="00763A68" w:rsidRDefault="0041341C" w:rsidP="00E82036">
            <w:pPr>
              <w:pStyle w:val="Tablebodytext"/>
              <w:rPr>
                <w:lang w:eastAsia="en-AU"/>
              </w:rPr>
            </w:pPr>
          </w:p>
        </w:tc>
        <w:tc>
          <w:tcPr>
            <w:tcW w:w="1459" w:type="dxa"/>
            <w:noWrap/>
            <w:hideMark/>
          </w:tcPr>
          <w:p w:rsidR="0041341C" w:rsidRPr="00763A68" w:rsidRDefault="0041341C" w:rsidP="0041341C">
            <w:pPr>
              <w:pStyle w:val="Tablebodytext"/>
              <w:rPr>
                <w:lang w:eastAsia="en-AU"/>
              </w:rPr>
            </w:pPr>
            <w:r w:rsidRPr="00763A68">
              <w:rPr>
                <w:lang w:eastAsia="en-AU"/>
              </w:rPr>
              <w:t>High</w:t>
            </w:r>
          </w:p>
        </w:tc>
        <w:tc>
          <w:tcPr>
            <w:tcW w:w="1317" w:type="dxa"/>
            <w:noWrap/>
            <w:hideMark/>
          </w:tcPr>
          <w:p w:rsidR="0041341C" w:rsidRPr="00763A68" w:rsidRDefault="0041341C" w:rsidP="0041341C">
            <w:pPr>
              <w:pStyle w:val="Tablebodytext"/>
              <w:rPr>
                <w:lang w:eastAsia="en-AU"/>
              </w:rPr>
            </w:pPr>
            <w:r w:rsidRPr="00763A68">
              <w:rPr>
                <w:lang w:eastAsia="en-AU"/>
              </w:rPr>
              <w:t>1,110,139</w:t>
            </w:r>
          </w:p>
        </w:tc>
        <w:tc>
          <w:tcPr>
            <w:tcW w:w="1303" w:type="dxa"/>
            <w:noWrap/>
            <w:hideMark/>
          </w:tcPr>
          <w:p w:rsidR="0041341C" w:rsidRPr="00763A68" w:rsidRDefault="0041341C" w:rsidP="0041341C">
            <w:pPr>
              <w:pStyle w:val="Tablebodytext"/>
            </w:pPr>
            <w:r w:rsidRPr="00763A68">
              <w:t>759.2</w:t>
            </w:r>
          </w:p>
        </w:tc>
        <w:tc>
          <w:tcPr>
            <w:tcW w:w="1311" w:type="dxa"/>
            <w:noWrap/>
            <w:hideMark/>
          </w:tcPr>
          <w:p w:rsidR="0041341C" w:rsidRPr="00763A68" w:rsidRDefault="0041341C" w:rsidP="0041341C">
            <w:pPr>
              <w:pStyle w:val="Tablebodytext"/>
            </w:pPr>
            <w:r w:rsidRPr="00763A68">
              <w:t>108.80</w:t>
            </w:r>
          </w:p>
        </w:tc>
        <w:tc>
          <w:tcPr>
            <w:tcW w:w="1311" w:type="dxa"/>
            <w:noWrap/>
            <w:hideMark/>
          </w:tcPr>
          <w:p w:rsidR="0041341C" w:rsidRPr="00763A68" w:rsidRDefault="0041341C" w:rsidP="0041341C">
            <w:pPr>
              <w:pStyle w:val="Tablebodytext"/>
            </w:pPr>
            <w:r w:rsidRPr="00763A68">
              <w:t>322.49</w:t>
            </w:r>
          </w:p>
        </w:tc>
      </w:tr>
      <w:tr w:rsidR="0041341C" w:rsidRPr="00763A68" w:rsidTr="00E82036">
        <w:trPr>
          <w:cnfStyle w:val="000000010000" w:firstRow="0" w:lastRow="0" w:firstColumn="0" w:lastColumn="0" w:oddVBand="0" w:evenVBand="0" w:oddHBand="0" w:evenHBand="1" w:firstRowFirstColumn="0" w:firstRowLastColumn="0" w:lastRowFirstColumn="0" w:lastRowLastColumn="0"/>
          <w:trHeight w:val="300"/>
        </w:trPr>
        <w:tc>
          <w:tcPr>
            <w:tcW w:w="2423" w:type="dxa"/>
            <w:vMerge/>
            <w:noWrap/>
            <w:hideMark/>
          </w:tcPr>
          <w:p w:rsidR="0041341C" w:rsidRPr="00763A68" w:rsidRDefault="0041341C" w:rsidP="0041341C">
            <w:pPr>
              <w:pStyle w:val="Tablebodytext"/>
              <w:rPr>
                <w:lang w:eastAsia="en-AU"/>
              </w:rPr>
            </w:pPr>
          </w:p>
        </w:tc>
        <w:tc>
          <w:tcPr>
            <w:tcW w:w="1459" w:type="dxa"/>
            <w:noWrap/>
            <w:hideMark/>
          </w:tcPr>
          <w:p w:rsidR="0041341C" w:rsidRPr="00763A68" w:rsidRDefault="0041341C" w:rsidP="0041341C">
            <w:pPr>
              <w:pStyle w:val="Tablebodytext"/>
              <w:rPr>
                <w:lang w:eastAsia="en-AU"/>
              </w:rPr>
            </w:pPr>
            <w:r w:rsidRPr="00763A68">
              <w:rPr>
                <w:lang w:eastAsia="en-AU"/>
              </w:rPr>
              <w:t>Medium</w:t>
            </w:r>
          </w:p>
        </w:tc>
        <w:tc>
          <w:tcPr>
            <w:tcW w:w="1317" w:type="dxa"/>
            <w:noWrap/>
            <w:hideMark/>
          </w:tcPr>
          <w:p w:rsidR="0041341C" w:rsidRPr="00763A68" w:rsidRDefault="0041341C" w:rsidP="0041341C">
            <w:pPr>
              <w:pStyle w:val="Tablebodytext"/>
              <w:rPr>
                <w:lang w:eastAsia="en-AU"/>
              </w:rPr>
            </w:pPr>
            <w:r w:rsidRPr="00763A68">
              <w:rPr>
                <w:lang w:eastAsia="en-AU"/>
              </w:rPr>
              <w:t>168,611</w:t>
            </w:r>
          </w:p>
        </w:tc>
        <w:tc>
          <w:tcPr>
            <w:tcW w:w="1303" w:type="dxa"/>
            <w:noWrap/>
            <w:hideMark/>
          </w:tcPr>
          <w:p w:rsidR="0041341C" w:rsidRPr="00763A68" w:rsidRDefault="0041341C" w:rsidP="0041341C">
            <w:pPr>
              <w:pStyle w:val="Tablebodytext"/>
            </w:pPr>
            <w:r w:rsidRPr="00763A68">
              <w:t>103.5</w:t>
            </w:r>
          </w:p>
        </w:tc>
        <w:tc>
          <w:tcPr>
            <w:tcW w:w="1311" w:type="dxa"/>
            <w:noWrap/>
            <w:hideMark/>
          </w:tcPr>
          <w:p w:rsidR="0041341C" w:rsidRPr="00763A68" w:rsidRDefault="0041341C" w:rsidP="0041341C">
            <w:pPr>
              <w:pStyle w:val="Tablebodytext"/>
            </w:pPr>
            <w:r w:rsidRPr="00763A68">
              <w:t>4.32</w:t>
            </w:r>
          </w:p>
        </w:tc>
        <w:tc>
          <w:tcPr>
            <w:tcW w:w="1311" w:type="dxa"/>
            <w:noWrap/>
            <w:hideMark/>
          </w:tcPr>
          <w:p w:rsidR="0041341C" w:rsidRPr="00763A68" w:rsidRDefault="0041341C" w:rsidP="0041341C">
            <w:pPr>
              <w:pStyle w:val="Tablebodytext"/>
            </w:pPr>
            <w:r w:rsidRPr="00763A68">
              <w:t>29.92</w:t>
            </w:r>
          </w:p>
        </w:tc>
      </w:tr>
      <w:tr w:rsidR="0041341C" w:rsidRPr="00763A68" w:rsidTr="00E82036">
        <w:trPr>
          <w:cnfStyle w:val="000000100000" w:firstRow="0" w:lastRow="0" w:firstColumn="0" w:lastColumn="0" w:oddVBand="0" w:evenVBand="0" w:oddHBand="1" w:evenHBand="0" w:firstRowFirstColumn="0" w:firstRowLastColumn="0" w:lastRowFirstColumn="0" w:lastRowLastColumn="0"/>
          <w:trHeight w:val="300"/>
        </w:trPr>
        <w:tc>
          <w:tcPr>
            <w:tcW w:w="2423" w:type="dxa"/>
            <w:vMerge/>
            <w:noWrap/>
            <w:hideMark/>
          </w:tcPr>
          <w:p w:rsidR="0041341C" w:rsidRPr="00763A68" w:rsidRDefault="0041341C" w:rsidP="0041341C">
            <w:pPr>
              <w:pStyle w:val="Tablebodytext"/>
              <w:rPr>
                <w:lang w:eastAsia="en-AU"/>
              </w:rPr>
            </w:pPr>
          </w:p>
        </w:tc>
        <w:tc>
          <w:tcPr>
            <w:tcW w:w="1459" w:type="dxa"/>
            <w:noWrap/>
            <w:hideMark/>
          </w:tcPr>
          <w:p w:rsidR="0041341C" w:rsidRPr="00763A68" w:rsidRDefault="0041341C" w:rsidP="0041341C">
            <w:pPr>
              <w:pStyle w:val="Tablebodytext"/>
              <w:rPr>
                <w:lang w:eastAsia="en-AU"/>
              </w:rPr>
            </w:pPr>
            <w:r w:rsidRPr="00763A68">
              <w:rPr>
                <w:lang w:eastAsia="en-AU"/>
              </w:rPr>
              <w:t>Low</w:t>
            </w:r>
          </w:p>
        </w:tc>
        <w:tc>
          <w:tcPr>
            <w:tcW w:w="1317" w:type="dxa"/>
            <w:noWrap/>
            <w:hideMark/>
          </w:tcPr>
          <w:p w:rsidR="0041341C" w:rsidRPr="00763A68" w:rsidRDefault="0041341C" w:rsidP="0041341C">
            <w:pPr>
              <w:pStyle w:val="Tablebodytext"/>
              <w:rPr>
                <w:lang w:eastAsia="en-AU"/>
              </w:rPr>
            </w:pPr>
            <w:r w:rsidRPr="00763A68">
              <w:rPr>
                <w:lang w:eastAsia="en-AU"/>
              </w:rPr>
              <w:t>–2,689</w:t>
            </w:r>
          </w:p>
        </w:tc>
        <w:tc>
          <w:tcPr>
            <w:tcW w:w="1303" w:type="dxa"/>
            <w:noWrap/>
            <w:hideMark/>
          </w:tcPr>
          <w:p w:rsidR="0041341C" w:rsidRPr="00763A68" w:rsidRDefault="0041341C" w:rsidP="0041341C">
            <w:pPr>
              <w:pStyle w:val="Tablebodytext"/>
            </w:pPr>
            <w:r w:rsidRPr="00763A68">
              <w:t>–12.6</w:t>
            </w:r>
          </w:p>
        </w:tc>
        <w:tc>
          <w:tcPr>
            <w:tcW w:w="1311" w:type="dxa"/>
            <w:noWrap/>
            <w:hideMark/>
          </w:tcPr>
          <w:p w:rsidR="0041341C" w:rsidRPr="00763A68" w:rsidRDefault="0041341C" w:rsidP="0041341C">
            <w:pPr>
              <w:pStyle w:val="Tablebodytext"/>
            </w:pPr>
            <w:r w:rsidRPr="00763A68">
              <w:t>–7.56</w:t>
            </w:r>
          </w:p>
        </w:tc>
        <w:tc>
          <w:tcPr>
            <w:tcW w:w="1311" w:type="dxa"/>
            <w:noWrap/>
            <w:hideMark/>
          </w:tcPr>
          <w:p w:rsidR="0041341C" w:rsidRPr="00763A68" w:rsidRDefault="0041341C" w:rsidP="0041341C">
            <w:pPr>
              <w:pStyle w:val="Tablebodytext"/>
            </w:pPr>
            <w:r w:rsidRPr="00763A68">
              <w:t>–7.21</w:t>
            </w:r>
          </w:p>
        </w:tc>
      </w:tr>
      <w:tr w:rsidR="0041341C" w:rsidRPr="00763A68" w:rsidTr="00E82036">
        <w:trPr>
          <w:cnfStyle w:val="000000010000" w:firstRow="0" w:lastRow="0" w:firstColumn="0" w:lastColumn="0" w:oddVBand="0" w:evenVBand="0" w:oddHBand="0" w:evenHBand="1" w:firstRowFirstColumn="0" w:firstRowLastColumn="0" w:lastRowFirstColumn="0" w:lastRowLastColumn="0"/>
          <w:trHeight w:val="300"/>
        </w:trPr>
        <w:tc>
          <w:tcPr>
            <w:tcW w:w="2423" w:type="dxa"/>
            <w:vMerge/>
            <w:noWrap/>
            <w:hideMark/>
          </w:tcPr>
          <w:p w:rsidR="0041341C" w:rsidRPr="00763A68" w:rsidRDefault="0041341C" w:rsidP="0041341C">
            <w:pPr>
              <w:pStyle w:val="Tablebodytext"/>
              <w:rPr>
                <w:lang w:eastAsia="en-AU"/>
              </w:rPr>
            </w:pPr>
          </w:p>
        </w:tc>
        <w:tc>
          <w:tcPr>
            <w:tcW w:w="1459" w:type="dxa"/>
            <w:noWrap/>
            <w:hideMark/>
          </w:tcPr>
          <w:p w:rsidR="0041341C" w:rsidRPr="00763A68" w:rsidRDefault="0041341C" w:rsidP="0041341C">
            <w:pPr>
              <w:pStyle w:val="Tablebodytext"/>
              <w:rPr>
                <w:lang w:eastAsia="en-AU"/>
              </w:rPr>
            </w:pPr>
            <w:r w:rsidRPr="00763A68">
              <w:rPr>
                <w:lang w:eastAsia="en-AU"/>
              </w:rPr>
              <w:t>Nil or Negative</w:t>
            </w:r>
          </w:p>
        </w:tc>
        <w:tc>
          <w:tcPr>
            <w:tcW w:w="1317" w:type="dxa"/>
            <w:noWrap/>
            <w:hideMark/>
          </w:tcPr>
          <w:p w:rsidR="0041341C" w:rsidRPr="00763A68" w:rsidRDefault="0041341C" w:rsidP="0041341C">
            <w:pPr>
              <w:pStyle w:val="Tablebodytext"/>
              <w:rPr>
                <w:lang w:eastAsia="en-AU"/>
              </w:rPr>
            </w:pPr>
            <w:r w:rsidRPr="00763A68">
              <w:rPr>
                <w:lang w:eastAsia="en-AU"/>
              </w:rPr>
              <w:t>–2,203,708</w:t>
            </w:r>
          </w:p>
        </w:tc>
        <w:tc>
          <w:tcPr>
            <w:tcW w:w="1303" w:type="dxa"/>
            <w:noWrap/>
            <w:hideMark/>
          </w:tcPr>
          <w:p w:rsidR="0041341C" w:rsidRPr="00763A68" w:rsidRDefault="0041341C" w:rsidP="0041341C">
            <w:pPr>
              <w:pStyle w:val="Tablebodytext"/>
            </w:pPr>
            <w:r w:rsidRPr="00763A68">
              <w:t>–1,049.9</w:t>
            </w:r>
          </w:p>
        </w:tc>
        <w:tc>
          <w:tcPr>
            <w:tcW w:w="1311" w:type="dxa"/>
            <w:noWrap/>
            <w:hideMark/>
          </w:tcPr>
          <w:p w:rsidR="0041341C" w:rsidRPr="00763A68" w:rsidRDefault="0041341C" w:rsidP="0041341C">
            <w:pPr>
              <w:pStyle w:val="Tablebodytext"/>
            </w:pPr>
            <w:r w:rsidRPr="00763A68">
              <w:t>–106.33</w:t>
            </w:r>
          </w:p>
        </w:tc>
        <w:tc>
          <w:tcPr>
            <w:tcW w:w="1311" w:type="dxa"/>
            <w:noWrap/>
            <w:hideMark/>
          </w:tcPr>
          <w:p w:rsidR="0041341C" w:rsidRPr="00763A68" w:rsidRDefault="0041341C" w:rsidP="0041341C">
            <w:pPr>
              <w:pStyle w:val="Tablebodytext"/>
            </w:pPr>
            <w:r w:rsidRPr="00763A68">
              <w:t>–426.13</w:t>
            </w:r>
          </w:p>
        </w:tc>
      </w:tr>
      <w:tr w:rsidR="0041341C" w:rsidRPr="00763A68" w:rsidTr="00E82036">
        <w:trPr>
          <w:cnfStyle w:val="000000100000" w:firstRow="0" w:lastRow="0" w:firstColumn="0" w:lastColumn="0" w:oddVBand="0" w:evenVBand="0" w:oddHBand="1" w:evenHBand="0" w:firstRowFirstColumn="0" w:firstRowLastColumn="0" w:lastRowFirstColumn="0" w:lastRowLastColumn="0"/>
          <w:trHeight w:val="300"/>
        </w:trPr>
        <w:tc>
          <w:tcPr>
            <w:tcW w:w="2423" w:type="dxa"/>
            <w:vMerge/>
            <w:noWrap/>
            <w:hideMark/>
          </w:tcPr>
          <w:p w:rsidR="0041341C" w:rsidRPr="00763A68" w:rsidRDefault="0041341C" w:rsidP="0041341C">
            <w:pPr>
              <w:pStyle w:val="Tablebodytext"/>
              <w:rPr>
                <w:lang w:eastAsia="en-AU"/>
              </w:rPr>
            </w:pPr>
          </w:p>
        </w:tc>
        <w:tc>
          <w:tcPr>
            <w:tcW w:w="1459" w:type="dxa"/>
            <w:noWrap/>
            <w:hideMark/>
          </w:tcPr>
          <w:p w:rsidR="0041341C" w:rsidRPr="00763A68" w:rsidRDefault="0041341C" w:rsidP="0041341C">
            <w:pPr>
              <w:pStyle w:val="Tablebodytext"/>
              <w:rPr>
                <w:lang w:eastAsia="en-AU"/>
              </w:rPr>
            </w:pPr>
            <w:r w:rsidRPr="00763A68">
              <w:rPr>
                <w:lang w:eastAsia="en-AU"/>
              </w:rPr>
              <w:t>Unknown/Any</w:t>
            </w:r>
          </w:p>
        </w:tc>
        <w:tc>
          <w:tcPr>
            <w:tcW w:w="1317" w:type="dxa"/>
            <w:noWrap/>
            <w:hideMark/>
          </w:tcPr>
          <w:p w:rsidR="0041341C" w:rsidRPr="00763A68" w:rsidRDefault="0041341C" w:rsidP="0041341C">
            <w:pPr>
              <w:pStyle w:val="Tablebodytext"/>
              <w:rPr>
                <w:lang w:eastAsia="en-AU"/>
              </w:rPr>
            </w:pPr>
            <w:r w:rsidRPr="00763A68">
              <w:rPr>
                <w:lang w:eastAsia="en-AU"/>
              </w:rPr>
              <w:t>16,725</w:t>
            </w:r>
          </w:p>
        </w:tc>
        <w:tc>
          <w:tcPr>
            <w:tcW w:w="1303" w:type="dxa"/>
            <w:noWrap/>
            <w:hideMark/>
          </w:tcPr>
          <w:p w:rsidR="0041341C" w:rsidRPr="00763A68" w:rsidRDefault="0041341C" w:rsidP="0041341C">
            <w:pPr>
              <w:pStyle w:val="Tablebodytext"/>
            </w:pPr>
            <w:r w:rsidRPr="00763A68">
              <w:t>11.5</w:t>
            </w:r>
          </w:p>
        </w:tc>
        <w:tc>
          <w:tcPr>
            <w:tcW w:w="1311" w:type="dxa"/>
            <w:noWrap/>
            <w:hideMark/>
          </w:tcPr>
          <w:p w:rsidR="0041341C" w:rsidRPr="00763A68" w:rsidRDefault="0041341C" w:rsidP="0041341C">
            <w:pPr>
              <w:pStyle w:val="Tablebodytext"/>
            </w:pPr>
            <w:r w:rsidRPr="00763A68">
              <w:t>1.41</w:t>
            </w:r>
          </w:p>
        </w:tc>
        <w:tc>
          <w:tcPr>
            <w:tcW w:w="1311" w:type="dxa"/>
            <w:noWrap/>
            <w:hideMark/>
          </w:tcPr>
          <w:p w:rsidR="0041341C" w:rsidRPr="00763A68" w:rsidRDefault="0041341C" w:rsidP="0041341C">
            <w:pPr>
              <w:pStyle w:val="Tablebodytext"/>
            </w:pPr>
            <w:r w:rsidRPr="00763A68">
              <w:t>3.25</w:t>
            </w:r>
          </w:p>
        </w:tc>
      </w:tr>
      <w:tr w:rsidR="00E82036" w:rsidRPr="00763A68" w:rsidTr="00D359D5">
        <w:trPr>
          <w:cnfStyle w:val="000000010000" w:firstRow="0" w:lastRow="0" w:firstColumn="0" w:lastColumn="0" w:oddVBand="0" w:evenVBand="0" w:oddHBand="0" w:evenHBand="1" w:firstRowFirstColumn="0" w:firstRowLastColumn="0" w:lastRowFirstColumn="0" w:lastRowLastColumn="0"/>
          <w:trHeight w:val="300"/>
        </w:trPr>
        <w:tc>
          <w:tcPr>
            <w:tcW w:w="9124" w:type="dxa"/>
            <w:gridSpan w:val="6"/>
            <w:noWrap/>
          </w:tcPr>
          <w:p w:rsidR="00E82036" w:rsidRPr="00763A68" w:rsidRDefault="00E82036" w:rsidP="0041341C">
            <w:pPr>
              <w:pStyle w:val="Tablebodytext"/>
              <w:rPr>
                <w:lang w:eastAsia="en-AU"/>
              </w:rPr>
            </w:pPr>
            <w:r w:rsidRPr="00763A68">
              <w:rPr>
                <w:lang w:eastAsia="en-AU"/>
              </w:rPr>
              <w:t>Mature (6+ years old) large</w:t>
            </w:r>
          </w:p>
        </w:tc>
      </w:tr>
      <w:tr w:rsidR="00E82036" w:rsidRPr="00763A68" w:rsidTr="00E82036">
        <w:trPr>
          <w:cnfStyle w:val="000000100000" w:firstRow="0" w:lastRow="0" w:firstColumn="0" w:lastColumn="0" w:oddVBand="0" w:evenVBand="0" w:oddHBand="1" w:evenHBand="0" w:firstRowFirstColumn="0" w:firstRowLastColumn="0" w:lastRowFirstColumn="0" w:lastRowLastColumn="0"/>
          <w:trHeight w:val="300"/>
        </w:trPr>
        <w:tc>
          <w:tcPr>
            <w:tcW w:w="2423" w:type="dxa"/>
            <w:vMerge w:val="restart"/>
            <w:noWrap/>
            <w:hideMark/>
          </w:tcPr>
          <w:p w:rsidR="0041341C" w:rsidRPr="00763A68" w:rsidRDefault="0041341C" w:rsidP="0041341C">
            <w:pPr>
              <w:pStyle w:val="Tablebodytext"/>
              <w:rPr>
                <w:lang w:eastAsia="en-AU"/>
              </w:rPr>
            </w:pPr>
          </w:p>
        </w:tc>
        <w:tc>
          <w:tcPr>
            <w:tcW w:w="1459" w:type="dxa"/>
            <w:noWrap/>
            <w:hideMark/>
          </w:tcPr>
          <w:p w:rsidR="0041341C" w:rsidRPr="00763A68" w:rsidRDefault="0041341C" w:rsidP="0041341C">
            <w:pPr>
              <w:pStyle w:val="Tablebodytext"/>
              <w:rPr>
                <w:lang w:eastAsia="en-AU"/>
              </w:rPr>
            </w:pPr>
            <w:r w:rsidRPr="00763A68">
              <w:rPr>
                <w:lang w:eastAsia="en-AU"/>
              </w:rPr>
              <w:t>High</w:t>
            </w:r>
          </w:p>
        </w:tc>
        <w:tc>
          <w:tcPr>
            <w:tcW w:w="1317" w:type="dxa"/>
            <w:noWrap/>
            <w:hideMark/>
          </w:tcPr>
          <w:p w:rsidR="0041341C" w:rsidRPr="00763A68" w:rsidRDefault="0041341C" w:rsidP="0041341C">
            <w:pPr>
              <w:pStyle w:val="Tablebodytext"/>
              <w:rPr>
                <w:lang w:eastAsia="en-AU"/>
              </w:rPr>
            </w:pPr>
            <w:r w:rsidRPr="00763A68">
              <w:rPr>
                <w:lang w:eastAsia="en-AU"/>
              </w:rPr>
              <w:t>1,239,271</w:t>
            </w:r>
          </w:p>
        </w:tc>
        <w:tc>
          <w:tcPr>
            <w:tcW w:w="1303" w:type="dxa"/>
            <w:noWrap/>
            <w:hideMark/>
          </w:tcPr>
          <w:p w:rsidR="0041341C" w:rsidRPr="00763A68" w:rsidRDefault="0041341C" w:rsidP="0041341C">
            <w:pPr>
              <w:pStyle w:val="Tablebodytext"/>
            </w:pPr>
            <w:r w:rsidRPr="00763A68">
              <w:t>1,095.6</w:t>
            </w:r>
          </w:p>
        </w:tc>
        <w:tc>
          <w:tcPr>
            <w:tcW w:w="1311" w:type="dxa"/>
            <w:noWrap/>
            <w:hideMark/>
          </w:tcPr>
          <w:p w:rsidR="0041341C" w:rsidRPr="00763A68" w:rsidRDefault="0041341C" w:rsidP="0041341C">
            <w:pPr>
              <w:pStyle w:val="Tablebodytext"/>
            </w:pPr>
            <w:r w:rsidRPr="00763A68">
              <w:t>182.88</w:t>
            </w:r>
          </w:p>
        </w:tc>
        <w:tc>
          <w:tcPr>
            <w:tcW w:w="1311" w:type="dxa"/>
            <w:noWrap/>
            <w:hideMark/>
          </w:tcPr>
          <w:p w:rsidR="0041341C" w:rsidRPr="00763A68" w:rsidRDefault="0041341C" w:rsidP="0041341C">
            <w:pPr>
              <w:pStyle w:val="Tablebodytext"/>
            </w:pPr>
            <w:r w:rsidRPr="00763A68">
              <w:t>298.21</w:t>
            </w:r>
          </w:p>
        </w:tc>
      </w:tr>
      <w:tr w:rsidR="00E82036" w:rsidRPr="00763A68" w:rsidTr="00E82036">
        <w:trPr>
          <w:cnfStyle w:val="000000010000" w:firstRow="0" w:lastRow="0" w:firstColumn="0" w:lastColumn="0" w:oddVBand="0" w:evenVBand="0" w:oddHBand="0" w:evenHBand="1" w:firstRowFirstColumn="0" w:firstRowLastColumn="0" w:lastRowFirstColumn="0" w:lastRowLastColumn="0"/>
          <w:trHeight w:val="300"/>
        </w:trPr>
        <w:tc>
          <w:tcPr>
            <w:tcW w:w="2423" w:type="dxa"/>
            <w:vMerge/>
            <w:noWrap/>
            <w:hideMark/>
          </w:tcPr>
          <w:p w:rsidR="0041341C" w:rsidRPr="00763A68" w:rsidRDefault="0041341C" w:rsidP="0041341C">
            <w:pPr>
              <w:pStyle w:val="Tablebodytext"/>
              <w:rPr>
                <w:lang w:eastAsia="en-AU"/>
              </w:rPr>
            </w:pPr>
          </w:p>
        </w:tc>
        <w:tc>
          <w:tcPr>
            <w:tcW w:w="1459" w:type="dxa"/>
            <w:noWrap/>
            <w:hideMark/>
          </w:tcPr>
          <w:p w:rsidR="0041341C" w:rsidRPr="00763A68" w:rsidRDefault="0041341C" w:rsidP="0041341C">
            <w:pPr>
              <w:pStyle w:val="Tablebodytext"/>
              <w:rPr>
                <w:lang w:eastAsia="en-AU"/>
              </w:rPr>
            </w:pPr>
            <w:r w:rsidRPr="00763A68">
              <w:rPr>
                <w:lang w:eastAsia="en-AU"/>
              </w:rPr>
              <w:t>Medium</w:t>
            </w:r>
          </w:p>
        </w:tc>
        <w:tc>
          <w:tcPr>
            <w:tcW w:w="1317" w:type="dxa"/>
            <w:noWrap/>
            <w:hideMark/>
          </w:tcPr>
          <w:p w:rsidR="0041341C" w:rsidRPr="00763A68" w:rsidRDefault="0041341C" w:rsidP="0041341C">
            <w:pPr>
              <w:pStyle w:val="Tablebodytext"/>
              <w:rPr>
                <w:lang w:eastAsia="en-AU"/>
              </w:rPr>
            </w:pPr>
            <w:r w:rsidRPr="00763A68">
              <w:rPr>
                <w:lang w:eastAsia="en-AU"/>
              </w:rPr>
              <w:t>219,350</w:t>
            </w:r>
          </w:p>
        </w:tc>
        <w:tc>
          <w:tcPr>
            <w:tcW w:w="1303" w:type="dxa"/>
            <w:noWrap/>
            <w:hideMark/>
          </w:tcPr>
          <w:p w:rsidR="0041341C" w:rsidRPr="00763A68" w:rsidRDefault="0041341C" w:rsidP="0041341C">
            <w:pPr>
              <w:pStyle w:val="Tablebodytext"/>
            </w:pPr>
            <w:r w:rsidRPr="00763A68">
              <w:t>144.8</w:t>
            </w:r>
          </w:p>
        </w:tc>
        <w:tc>
          <w:tcPr>
            <w:tcW w:w="1311" w:type="dxa"/>
            <w:noWrap/>
            <w:hideMark/>
          </w:tcPr>
          <w:p w:rsidR="0041341C" w:rsidRPr="00763A68" w:rsidRDefault="0041341C" w:rsidP="0041341C">
            <w:pPr>
              <w:pStyle w:val="Tablebodytext"/>
            </w:pPr>
            <w:r w:rsidRPr="00763A68">
              <w:t>20.24</w:t>
            </w:r>
          </w:p>
        </w:tc>
        <w:tc>
          <w:tcPr>
            <w:tcW w:w="1311" w:type="dxa"/>
            <w:noWrap/>
            <w:hideMark/>
          </w:tcPr>
          <w:p w:rsidR="0041341C" w:rsidRPr="00763A68" w:rsidRDefault="0041341C" w:rsidP="0041341C">
            <w:pPr>
              <w:pStyle w:val="Tablebodytext"/>
            </w:pPr>
            <w:r w:rsidRPr="00763A68">
              <w:t>29.36</w:t>
            </w:r>
          </w:p>
        </w:tc>
      </w:tr>
      <w:tr w:rsidR="00E82036" w:rsidRPr="00763A68" w:rsidTr="00E82036">
        <w:trPr>
          <w:cnfStyle w:val="000000100000" w:firstRow="0" w:lastRow="0" w:firstColumn="0" w:lastColumn="0" w:oddVBand="0" w:evenVBand="0" w:oddHBand="1" w:evenHBand="0" w:firstRowFirstColumn="0" w:firstRowLastColumn="0" w:lastRowFirstColumn="0" w:lastRowLastColumn="0"/>
          <w:trHeight w:val="300"/>
        </w:trPr>
        <w:tc>
          <w:tcPr>
            <w:tcW w:w="2423" w:type="dxa"/>
            <w:vMerge/>
            <w:noWrap/>
            <w:hideMark/>
          </w:tcPr>
          <w:p w:rsidR="0041341C" w:rsidRPr="00763A68" w:rsidRDefault="0041341C" w:rsidP="0041341C">
            <w:pPr>
              <w:pStyle w:val="Tablebodytext"/>
              <w:rPr>
                <w:lang w:eastAsia="en-AU"/>
              </w:rPr>
            </w:pPr>
          </w:p>
        </w:tc>
        <w:tc>
          <w:tcPr>
            <w:tcW w:w="1459" w:type="dxa"/>
            <w:noWrap/>
            <w:hideMark/>
          </w:tcPr>
          <w:p w:rsidR="0041341C" w:rsidRPr="00763A68" w:rsidRDefault="0041341C" w:rsidP="0041341C">
            <w:pPr>
              <w:pStyle w:val="Tablebodytext"/>
              <w:rPr>
                <w:lang w:eastAsia="en-AU"/>
              </w:rPr>
            </w:pPr>
            <w:r w:rsidRPr="00763A68">
              <w:rPr>
                <w:lang w:eastAsia="en-AU"/>
              </w:rPr>
              <w:t>Low</w:t>
            </w:r>
          </w:p>
        </w:tc>
        <w:tc>
          <w:tcPr>
            <w:tcW w:w="1317" w:type="dxa"/>
            <w:noWrap/>
            <w:hideMark/>
          </w:tcPr>
          <w:p w:rsidR="0041341C" w:rsidRPr="00763A68" w:rsidRDefault="0041341C" w:rsidP="0041341C">
            <w:pPr>
              <w:pStyle w:val="Tablebodytext"/>
              <w:rPr>
                <w:lang w:eastAsia="en-AU"/>
              </w:rPr>
            </w:pPr>
            <w:r w:rsidRPr="00763A68">
              <w:rPr>
                <w:lang w:eastAsia="en-AU"/>
              </w:rPr>
              <w:t>74,865</w:t>
            </w:r>
          </w:p>
        </w:tc>
        <w:tc>
          <w:tcPr>
            <w:tcW w:w="1303" w:type="dxa"/>
            <w:noWrap/>
            <w:hideMark/>
          </w:tcPr>
          <w:p w:rsidR="0041341C" w:rsidRPr="00763A68" w:rsidRDefault="0041341C" w:rsidP="0041341C">
            <w:pPr>
              <w:pStyle w:val="Tablebodytext"/>
            </w:pPr>
            <w:r w:rsidRPr="00763A68">
              <w:t>14.6</w:t>
            </w:r>
          </w:p>
        </w:tc>
        <w:tc>
          <w:tcPr>
            <w:tcW w:w="1311" w:type="dxa"/>
            <w:noWrap/>
            <w:hideMark/>
          </w:tcPr>
          <w:p w:rsidR="0041341C" w:rsidRPr="00763A68" w:rsidRDefault="0041341C" w:rsidP="0041341C">
            <w:pPr>
              <w:pStyle w:val="Tablebodytext"/>
            </w:pPr>
            <w:r w:rsidRPr="00763A68">
              <w:t>–15.66</w:t>
            </w:r>
          </w:p>
        </w:tc>
        <w:tc>
          <w:tcPr>
            <w:tcW w:w="1311" w:type="dxa"/>
            <w:noWrap/>
            <w:hideMark/>
          </w:tcPr>
          <w:p w:rsidR="0041341C" w:rsidRPr="00763A68" w:rsidRDefault="0041341C" w:rsidP="0041341C">
            <w:pPr>
              <w:pStyle w:val="Tablebodytext"/>
            </w:pPr>
            <w:r w:rsidRPr="00763A68">
              <w:t>–18.69</w:t>
            </w:r>
          </w:p>
        </w:tc>
      </w:tr>
      <w:tr w:rsidR="00E82036" w:rsidRPr="00763A68" w:rsidTr="00E82036">
        <w:trPr>
          <w:cnfStyle w:val="000000010000" w:firstRow="0" w:lastRow="0" w:firstColumn="0" w:lastColumn="0" w:oddVBand="0" w:evenVBand="0" w:oddHBand="0" w:evenHBand="1" w:firstRowFirstColumn="0" w:firstRowLastColumn="0" w:lastRowFirstColumn="0" w:lastRowLastColumn="0"/>
          <w:trHeight w:val="300"/>
        </w:trPr>
        <w:tc>
          <w:tcPr>
            <w:tcW w:w="2423" w:type="dxa"/>
            <w:vMerge/>
            <w:noWrap/>
            <w:hideMark/>
          </w:tcPr>
          <w:p w:rsidR="0041341C" w:rsidRPr="00763A68" w:rsidRDefault="0041341C" w:rsidP="0041341C">
            <w:pPr>
              <w:pStyle w:val="Tablebodytext"/>
              <w:rPr>
                <w:lang w:eastAsia="en-AU"/>
              </w:rPr>
            </w:pPr>
          </w:p>
        </w:tc>
        <w:tc>
          <w:tcPr>
            <w:tcW w:w="1459" w:type="dxa"/>
            <w:noWrap/>
            <w:hideMark/>
          </w:tcPr>
          <w:p w:rsidR="0041341C" w:rsidRPr="00763A68" w:rsidRDefault="0041341C" w:rsidP="0041341C">
            <w:pPr>
              <w:pStyle w:val="Tablebodytext"/>
              <w:rPr>
                <w:lang w:eastAsia="en-AU"/>
              </w:rPr>
            </w:pPr>
            <w:r w:rsidRPr="00763A68">
              <w:rPr>
                <w:lang w:eastAsia="en-AU"/>
              </w:rPr>
              <w:t>Nil or Negative</w:t>
            </w:r>
          </w:p>
        </w:tc>
        <w:tc>
          <w:tcPr>
            <w:tcW w:w="1317" w:type="dxa"/>
            <w:noWrap/>
            <w:hideMark/>
          </w:tcPr>
          <w:p w:rsidR="0041341C" w:rsidRPr="00763A68" w:rsidRDefault="0041341C" w:rsidP="0041341C">
            <w:pPr>
              <w:pStyle w:val="Tablebodytext"/>
              <w:rPr>
                <w:lang w:eastAsia="en-AU"/>
              </w:rPr>
            </w:pPr>
            <w:r w:rsidRPr="00763A68">
              <w:rPr>
                <w:lang w:eastAsia="en-AU"/>
              </w:rPr>
              <w:t>–961,571</w:t>
            </w:r>
          </w:p>
        </w:tc>
        <w:tc>
          <w:tcPr>
            <w:tcW w:w="1303" w:type="dxa"/>
            <w:noWrap/>
            <w:hideMark/>
          </w:tcPr>
          <w:p w:rsidR="0041341C" w:rsidRPr="00763A68" w:rsidRDefault="0041341C" w:rsidP="0041341C">
            <w:pPr>
              <w:pStyle w:val="Tablebodytext"/>
            </w:pPr>
            <w:r w:rsidRPr="00763A68">
              <w:t>–533.0</w:t>
            </w:r>
          </w:p>
        </w:tc>
        <w:tc>
          <w:tcPr>
            <w:tcW w:w="1311" w:type="dxa"/>
            <w:noWrap/>
            <w:hideMark/>
          </w:tcPr>
          <w:p w:rsidR="0041341C" w:rsidRPr="00763A68" w:rsidRDefault="0041341C" w:rsidP="0041341C">
            <w:pPr>
              <w:pStyle w:val="Tablebodytext"/>
            </w:pPr>
            <w:r w:rsidRPr="00763A68">
              <w:t>–80.13</w:t>
            </w:r>
          </w:p>
        </w:tc>
        <w:tc>
          <w:tcPr>
            <w:tcW w:w="1311" w:type="dxa"/>
            <w:noWrap/>
            <w:hideMark/>
          </w:tcPr>
          <w:p w:rsidR="0041341C" w:rsidRPr="00763A68" w:rsidRDefault="0041341C" w:rsidP="0041341C">
            <w:pPr>
              <w:pStyle w:val="Tablebodytext"/>
            </w:pPr>
            <w:r w:rsidRPr="00763A68">
              <w:t>–164.60</w:t>
            </w:r>
          </w:p>
        </w:tc>
      </w:tr>
      <w:tr w:rsidR="00E82036" w:rsidRPr="00763A68" w:rsidTr="00E82036">
        <w:trPr>
          <w:cnfStyle w:val="000000100000" w:firstRow="0" w:lastRow="0" w:firstColumn="0" w:lastColumn="0" w:oddVBand="0" w:evenVBand="0" w:oddHBand="1" w:evenHBand="0" w:firstRowFirstColumn="0" w:firstRowLastColumn="0" w:lastRowFirstColumn="0" w:lastRowLastColumn="0"/>
          <w:trHeight w:val="300"/>
        </w:trPr>
        <w:tc>
          <w:tcPr>
            <w:tcW w:w="2423" w:type="dxa"/>
            <w:vMerge/>
            <w:noWrap/>
            <w:hideMark/>
          </w:tcPr>
          <w:p w:rsidR="0041341C" w:rsidRPr="00763A68" w:rsidRDefault="0041341C" w:rsidP="0041341C">
            <w:pPr>
              <w:pStyle w:val="Tablebodytext"/>
              <w:rPr>
                <w:lang w:eastAsia="en-AU"/>
              </w:rPr>
            </w:pPr>
          </w:p>
        </w:tc>
        <w:tc>
          <w:tcPr>
            <w:tcW w:w="1459" w:type="dxa"/>
            <w:noWrap/>
            <w:hideMark/>
          </w:tcPr>
          <w:p w:rsidR="0041341C" w:rsidRPr="00763A68" w:rsidRDefault="0041341C" w:rsidP="0041341C">
            <w:pPr>
              <w:pStyle w:val="Tablebodytext"/>
              <w:rPr>
                <w:lang w:eastAsia="en-AU"/>
              </w:rPr>
            </w:pPr>
            <w:r w:rsidRPr="00763A68">
              <w:rPr>
                <w:lang w:eastAsia="en-AU"/>
              </w:rPr>
              <w:t>Unknown/Any</w:t>
            </w:r>
          </w:p>
        </w:tc>
        <w:tc>
          <w:tcPr>
            <w:tcW w:w="1317" w:type="dxa"/>
            <w:noWrap/>
            <w:hideMark/>
          </w:tcPr>
          <w:p w:rsidR="0041341C" w:rsidRPr="00763A68" w:rsidRDefault="0041341C" w:rsidP="0041341C">
            <w:pPr>
              <w:pStyle w:val="Tablebodytext"/>
              <w:rPr>
                <w:lang w:eastAsia="en-AU"/>
              </w:rPr>
            </w:pPr>
            <w:r w:rsidRPr="00763A68">
              <w:rPr>
                <w:lang w:eastAsia="en-AU"/>
              </w:rPr>
              <w:t>28,720</w:t>
            </w:r>
          </w:p>
        </w:tc>
        <w:tc>
          <w:tcPr>
            <w:tcW w:w="1303" w:type="dxa"/>
            <w:noWrap/>
            <w:hideMark/>
          </w:tcPr>
          <w:p w:rsidR="0041341C" w:rsidRPr="00763A68" w:rsidRDefault="0041341C" w:rsidP="0041341C">
            <w:pPr>
              <w:pStyle w:val="Tablebodytext"/>
            </w:pPr>
            <w:r w:rsidRPr="00763A68">
              <w:t>21.0</w:t>
            </w:r>
          </w:p>
        </w:tc>
        <w:tc>
          <w:tcPr>
            <w:tcW w:w="1311" w:type="dxa"/>
            <w:noWrap/>
            <w:hideMark/>
          </w:tcPr>
          <w:p w:rsidR="0041341C" w:rsidRPr="00763A68" w:rsidRDefault="0041341C" w:rsidP="0041341C">
            <w:pPr>
              <w:pStyle w:val="Tablebodytext"/>
            </w:pPr>
            <w:r w:rsidRPr="00763A68">
              <w:t>1.56</w:t>
            </w:r>
          </w:p>
        </w:tc>
        <w:tc>
          <w:tcPr>
            <w:tcW w:w="1311" w:type="dxa"/>
            <w:noWrap/>
            <w:hideMark/>
          </w:tcPr>
          <w:p w:rsidR="0041341C" w:rsidRPr="00763A68" w:rsidRDefault="0041341C" w:rsidP="0041341C">
            <w:pPr>
              <w:pStyle w:val="Tablebodytext"/>
            </w:pPr>
            <w:r w:rsidRPr="00763A68">
              <w:t>3.11</w:t>
            </w:r>
          </w:p>
        </w:tc>
      </w:tr>
    </w:tbl>
    <w:p w:rsidR="0041341C" w:rsidRPr="00763A68" w:rsidRDefault="0041341C" w:rsidP="008800D4">
      <w:pPr>
        <w:pStyle w:val="SourceWide"/>
        <w:pBdr>
          <w:bottom w:val="single" w:sz="2" w:space="1" w:color="373737"/>
        </w:pBdr>
      </w:pPr>
      <w:r w:rsidRPr="00763A68">
        <w:t>Source: ABS (2017) Business Longitudinal Analysis Data Environment 2001–02 to 2013–14</w:t>
      </w:r>
    </w:p>
    <w:p w:rsidR="0041341C" w:rsidRPr="00763A68" w:rsidRDefault="0041341C" w:rsidP="0041341C">
      <w:pPr>
        <w:pStyle w:val="BodyText"/>
        <w:rPr>
          <w:lang w:val="en"/>
        </w:rPr>
      </w:pPr>
    </w:p>
    <w:p w:rsidR="0041341C" w:rsidRDefault="0041341C" w:rsidP="008800D4">
      <w:pPr>
        <w:pStyle w:val="Caption"/>
        <w:pBdr>
          <w:top w:val="single" w:sz="2" w:space="1" w:color="373737"/>
        </w:pBdr>
      </w:pPr>
      <w:r w:rsidRPr="00763A68">
        <w:lastRenderedPageBreak/>
        <w:t>Figure B1: Contribution of high growth businesses of different ages to growth relative to their share of employment, total sales, export sales or value added in Australia, 2007–14</w:t>
      </w:r>
    </w:p>
    <w:p w:rsidR="0041341C" w:rsidRPr="007B7A18" w:rsidRDefault="0041341C" w:rsidP="0041341C">
      <w:pPr>
        <w:pStyle w:val="Placeholder"/>
      </w:pPr>
      <w:r>
        <w:rPr>
          <w:noProof/>
          <w:lang w:eastAsia="en-AU"/>
        </w:rPr>
        <w:drawing>
          <wp:inline distT="0" distB="0" distL="0" distR="0" wp14:anchorId="28D72CAE" wp14:editId="65B3B01C">
            <wp:extent cx="4392930" cy="3213100"/>
            <wp:effectExtent l="0" t="0" r="7620" b="6350"/>
            <wp:docPr id="39" name="Chart 39" descr="Figure B1 is a bar chart showing the contribution of high growth businesses of different ages to growth for their share of employment (measured in full time equivalents), total sales, export sales or value added (measured in dollars) for 2007 to 2014. Business age has three classes. Start-up (0-2 years old), young (3-5 years old) and mature (6+ years old). The contribution of high growth start-up SMEs to a particular growth indicator (employment, total sales, export sales, or value added) is considerably higher (for employment around twice as much) as for young or mature firms. " title="Figure 1 (Appendix B)"/>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1341C" w:rsidRPr="00763A68" w:rsidRDefault="0041341C" w:rsidP="0041341C">
      <w:pPr>
        <w:pStyle w:val="Note"/>
      </w:pPr>
      <w:r w:rsidRPr="00763A68">
        <w:t xml:space="preserve">Notes: Each bar is an average of all businesses in the economy. </w:t>
      </w:r>
      <w:r w:rsidRPr="00763A68">
        <w:rPr>
          <w:lang w:val="en-AU"/>
        </w:rPr>
        <w:t>Averages incorporate all industry classes except SISCA2 businesses. Relative growth contribution is calculated as the percentage contribution to total aggregate growth (e.g. employment) divided by that sector’s total share of that indicator (i.e. relative to 100 per cent of all employment growth).</w:t>
      </w:r>
    </w:p>
    <w:p w:rsidR="0041341C" w:rsidRPr="00763A68" w:rsidRDefault="0041341C" w:rsidP="008800D4">
      <w:pPr>
        <w:pStyle w:val="Source"/>
        <w:pBdr>
          <w:bottom w:val="single" w:sz="2" w:space="1" w:color="373737"/>
        </w:pBdr>
      </w:pPr>
      <w:r w:rsidRPr="00763A68">
        <w:t>Source: ABS (2017) Business Longitudinal Analysis Data Environment 2001–02 to 2013–14</w:t>
      </w:r>
    </w:p>
    <w:p w:rsidR="0041341C" w:rsidRPr="00763A68" w:rsidRDefault="0041341C" w:rsidP="008800D4">
      <w:pPr>
        <w:pStyle w:val="CaptionWide"/>
        <w:pBdr>
          <w:top w:val="single" w:sz="2" w:space="1" w:color="373737"/>
        </w:pBdr>
      </w:pPr>
      <w:r w:rsidRPr="00763A68">
        <w:t xml:space="preserve">Table </w:t>
      </w:r>
      <w:r w:rsidR="00B706B7">
        <w:t>B</w:t>
      </w:r>
      <w:r w:rsidRPr="00763A68">
        <w:rPr>
          <w:noProof/>
        </w:rPr>
        <w:fldChar w:fldCharType="begin"/>
      </w:r>
      <w:r w:rsidRPr="00763A68">
        <w:rPr>
          <w:noProof/>
        </w:rPr>
        <w:instrText xml:space="preserve"> SEQ Table \* ARABIC \s 6 </w:instrText>
      </w:r>
      <w:r w:rsidRPr="00763A68">
        <w:rPr>
          <w:noProof/>
        </w:rPr>
        <w:fldChar w:fldCharType="separate"/>
      </w:r>
      <w:r w:rsidR="00030FC6">
        <w:rPr>
          <w:noProof/>
        </w:rPr>
        <w:t>2</w:t>
      </w:r>
      <w:r w:rsidRPr="00763A68">
        <w:rPr>
          <w:noProof/>
        </w:rPr>
        <w:fldChar w:fldCharType="end"/>
      </w:r>
      <w:r w:rsidRPr="00763A68">
        <w:t>: Contribution of businesses to growth relative to their share of employment, total sales, export sales or value added in Australia, by growth class, by age, 2007–14</w:t>
      </w:r>
    </w:p>
    <w:tbl>
      <w:tblPr>
        <w:tblStyle w:val="OCETable"/>
        <w:tblW w:w="6511" w:type="pct"/>
        <w:tblInd w:w="-1877" w:type="dxa"/>
        <w:tblLook w:val="04A0" w:firstRow="1" w:lastRow="0" w:firstColumn="1" w:lastColumn="0" w:noHBand="0" w:noVBand="1"/>
        <w:tblCaption w:val="Table 2 (Appendix B)"/>
        <w:tblDescription w:val="Table B2 shows the contribution of businesses to growth relative to their share of employment, total sales, export sales or value added in Australia, by growth class, by age, 2007-14. As businesses age their contribution to growth becomes more in proportion with their share of a growth indicator (i.e., employment, sales, exports and value added). &#10;"/>
      </w:tblPr>
      <w:tblGrid>
        <w:gridCol w:w="1817"/>
        <w:gridCol w:w="1486"/>
        <w:gridCol w:w="1483"/>
        <w:gridCol w:w="1336"/>
        <w:gridCol w:w="1485"/>
        <w:gridCol w:w="1652"/>
      </w:tblGrid>
      <w:tr w:rsidR="0041341C" w:rsidRPr="00763A68" w:rsidTr="00A4792E">
        <w:trPr>
          <w:cnfStyle w:val="100000000000" w:firstRow="1" w:lastRow="0" w:firstColumn="0" w:lastColumn="0" w:oddVBand="0" w:evenVBand="0" w:oddHBand="0" w:evenHBand="0" w:firstRowFirstColumn="0" w:firstRowLastColumn="0" w:lastRowFirstColumn="0" w:lastRowLastColumn="0"/>
          <w:trHeight w:val="363"/>
          <w:tblHeader/>
        </w:trPr>
        <w:tc>
          <w:tcPr>
            <w:tcW w:w="1768" w:type="dxa"/>
            <w:noWrap/>
            <w:hideMark/>
          </w:tcPr>
          <w:p w:rsidR="0041341C" w:rsidRPr="00763A68" w:rsidRDefault="0041341C" w:rsidP="0041341C">
            <w:pPr>
              <w:pStyle w:val="Tableheadertext"/>
              <w:ind w:left="-74"/>
              <w:rPr>
                <w:lang w:eastAsia="en-AU"/>
              </w:rPr>
            </w:pPr>
            <w:r w:rsidRPr="00763A68">
              <w:rPr>
                <w:lang w:eastAsia="en-AU"/>
              </w:rPr>
              <w:t>Growth class</w:t>
            </w:r>
          </w:p>
        </w:tc>
        <w:tc>
          <w:tcPr>
            <w:tcW w:w="1446" w:type="dxa"/>
            <w:noWrap/>
            <w:hideMark/>
          </w:tcPr>
          <w:p w:rsidR="0041341C" w:rsidRPr="00763A68" w:rsidRDefault="0041341C" w:rsidP="0041341C">
            <w:pPr>
              <w:pStyle w:val="Tableheadertext"/>
              <w:rPr>
                <w:lang w:eastAsia="en-AU"/>
              </w:rPr>
            </w:pPr>
            <w:r w:rsidRPr="00763A68">
              <w:rPr>
                <w:lang w:eastAsia="en-AU"/>
              </w:rPr>
              <w:t>Age class</w:t>
            </w:r>
          </w:p>
        </w:tc>
        <w:tc>
          <w:tcPr>
            <w:tcW w:w="5795" w:type="dxa"/>
            <w:gridSpan w:val="4"/>
            <w:noWrap/>
            <w:hideMark/>
          </w:tcPr>
          <w:p w:rsidR="0041341C" w:rsidRPr="00763A68" w:rsidRDefault="0041341C" w:rsidP="0041341C">
            <w:pPr>
              <w:pStyle w:val="Tableheadertext"/>
              <w:rPr>
                <w:lang w:eastAsia="en-AU"/>
              </w:rPr>
            </w:pPr>
            <w:r w:rsidRPr="00763A68">
              <w:rPr>
                <w:lang w:eastAsia="en-AU"/>
              </w:rPr>
              <w:t>Contribution to growth in X indicator relative to its share of total X:</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206"/>
        </w:trPr>
        <w:tc>
          <w:tcPr>
            <w:tcW w:w="1768" w:type="dxa"/>
            <w:noWrap/>
          </w:tcPr>
          <w:p w:rsidR="0041341C" w:rsidRPr="00763A68" w:rsidRDefault="0041341C" w:rsidP="0041341C">
            <w:pPr>
              <w:pStyle w:val="Tablebodytext"/>
              <w:rPr>
                <w:lang w:eastAsia="en-AU"/>
              </w:rPr>
            </w:pPr>
          </w:p>
        </w:tc>
        <w:tc>
          <w:tcPr>
            <w:tcW w:w="1446" w:type="dxa"/>
            <w:noWrap/>
          </w:tcPr>
          <w:p w:rsidR="0041341C" w:rsidRPr="00763A68" w:rsidRDefault="0041341C" w:rsidP="0041341C">
            <w:pPr>
              <w:pStyle w:val="Tablebodytext"/>
              <w:rPr>
                <w:lang w:eastAsia="en-AU"/>
              </w:rPr>
            </w:pPr>
          </w:p>
        </w:tc>
        <w:tc>
          <w:tcPr>
            <w:tcW w:w="1443" w:type="dxa"/>
            <w:noWrap/>
          </w:tcPr>
          <w:p w:rsidR="0041341C" w:rsidRPr="00763A68" w:rsidRDefault="0041341C" w:rsidP="0041341C">
            <w:pPr>
              <w:pStyle w:val="Tablebodytext"/>
              <w:rPr>
                <w:lang w:eastAsia="en-AU"/>
              </w:rPr>
            </w:pPr>
            <w:r w:rsidRPr="00763A68">
              <w:rPr>
                <w:lang w:eastAsia="en-AU"/>
              </w:rPr>
              <w:t>Employment</w:t>
            </w:r>
          </w:p>
        </w:tc>
        <w:tc>
          <w:tcPr>
            <w:tcW w:w="1300" w:type="dxa"/>
            <w:noWrap/>
          </w:tcPr>
          <w:p w:rsidR="0041341C" w:rsidRPr="00763A68" w:rsidRDefault="0041341C" w:rsidP="0041341C">
            <w:pPr>
              <w:pStyle w:val="Tablebodytext"/>
              <w:rPr>
                <w:lang w:eastAsia="en-AU"/>
              </w:rPr>
            </w:pPr>
            <w:r w:rsidRPr="00763A68">
              <w:rPr>
                <w:lang w:eastAsia="en-AU"/>
              </w:rPr>
              <w:t>Total sales</w:t>
            </w:r>
          </w:p>
        </w:tc>
        <w:tc>
          <w:tcPr>
            <w:tcW w:w="1445" w:type="dxa"/>
            <w:noWrap/>
          </w:tcPr>
          <w:p w:rsidR="0041341C" w:rsidRPr="00763A68" w:rsidRDefault="0041341C" w:rsidP="0041341C">
            <w:pPr>
              <w:pStyle w:val="Tablebodytext"/>
              <w:rPr>
                <w:lang w:eastAsia="en-AU"/>
              </w:rPr>
            </w:pPr>
            <w:r w:rsidRPr="00763A68">
              <w:rPr>
                <w:lang w:eastAsia="en-AU"/>
              </w:rPr>
              <w:t>Export sales</w:t>
            </w:r>
          </w:p>
        </w:tc>
        <w:tc>
          <w:tcPr>
            <w:tcW w:w="1607" w:type="dxa"/>
            <w:noWrap/>
          </w:tcPr>
          <w:p w:rsidR="0041341C" w:rsidRPr="00763A68" w:rsidRDefault="0041341C" w:rsidP="0041341C">
            <w:pPr>
              <w:pStyle w:val="Tablebodytext"/>
              <w:rPr>
                <w:lang w:eastAsia="en-AU"/>
              </w:rPr>
            </w:pPr>
            <w:r w:rsidRPr="00763A68">
              <w:rPr>
                <w:lang w:eastAsia="en-AU"/>
              </w:rPr>
              <w:t>Value Added</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286"/>
        </w:trPr>
        <w:tc>
          <w:tcPr>
            <w:tcW w:w="1768" w:type="dxa"/>
            <w:noWrap/>
            <w:hideMark/>
          </w:tcPr>
          <w:p w:rsidR="0041341C" w:rsidRPr="00A007AB" w:rsidRDefault="0041341C" w:rsidP="0041341C">
            <w:pPr>
              <w:pStyle w:val="Tablebodytext"/>
              <w:rPr>
                <w:lang w:eastAsia="en-AU"/>
              </w:rPr>
            </w:pPr>
            <w:r w:rsidRPr="00A007AB">
              <w:rPr>
                <w:lang w:eastAsia="en-AU"/>
              </w:rPr>
              <w:t>High growth</w:t>
            </w:r>
          </w:p>
        </w:tc>
        <w:tc>
          <w:tcPr>
            <w:tcW w:w="1446" w:type="dxa"/>
            <w:noWrap/>
            <w:hideMark/>
          </w:tcPr>
          <w:p w:rsidR="0041341C" w:rsidRPr="00A007AB" w:rsidRDefault="0041341C" w:rsidP="0041341C">
            <w:pPr>
              <w:pStyle w:val="Tablebodytext"/>
              <w:rPr>
                <w:lang w:eastAsia="en-AU"/>
              </w:rPr>
            </w:pPr>
            <w:r w:rsidRPr="00A007AB">
              <w:rPr>
                <w:lang w:eastAsia="en-AU"/>
              </w:rPr>
              <w:t>Start-up</w:t>
            </w:r>
          </w:p>
        </w:tc>
        <w:tc>
          <w:tcPr>
            <w:tcW w:w="1443" w:type="dxa"/>
            <w:noWrap/>
            <w:hideMark/>
          </w:tcPr>
          <w:p w:rsidR="0041341C" w:rsidRPr="00763A68" w:rsidRDefault="0041341C" w:rsidP="0041341C">
            <w:pPr>
              <w:pStyle w:val="Tablebodytext"/>
              <w:rPr>
                <w:lang w:eastAsia="en-AU"/>
              </w:rPr>
            </w:pPr>
            <w:r w:rsidRPr="00763A68">
              <w:rPr>
                <w:lang w:eastAsia="en-AU"/>
              </w:rPr>
              <w:t>421%</w:t>
            </w:r>
          </w:p>
        </w:tc>
        <w:tc>
          <w:tcPr>
            <w:tcW w:w="1300" w:type="dxa"/>
            <w:noWrap/>
            <w:hideMark/>
          </w:tcPr>
          <w:p w:rsidR="0041341C" w:rsidRPr="00763A68" w:rsidRDefault="0041341C" w:rsidP="0041341C">
            <w:pPr>
              <w:pStyle w:val="Tablebodytext"/>
              <w:rPr>
                <w:lang w:eastAsia="en-AU"/>
              </w:rPr>
            </w:pPr>
            <w:r w:rsidRPr="00763A68">
              <w:rPr>
                <w:lang w:eastAsia="en-AU"/>
              </w:rPr>
              <w:t>351%</w:t>
            </w:r>
          </w:p>
        </w:tc>
        <w:tc>
          <w:tcPr>
            <w:tcW w:w="1445" w:type="dxa"/>
            <w:noWrap/>
            <w:hideMark/>
          </w:tcPr>
          <w:p w:rsidR="0041341C" w:rsidRPr="00763A68" w:rsidRDefault="0041341C" w:rsidP="0041341C">
            <w:pPr>
              <w:pStyle w:val="Tablebodytext"/>
              <w:rPr>
                <w:lang w:eastAsia="en-AU"/>
              </w:rPr>
            </w:pPr>
            <w:r w:rsidRPr="00763A68">
              <w:rPr>
                <w:lang w:eastAsia="en-AU"/>
              </w:rPr>
              <w:t>317%</w:t>
            </w:r>
          </w:p>
        </w:tc>
        <w:tc>
          <w:tcPr>
            <w:tcW w:w="1607" w:type="dxa"/>
            <w:noWrap/>
            <w:hideMark/>
          </w:tcPr>
          <w:p w:rsidR="0041341C" w:rsidRPr="00763A68" w:rsidRDefault="0041341C" w:rsidP="0041341C">
            <w:pPr>
              <w:pStyle w:val="Tablebodytext"/>
              <w:rPr>
                <w:lang w:eastAsia="en-AU"/>
              </w:rPr>
            </w:pPr>
            <w:r w:rsidRPr="00763A68">
              <w:rPr>
                <w:lang w:eastAsia="en-AU"/>
              </w:rPr>
              <w:t>277%</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286"/>
        </w:trPr>
        <w:tc>
          <w:tcPr>
            <w:tcW w:w="1768" w:type="dxa"/>
            <w:noWrap/>
            <w:hideMark/>
          </w:tcPr>
          <w:p w:rsidR="0041341C" w:rsidRPr="00A007AB" w:rsidRDefault="0041341C" w:rsidP="0041341C">
            <w:pPr>
              <w:pStyle w:val="Tablebodytext"/>
              <w:rPr>
                <w:lang w:eastAsia="en-AU"/>
              </w:rPr>
            </w:pPr>
          </w:p>
        </w:tc>
        <w:tc>
          <w:tcPr>
            <w:tcW w:w="1446" w:type="dxa"/>
            <w:noWrap/>
            <w:hideMark/>
          </w:tcPr>
          <w:p w:rsidR="0041341C" w:rsidRPr="00A007AB" w:rsidRDefault="0041341C" w:rsidP="0041341C">
            <w:pPr>
              <w:pStyle w:val="Tablebodytext"/>
              <w:rPr>
                <w:lang w:eastAsia="en-AU"/>
              </w:rPr>
            </w:pPr>
            <w:r w:rsidRPr="00A007AB">
              <w:rPr>
                <w:lang w:eastAsia="en-AU"/>
              </w:rPr>
              <w:t>Young</w:t>
            </w:r>
          </w:p>
        </w:tc>
        <w:tc>
          <w:tcPr>
            <w:tcW w:w="1443" w:type="dxa"/>
            <w:noWrap/>
            <w:hideMark/>
          </w:tcPr>
          <w:p w:rsidR="0041341C" w:rsidRPr="00763A68" w:rsidRDefault="0041341C" w:rsidP="0041341C">
            <w:pPr>
              <w:pStyle w:val="Tablebodytext"/>
              <w:rPr>
                <w:lang w:eastAsia="en-AU"/>
              </w:rPr>
            </w:pPr>
            <w:r w:rsidRPr="00763A68">
              <w:rPr>
                <w:lang w:eastAsia="en-AU"/>
              </w:rPr>
              <w:t>206%</w:t>
            </w:r>
          </w:p>
        </w:tc>
        <w:tc>
          <w:tcPr>
            <w:tcW w:w="1300" w:type="dxa"/>
            <w:noWrap/>
            <w:hideMark/>
          </w:tcPr>
          <w:p w:rsidR="0041341C" w:rsidRPr="00763A68" w:rsidRDefault="0041341C" w:rsidP="0041341C">
            <w:pPr>
              <w:pStyle w:val="Tablebodytext"/>
              <w:rPr>
                <w:lang w:eastAsia="en-AU"/>
              </w:rPr>
            </w:pPr>
            <w:r w:rsidRPr="00763A68">
              <w:rPr>
                <w:lang w:eastAsia="en-AU"/>
              </w:rPr>
              <w:t>206%</w:t>
            </w:r>
          </w:p>
        </w:tc>
        <w:tc>
          <w:tcPr>
            <w:tcW w:w="1445" w:type="dxa"/>
            <w:noWrap/>
            <w:hideMark/>
          </w:tcPr>
          <w:p w:rsidR="0041341C" w:rsidRPr="00763A68" w:rsidRDefault="0041341C" w:rsidP="0041341C">
            <w:pPr>
              <w:pStyle w:val="Tablebodytext"/>
              <w:rPr>
                <w:lang w:eastAsia="en-AU"/>
              </w:rPr>
            </w:pPr>
            <w:r w:rsidRPr="00763A68">
              <w:rPr>
                <w:lang w:eastAsia="en-AU"/>
              </w:rPr>
              <w:t>228%</w:t>
            </w:r>
          </w:p>
        </w:tc>
        <w:tc>
          <w:tcPr>
            <w:tcW w:w="1607" w:type="dxa"/>
            <w:noWrap/>
            <w:hideMark/>
          </w:tcPr>
          <w:p w:rsidR="0041341C" w:rsidRPr="00763A68" w:rsidRDefault="0041341C" w:rsidP="0041341C">
            <w:pPr>
              <w:pStyle w:val="Tablebodytext"/>
              <w:rPr>
                <w:lang w:eastAsia="en-AU"/>
              </w:rPr>
            </w:pPr>
            <w:r w:rsidRPr="00763A68">
              <w:rPr>
                <w:lang w:eastAsia="en-AU"/>
              </w:rPr>
              <w:t>201%</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286"/>
        </w:trPr>
        <w:tc>
          <w:tcPr>
            <w:tcW w:w="1768" w:type="dxa"/>
            <w:noWrap/>
            <w:hideMark/>
          </w:tcPr>
          <w:p w:rsidR="0041341C" w:rsidRPr="00A007AB" w:rsidRDefault="0041341C" w:rsidP="0041341C">
            <w:pPr>
              <w:pStyle w:val="Tablebodytext"/>
              <w:rPr>
                <w:lang w:eastAsia="en-AU"/>
              </w:rPr>
            </w:pPr>
          </w:p>
        </w:tc>
        <w:tc>
          <w:tcPr>
            <w:tcW w:w="1446" w:type="dxa"/>
            <w:noWrap/>
            <w:hideMark/>
          </w:tcPr>
          <w:p w:rsidR="0041341C" w:rsidRPr="00A007AB" w:rsidRDefault="0041341C" w:rsidP="0041341C">
            <w:pPr>
              <w:pStyle w:val="Tablebodytext"/>
              <w:rPr>
                <w:lang w:eastAsia="en-AU"/>
              </w:rPr>
            </w:pPr>
            <w:r w:rsidRPr="00A007AB">
              <w:rPr>
                <w:lang w:eastAsia="en-AU"/>
              </w:rPr>
              <w:t>Mature</w:t>
            </w:r>
          </w:p>
        </w:tc>
        <w:tc>
          <w:tcPr>
            <w:tcW w:w="1443" w:type="dxa"/>
            <w:noWrap/>
            <w:hideMark/>
          </w:tcPr>
          <w:p w:rsidR="0041341C" w:rsidRPr="00763A68" w:rsidRDefault="0041341C" w:rsidP="0041341C">
            <w:pPr>
              <w:pStyle w:val="Tablebodytext"/>
              <w:rPr>
                <w:lang w:eastAsia="en-AU"/>
              </w:rPr>
            </w:pPr>
            <w:r w:rsidRPr="00763A68">
              <w:rPr>
                <w:lang w:eastAsia="en-AU"/>
              </w:rPr>
              <w:t>171%</w:t>
            </w:r>
          </w:p>
        </w:tc>
        <w:tc>
          <w:tcPr>
            <w:tcW w:w="1300" w:type="dxa"/>
            <w:noWrap/>
            <w:hideMark/>
          </w:tcPr>
          <w:p w:rsidR="0041341C" w:rsidRPr="00763A68" w:rsidRDefault="0041341C" w:rsidP="0041341C">
            <w:pPr>
              <w:pStyle w:val="Tablebodytext"/>
              <w:rPr>
                <w:lang w:eastAsia="en-AU"/>
              </w:rPr>
            </w:pPr>
            <w:r w:rsidRPr="00763A68">
              <w:rPr>
                <w:lang w:eastAsia="en-AU"/>
              </w:rPr>
              <w:t>193%</w:t>
            </w:r>
          </w:p>
        </w:tc>
        <w:tc>
          <w:tcPr>
            <w:tcW w:w="1445" w:type="dxa"/>
            <w:noWrap/>
            <w:hideMark/>
          </w:tcPr>
          <w:p w:rsidR="0041341C" w:rsidRPr="00763A68" w:rsidRDefault="0041341C" w:rsidP="0041341C">
            <w:pPr>
              <w:pStyle w:val="Tablebodytext"/>
              <w:rPr>
                <w:lang w:eastAsia="en-AU"/>
              </w:rPr>
            </w:pPr>
            <w:r w:rsidRPr="00763A68">
              <w:rPr>
                <w:lang w:eastAsia="en-AU"/>
              </w:rPr>
              <w:t>153%</w:t>
            </w:r>
          </w:p>
        </w:tc>
        <w:tc>
          <w:tcPr>
            <w:tcW w:w="1607" w:type="dxa"/>
            <w:noWrap/>
            <w:hideMark/>
          </w:tcPr>
          <w:p w:rsidR="0041341C" w:rsidRPr="00763A68" w:rsidRDefault="0041341C" w:rsidP="0041341C">
            <w:pPr>
              <w:pStyle w:val="Tablebodytext"/>
              <w:rPr>
                <w:lang w:eastAsia="en-AU"/>
              </w:rPr>
            </w:pPr>
            <w:r w:rsidRPr="00763A68">
              <w:rPr>
                <w:lang w:eastAsia="en-AU"/>
              </w:rPr>
              <w:t>153%</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286"/>
        </w:trPr>
        <w:tc>
          <w:tcPr>
            <w:tcW w:w="1768" w:type="dxa"/>
            <w:noWrap/>
            <w:hideMark/>
          </w:tcPr>
          <w:p w:rsidR="0041341C" w:rsidRPr="00A007AB" w:rsidRDefault="0041341C" w:rsidP="0041341C">
            <w:pPr>
              <w:pStyle w:val="Tablebodytext"/>
              <w:rPr>
                <w:lang w:eastAsia="en-AU"/>
              </w:rPr>
            </w:pPr>
            <w:r w:rsidRPr="00A007AB">
              <w:rPr>
                <w:lang w:eastAsia="en-AU"/>
              </w:rPr>
              <w:t>Medium growth</w:t>
            </w:r>
          </w:p>
        </w:tc>
        <w:tc>
          <w:tcPr>
            <w:tcW w:w="1446" w:type="dxa"/>
            <w:noWrap/>
            <w:hideMark/>
          </w:tcPr>
          <w:p w:rsidR="0041341C" w:rsidRPr="00A007AB" w:rsidRDefault="0041341C" w:rsidP="0041341C">
            <w:pPr>
              <w:pStyle w:val="Tablebodytext"/>
              <w:rPr>
                <w:lang w:eastAsia="en-AU"/>
              </w:rPr>
            </w:pPr>
            <w:r w:rsidRPr="00A007AB">
              <w:rPr>
                <w:lang w:eastAsia="en-AU"/>
              </w:rPr>
              <w:t>Start-up</w:t>
            </w:r>
          </w:p>
        </w:tc>
        <w:tc>
          <w:tcPr>
            <w:tcW w:w="1443" w:type="dxa"/>
            <w:noWrap/>
            <w:hideMark/>
          </w:tcPr>
          <w:p w:rsidR="0041341C" w:rsidRPr="00763A68" w:rsidRDefault="0041341C" w:rsidP="0041341C">
            <w:pPr>
              <w:pStyle w:val="Tablebodytext"/>
              <w:rPr>
                <w:lang w:eastAsia="en-AU"/>
              </w:rPr>
            </w:pPr>
            <w:r w:rsidRPr="00763A68">
              <w:rPr>
                <w:lang w:eastAsia="en-AU"/>
              </w:rPr>
              <w:t>222%</w:t>
            </w:r>
          </w:p>
        </w:tc>
        <w:tc>
          <w:tcPr>
            <w:tcW w:w="1300" w:type="dxa"/>
            <w:noWrap/>
            <w:hideMark/>
          </w:tcPr>
          <w:p w:rsidR="0041341C" w:rsidRPr="00763A68" w:rsidRDefault="0041341C" w:rsidP="0041341C">
            <w:pPr>
              <w:pStyle w:val="Tablebodytext"/>
              <w:rPr>
                <w:lang w:eastAsia="en-AU"/>
              </w:rPr>
            </w:pPr>
            <w:r w:rsidRPr="00763A68">
              <w:rPr>
                <w:lang w:eastAsia="en-AU"/>
              </w:rPr>
              <w:t>171%</w:t>
            </w:r>
          </w:p>
        </w:tc>
        <w:tc>
          <w:tcPr>
            <w:tcW w:w="1445" w:type="dxa"/>
            <w:noWrap/>
            <w:hideMark/>
          </w:tcPr>
          <w:p w:rsidR="0041341C" w:rsidRPr="00763A68" w:rsidRDefault="0041341C" w:rsidP="0041341C">
            <w:pPr>
              <w:pStyle w:val="Tablebodytext"/>
              <w:rPr>
                <w:lang w:eastAsia="en-AU"/>
              </w:rPr>
            </w:pPr>
            <w:r w:rsidRPr="00763A68">
              <w:rPr>
                <w:lang w:eastAsia="en-AU"/>
              </w:rPr>
              <w:t>196%</w:t>
            </w:r>
          </w:p>
        </w:tc>
        <w:tc>
          <w:tcPr>
            <w:tcW w:w="1607" w:type="dxa"/>
            <w:noWrap/>
            <w:hideMark/>
          </w:tcPr>
          <w:p w:rsidR="0041341C" w:rsidRPr="00763A68" w:rsidRDefault="0041341C" w:rsidP="0041341C">
            <w:pPr>
              <w:pStyle w:val="Tablebodytext"/>
              <w:rPr>
                <w:lang w:eastAsia="en-AU"/>
              </w:rPr>
            </w:pPr>
            <w:r w:rsidRPr="00763A68">
              <w:rPr>
                <w:lang w:eastAsia="en-AU"/>
              </w:rPr>
              <w:t>130%</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286"/>
        </w:trPr>
        <w:tc>
          <w:tcPr>
            <w:tcW w:w="1768" w:type="dxa"/>
            <w:noWrap/>
            <w:hideMark/>
          </w:tcPr>
          <w:p w:rsidR="0041341C" w:rsidRPr="00A007AB" w:rsidRDefault="0041341C" w:rsidP="0041341C">
            <w:pPr>
              <w:pStyle w:val="Tablebodytext"/>
              <w:rPr>
                <w:lang w:eastAsia="en-AU"/>
              </w:rPr>
            </w:pPr>
          </w:p>
        </w:tc>
        <w:tc>
          <w:tcPr>
            <w:tcW w:w="1446" w:type="dxa"/>
            <w:noWrap/>
            <w:hideMark/>
          </w:tcPr>
          <w:p w:rsidR="0041341C" w:rsidRPr="00A007AB" w:rsidRDefault="0041341C" w:rsidP="0041341C">
            <w:pPr>
              <w:pStyle w:val="Tablebodytext"/>
              <w:rPr>
                <w:lang w:eastAsia="en-AU"/>
              </w:rPr>
            </w:pPr>
            <w:r w:rsidRPr="00A007AB">
              <w:rPr>
                <w:lang w:eastAsia="en-AU"/>
              </w:rPr>
              <w:t>Young</w:t>
            </w:r>
          </w:p>
        </w:tc>
        <w:tc>
          <w:tcPr>
            <w:tcW w:w="1443" w:type="dxa"/>
            <w:noWrap/>
            <w:hideMark/>
          </w:tcPr>
          <w:p w:rsidR="0041341C" w:rsidRPr="00763A68" w:rsidRDefault="0041341C" w:rsidP="0041341C">
            <w:pPr>
              <w:pStyle w:val="Tablebodytext"/>
              <w:rPr>
                <w:lang w:eastAsia="en-AU"/>
              </w:rPr>
            </w:pPr>
            <w:r w:rsidRPr="00763A68">
              <w:rPr>
                <w:lang w:eastAsia="en-AU"/>
              </w:rPr>
              <w:t>87%</w:t>
            </w:r>
          </w:p>
        </w:tc>
        <w:tc>
          <w:tcPr>
            <w:tcW w:w="1300" w:type="dxa"/>
            <w:noWrap/>
            <w:hideMark/>
          </w:tcPr>
          <w:p w:rsidR="0041341C" w:rsidRPr="00763A68" w:rsidRDefault="0041341C" w:rsidP="0041341C">
            <w:pPr>
              <w:pStyle w:val="Tablebodytext"/>
              <w:rPr>
                <w:lang w:eastAsia="en-AU"/>
              </w:rPr>
            </w:pPr>
            <w:r w:rsidRPr="00763A68">
              <w:rPr>
                <w:lang w:eastAsia="en-AU"/>
              </w:rPr>
              <w:t>59%</w:t>
            </w:r>
          </w:p>
        </w:tc>
        <w:tc>
          <w:tcPr>
            <w:tcW w:w="1445" w:type="dxa"/>
            <w:noWrap/>
            <w:hideMark/>
          </w:tcPr>
          <w:p w:rsidR="0041341C" w:rsidRPr="00763A68" w:rsidRDefault="0041341C" w:rsidP="0041341C">
            <w:pPr>
              <w:pStyle w:val="Tablebodytext"/>
              <w:rPr>
                <w:lang w:eastAsia="en-AU"/>
              </w:rPr>
            </w:pPr>
            <w:r w:rsidRPr="00763A68">
              <w:rPr>
                <w:lang w:eastAsia="en-AU"/>
              </w:rPr>
              <w:t>84%</w:t>
            </w:r>
          </w:p>
        </w:tc>
        <w:tc>
          <w:tcPr>
            <w:tcW w:w="1607" w:type="dxa"/>
            <w:noWrap/>
            <w:hideMark/>
          </w:tcPr>
          <w:p w:rsidR="0041341C" w:rsidRPr="00763A68" w:rsidRDefault="0041341C" w:rsidP="0041341C">
            <w:pPr>
              <w:pStyle w:val="Tablebodytext"/>
              <w:rPr>
                <w:lang w:eastAsia="en-AU"/>
              </w:rPr>
            </w:pPr>
            <w:r w:rsidRPr="00763A68">
              <w:rPr>
                <w:lang w:eastAsia="en-AU"/>
              </w:rPr>
              <w:t>68%</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286"/>
        </w:trPr>
        <w:tc>
          <w:tcPr>
            <w:tcW w:w="1768" w:type="dxa"/>
            <w:noWrap/>
            <w:hideMark/>
          </w:tcPr>
          <w:p w:rsidR="0041341C" w:rsidRPr="00A007AB" w:rsidRDefault="0041341C" w:rsidP="0041341C">
            <w:pPr>
              <w:pStyle w:val="Tablebodytext"/>
              <w:rPr>
                <w:lang w:eastAsia="en-AU"/>
              </w:rPr>
            </w:pPr>
          </w:p>
        </w:tc>
        <w:tc>
          <w:tcPr>
            <w:tcW w:w="1446" w:type="dxa"/>
            <w:noWrap/>
            <w:hideMark/>
          </w:tcPr>
          <w:p w:rsidR="0041341C" w:rsidRPr="00A007AB" w:rsidRDefault="0041341C" w:rsidP="0041341C">
            <w:pPr>
              <w:pStyle w:val="Tablebodytext"/>
              <w:rPr>
                <w:lang w:eastAsia="en-AU"/>
              </w:rPr>
            </w:pPr>
            <w:r w:rsidRPr="00A007AB">
              <w:rPr>
                <w:lang w:eastAsia="en-AU"/>
              </w:rPr>
              <w:t>Mature</w:t>
            </w:r>
          </w:p>
        </w:tc>
        <w:tc>
          <w:tcPr>
            <w:tcW w:w="1443" w:type="dxa"/>
            <w:noWrap/>
            <w:hideMark/>
          </w:tcPr>
          <w:p w:rsidR="0041341C" w:rsidRPr="00763A68" w:rsidRDefault="0041341C" w:rsidP="0041341C">
            <w:pPr>
              <w:pStyle w:val="Tablebodytext"/>
              <w:rPr>
                <w:lang w:eastAsia="en-AU"/>
              </w:rPr>
            </w:pPr>
            <w:r w:rsidRPr="00763A68">
              <w:rPr>
                <w:lang w:eastAsia="en-AU"/>
              </w:rPr>
              <w:t>59%</w:t>
            </w:r>
          </w:p>
        </w:tc>
        <w:tc>
          <w:tcPr>
            <w:tcW w:w="1300" w:type="dxa"/>
            <w:noWrap/>
            <w:hideMark/>
          </w:tcPr>
          <w:p w:rsidR="0041341C" w:rsidRPr="00763A68" w:rsidRDefault="0041341C" w:rsidP="0041341C">
            <w:pPr>
              <w:pStyle w:val="Tablebodytext"/>
              <w:rPr>
                <w:lang w:eastAsia="en-AU"/>
              </w:rPr>
            </w:pPr>
            <w:r w:rsidRPr="00763A68">
              <w:rPr>
                <w:lang w:eastAsia="en-AU"/>
              </w:rPr>
              <w:t>61%</w:t>
            </w:r>
          </w:p>
        </w:tc>
        <w:tc>
          <w:tcPr>
            <w:tcW w:w="1445" w:type="dxa"/>
            <w:noWrap/>
            <w:hideMark/>
          </w:tcPr>
          <w:p w:rsidR="0041341C" w:rsidRPr="00763A68" w:rsidRDefault="0041341C" w:rsidP="0041341C">
            <w:pPr>
              <w:pStyle w:val="Tablebodytext"/>
              <w:rPr>
                <w:lang w:eastAsia="en-AU"/>
              </w:rPr>
            </w:pPr>
            <w:r w:rsidRPr="00763A68">
              <w:rPr>
                <w:lang w:eastAsia="en-AU"/>
              </w:rPr>
              <w:t>73%</w:t>
            </w:r>
          </w:p>
        </w:tc>
        <w:tc>
          <w:tcPr>
            <w:tcW w:w="1607" w:type="dxa"/>
            <w:noWrap/>
            <w:hideMark/>
          </w:tcPr>
          <w:p w:rsidR="0041341C" w:rsidRPr="00763A68" w:rsidRDefault="0041341C" w:rsidP="0041341C">
            <w:pPr>
              <w:pStyle w:val="Tablebodytext"/>
              <w:rPr>
                <w:lang w:eastAsia="en-AU"/>
              </w:rPr>
            </w:pPr>
            <w:r w:rsidRPr="00763A68">
              <w:rPr>
                <w:lang w:eastAsia="en-AU"/>
              </w:rPr>
              <w:t>60%</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286"/>
        </w:trPr>
        <w:tc>
          <w:tcPr>
            <w:tcW w:w="1768" w:type="dxa"/>
            <w:noWrap/>
            <w:hideMark/>
          </w:tcPr>
          <w:p w:rsidR="0041341C" w:rsidRPr="00A007AB" w:rsidRDefault="0041341C" w:rsidP="0041341C">
            <w:pPr>
              <w:pStyle w:val="Tablebodytext"/>
              <w:rPr>
                <w:lang w:eastAsia="en-AU"/>
              </w:rPr>
            </w:pPr>
            <w:r w:rsidRPr="00A007AB">
              <w:rPr>
                <w:lang w:eastAsia="en-AU"/>
              </w:rPr>
              <w:t>Low growth</w:t>
            </w:r>
          </w:p>
        </w:tc>
        <w:tc>
          <w:tcPr>
            <w:tcW w:w="1446" w:type="dxa"/>
            <w:noWrap/>
            <w:hideMark/>
          </w:tcPr>
          <w:p w:rsidR="0041341C" w:rsidRPr="00A007AB" w:rsidRDefault="0041341C" w:rsidP="0041341C">
            <w:pPr>
              <w:pStyle w:val="Tablebodytext"/>
              <w:rPr>
                <w:lang w:eastAsia="en-AU"/>
              </w:rPr>
            </w:pPr>
            <w:r w:rsidRPr="00A007AB">
              <w:rPr>
                <w:lang w:eastAsia="en-AU"/>
              </w:rPr>
              <w:t>Start-up</w:t>
            </w:r>
          </w:p>
        </w:tc>
        <w:tc>
          <w:tcPr>
            <w:tcW w:w="1443" w:type="dxa"/>
            <w:noWrap/>
            <w:hideMark/>
          </w:tcPr>
          <w:p w:rsidR="0041341C" w:rsidRPr="00763A68" w:rsidRDefault="0041341C" w:rsidP="0041341C">
            <w:pPr>
              <w:pStyle w:val="Tablebodytext"/>
              <w:rPr>
                <w:lang w:eastAsia="en-AU"/>
              </w:rPr>
            </w:pPr>
            <w:r w:rsidRPr="00763A68">
              <w:rPr>
                <w:lang w:eastAsia="en-AU"/>
              </w:rPr>
              <w:t>189%</w:t>
            </w:r>
          </w:p>
        </w:tc>
        <w:tc>
          <w:tcPr>
            <w:tcW w:w="1300" w:type="dxa"/>
            <w:noWrap/>
            <w:hideMark/>
          </w:tcPr>
          <w:p w:rsidR="0041341C" w:rsidRPr="00763A68" w:rsidRDefault="0041341C" w:rsidP="0041341C">
            <w:pPr>
              <w:pStyle w:val="Tablebodytext"/>
              <w:rPr>
                <w:lang w:eastAsia="en-AU"/>
              </w:rPr>
            </w:pPr>
            <w:r w:rsidRPr="00763A68">
              <w:rPr>
                <w:lang w:eastAsia="en-AU"/>
              </w:rPr>
              <w:t>131%</w:t>
            </w:r>
          </w:p>
        </w:tc>
        <w:tc>
          <w:tcPr>
            <w:tcW w:w="1445" w:type="dxa"/>
            <w:noWrap/>
            <w:hideMark/>
          </w:tcPr>
          <w:p w:rsidR="0041341C" w:rsidRPr="00763A68" w:rsidRDefault="0041341C" w:rsidP="0041341C">
            <w:pPr>
              <w:pStyle w:val="Tablebodytext"/>
              <w:rPr>
                <w:lang w:eastAsia="en-AU"/>
              </w:rPr>
            </w:pPr>
            <w:r w:rsidRPr="00763A68">
              <w:rPr>
                <w:lang w:eastAsia="en-AU"/>
              </w:rPr>
              <w:t>193%</w:t>
            </w:r>
          </w:p>
        </w:tc>
        <w:tc>
          <w:tcPr>
            <w:tcW w:w="1607" w:type="dxa"/>
            <w:noWrap/>
            <w:hideMark/>
          </w:tcPr>
          <w:p w:rsidR="0041341C" w:rsidRPr="00763A68" w:rsidRDefault="0041341C" w:rsidP="0041341C">
            <w:pPr>
              <w:pStyle w:val="Tablebodytext"/>
              <w:rPr>
                <w:lang w:eastAsia="en-AU"/>
              </w:rPr>
            </w:pPr>
            <w:r w:rsidRPr="00763A68">
              <w:rPr>
                <w:lang w:eastAsia="en-AU"/>
              </w:rPr>
              <w:t>107%</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286"/>
        </w:trPr>
        <w:tc>
          <w:tcPr>
            <w:tcW w:w="1768" w:type="dxa"/>
            <w:noWrap/>
            <w:hideMark/>
          </w:tcPr>
          <w:p w:rsidR="0041341C" w:rsidRPr="00A007AB" w:rsidRDefault="0041341C" w:rsidP="0041341C">
            <w:pPr>
              <w:pStyle w:val="Tablebodytext"/>
              <w:rPr>
                <w:lang w:eastAsia="en-AU"/>
              </w:rPr>
            </w:pPr>
          </w:p>
        </w:tc>
        <w:tc>
          <w:tcPr>
            <w:tcW w:w="1446" w:type="dxa"/>
            <w:noWrap/>
            <w:hideMark/>
          </w:tcPr>
          <w:p w:rsidR="0041341C" w:rsidRPr="00A007AB" w:rsidRDefault="0041341C" w:rsidP="0041341C">
            <w:pPr>
              <w:pStyle w:val="Tablebodytext"/>
              <w:rPr>
                <w:lang w:eastAsia="en-AU"/>
              </w:rPr>
            </w:pPr>
            <w:r w:rsidRPr="00A007AB">
              <w:rPr>
                <w:lang w:eastAsia="en-AU"/>
              </w:rPr>
              <w:t>Young</w:t>
            </w:r>
          </w:p>
        </w:tc>
        <w:tc>
          <w:tcPr>
            <w:tcW w:w="1443" w:type="dxa"/>
            <w:noWrap/>
            <w:hideMark/>
          </w:tcPr>
          <w:p w:rsidR="0041341C" w:rsidRPr="00763A68" w:rsidRDefault="0041341C" w:rsidP="0041341C">
            <w:pPr>
              <w:pStyle w:val="Tablebodytext"/>
              <w:rPr>
                <w:lang w:eastAsia="en-AU"/>
              </w:rPr>
            </w:pPr>
            <w:r w:rsidRPr="00763A68">
              <w:rPr>
                <w:lang w:eastAsia="en-AU"/>
              </w:rPr>
              <w:t>59%</w:t>
            </w:r>
          </w:p>
        </w:tc>
        <w:tc>
          <w:tcPr>
            <w:tcW w:w="1300" w:type="dxa"/>
            <w:noWrap/>
            <w:hideMark/>
          </w:tcPr>
          <w:p w:rsidR="0041341C" w:rsidRPr="00763A68" w:rsidRDefault="0041341C" w:rsidP="0041341C">
            <w:pPr>
              <w:pStyle w:val="Tablebodytext"/>
              <w:rPr>
                <w:lang w:eastAsia="en-AU"/>
              </w:rPr>
            </w:pPr>
            <w:r w:rsidRPr="00763A68">
              <w:rPr>
                <w:lang w:eastAsia="en-AU"/>
              </w:rPr>
              <w:t>22%</w:t>
            </w:r>
          </w:p>
        </w:tc>
        <w:tc>
          <w:tcPr>
            <w:tcW w:w="1445" w:type="dxa"/>
            <w:noWrap/>
            <w:hideMark/>
          </w:tcPr>
          <w:p w:rsidR="0041341C" w:rsidRPr="00763A68" w:rsidRDefault="0041341C" w:rsidP="0041341C">
            <w:pPr>
              <w:pStyle w:val="Tablebodytext"/>
              <w:rPr>
                <w:lang w:eastAsia="en-AU"/>
              </w:rPr>
            </w:pPr>
            <w:r w:rsidRPr="00763A68">
              <w:rPr>
                <w:lang w:eastAsia="en-AU"/>
              </w:rPr>
              <w:t>75%</w:t>
            </w:r>
          </w:p>
        </w:tc>
        <w:tc>
          <w:tcPr>
            <w:tcW w:w="1607" w:type="dxa"/>
            <w:noWrap/>
            <w:hideMark/>
          </w:tcPr>
          <w:p w:rsidR="0041341C" w:rsidRPr="00763A68" w:rsidRDefault="0041341C" w:rsidP="0041341C">
            <w:pPr>
              <w:pStyle w:val="Tablebodytext"/>
              <w:rPr>
                <w:lang w:eastAsia="en-AU"/>
              </w:rPr>
            </w:pPr>
            <w:r w:rsidRPr="00763A68">
              <w:rPr>
                <w:lang w:eastAsia="en-AU"/>
              </w:rPr>
              <w:t>49%</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286"/>
        </w:trPr>
        <w:tc>
          <w:tcPr>
            <w:tcW w:w="1768" w:type="dxa"/>
            <w:noWrap/>
            <w:hideMark/>
          </w:tcPr>
          <w:p w:rsidR="0041341C" w:rsidRPr="00A007AB" w:rsidRDefault="0041341C" w:rsidP="0041341C">
            <w:pPr>
              <w:pStyle w:val="Tablebodytext"/>
              <w:rPr>
                <w:lang w:eastAsia="en-AU"/>
              </w:rPr>
            </w:pPr>
          </w:p>
        </w:tc>
        <w:tc>
          <w:tcPr>
            <w:tcW w:w="1446" w:type="dxa"/>
            <w:noWrap/>
            <w:hideMark/>
          </w:tcPr>
          <w:p w:rsidR="0041341C" w:rsidRPr="00A007AB" w:rsidRDefault="0041341C" w:rsidP="0041341C">
            <w:pPr>
              <w:pStyle w:val="Tablebodytext"/>
              <w:rPr>
                <w:lang w:eastAsia="en-AU"/>
              </w:rPr>
            </w:pPr>
            <w:r w:rsidRPr="00A007AB">
              <w:rPr>
                <w:lang w:eastAsia="en-AU"/>
              </w:rPr>
              <w:t>Mature</w:t>
            </w:r>
          </w:p>
        </w:tc>
        <w:tc>
          <w:tcPr>
            <w:tcW w:w="1443" w:type="dxa"/>
            <w:noWrap/>
            <w:hideMark/>
          </w:tcPr>
          <w:p w:rsidR="0041341C" w:rsidRPr="00763A68" w:rsidRDefault="0041341C" w:rsidP="0041341C">
            <w:pPr>
              <w:pStyle w:val="Tablebodytext"/>
              <w:rPr>
                <w:lang w:eastAsia="en-AU"/>
              </w:rPr>
            </w:pPr>
            <w:r w:rsidRPr="00763A68">
              <w:rPr>
                <w:lang w:eastAsia="en-AU"/>
              </w:rPr>
              <w:t>29%</w:t>
            </w:r>
          </w:p>
        </w:tc>
        <w:tc>
          <w:tcPr>
            <w:tcW w:w="1300" w:type="dxa"/>
            <w:noWrap/>
            <w:hideMark/>
          </w:tcPr>
          <w:p w:rsidR="0041341C" w:rsidRPr="00763A68" w:rsidRDefault="0041341C" w:rsidP="0041341C">
            <w:pPr>
              <w:pStyle w:val="Tablebodytext"/>
              <w:rPr>
                <w:lang w:eastAsia="en-AU"/>
              </w:rPr>
            </w:pPr>
            <w:r w:rsidRPr="00763A68">
              <w:rPr>
                <w:lang w:eastAsia="en-AU"/>
              </w:rPr>
              <w:t>22%</w:t>
            </w:r>
          </w:p>
        </w:tc>
        <w:tc>
          <w:tcPr>
            <w:tcW w:w="1445" w:type="dxa"/>
            <w:noWrap/>
            <w:hideMark/>
          </w:tcPr>
          <w:p w:rsidR="0041341C" w:rsidRPr="00763A68" w:rsidRDefault="0041341C" w:rsidP="0041341C">
            <w:pPr>
              <w:pStyle w:val="Tablebodytext"/>
              <w:rPr>
                <w:lang w:eastAsia="en-AU"/>
              </w:rPr>
            </w:pPr>
            <w:r w:rsidRPr="00763A68">
              <w:rPr>
                <w:lang w:eastAsia="en-AU"/>
              </w:rPr>
              <w:t>31%</w:t>
            </w:r>
          </w:p>
        </w:tc>
        <w:tc>
          <w:tcPr>
            <w:tcW w:w="1607" w:type="dxa"/>
            <w:noWrap/>
            <w:hideMark/>
          </w:tcPr>
          <w:p w:rsidR="0041341C" w:rsidRPr="00763A68" w:rsidRDefault="0041341C" w:rsidP="0041341C">
            <w:pPr>
              <w:pStyle w:val="Tablebodytext"/>
              <w:rPr>
                <w:lang w:eastAsia="en-AU"/>
              </w:rPr>
            </w:pPr>
            <w:r w:rsidRPr="00763A68">
              <w:rPr>
                <w:lang w:eastAsia="en-AU"/>
              </w:rPr>
              <w:t>40%</w:t>
            </w:r>
          </w:p>
        </w:tc>
      </w:tr>
    </w:tbl>
    <w:p w:rsidR="0041341C" w:rsidRPr="00763A68" w:rsidRDefault="0041341C" w:rsidP="0041341C">
      <w:pPr>
        <w:pStyle w:val="NoteWide"/>
      </w:pPr>
      <w:r w:rsidRPr="00763A68">
        <w:t xml:space="preserve">Notes: </w:t>
      </w:r>
      <w:r w:rsidRPr="00763A68">
        <w:rPr>
          <w:lang w:val="en-AU"/>
        </w:rPr>
        <w:t xml:space="preserve">Relative growth contribution is calculated as the percentage contribution to total aggregate growth (e.g. employment) divided by that sector’s total share of that indicator (i.e. relative to 100 per cent of all employment growth). </w:t>
      </w:r>
      <w:r w:rsidRPr="00763A68">
        <w:t xml:space="preserve">Each value is an average of all businesses in the sector except young, large businesses. </w:t>
      </w:r>
      <w:r w:rsidRPr="00763A68">
        <w:rPr>
          <w:lang w:val="en-AU"/>
        </w:rPr>
        <w:t xml:space="preserve">Averages incorporate all industry classes except SISCA2 businesses. </w:t>
      </w:r>
    </w:p>
    <w:p w:rsidR="0041341C" w:rsidRPr="00763A68" w:rsidRDefault="0041341C" w:rsidP="008800D4">
      <w:pPr>
        <w:pStyle w:val="SourceWide"/>
        <w:pBdr>
          <w:bottom w:val="single" w:sz="2" w:space="1" w:color="373737"/>
        </w:pBdr>
      </w:pPr>
      <w:r w:rsidRPr="00763A68">
        <w:t>Source: ABS (2017) Business Longitudinal Analysis Data Environment 2001–02 to 2013–14</w:t>
      </w:r>
    </w:p>
    <w:p w:rsidR="00122480" w:rsidRPr="00122480" w:rsidRDefault="0041341C" w:rsidP="000E21EC">
      <w:pPr>
        <w:pStyle w:val="Caption"/>
        <w:pBdr>
          <w:top w:val="single" w:sz="2" w:space="1" w:color="373737"/>
        </w:pBdr>
        <w:spacing w:before="0"/>
        <w:ind w:left="-1985"/>
        <w:contextualSpacing/>
      </w:pPr>
      <w:r w:rsidRPr="00763A68">
        <w:lastRenderedPageBreak/>
        <w:t>Figure B2: Median annual sales, value added, gross operating profit and employment growth for SME businesses, by innovation persistence, 2008–09 to 2013–14</w:t>
      </w:r>
    </w:p>
    <w:tbl>
      <w:tblPr>
        <w:tblStyle w:val="TableGrid"/>
        <w:tblW w:w="0" w:type="auto"/>
        <w:tblInd w:w="-1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Caption w:val="Figure 2 (Appendix B)"/>
        <w:tblDescription w:val="Figure B2 is a bar chart showing median annual sales, value added, gross operating profit and employment growth for SMEs, by innovation persistence, 2008-09 to 2013-14. Each bar is a median of SMEs with 0 to 199 employees. There were significant, positive differences found between innovation persistence for sales growth, value added growth, gross operating profit growth and employment growth."/>
      </w:tblPr>
      <w:tblGrid>
        <w:gridCol w:w="4269"/>
        <w:gridCol w:w="4609"/>
      </w:tblGrid>
      <w:tr w:rsidR="00373DC4" w:rsidRPr="00763A68" w:rsidTr="00991FCA">
        <w:trPr>
          <w:tblHeader/>
        </w:trPr>
        <w:tc>
          <w:tcPr>
            <w:tcW w:w="4269" w:type="dxa"/>
          </w:tcPr>
          <w:p w:rsidR="00373DC4" w:rsidRDefault="00373DC4" w:rsidP="00373DC4">
            <w:pPr>
              <w:pStyle w:val="PlaceholderWide"/>
              <w:ind w:left="-216"/>
              <w:contextualSpacing/>
              <w:rPr>
                <w:b/>
                <w:noProof/>
              </w:rPr>
            </w:pPr>
            <w:r>
              <w:rPr>
                <w:b/>
                <w:noProof/>
              </w:rPr>
              <w:t xml:space="preserve">Panel 1: </w:t>
            </w:r>
            <w:r w:rsidRPr="000E21EC">
              <w:rPr>
                <w:b/>
                <w:noProof/>
              </w:rPr>
              <w:t>Sales and profit growth</w:t>
            </w:r>
          </w:p>
        </w:tc>
        <w:tc>
          <w:tcPr>
            <w:tcW w:w="4609" w:type="dxa"/>
          </w:tcPr>
          <w:p w:rsidR="00373DC4" w:rsidRDefault="00373DC4" w:rsidP="00373DC4">
            <w:pPr>
              <w:pStyle w:val="PlaceholderWide"/>
              <w:contextualSpacing/>
              <w:rPr>
                <w:b/>
                <w:noProof/>
              </w:rPr>
            </w:pPr>
            <w:r>
              <w:rPr>
                <w:b/>
                <w:noProof/>
              </w:rPr>
              <w:t>Panel 2: Value added and employement</w:t>
            </w:r>
            <w:r w:rsidRPr="000E21EC">
              <w:rPr>
                <w:b/>
                <w:noProof/>
              </w:rPr>
              <w:t xml:space="preserve"> growth</w:t>
            </w:r>
          </w:p>
        </w:tc>
      </w:tr>
      <w:tr w:rsidR="00373DC4" w:rsidRPr="00763A68" w:rsidTr="00373DC4">
        <w:tc>
          <w:tcPr>
            <w:tcW w:w="4269" w:type="dxa"/>
          </w:tcPr>
          <w:p w:rsidR="00373DC4" w:rsidRDefault="00373DC4" w:rsidP="00373DC4">
            <w:pPr>
              <w:pStyle w:val="PlaceholderWide"/>
              <w:ind w:left="-216"/>
              <w:contextualSpacing/>
            </w:pPr>
            <w:r>
              <w:rPr>
                <w:noProof/>
              </w:rPr>
              <w:drawing>
                <wp:inline distT="0" distB="0" distL="0" distR="0" wp14:anchorId="7A8D25EA" wp14:editId="7F1581CA">
                  <wp:extent cx="2711395" cy="2266122"/>
                  <wp:effectExtent l="0" t="0" r="0" b="1270"/>
                  <wp:docPr id="40" name="Chart 40" title="Chart A, Sales growth"/>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73DC4" w:rsidRPr="00763A68" w:rsidRDefault="00373DC4" w:rsidP="00373DC4">
            <w:pPr>
              <w:pStyle w:val="PlaceholderWide"/>
              <w:ind w:left="-216"/>
              <w:contextualSpacing/>
            </w:pPr>
          </w:p>
        </w:tc>
        <w:tc>
          <w:tcPr>
            <w:tcW w:w="4609" w:type="dxa"/>
          </w:tcPr>
          <w:p w:rsidR="00373DC4" w:rsidRPr="00763A68" w:rsidRDefault="00373DC4" w:rsidP="00373DC4">
            <w:pPr>
              <w:pStyle w:val="PlaceholderWide"/>
              <w:contextualSpacing/>
              <w:rPr>
                <w:noProof/>
              </w:rPr>
            </w:pPr>
            <w:r>
              <w:rPr>
                <w:noProof/>
              </w:rPr>
              <w:drawing>
                <wp:inline distT="0" distB="0" distL="0" distR="0" wp14:anchorId="27B55209" wp14:editId="260DB8A4">
                  <wp:extent cx="2767054" cy="2282025"/>
                  <wp:effectExtent l="0" t="0" r="0" b="4445"/>
                  <wp:docPr id="41" name="Chart 41" title="Chart B,  Value added growth"/>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373DC4" w:rsidRPr="00763A68" w:rsidTr="00373DC4">
        <w:tc>
          <w:tcPr>
            <w:tcW w:w="4269" w:type="dxa"/>
          </w:tcPr>
          <w:p w:rsidR="00373DC4" w:rsidRPr="00763A68" w:rsidRDefault="00373DC4" w:rsidP="00373DC4">
            <w:pPr>
              <w:pStyle w:val="PlaceholderWide"/>
              <w:contextualSpacing/>
            </w:pPr>
            <w:r>
              <w:rPr>
                <w:noProof/>
              </w:rPr>
              <w:drawing>
                <wp:inline distT="0" distB="0" distL="0" distR="0" wp14:anchorId="42685BB7" wp14:editId="6CCCFBE4">
                  <wp:extent cx="2528515" cy="2115047"/>
                  <wp:effectExtent l="0" t="0" r="5715" b="0"/>
                  <wp:docPr id="42" name="Chart 42" title="Chart C, Profit growth"/>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73DC4" w:rsidRPr="00763A68" w:rsidRDefault="00373DC4" w:rsidP="00373DC4">
            <w:pPr>
              <w:pStyle w:val="PlaceholderWide"/>
              <w:contextualSpacing/>
            </w:pPr>
          </w:p>
        </w:tc>
        <w:tc>
          <w:tcPr>
            <w:tcW w:w="4609" w:type="dxa"/>
          </w:tcPr>
          <w:p w:rsidR="00373DC4" w:rsidRPr="00763A68" w:rsidRDefault="00373DC4" w:rsidP="00373DC4">
            <w:pPr>
              <w:pStyle w:val="PlaceholderWide"/>
              <w:contextualSpacing/>
              <w:rPr>
                <w:noProof/>
              </w:rPr>
            </w:pPr>
            <w:r>
              <w:rPr>
                <w:noProof/>
              </w:rPr>
              <w:drawing>
                <wp:inline distT="0" distB="0" distL="0" distR="0" wp14:anchorId="0936E5B4" wp14:editId="7D24F991">
                  <wp:extent cx="2767054" cy="2027582"/>
                  <wp:effectExtent l="0" t="0" r="0" b="0"/>
                  <wp:docPr id="43" name="Chart 43" title="Chart B, Employment growth"/>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41341C" w:rsidRPr="00763A68" w:rsidRDefault="0041341C" w:rsidP="008800D4">
      <w:pPr>
        <w:pStyle w:val="SourceWide"/>
        <w:pBdr>
          <w:bottom w:val="single" w:sz="2" w:space="1" w:color="373737"/>
        </w:pBdr>
        <w:spacing w:before="0" w:after="60"/>
        <w:contextualSpacing/>
      </w:pPr>
      <w:r w:rsidRPr="00763A68">
        <w:t xml:space="preserve">Notes: ANOVA and interaction effects tests showed a significant positive differences between innovation persistence least squares means for sales growth (F=42, </w:t>
      </w:r>
      <w:r w:rsidRPr="00763A68">
        <w:rPr>
          <w:i/>
        </w:rPr>
        <w:t>p</w:t>
      </w:r>
      <w:r w:rsidRPr="00763A68">
        <w:t xml:space="preserve">&lt;0.0001), value added growth (F=537, </w:t>
      </w:r>
      <w:r w:rsidRPr="00763A68">
        <w:rPr>
          <w:i/>
        </w:rPr>
        <w:t>p</w:t>
      </w:r>
      <w:r w:rsidRPr="00763A68">
        <w:t xml:space="preserve">&lt;0.001), gross operating profit growth (F=17, </w:t>
      </w:r>
      <w:r w:rsidRPr="00763A68">
        <w:rPr>
          <w:i/>
        </w:rPr>
        <w:t>p</w:t>
      </w:r>
      <w:r w:rsidRPr="00763A68">
        <w:t xml:space="preserve">&lt;0.0001) and employment growth (F=12, </w:t>
      </w:r>
      <w:r w:rsidRPr="00763A68">
        <w:rPr>
          <w:i/>
        </w:rPr>
        <w:t>p</w:t>
      </w:r>
      <w:r w:rsidRPr="00763A68">
        <w:t xml:space="preserve">&lt;0.05). Note that the panel data was pooled and is unlikely to satisfy the independence test. Employment growth is measured in FTEs. Sales, value-added and gross operating profit dollar values are not deflated. Each bar is a median of SME businesses (with 0–199 employees). </w:t>
      </w:r>
    </w:p>
    <w:p w:rsidR="0041341C" w:rsidRPr="00763A68" w:rsidRDefault="0041341C" w:rsidP="008800D4">
      <w:pPr>
        <w:pStyle w:val="SourceWide"/>
        <w:pBdr>
          <w:bottom w:val="single" w:sz="2" w:space="1" w:color="373737"/>
        </w:pBdr>
        <w:spacing w:before="0"/>
        <w:contextualSpacing/>
      </w:pPr>
      <w:r w:rsidRPr="00763A68">
        <w:t>Source: ABS (2017) Business Longitudinal Analysis Data Environment 2001–02 to 2013–14</w:t>
      </w:r>
    </w:p>
    <w:p w:rsidR="0041341C" w:rsidRPr="00763A68" w:rsidRDefault="0041341C" w:rsidP="0041341C">
      <w:pPr>
        <w:pStyle w:val="BodyText"/>
        <w:rPr>
          <w:lang w:val="en"/>
        </w:rPr>
      </w:pPr>
    </w:p>
    <w:p w:rsidR="0041341C" w:rsidRPr="00763A68" w:rsidRDefault="0041341C" w:rsidP="008800D4">
      <w:pPr>
        <w:pStyle w:val="Caption"/>
        <w:pBdr>
          <w:top w:val="single" w:sz="2" w:space="1" w:color="373737"/>
        </w:pBdr>
        <w:ind w:left="-1985"/>
      </w:pPr>
      <w:r w:rsidRPr="00763A68">
        <w:lastRenderedPageBreak/>
        <w:t xml:space="preserve">Figure </w:t>
      </w:r>
      <w:r w:rsidR="00B706B7">
        <w:t>B</w:t>
      </w:r>
      <w:r w:rsidR="00B706B7" w:rsidRPr="00763A68">
        <w:rPr>
          <w:noProof/>
        </w:rPr>
        <w:fldChar w:fldCharType="begin"/>
      </w:r>
      <w:r w:rsidR="00B706B7" w:rsidRPr="00763A68">
        <w:rPr>
          <w:noProof/>
        </w:rPr>
        <w:instrText xml:space="preserve"> SEQ Table \* ARABIC \s 6 </w:instrText>
      </w:r>
      <w:r w:rsidR="00B706B7" w:rsidRPr="00763A68">
        <w:rPr>
          <w:noProof/>
        </w:rPr>
        <w:fldChar w:fldCharType="separate"/>
      </w:r>
      <w:r w:rsidR="00030FC6">
        <w:rPr>
          <w:noProof/>
        </w:rPr>
        <w:t>3</w:t>
      </w:r>
      <w:r w:rsidR="00B706B7" w:rsidRPr="00763A68">
        <w:rPr>
          <w:noProof/>
        </w:rPr>
        <w:fldChar w:fldCharType="end"/>
      </w:r>
      <w:r w:rsidRPr="00763A68">
        <w:rPr>
          <w:noProof/>
        </w:rPr>
        <w:fldChar w:fldCharType="begin"/>
      </w:r>
      <w:r w:rsidRPr="00763A68">
        <w:rPr>
          <w:noProof/>
        </w:rPr>
        <w:instrText xml:space="preserve"> STYLEREF 6 \s </w:instrText>
      </w:r>
      <w:r w:rsidRPr="00763A68">
        <w:rPr>
          <w:noProof/>
        </w:rPr>
        <w:fldChar w:fldCharType="separate"/>
      </w:r>
      <w:r w:rsidR="00030FC6">
        <w:rPr>
          <w:b/>
          <w:bCs w:val="0"/>
          <w:noProof/>
          <w:lang w:val="en-US"/>
        </w:rPr>
        <w:t>Error! No text of specified style in document.</w:t>
      </w:r>
      <w:r w:rsidRPr="00763A68">
        <w:rPr>
          <w:noProof/>
        </w:rPr>
        <w:fldChar w:fldCharType="end"/>
      </w:r>
      <w:r w:rsidRPr="00763A68">
        <w:t>: Median annual sales, value added, gross operating profit and employment growth for large businesses, by innovation persistence, 2008–09 to 2013–14</w:t>
      </w:r>
    </w:p>
    <w:tbl>
      <w:tblPr>
        <w:tblStyle w:val="TableGrid"/>
        <w:tblW w:w="0" w:type="auto"/>
        <w:tblInd w:w="-1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3 (Appendix B)"/>
        <w:tblDescription w:val="Figure B3 is a bar chart showing median annual sales, value added, gross operating profit and employment growth for large businesses, by innovation persistence, 2008-09 to 2013-14. Each bar is a median of large businesses with 200 or more employees. There were significant, positive differences found between innovation persistence for sales growth, value added growth, gross operating profit growth and employment growth. "/>
      </w:tblPr>
      <w:tblGrid>
        <w:gridCol w:w="4335"/>
        <w:gridCol w:w="4598"/>
      </w:tblGrid>
      <w:tr w:rsidR="008F1C42" w:rsidRPr="00763A68" w:rsidTr="008F1C42">
        <w:trPr>
          <w:tblHeader/>
        </w:trPr>
        <w:tc>
          <w:tcPr>
            <w:tcW w:w="4335" w:type="dxa"/>
          </w:tcPr>
          <w:p w:rsidR="008F1C42" w:rsidRDefault="003C0239" w:rsidP="008F1C42">
            <w:pPr>
              <w:pStyle w:val="PlaceholderWide"/>
              <w:rPr>
                <w:noProof/>
              </w:rPr>
            </w:pPr>
            <w:r>
              <w:rPr>
                <w:b/>
                <w:noProof/>
              </w:rPr>
              <w:t xml:space="preserve">Panel 1: </w:t>
            </w:r>
            <w:r w:rsidR="008F1C42" w:rsidRPr="000E21EC">
              <w:rPr>
                <w:b/>
                <w:noProof/>
              </w:rPr>
              <w:t>Sales and profit growth</w:t>
            </w:r>
          </w:p>
        </w:tc>
        <w:tc>
          <w:tcPr>
            <w:tcW w:w="4598" w:type="dxa"/>
          </w:tcPr>
          <w:p w:rsidR="008F1C42" w:rsidRDefault="003C0239" w:rsidP="008F1C42">
            <w:pPr>
              <w:pStyle w:val="PlaceholderWide"/>
              <w:rPr>
                <w:noProof/>
              </w:rPr>
            </w:pPr>
            <w:r>
              <w:rPr>
                <w:b/>
                <w:noProof/>
              </w:rPr>
              <w:t xml:space="preserve">Panel 2: </w:t>
            </w:r>
            <w:r w:rsidR="008F1C42">
              <w:rPr>
                <w:b/>
                <w:noProof/>
              </w:rPr>
              <w:t>Value added and employement</w:t>
            </w:r>
            <w:r w:rsidR="008F1C42" w:rsidRPr="000E21EC">
              <w:rPr>
                <w:b/>
                <w:noProof/>
              </w:rPr>
              <w:t xml:space="preserve"> growth</w:t>
            </w:r>
          </w:p>
        </w:tc>
      </w:tr>
      <w:tr w:rsidR="008F1C42" w:rsidRPr="00763A68" w:rsidTr="008F1C42">
        <w:tc>
          <w:tcPr>
            <w:tcW w:w="4335" w:type="dxa"/>
          </w:tcPr>
          <w:p w:rsidR="008F1C42" w:rsidRDefault="008F1C42" w:rsidP="008F1C42">
            <w:pPr>
              <w:pStyle w:val="PlaceholderWide"/>
            </w:pPr>
            <w:r>
              <w:rPr>
                <w:noProof/>
              </w:rPr>
              <w:drawing>
                <wp:inline distT="0" distB="0" distL="0" distR="0" wp14:anchorId="7AC319E3" wp14:editId="4C83CA35">
                  <wp:extent cx="2552065" cy="1979875"/>
                  <wp:effectExtent l="0" t="0" r="635" b="1905"/>
                  <wp:docPr id="1" name="Chart 1" title="Chart A, Sales growth"/>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43295" w:rsidRPr="00763A68" w:rsidRDefault="00843295" w:rsidP="008F1C42">
            <w:pPr>
              <w:pStyle w:val="PlaceholderWide"/>
            </w:pPr>
          </w:p>
        </w:tc>
        <w:tc>
          <w:tcPr>
            <w:tcW w:w="4598" w:type="dxa"/>
          </w:tcPr>
          <w:p w:rsidR="008F1C42" w:rsidRPr="00763A68" w:rsidRDefault="008F1C42" w:rsidP="008F1C42">
            <w:pPr>
              <w:pStyle w:val="PlaceholderWide"/>
              <w:rPr>
                <w:noProof/>
              </w:rPr>
            </w:pPr>
            <w:r>
              <w:rPr>
                <w:noProof/>
              </w:rPr>
              <w:drawing>
                <wp:inline distT="0" distB="0" distL="0" distR="0" wp14:anchorId="06742988" wp14:editId="0D5C214F">
                  <wp:extent cx="2759075" cy="2003729"/>
                  <wp:effectExtent l="0" t="0" r="3175" b="0"/>
                  <wp:docPr id="44" name="Chart 44" title="Chart B, Value added growth"/>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8F1C42" w:rsidRPr="00763A68" w:rsidTr="008F1C42">
        <w:tc>
          <w:tcPr>
            <w:tcW w:w="4335" w:type="dxa"/>
          </w:tcPr>
          <w:p w:rsidR="008F1C42" w:rsidRPr="00763A68" w:rsidRDefault="008F1C42" w:rsidP="008F1C42">
            <w:pPr>
              <w:pStyle w:val="PlaceholderWide"/>
            </w:pPr>
            <w:r>
              <w:rPr>
                <w:noProof/>
              </w:rPr>
              <w:drawing>
                <wp:inline distT="0" distB="0" distL="0" distR="0" wp14:anchorId="4967C77D" wp14:editId="7E03D269">
                  <wp:extent cx="2615979" cy="2059388"/>
                  <wp:effectExtent l="0" t="0" r="0" b="0"/>
                  <wp:docPr id="45" name="Chart 45" title="Chart C, Profit growth"/>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F1C42" w:rsidRPr="00763A68" w:rsidRDefault="008F1C42" w:rsidP="008F1C42">
            <w:pPr>
              <w:pStyle w:val="PlaceholderWide"/>
            </w:pPr>
          </w:p>
        </w:tc>
        <w:tc>
          <w:tcPr>
            <w:tcW w:w="4598" w:type="dxa"/>
          </w:tcPr>
          <w:p w:rsidR="008F1C42" w:rsidRPr="00763A68" w:rsidRDefault="008F1C42" w:rsidP="008F1C42">
            <w:pPr>
              <w:pStyle w:val="PlaceholderWide"/>
              <w:rPr>
                <w:noProof/>
              </w:rPr>
            </w:pPr>
            <w:r>
              <w:rPr>
                <w:noProof/>
              </w:rPr>
              <w:drawing>
                <wp:inline distT="0" distB="0" distL="0" distR="0" wp14:anchorId="607B18C1" wp14:editId="076D680F">
                  <wp:extent cx="2782956" cy="2067339"/>
                  <wp:effectExtent l="0" t="0" r="0" b="0"/>
                  <wp:docPr id="46" name="Chart 46" title="Chart D, Employment growth"/>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rsidR="0041341C" w:rsidRPr="00763A68" w:rsidRDefault="0041341C" w:rsidP="008800D4">
      <w:pPr>
        <w:pStyle w:val="SourceWide"/>
        <w:pBdr>
          <w:bottom w:val="single" w:sz="2" w:space="1" w:color="373737"/>
        </w:pBdr>
        <w:spacing w:after="60"/>
      </w:pPr>
      <w:r w:rsidRPr="00763A68">
        <w:t xml:space="preserve">Notes: ANOVA and interaction effects tests showed a significant positive differences between innovation persistence least squares means for sales growth (F=9.41, </w:t>
      </w:r>
      <w:r w:rsidRPr="00763A68">
        <w:rPr>
          <w:i/>
        </w:rPr>
        <w:t>p</w:t>
      </w:r>
      <w:r w:rsidRPr="00763A68">
        <w:t xml:space="preserve">&lt;0.0001), value added growth (F=5.23, </w:t>
      </w:r>
      <w:r w:rsidRPr="00763A68">
        <w:rPr>
          <w:i/>
        </w:rPr>
        <w:t>p</w:t>
      </w:r>
      <w:r w:rsidRPr="00763A68">
        <w:t xml:space="preserve">&lt;0.001), gross operating profit growth (F=8.71, </w:t>
      </w:r>
      <w:r w:rsidRPr="00763A68">
        <w:rPr>
          <w:i/>
        </w:rPr>
        <w:t>p</w:t>
      </w:r>
      <w:r w:rsidRPr="00763A68">
        <w:t xml:space="preserve">&lt;0.0001) and employment growth (F=2.87, </w:t>
      </w:r>
      <w:r w:rsidRPr="00763A68">
        <w:rPr>
          <w:i/>
        </w:rPr>
        <w:t>p</w:t>
      </w:r>
      <w:r w:rsidRPr="00763A68">
        <w:t xml:space="preserve">&lt;0.05). Note that panel data was pooled and is unlikely to satisfy the independence test. Employment growth is measured in FTEs. Sales, value-added and gross operating profit dollar values are not deflated. Each bar is a median of large businesses (with 200+ employees). </w:t>
      </w:r>
    </w:p>
    <w:p w:rsidR="0041341C" w:rsidRPr="00763A68" w:rsidRDefault="0041341C" w:rsidP="008800D4">
      <w:pPr>
        <w:pStyle w:val="SourceWide"/>
        <w:pBdr>
          <w:bottom w:val="single" w:sz="2" w:space="1" w:color="373737"/>
        </w:pBdr>
      </w:pPr>
      <w:r w:rsidRPr="00763A68">
        <w:t>Source: ABS (2017) Business Longitudinal Analysis Data Environment 2001–02 to 2013–14</w:t>
      </w:r>
    </w:p>
    <w:p w:rsidR="0041341C" w:rsidRPr="00763A68" w:rsidRDefault="0041341C" w:rsidP="0041341C">
      <w:pPr>
        <w:pStyle w:val="BodyText"/>
      </w:pPr>
    </w:p>
    <w:p w:rsidR="0041341C" w:rsidRPr="00763A68" w:rsidRDefault="0041341C" w:rsidP="008800D4">
      <w:pPr>
        <w:pStyle w:val="Caption"/>
        <w:pBdr>
          <w:top w:val="single" w:sz="2" w:space="1" w:color="373737"/>
        </w:pBdr>
        <w:ind w:left="-1985"/>
      </w:pPr>
      <w:r w:rsidRPr="00763A68">
        <w:lastRenderedPageBreak/>
        <w:t xml:space="preserve">Table </w:t>
      </w:r>
      <w:r w:rsidR="00B706B7">
        <w:t>B</w:t>
      </w:r>
      <w:r w:rsidR="0049044C">
        <w:t>3</w:t>
      </w:r>
      <w:r w:rsidRPr="00763A68">
        <w:t xml:space="preserve">: Percentile distribution of annual employment growth, by business size, by innovation persistence, </w:t>
      </w:r>
      <w:r w:rsidR="0049044C">
        <w:br/>
      </w:r>
      <w:r w:rsidRPr="00763A68">
        <w:t>2008–14</w:t>
      </w:r>
    </w:p>
    <w:tbl>
      <w:tblPr>
        <w:tblStyle w:val="OCETable"/>
        <w:tblW w:w="6250" w:type="pct"/>
        <w:tblInd w:w="-1877" w:type="dxa"/>
        <w:tblLook w:val="04A0" w:firstRow="1" w:lastRow="0" w:firstColumn="1" w:lastColumn="0" w:noHBand="0" w:noVBand="1"/>
        <w:tblCaption w:val="Table 3 (Appendix B)"/>
        <w:tblDescription w:val="Table B3 shows the percentile distribution of annual employment growth, by business size, by innovation persistence. A stronger effect of innovation persistence on growth performance was found at the higher percentiles (75th and 90th) of the growth distribution for employment."/>
      </w:tblPr>
      <w:tblGrid>
        <w:gridCol w:w="222"/>
        <w:gridCol w:w="2009"/>
        <w:gridCol w:w="930"/>
        <w:gridCol w:w="1505"/>
        <w:gridCol w:w="1162"/>
        <w:gridCol w:w="1530"/>
        <w:gridCol w:w="1530"/>
      </w:tblGrid>
      <w:tr w:rsidR="0041341C" w:rsidRPr="00763A68" w:rsidTr="00A4792E">
        <w:trPr>
          <w:cnfStyle w:val="100000000000" w:firstRow="1" w:lastRow="0" w:firstColumn="0" w:lastColumn="0" w:oddVBand="0" w:evenVBand="0" w:oddHBand="0" w:evenHBand="0" w:firstRowFirstColumn="0" w:firstRowLastColumn="0" w:lastRowFirstColumn="0" w:lastRowLastColumn="0"/>
          <w:trHeight w:val="300"/>
          <w:tblHeader/>
        </w:trPr>
        <w:tc>
          <w:tcPr>
            <w:tcW w:w="2229" w:type="dxa"/>
            <w:gridSpan w:val="2"/>
          </w:tcPr>
          <w:p w:rsidR="0041341C" w:rsidRPr="00763A68" w:rsidRDefault="0041341C" w:rsidP="0041341C">
            <w:pPr>
              <w:pStyle w:val="Tableheadertext"/>
              <w:rPr>
                <w:i/>
                <w:lang w:eastAsia="en-AU"/>
              </w:rPr>
            </w:pPr>
            <w:r w:rsidRPr="00763A68">
              <w:rPr>
                <w:lang w:eastAsia="en-AU"/>
              </w:rPr>
              <w:t>Full Time Equivalent</w:t>
            </w:r>
          </w:p>
        </w:tc>
        <w:tc>
          <w:tcPr>
            <w:tcW w:w="928" w:type="dxa"/>
            <w:noWrap/>
            <w:hideMark/>
          </w:tcPr>
          <w:p w:rsidR="0041341C" w:rsidRPr="00763A68" w:rsidRDefault="0041341C" w:rsidP="0041341C">
            <w:pPr>
              <w:pStyle w:val="Tableheadertext"/>
              <w:rPr>
                <w:rFonts w:ascii="Calibri" w:hAnsi="Calibri" w:cs="Calibri"/>
                <w:iCs/>
                <w:szCs w:val="20"/>
                <w:lang w:eastAsia="en-AU"/>
              </w:rPr>
            </w:pPr>
            <w:r w:rsidRPr="00763A68">
              <w:rPr>
                <w:rFonts w:ascii="Calibri" w:hAnsi="Calibri" w:cs="Calibri"/>
                <w:iCs/>
                <w:szCs w:val="20"/>
                <w:lang w:eastAsia="en-AU"/>
              </w:rPr>
              <w:t>10th</w:t>
            </w:r>
          </w:p>
        </w:tc>
        <w:tc>
          <w:tcPr>
            <w:tcW w:w="1502" w:type="dxa"/>
            <w:noWrap/>
            <w:hideMark/>
          </w:tcPr>
          <w:p w:rsidR="0041341C" w:rsidRPr="00763A68" w:rsidRDefault="0041341C" w:rsidP="0041341C">
            <w:pPr>
              <w:pStyle w:val="Tableheadertext"/>
              <w:rPr>
                <w:rFonts w:ascii="Calibri" w:hAnsi="Calibri" w:cs="Calibri"/>
                <w:iCs/>
                <w:szCs w:val="20"/>
                <w:lang w:eastAsia="en-AU"/>
              </w:rPr>
            </w:pPr>
            <w:r w:rsidRPr="00763A68">
              <w:rPr>
                <w:rFonts w:ascii="Calibri" w:hAnsi="Calibri" w:cs="Calibri"/>
                <w:iCs/>
                <w:szCs w:val="20"/>
                <w:lang w:eastAsia="en-AU"/>
              </w:rPr>
              <w:t>25th</w:t>
            </w:r>
          </w:p>
        </w:tc>
        <w:tc>
          <w:tcPr>
            <w:tcW w:w="1160" w:type="dxa"/>
            <w:noWrap/>
            <w:hideMark/>
          </w:tcPr>
          <w:p w:rsidR="0041341C" w:rsidRPr="00763A68" w:rsidRDefault="0041341C" w:rsidP="0041341C">
            <w:pPr>
              <w:pStyle w:val="Tableheadertext"/>
              <w:rPr>
                <w:rFonts w:ascii="Calibri" w:hAnsi="Calibri" w:cs="Calibri"/>
                <w:iCs/>
                <w:szCs w:val="20"/>
                <w:lang w:eastAsia="en-AU"/>
              </w:rPr>
            </w:pPr>
            <w:r w:rsidRPr="00763A68">
              <w:rPr>
                <w:rFonts w:ascii="Calibri" w:hAnsi="Calibri" w:cs="Calibri"/>
                <w:iCs/>
                <w:szCs w:val="20"/>
                <w:lang w:eastAsia="en-AU"/>
              </w:rPr>
              <w:t>50th</w:t>
            </w:r>
          </w:p>
        </w:tc>
        <w:tc>
          <w:tcPr>
            <w:tcW w:w="1527" w:type="dxa"/>
            <w:noWrap/>
            <w:hideMark/>
          </w:tcPr>
          <w:p w:rsidR="0041341C" w:rsidRPr="00763A68" w:rsidRDefault="0041341C" w:rsidP="0041341C">
            <w:pPr>
              <w:pStyle w:val="Tableheadertext"/>
              <w:rPr>
                <w:rFonts w:ascii="Calibri" w:hAnsi="Calibri" w:cs="Calibri"/>
                <w:iCs/>
                <w:szCs w:val="20"/>
                <w:lang w:eastAsia="en-AU"/>
              </w:rPr>
            </w:pPr>
            <w:r w:rsidRPr="00763A68">
              <w:rPr>
                <w:rFonts w:ascii="Calibri" w:hAnsi="Calibri" w:cs="Calibri"/>
                <w:iCs/>
                <w:szCs w:val="20"/>
                <w:lang w:eastAsia="en-AU"/>
              </w:rPr>
              <w:t>75th</w:t>
            </w:r>
          </w:p>
        </w:tc>
        <w:tc>
          <w:tcPr>
            <w:tcW w:w="1527" w:type="dxa"/>
            <w:noWrap/>
            <w:hideMark/>
          </w:tcPr>
          <w:p w:rsidR="0041341C" w:rsidRPr="00763A68" w:rsidRDefault="0041341C" w:rsidP="0041341C">
            <w:pPr>
              <w:pStyle w:val="Tableheadertext"/>
              <w:rPr>
                <w:rFonts w:ascii="Calibri" w:hAnsi="Calibri" w:cs="Calibri"/>
                <w:iCs/>
                <w:szCs w:val="20"/>
                <w:lang w:eastAsia="en-AU"/>
              </w:rPr>
            </w:pPr>
            <w:r w:rsidRPr="00763A68">
              <w:rPr>
                <w:rFonts w:ascii="Calibri" w:hAnsi="Calibri" w:cs="Calibri"/>
                <w:iCs/>
                <w:szCs w:val="20"/>
                <w:lang w:eastAsia="en-AU"/>
              </w:rPr>
              <w:t>90th</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8873" w:type="dxa"/>
            <w:gridSpan w:val="7"/>
          </w:tcPr>
          <w:p w:rsidR="0041341C" w:rsidRPr="003725EB" w:rsidRDefault="0041341C" w:rsidP="0041341C">
            <w:pPr>
              <w:pStyle w:val="Tablebodytext"/>
              <w:rPr>
                <w:szCs w:val="20"/>
                <w:lang w:eastAsia="en-AU"/>
              </w:rPr>
            </w:pPr>
            <w:r w:rsidRPr="003725EB">
              <w:rPr>
                <w:lang w:eastAsia="en-AU"/>
              </w:rPr>
              <w:t>0–199 employees</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222" w:type="dxa"/>
          </w:tcPr>
          <w:p w:rsidR="0041341C" w:rsidRPr="003725EB" w:rsidRDefault="0041341C" w:rsidP="0041341C">
            <w:pPr>
              <w:pStyle w:val="Tablebodytext"/>
              <w:rPr>
                <w:rFonts w:cstheme="minorHAnsi"/>
                <w:lang w:eastAsia="en-AU"/>
              </w:rPr>
            </w:pPr>
          </w:p>
        </w:tc>
        <w:tc>
          <w:tcPr>
            <w:tcW w:w="2007" w:type="dxa"/>
            <w:noWrap/>
            <w:hideMark/>
          </w:tcPr>
          <w:p w:rsidR="0041341C" w:rsidRPr="003725EB" w:rsidRDefault="0041341C" w:rsidP="0041341C">
            <w:pPr>
              <w:pStyle w:val="Tablebodytext"/>
              <w:rPr>
                <w:rFonts w:cstheme="minorHAnsi"/>
                <w:lang w:eastAsia="en-AU"/>
              </w:rPr>
            </w:pPr>
            <w:r w:rsidRPr="003725EB">
              <w:rPr>
                <w:rFonts w:cstheme="minorHAnsi"/>
                <w:lang w:eastAsia="en-AU"/>
              </w:rPr>
              <w:t>Non-innovator</w:t>
            </w:r>
          </w:p>
        </w:tc>
        <w:tc>
          <w:tcPr>
            <w:tcW w:w="928" w:type="dxa"/>
            <w:noWrap/>
            <w:hideMark/>
          </w:tcPr>
          <w:p w:rsidR="0041341C" w:rsidRPr="003725EB" w:rsidRDefault="0041341C" w:rsidP="0041341C">
            <w:pPr>
              <w:pStyle w:val="Tablebodytext"/>
              <w:rPr>
                <w:szCs w:val="20"/>
                <w:lang w:eastAsia="en-AU"/>
              </w:rPr>
            </w:pPr>
            <w:r w:rsidRPr="003725EB">
              <w:rPr>
                <w:szCs w:val="20"/>
                <w:lang w:eastAsia="en-AU"/>
              </w:rPr>
              <w:t>–1.59</w:t>
            </w:r>
          </w:p>
        </w:tc>
        <w:tc>
          <w:tcPr>
            <w:tcW w:w="1502" w:type="dxa"/>
            <w:noWrap/>
            <w:hideMark/>
          </w:tcPr>
          <w:p w:rsidR="0041341C" w:rsidRPr="003725EB" w:rsidRDefault="0041341C" w:rsidP="0041341C">
            <w:pPr>
              <w:pStyle w:val="Tablebodytext"/>
              <w:rPr>
                <w:szCs w:val="20"/>
                <w:lang w:eastAsia="en-AU"/>
              </w:rPr>
            </w:pPr>
            <w:r w:rsidRPr="003725EB">
              <w:rPr>
                <w:szCs w:val="20"/>
                <w:lang w:eastAsia="en-AU"/>
              </w:rPr>
              <w:t>–0.42</w:t>
            </w:r>
          </w:p>
        </w:tc>
        <w:tc>
          <w:tcPr>
            <w:tcW w:w="1160" w:type="dxa"/>
            <w:noWrap/>
            <w:hideMark/>
          </w:tcPr>
          <w:p w:rsidR="0041341C" w:rsidRPr="003725EB" w:rsidRDefault="0041341C" w:rsidP="0041341C">
            <w:pPr>
              <w:pStyle w:val="Tablebodytext"/>
              <w:rPr>
                <w:szCs w:val="20"/>
                <w:lang w:eastAsia="en-AU"/>
              </w:rPr>
            </w:pPr>
            <w:r w:rsidRPr="003725EB">
              <w:rPr>
                <w:szCs w:val="20"/>
                <w:lang w:eastAsia="en-AU"/>
              </w:rPr>
              <w:t>–0.02</w:t>
            </w:r>
          </w:p>
        </w:tc>
        <w:tc>
          <w:tcPr>
            <w:tcW w:w="1527" w:type="dxa"/>
            <w:noWrap/>
            <w:hideMark/>
          </w:tcPr>
          <w:p w:rsidR="0041341C" w:rsidRPr="003725EB" w:rsidRDefault="0041341C" w:rsidP="0041341C">
            <w:pPr>
              <w:pStyle w:val="Tablebodytext"/>
              <w:rPr>
                <w:szCs w:val="20"/>
                <w:lang w:eastAsia="en-AU"/>
              </w:rPr>
            </w:pPr>
            <w:r w:rsidRPr="003725EB">
              <w:rPr>
                <w:szCs w:val="20"/>
                <w:lang w:eastAsia="en-AU"/>
              </w:rPr>
              <w:t>0.20</w:t>
            </w:r>
          </w:p>
        </w:tc>
        <w:tc>
          <w:tcPr>
            <w:tcW w:w="1527" w:type="dxa"/>
            <w:noWrap/>
            <w:hideMark/>
          </w:tcPr>
          <w:p w:rsidR="0041341C" w:rsidRPr="003725EB" w:rsidRDefault="0041341C" w:rsidP="0041341C">
            <w:pPr>
              <w:pStyle w:val="Tablebodytext"/>
              <w:rPr>
                <w:szCs w:val="20"/>
                <w:lang w:eastAsia="en-AU"/>
              </w:rPr>
            </w:pPr>
            <w:r w:rsidRPr="003725EB">
              <w:rPr>
                <w:szCs w:val="20"/>
                <w:lang w:eastAsia="en-AU"/>
              </w:rPr>
              <w:t>1.03</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222" w:type="dxa"/>
          </w:tcPr>
          <w:p w:rsidR="0041341C" w:rsidRPr="003725EB" w:rsidRDefault="0041341C" w:rsidP="0041341C">
            <w:pPr>
              <w:pStyle w:val="Tablebodytext"/>
              <w:rPr>
                <w:rFonts w:cstheme="minorHAnsi"/>
                <w:lang w:eastAsia="en-AU"/>
              </w:rPr>
            </w:pPr>
          </w:p>
        </w:tc>
        <w:tc>
          <w:tcPr>
            <w:tcW w:w="2007" w:type="dxa"/>
            <w:noWrap/>
            <w:hideMark/>
          </w:tcPr>
          <w:p w:rsidR="0041341C" w:rsidRPr="003725EB" w:rsidRDefault="0041341C" w:rsidP="0041341C">
            <w:pPr>
              <w:pStyle w:val="Tablebodytext"/>
              <w:rPr>
                <w:rFonts w:cstheme="minorHAnsi"/>
                <w:lang w:eastAsia="en-AU"/>
              </w:rPr>
            </w:pPr>
            <w:r w:rsidRPr="003725EB">
              <w:rPr>
                <w:rFonts w:cstheme="minorHAnsi"/>
                <w:lang w:eastAsia="en-AU"/>
              </w:rPr>
              <w:t>Intermittent innovator</w:t>
            </w:r>
          </w:p>
        </w:tc>
        <w:tc>
          <w:tcPr>
            <w:tcW w:w="928" w:type="dxa"/>
            <w:noWrap/>
            <w:hideMark/>
          </w:tcPr>
          <w:p w:rsidR="0041341C" w:rsidRPr="003725EB" w:rsidRDefault="0041341C" w:rsidP="0041341C">
            <w:pPr>
              <w:pStyle w:val="Tablebodytext"/>
              <w:rPr>
                <w:szCs w:val="20"/>
                <w:lang w:eastAsia="en-AU"/>
              </w:rPr>
            </w:pPr>
            <w:r w:rsidRPr="003725EB">
              <w:rPr>
                <w:szCs w:val="20"/>
                <w:lang w:eastAsia="en-AU"/>
              </w:rPr>
              <w:t>–2.14</w:t>
            </w:r>
          </w:p>
        </w:tc>
        <w:tc>
          <w:tcPr>
            <w:tcW w:w="1502" w:type="dxa"/>
            <w:noWrap/>
            <w:hideMark/>
          </w:tcPr>
          <w:p w:rsidR="0041341C" w:rsidRPr="003725EB" w:rsidRDefault="0041341C" w:rsidP="0041341C">
            <w:pPr>
              <w:pStyle w:val="Tablebodytext"/>
              <w:rPr>
                <w:szCs w:val="20"/>
                <w:lang w:eastAsia="en-AU"/>
              </w:rPr>
            </w:pPr>
            <w:r w:rsidRPr="003725EB">
              <w:rPr>
                <w:szCs w:val="20"/>
                <w:lang w:eastAsia="en-AU"/>
              </w:rPr>
              <w:t>–0.65</w:t>
            </w:r>
          </w:p>
        </w:tc>
        <w:tc>
          <w:tcPr>
            <w:tcW w:w="1160" w:type="dxa"/>
            <w:noWrap/>
            <w:hideMark/>
          </w:tcPr>
          <w:p w:rsidR="0041341C" w:rsidRPr="003725EB" w:rsidRDefault="0041341C" w:rsidP="0041341C">
            <w:pPr>
              <w:pStyle w:val="Tablebodytext"/>
              <w:rPr>
                <w:szCs w:val="20"/>
                <w:lang w:eastAsia="en-AU"/>
              </w:rPr>
            </w:pPr>
            <w:r w:rsidRPr="003725EB">
              <w:rPr>
                <w:szCs w:val="20"/>
                <w:lang w:eastAsia="en-AU"/>
              </w:rPr>
              <w:t>–0.03</w:t>
            </w:r>
          </w:p>
        </w:tc>
        <w:tc>
          <w:tcPr>
            <w:tcW w:w="1527" w:type="dxa"/>
            <w:noWrap/>
            <w:hideMark/>
          </w:tcPr>
          <w:p w:rsidR="0041341C" w:rsidRPr="003725EB" w:rsidRDefault="0041341C" w:rsidP="0041341C">
            <w:pPr>
              <w:pStyle w:val="Tablebodytext"/>
              <w:rPr>
                <w:szCs w:val="20"/>
                <w:lang w:eastAsia="en-AU"/>
              </w:rPr>
            </w:pPr>
            <w:r w:rsidRPr="003725EB">
              <w:rPr>
                <w:szCs w:val="20"/>
                <w:lang w:eastAsia="en-AU"/>
              </w:rPr>
              <w:t>0.46</w:t>
            </w:r>
          </w:p>
        </w:tc>
        <w:tc>
          <w:tcPr>
            <w:tcW w:w="1527" w:type="dxa"/>
            <w:noWrap/>
            <w:hideMark/>
          </w:tcPr>
          <w:p w:rsidR="0041341C" w:rsidRPr="003725EB" w:rsidRDefault="0041341C" w:rsidP="0041341C">
            <w:pPr>
              <w:pStyle w:val="Tablebodytext"/>
              <w:rPr>
                <w:szCs w:val="20"/>
                <w:lang w:eastAsia="en-AU"/>
              </w:rPr>
            </w:pPr>
            <w:r w:rsidRPr="003725EB">
              <w:rPr>
                <w:szCs w:val="20"/>
                <w:lang w:eastAsia="en-AU"/>
              </w:rPr>
              <w:t>2.26</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222" w:type="dxa"/>
          </w:tcPr>
          <w:p w:rsidR="0041341C" w:rsidRPr="003725EB" w:rsidRDefault="0041341C" w:rsidP="0041341C">
            <w:pPr>
              <w:pStyle w:val="Tablebodytext"/>
              <w:rPr>
                <w:rFonts w:cstheme="minorHAnsi"/>
                <w:lang w:eastAsia="en-AU"/>
              </w:rPr>
            </w:pPr>
          </w:p>
        </w:tc>
        <w:tc>
          <w:tcPr>
            <w:tcW w:w="2007" w:type="dxa"/>
            <w:noWrap/>
            <w:hideMark/>
          </w:tcPr>
          <w:p w:rsidR="0041341C" w:rsidRPr="003725EB" w:rsidRDefault="0041341C" w:rsidP="0041341C">
            <w:pPr>
              <w:pStyle w:val="Tablebodytext"/>
              <w:rPr>
                <w:rFonts w:cstheme="minorHAnsi"/>
                <w:lang w:eastAsia="en-AU"/>
              </w:rPr>
            </w:pPr>
            <w:r w:rsidRPr="003725EB">
              <w:rPr>
                <w:rFonts w:cstheme="minorHAnsi"/>
                <w:lang w:eastAsia="en-AU"/>
              </w:rPr>
              <w:t>Regular innovator</w:t>
            </w:r>
          </w:p>
        </w:tc>
        <w:tc>
          <w:tcPr>
            <w:tcW w:w="928" w:type="dxa"/>
            <w:noWrap/>
            <w:hideMark/>
          </w:tcPr>
          <w:p w:rsidR="0041341C" w:rsidRPr="003725EB" w:rsidRDefault="0041341C" w:rsidP="0041341C">
            <w:pPr>
              <w:pStyle w:val="Tablebodytext"/>
              <w:rPr>
                <w:szCs w:val="20"/>
                <w:lang w:eastAsia="en-AU"/>
              </w:rPr>
            </w:pPr>
            <w:r w:rsidRPr="003725EB">
              <w:rPr>
                <w:szCs w:val="20"/>
                <w:lang w:eastAsia="en-AU"/>
              </w:rPr>
              <w:t>–2.95</w:t>
            </w:r>
          </w:p>
        </w:tc>
        <w:tc>
          <w:tcPr>
            <w:tcW w:w="1502" w:type="dxa"/>
            <w:noWrap/>
            <w:hideMark/>
          </w:tcPr>
          <w:p w:rsidR="0041341C" w:rsidRPr="003725EB" w:rsidRDefault="0041341C" w:rsidP="0041341C">
            <w:pPr>
              <w:pStyle w:val="Tablebodytext"/>
              <w:rPr>
                <w:szCs w:val="20"/>
                <w:lang w:eastAsia="en-AU"/>
              </w:rPr>
            </w:pPr>
            <w:r w:rsidRPr="003725EB">
              <w:rPr>
                <w:szCs w:val="20"/>
                <w:lang w:eastAsia="en-AU"/>
              </w:rPr>
              <w:t>–0.77</w:t>
            </w:r>
          </w:p>
        </w:tc>
        <w:tc>
          <w:tcPr>
            <w:tcW w:w="1160" w:type="dxa"/>
            <w:noWrap/>
            <w:hideMark/>
          </w:tcPr>
          <w:p w:rsidR="0041341C" w:rsidRPr="003725EB" w:rsidRDefault="0041341C" w:rsidP="0041341C">
            <w:pPr>
              <w:pStyle w:val="Tablebodytext"/>
              <w:rPr>
                <w:szCs w:val="20"/>
                <w:lang w:eastAsia="en-AU"/>
              </w:rPr>
            </w:pPr>
            <w:r w:rsidRPr="003725EB">
              <w:rPr>
                <w:szCs w:val="20"/>
                <w:lang w:eastAsia="en-AU"/>
              </w:rPr>
              <w:t>–0.01</w:t>
            </w:r>
          </w:p>
        </w:tc>
        <w:tc>
          <w:tcPr>
            <w:tcW w:w="1527" w:type="dxa"/>
            <w:noWrap/>
            <w:hideMark/>
          </w:tcPr>
          <w:p w:rsidR="0041341C" w:rsidRPr="003725EB" w:rsidRDefault="0041341C" w:rsidP="0041341C">
            <w:pPr>
              <w:pStyle w:val="Tablebodytext"/>
              <w:rPr>
                <w:szCs w:val="20"/>
                <w:lang w:eastAsia="en-AU"/>
              </w:rPr>
            </w:pPr>
            <w:r w:rsidRPr="003725EB">
              <w:rPr>
                <w:szCs w:val="20"/>
                <w:lang w:eastAsia="en-AU"/>
              </w:rPr>
              <w:t>0.72</w:t>
            </w:r>
          </w:p>
        </w:tc>
        <w:tc>
          <w:tcPr>
            <w:tcW w:w="1527" w:type="dxa"/>
            <w:noWrap/>
            <w:hideMark/>
          </w:tcPr>
          <w:p w:rsidR="0041341C" w:rsidRPr="003725EB" w:rsidRDefault="0041341C" w:rsidP="0041341C">
            <w:pPr>
              <w:pStyle w:val="Tablebodytext"/>
              <w:rPr>
                <w:szCs w:val="20"/>
                <w:lang w:eastAsia="en-AU"/>
              </w:rPr>
            </w:pPr>
            <w:r w:rsidRPr="003725EB">
              <w:rPr>
                <w:szCs w:val="20"/>
                <w:lang w:eastAsia="en-AU"/>
              </w:rPr>
              <w:t>3.54</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222" w:type="dxa"/>
          </w:tcPr>
          <w:p w:rsidR="0041341C" w:rsidRPr="003725EB" w:rsidRDefault="0041341C" w:rsidP="0041341C">
            <w:pPr>
              <w:pStyle w:val="Tablebodytext"/>
              <w:rPr>
                <w:rFonts w:cstheme="minorHAnsi"/>
                <w:lang w:eastAsia="en-AU"/>
              </w:rPr>
            </w:pPr>
          </w:p>
        </w:tc>
        <w:tc>
          <w:tcPr>
            <w:tcW w:w="2007" w:type="dxa"/>
            <w:noWrap/>
            <w:hideMark/>
          </w:tcPr>
          <w:p w:rsidR="0041341C" w:rsidRPr="003725EB" w:rsidRDefault="0041341C" w:rsidP="0041341C">
            <w:pPr>
              <w:pStyle w:val="Tablebodytext"/>
              <w:rPr>
                <w:rFonts w:cstheme="minorHAnsi"/>
                <w:lang w:eastAsia="en-AU"/>
              </w:rPr>
            </w:pPr>
            <w:r w:rsidRPr="003725EB">
              <w:rPr>
                <w:rFonts w:cstheme="minorHAnsi"/>
                <w:lang w:eastAsia="en-AU"/>
              </w:rPr>
              <w:t>Persistent innovator</w:t>
            </w:r>
          </w:p>
        </w:tc>
        <w:tc>
          <w:tcPr>
            <w:tcW w:w="928" w:type="dxa"/>
            <w:noWrap/>
            <w:hideMark/>
          </w:tcPr>
          <w:p w:rsidR="0041341C" w:rsidRPr="003725EB" w:rsidRDefault="0041341C" w:rsidP="0041341C">
            <w:pPr>
              <w:pStyle w:val="Tablebodytext"/>
              <w:rPr>
                <w:szCs w:val="20"/>
                <w:lang w:eastAsia="en-AU"/>
              </w:rPr>
            </w:pPr>
            <w:r w:rsidRPr="003725EB">
              <w:rPr>
                <w:szCs w:val="20"/>
                <w:lang w:eastAsia="en-AU"/>
              </w:rPr>
              <w:t>–3.47</w:t>
            </w:r>
          </w:p>
        </w:tc>
        <w:tc>
          <w:tcPr>
            <w:tcW w:w="1502" w:type="dxa"/>
            <w:noWrap/>
            <w:hideMark/>
          </w:tcPr>
          <w:p w:rsidR="0041341C" w:rsidRPr="003725EB" w:rsidRDefault="0041341C" w:rsidP="0041341C">
            <w:pPr>
              <w:pStyle w:val="Tablebodytext"/>
              <w:rPr>
                <w:szCs w:val="20"/>
                <w:lang w:eastAsia="en-AU"/>
              </w:rPr>
            </w:pPr>
            <w:r w:rsidRPr="003725EB">
              <w:rPr>
                <w:szCs w:val="20"/>
                <w:lang w:eastAsia="en-AU"/>
              </w:rPr>
              <w:t>–0.77</w:t>
            </w:r>
          </w:p>
        </w:tc>
        <w:tc>
          <w:tcPr>
            <w:tcW w:w="1160" w:type="dxa"/>
            <w:noWrap/>
            <w:hideMark/>
          </w:tcPr>
          <w:p w:rsidR="0041341C" w:rsidRPr="003725EB" w:rsidRDefault="0041341C" w:rsidP="0041341C">
            <w:pPr>
              <w:pStyle w:val="Tablebodytext"/>
              <w:rPr>
                <w:szCs w:val="20"/>
                <w:lang w:eastAsia="en-AU"/>
              </w:rPr>
            </w:pPr>
            <w:r w:rsidRPr="003725EB">
              <w:rPr>
                <w:szCs w:val="20"/>
                <w:lang w:eastAsia="en-AU"/>
              </w:rPr>
              <w:t>0.04</w:t>
            </w:r>
          </w:p>
        </w:tc>
        <w:tc>
          <w:tcPr>
            <w:tcW w:w="1527" w:type="dxa"/>
            <w:noWrap/>
            <w:hideMark/>
          </w:tcPr>
          <w:p w:rsidR="0041341C" w:rsidRPr="003725EB" w:rsidRDefault="0041341C" w:rsidP="0041341C">
            <w:pPr>
              <w:pStyle w:val="Tablebodytext"/>
              <w:rPr>
                <w:szCs w:val="20"/>
                <w:lang w:eastAsia="en-AU"/>
              </w:rPr>
            </w:pPr>
            <w:r w:rsidRPr="003725EB">
              <w:rPr>
                <w:szCs w:val="20"/>
                <w:lang w:eastAsia="en-AU"/>
              </w:rPr>
              <w:t>1.21</w:t>
            </w:r>
          </w:p>
        </w:tc>
        <w:tc>
          <w:tcPr>
            <w:tcW w:w="1527" w:type="dxa"/>
            <w:noWrap/>
            <w:hideMark/>
          </w:tcPr>
          <w:p w:rsidR="0041341C" w:rsidRPr="003725EB" w:rsidRDefault="0041341C" w:rsidP="0041341C">
            <w:pPr>
              <w:pStyle w:val="Tablebodytext"/>
              <w:rPr>
                <w:szCs w:val="20"/>
                <w:lang w:eastAsia="en-AU"/>
              </w:rPr>
            </w:pPr>
            <w:r w:rsidRPr="003725EB">
              <w:rPr>
                <w:szCs w:val="20"/>
                <w:lang w:eastAsia="en-AU"/>
              </w:rPr>
              <w:t>4.79</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8873" w:type="dxa"/>
            <w:gridSpan w:val="7"/>
          </w:tcPr>
          <w:p w:rsidR="0041341C" w:rsidRPr="003725EB" w:rsidRDefault="0041341C" w:rsidP="0041341C">
            <w:pPr>
              <w:pStyle w:val="Tablebodytext"/>
              <w:rPr>
                <w:szCs w:val="20"/>
                <w:lang w:eastAsia="en-AU"/>
              </w:rPr>
            </w:pPr>
            <w:r w:rsidRPr="003725EB">
              <w:rPr>
                <w:szCs w:val="20"/>
                <w:lang w:eastAsia="en-AU"/>
              </w:rPr>
              <w:t>200+ employees</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222" w:type="dxa"/>
          </w:tcPr>
          <w:p w:rsidR="0041341C" w:rsidRPr="003725EB" w:rsidRDefault="0041341C" w:rsidP="0041341C">
            <w:pPr>
              <w:pStyle w:val="Tablebodytext"/>
              <w:rPr>
                <w:rFonts w:cstheme="minorHAnsi"/>
                <w:lang w:eastAsia="en-AU"/>
              </w:rPr>
            </w:pPr>
          </w:p>
        </w:tc>
        <w:tc>
          <w:tcPr>
            <w:tcW w:w="2007" w:type="dxa"/>
            <w:noWrap/>
            <w:hideMark/>
          </w:tcPr>
          <w:p w:rsidR="0041341C" w:rsidRPr="003725EB" w:rsidRDefault="0041341C" w:rsidP="0041341C">
            <w:pPr>
              <w:pStyle w:val="Tablebodytext"/>
              <w:rPr>
                <w:rFonts w:cstheme="minorHAnsi"/>
                <w:lang w:eastAsia="en-AU"/>
              </w:rPr>
            </w:pPr>
            <w:r w:rsidRPr="003725EB">
              <w:rPr>
                <w:rFonts w:cstheme="minorHAnsi"/>
                <w:lang w:eastAsia="en-AU"/>
              </w:rPr>
              <w:t>Non-innovator</w:t>
            </w:r>
          </w:p>
        </w:tc>
        <w:tc>
          <w:tcPr>
            <w:tcW w:w="928" w:type="dxa"/>
            <w:noWrap/>
            <w:hideMark/>
          </w:tcPr>
          <w:p w:rsidR="0041341C" w:rsidRPr="003725EB" w:rsidRDefault="0041341C" w:rsidP="0041341C">
            <w:pPr>
              <w:pStyle w:val="Tablebodytext"/>
              <w:rPr>
                <w:szCs w:val="20"/>
                <w:lang w:eastAsia="en-AU"/>
              </w:rPr>
            </w:pPr>
            <w:r w:rsidRPr="003725EB">
              <w:rPr>
                <w:szCs w:val="20"/>
                <w:lang w:eastAsia="en-AU"/>
              </w:rPr>
              <w:t>–138.30</w:t>
            </w:r>
          </w:p>
        </w:tc>
        <w:tc>
          <w:tcPr>
            <w:tcW w:w="1502" w:type="dxa"/>
            <w:noWrap/>
            <w:hideMark/>
          </w:tcPr>
          <w:p w:rsidR="0041341C" w:rsidRPr="003725EB" w:rsidRDefault="0041341C" w:rsidP="0041341C">
            <w:pPr>
              <w:pStyle w:val="Tablebodytext"/>
              <w:rPr>
                <w:szCs w:val="20"/>
                <w:lang w:eastAsia="en-AU"/>
              </w:rPr>
            </w:pPr>
            <w:r w:rsidRPr="003725EB">
              <w:rPr>
                <w:szCs w:val="20"/>
                <w:lang w:eastAsia="en-AU"/>
              </w:rPr>
              <w:t>–50.95</w:t>
            </w:r>
          </w:p>
        </w:tc>
        <w:tc>
          <w:tcPr>
            <w:tcW w:w="1160" w:type="dxa"/>
            <w:noWrap/>
            <w:hideMark/>
          </w:tcPr>
          <w:p w:rsidR="0041341C" w:rsidRPr="003725EB" w:rsidRDefault="0041341C" w:rsidP="0041341C">
            <w:pPr>
              <w:pStyle w:val="Tablebodytext"/>
              <w:rPr>
                <w:szCs w:val="20"/>
                <w:lang w:eastAsia="en-AU"/>
              </w:rPr>
            </w:pPr>
            <w:r w:rsidRPr="003725EB">
              <w:rPr>
                <w:szCs w:val="20"/>
                <w:lang w:eastAsia="en-AU"/>
              </w:rPr>
              <w:t>3.14</w:t>
            </w:r>
          </w:p>
        </w:tc>
        <w:tc>
          <w:tcPr>
            <w:tcW w:w="1527" w:type="dxa"/>
            <w:noWrap/>
            <w:hideMark/>
          </w:tcPr>
          <w:p w:rsidR="0041341C" w:rsidRPr="003725EB" w:rsidRDefault="0041341C" w:rsidP="0041341C">
            <w:pPr>
              <w:pStyle w:val="Tablebodytext"/>
              <w:rPr>
                <w:szCs w:val="20"/>
                <w:lang w:eastAsia="en-AU"/>
              </w:rPr>
            </w:pPr>
            <w:r w:rsidRPr="003725EB">
              <w:rPr>
                <w:szCs w:val="20"/>
                <w:lang w:eastAsia="en-AU"/>
              </w:rPr>
              <w:t>37.73</w:t>
            </w:r>
          </w:p>
        </w:tc>
        <w:tc>
          <w:tcPr>
            <w:tcW w:w="1527" w:type="dxa"/>
            <w:noWrap/>
            <w:hideMark/>
          </w:tcPr>
          <w:p w:rsidR="0041341C" w:rsidRPr="003725EB" w:rsidRDefault="0041341C" w:rsidP="0041341C">
            <w:pPr>
              <w:pStyle w:val="Tablebodytext"/>
              <w:rPr>
                <w:szCs w:val="20"/>
                <w:lang w:eastAsia="en-AU"/>
              </w:rPr>
            </w:pPr>
            <w:r w:rsidRPr="003725EB">
              <w:rPr>
                <w:szCs w:val="20"/>
                <w:lang w:eastAsia="en-AU"/>
              </w:rPr>
              <w:t>124.80</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222" w:type="dxa"/>
          </w:tcPr>
          <w:p w:rsidR="0041341C" w:rsidRPr="003725EB" w:rsidRDefault="0041341C" w:rsidP="0041341C">
            <w:pPr>
              <w:pStyle w:val="Tablebodytext"/>
              <w:rPr>
                <w:rFonts w:cstheme="minorHAnsi"/>
                <w:lang w:eastAsia="en-AU"/>
              </w:rPr>
            </w:pPr>
          </w:p>
        </w:tc>
        <w:tc>
          <w:tcPr>
            <w:tcW w:w="2007" w:type="dxa"/>
            <w:noWrap/>
            <w:hideMark/>
          </w:tcPr>
          <w:p w:rsidR="0041341C" w:rsidRPr="003725EB" w:rsidRDefault="0041341C" w:rsidP="0041341C">
            <w:pPr>
              <w:pStyle w:val="Tablebodytext"/>
              <w:rPr>
                <w:rFonts w:cstheme="minorHAnsi"/>
                <w:lang w:eastAsia="en-AU"/>
              </w:rPr>
            </w:pPr>
            <w:r w:rsidRPr="003725EB">
              <w:rPr>
                <w:rFonts w:cstheme="minorHAnsi"/>
                <w:lang w:eastAsia="en-AU"/>
              </w:rPr>
              <w:t>Intermittent innovator</w:t>
            </w:r>
          </w:p>
        </w:tc>
        <w:tc>
          <w:tcPr>
            <w:tcW w:w="928" w:type="dxa"/>
            <w:noWrap/>
            <w:hideMark/>
          </w:tcPr>
          <w:p w:rsidR="0041341C" w:rsidRPr="003725EB" w:rsidRDefault="0041341C" w:rsidP="0041341C">
            <w:pPr>
              <w:pStyle w:val="Tablebodytext"/>
              <w:rPr>
                <w:szCs w:val="20"/>
                <w:lang w:eastAsia="en-AU"/>
              </w:rPr>
            </w:pPr>
            <w:r w:rsidRPr="003725EB">
              <w:rPr>
                <w:szCs w:val="20"/>
                <w:lang w:eastAsia="en-AU"/>
              </w:rPr>
              <w:t>–145.85</w:t>
            </w:r>
          </w:p>
        </w:tc>
        <w:tc>
          <w:tcPr>
            <w:tcW w:w="1502" w:type="dxa"/>
            <w:noWrap/>
            <w:hideMark/>
          </w:tcPr>
          <w:p w:rsidR="0041341C" w:rsidRPr="003725EB" w:rsidRDefault="0041341C" w:rsidP="0041341C">
            <w:pPr>
              <w:pStyle w:val="Tablebodytext"/>
              <w:rPr>
                <w:szCs w:val="20"/>
                <w:lang w:eastAsia="en-AU"/>
              </w:rPr>
            </w:pPr>
            <w:r w:rsidRPr="003725EB">
              <w:rPr>
                <w:szCs w:val="20"/>
                <w:lang w:eastAsia="en-AU"/>
              </w:rPr>
              <w:t>–43.27</w:t>
            </w:r>
          </w:p>
        </w:tc>
        <w:tc>
          <w:tcPr>
            <w:tcW w:w="1160" w:type="dxa"/>
            <w:noWrap/>
            <w:hideMark/>
          </w:tcPr>
          <w:p w:rsidR="0041341C" w:rsidRPr="003725EB" w:rsidRDefault="0041341C" w:rsidP="0041341C">
            <w:pPr>
              <w:pStyle w:val="Tablebodytext"/>
              <w:rPr>
                <w:szCs w:val="20"/>
                <w:lang w:eastAsia="en-AU"/>
              </w:rPr>
            </w:pPr>
            <w:r w:rsidRPr="003725EB">
              <w:rPr>
                <w:szCs w:val="20"/>
                <w:lang w:eastAsia="en-AU"/>
              </w:rPr>
              <w:t>4.80</w:t>
            </w:r>
          </w:p>
        </w:tc>
        <w:tc>
          <w:tcPr>
            <w:tcW w:w="1527" w:type="dxa"/>
            <w:noWrap/>
            <w:hideMark/>
          </w:tcPr>
          <w:p w:rsidR="0041341C" w:rsidRPr="003725EB" w:rsidRDefault="0041341C" w:rsidP="0041341C">
            <w:pPr>
              <w:pStyle w:val="Tablebodytext"/>
              <w:rPr>
                <w:szCs w:val="20"/>
                <w:lang w:eastAsia="en-AU"/>
              </w:rPr>
            </w:pPr>
            <w:r w:rsidRPr="003725EB">
              <w:rPr>
                <w:szCs w:val="20"/>
                <w:lang w:eastAsia="en-AU"/>
              </w:rPr>
              <w:t>48.06</w:t>
            </w:r>
          </w:p>
        </w:tc>
        <w:tc>
          <w:tcPr>
            <w:tcW w:w="1527" w:type="dxa"/>
            <w:noWrap/>
            <w:hideMark/>
          </w:tcPr>
          <w:p w:rsidR="0041341C" w:rsidRPr="003725EB" w:rsidRDefault="0041341C" w:rsidP="0041341C">
            <w:pPr>
              <w:pStyle w:val="Tablebodytext"/>
              <w:rPr>
                <w:szCs w:val="20"/>
                <w:lang w:eastAsia="en-AU"/>
              </w:rPr>
            </w:pPr>
            <w:r w:rsidRPr="003725EB">
              <w:rPr>
                <w:szCs w:val="20"/>
                <w:lang w:eastAsia="en-AU"/>
              </w:rPr>
              <w:t>153.20</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222" w:type="dxa"/>
          </w:tcPr>
          <w:p w:rsidR="0041341C" w:rsidRPr="003725EB" w:rsidRDefault="0041341C" w:rsidP="0041341C">
            <w:pPr>
              <w:pStyle w:val="Tablebodytext"/>
              <w:rPr>
                <w:rFonts w:cstheme="minorHAnsi"/>
                <w:lang w:eastAsia="en-AU"/>
              </w:rPr>
            </w:pPr>
          </w:p>
        </w:tc>
        <w:tc>
          <w:tcPr>
            <w:tcW w:w="2007" w:type="dxa"/>
            <w:noWrap/>
            <w:hideMark/>
          </w:tcPr>
          <w:p w:rsidR="0041341C" w:rsidRPr="003725EB" w:rsidRDefault="0041341C" w:rsidP="0041341C">
            <w:pPr>
              <w:pStyle w:val="Tablebodytext"/>
              <w:rPr>
                <w:rFonts w:cstheme="minorHAnsi"/>
                <w:lang w:eastAsia="en-AU"/>
              </w:rPr>
            </w:pPr>
            <w:r w:rsidRPr="003725EB">
              <w:rPr>
                <w:rFonts w:cstheme="minorHAnsi"/>
                <w:lang w:eastAsia="en-AU"/>
              </w:rPr>
              <w:t>Regular innovator</w:t>
            </w:r>
          </w:p>
        </w:tc>
        <w:tc>
          <w:tcPr>
            <w:tcW w:w="928" w:type="dxa"/>
            <w:noWrap/>
            <w:hideMark/>
          </w:tcPr>
          <w:p w:rsidR="0041341C" w:rsidRPr="003725EB" w:rsidRDefault="0041341C" w:rsidP="0041341C">
            <w:pPr>
              <w:pStyle w:val="Tablebodytext"/>
              <w:rPr>
                <w:szCs w:val="20"/>
                <w:lang w:eastAsia="en-AU"/>
              </w:rPr>
            </w:pPr>
            <w:r w:rsidRPr="003725EB">
              <w:rPr>
                <w:szCs w:val="20"/>
                <w:lang w:eastAsia="en-AU"/>
              </w:rPr>
              <w:t>–129.08</w:t>
            </w:r>
          </w:p>
        </w:tc>
        <w:tc>
          <w:tcPr>
            <w:tcW w:w="1502" w:type="dxa"/>
            <w:noWrap/>
            <w:hideMark/>
          </w:tcPr>
          <w:p w:rsidR="0041341C" w:rsidRPr="003725EB" w:rsidRDefault="0041341C" w:rsidP="0041341C">
            <w:pPr>
              <w:pStyle w:val="Tablebodytext"/>
              <w:rPr>
                <w:szCs w:val="20"/>
                <w:lang w:eastAsia="en-AU"/>
              </w:rPr>
            </w:pPr>
            <w:r w:rsidRPr="003725EB">
              <w:rPr>
                <w:szCs w:val="20"/>
                <w:lang w:eastAsia="en-AU"/>
              </w:rPr>
              <w:t>–34.95</w:t>
            </w:r>
          </w:p>
        </w:tc>
        <w:tc>
          <w:tcPr>
            <w:tcW w:w="1160" w:type="dxa"/>
            <w:noWrap/>
            <w:hideMark/>
          </w:tcPr>
          <w:p w:rsidR="0041341C" w:rsidRPr="003725EB" w:rsidRDefault="0041341C" w:rsidP="0041341C">
            <w:pPr>
              <w:pStyle w:val="Tablebodytext"/>
              <w:rPr>
                <w:szCs w:val="20"/>
                <w:lang w:eastAsia="en-AU"/>
              </w:rPr>
            </w:pPr>
            <w:r w:rsidRPr="003725EB">
              <w:rPr>
                <w:szCs w:val="20"/>
                <w:lang w:eastAsia="en-AU"/>
              </w:rPr>
              <w:t>9.35</w:t>
            </w:r>
          </w:p>
        </w:tc>
        <w:tc>
          <w:tcPr>
            <w:tcW w:w="1527" w:type="dxa"/>
            <w:noWrap/>
            <w:hideMark/>
          </w:tcPr>
          <w:p w:rsidR="0041341C" w:rsidRPr="003725EB" w:rsidRDefault="0041341C" w:rsidP="0041341C">
            <w:pPr>
              <w:pStyle w:val="Tablebodytext"/>
              <w:rPr>
                <w:szCs w:val="20"/>
                <w:lang w:eastAsia="en-AU"/>
              </w:rPr>
            </w:pPr>
            <w:r w:rsidRPr="003725EB">
              <w:rPr>
                <w:szCs w:val="20"/>
                <w:lang w:eastAsia="en-AU"/>
              </w:rPr>
              <w:t>64.67</w:t>
            </w:r>
          </w:p>
        </w:tc>
        <w:tc>
          <w:tcPr>
            <w:tcW w:w="1527" w:type="dxa"/>
            <w:noWrap/>
            <w:hideMark/>
          </w:tcPr>
          <w:p w:rsidR="0041341C" w:rsidRPr="003725EB" w:rsidRDefault="0041341C" w:rsidP="0041341C">
            <w:pPr>
              <w:pStyle w:val="Tablebodytext"/>
              <w:rPr>
                <w:szCs w:val="20"/>
                <w:lang w:eastAsia="en-AU"/>
              </w:rPr>
            </w:pPr>
            <w:r w:rsidRPr="003725EB">
              <w:rPr>
                <w:szCs w:val="20"/>
                <w:lang w:eastAsia="en-AU"/>
              </w:rPr>
              <w:t>189.61</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222" w:type="dxa"/>
          </w:tcPr>
          <w:p w:rsidR="0041341C" w:rsidRPr="003725EB" w:rsidRDefault="0041341C" w:rsidP="0041341C">
            <w:pPr>
              <w:pStyle w:val="Tablebodytext"/>
              <w:rPr>
                <w:rFonts w:cstheme="minorHAnsi"/>
                <w:lang w:eastAsia="en-AU"/>
              </w:rPr>
            </w:pPr>
          </w:p>
        </w:tc>
        <w:tc>
          <w:tcPr>
            <w:tcW w:w="2007" w:type="dxa"/>
            <w:noWrap/>
            <w:hideMark/>
          </w:tcPr>
          <w:p w:rsidR="0041341C" w:rsidRPr="003725EB" w:rsidRDefault="0041341C" w:rsidP="0041341C">
            <w:pPr>
              <w:pStyle w:val="Tablebodytext"/>
              <w:rPr>
                <w:rFonts w:cstheme="minorHAnsi"/>
                <w:lang w:eastAsia="en-AU"/>
              </w:rPr>
            </w:pPr>
            <w:r w:rsidRPr="003725EB">
              <w:rPr>
                <w:rFonts w:cstheme="minorHAnsi"/>
                <w:lang w:eastAsia="en-AU"/>
              </w:rPr>
              <w:t>Persistent innovator</w:t>
            </w:r>
          </w:p>
        </w:tc>
        <w:tc>
          <w:tcPr>
            <w:tcW w:w="928" w:type="dxa"/>
            <w:noWrap/>
            <w:hideMark/>
          </w:tcPr>
          <w:p w:rsidR="0041341C" w:rsidRPr="003725EB" w:rsidRDefault="0041341C" w:rsidP="0041341C">
            <w:pPr>
              <w:pStyle w:val="Tablebodytext"/>
              <w:rPr>
                <w:szCs w:val="20"/>
                <w:lang w:eastAsia="en-AU"/>
              </w:rPr>
            </w:pPr>
            <w:r w:rsidRPr="003725EB">
              <w:rPr>
                <w:szCs w:val="20"/>
                <w:lang w:eastAsia="en-AU"/>
              </w:rPr>
              <w:t>–135.73</w:t>
            </w:r>
          </w:p>
        </w:tc>
        <w:tc>
          <w:tcPr>
            <w:tcW w:w="1502" w:type="dxa"/>
            <w:noWrap/>
            <w:hideMark/>
          </w:tcPr>
          <w:p w:rsidR="0041341C" w:rsidRPr="003725EB" w:rsidRDefault="0041341C" w:rsidP="0041341C">
            <w:pPr>
              <w:pStyle w:val="Tablebodytext"/>
              <w:rPr>
                <w:szCs w:val="20"/>
                <w:lang w:eastAsia="en-AU"/>
              </w:rPr>
            </w:pPr>
            <w:r w:rsidRPr="003725EB">
              <w:rPr>
                <w:szCs w:val="20"/>
                <w:lang w:eastAsia="en-AU"/>
              </w:rPr>
              <w:t>–38.07</w:t>
            </w:r>
          </w:p>
        </w:tc>
        <w:tc>
          <w:tcPr>
            <w:tcW w:w="1160" w:type="dxa"/>
            <w:noWrap/>
            <w:hideMark/>
          </w:tcPr>
          <w:p w:rsidR="0041341C" w:rsidRPr="003725EB" w:rsidRDefault="0041341C" w:rsidP="0041341C">
            <w:pPr>
              <w:pStyle w:val="Tablebodytext"/>
              <w:rPr>
                <w:szCs w:val="20"/>
                <w:lang w:eastAsia="en-AU"/>
              </w:rPr>
            </w:pPr>
            <w:r w:rsidRPr="003725EB">
              <w:rPr>
                <w:szCs w:val="20"/>
                <w:lang w:eastAsia="en-AU"/>
              </w:rPr>
              <w:t>7.74</w:t>
            </w:r>
          </w:p>
        </w:tc>
        <w:tc>
          <w:tcPr>
            <w:tcW w:w="1527" w:type="dxa"/>
            <w:noWrap/>
            <w:hideMark/>
          </w:tcPr>
          <w:p w:rsidR="0041341C" w:rsidRPr="003725EB" w:rsidRDefault="0041341C" w:rsidP="0041341C">
            <w:pPr>
              <w:pStyle w:val="Tablebodytext"/>
              <w:rPr>
                <w:szCs w:val="20"/>
                <w:lang w:eastAsia="en-AU"/>
              </w:rPr>
            </w:pPr>
            <w:r w:rsidRPr="003725EB">
              <w:rPr>
                <w:szCs w:val="20"/>
                <w:lang w:eastAsia="en-AU"/>
              </w:rPr>
              <w:t>60.07</w:t>
            </w:r>
          </w:p>
        </w:tc>
        <w:tc>
          <w:tcPr>
            <w:tcW w:w="1527" w:type="dxa"/>
            <w:noWrap/>
            <w:hideMark/>
          </w:tcPr>
          <w:p w:rsidR="0041341C" w:rsidRPr="003725EB" w:rsidRDefault="0041341C" w:rsidP="0041341C">
            <w:pPr>
              <w:pStyle w:val="Tablebodytext"/>
              <w:rPr>
                <w:szCs w:val="20"/>
                <w:lang w:eastAsia="en-AU"/>
              </w:rPr>
            </w:pPr>
            <w:r w:rsidRPr="003725EB">
              <w:rPr>
                <w:szCs w:val="20"/>
                <w:lang w:eastAsia="en-AU"/>
              </w:rPr>
              <w:t>191.37</w:t>
            </w:r>
          </w:p>
        </w:tc>
      </w:tr>
    </w:tbl>
    <w:p w:rsidR="0041341C" w:rsidRPr="00763A68" w:rsidRDefault="0041341C" w:rsidP="008800D4">
      <w:pPr>
        <w:pStyle w:val="Source"/>
        <w:pBdr>
          <w:bottom w:val="single" w:sz="2" w:space="1" w:color="373737"/>
        </w:pBdr>
        <w:ind w:left="-1985"/>
      </w:pPr>
      <w:r w:rsidRPr="00763A68">
        <w:t>Source: ABS (2017) Business Longitudinal Analysis Data Environment 2001–02 to 2013–14</w:t>
      </w:r>
    </w:p>
    <w:p w:rsidR="0041341C" w:rsidRPr="00763A68" w:rsidRDefault="0041341C" w:rsidP="008800D4">
      <w:pPr>
        <w:pStyle w:val="Caption"/>
        <w:pBdr>
          <w:top w:val="single" w:sz="2" w:space="1" w:color="373737"/>
        </w:pBdr>
        <w:ind w:left="-1985"/>
      </w:pPr>
      <w:r w:rsidRPr="00763A68">
        <w:t xml:space="preserve">Table </w:t>
      </w:r>
      <w:r w:rsidR="00B706B7">
        <w:t>B</w:t>
      </w:r>
      <w:r w:rsidRPr="00763A68">
        <w:rPr>
          <w:noProof/>
        </w:rPr>
        <w:fldChar w:fldCharType="begin"/>
      </w:r>
      <w:r w:rsidRPr="00763A68">
        <w:rPr>
          <w:noProof/>
        </w:rPr>
        <w:instrText xml:space="preserve"> SEQ Table \* ARABIC \s 6 </w:instrText>
      </w:r>
      <w:r w:rsidRPr="00763A68">
        <w:rPr>
          <w:noProof/>
        </w:rPr>
        <w:fldChar w:fldCharType="separate"/>
      </w:r>
      <w:r w:rsidR="00030FC6">
        <w:rPr>
          <w:noProof/>
        </w:rPr>
        <w:t>4</w:t>
      </w:r>
      <w:r w:rsidRPr="00763A68">
        <w:rPr>
          <w:noProof/>
        </w:rPr>
        <w:fldChar w:fldCharType="end"/>
      </w:r>
      <w:r w:rsidRPr="00763A68">
        <w:t>:</w:t>
      </w:r>
      <w:r w:rsidR="00007596">
        <w:t xml:space="preserve"> </w:t>
      </w:r>
      <w:r w:rsidRPr="00763A68">
        <w:t>Percentile distribution of annual gross operating profit growth, by business size, by innovation persistence, 2008–2014</w:t>
      </w:r>
    </w:p>
    <w:tbl>
      <w:tblPr>
        <w:tblStyle w:val="OCETable"/>
        <w:tblW w:w="6250" w:type="pct"/>
        <w:tblInd w:w="-1877" w:type="dxa"/>
        <w:tblLook w:val="04A0" w:firstRow="1" w:lastRow="0" w:firstColumn="1" w:lastColumn="0" w:noHBand="0" w:noVBand="1"/>
        <w:tblCaption w:val="Table 4 (Appendix B)"/>
        <w:tblDescription w:val="Table B4 shows the percentile distribution of annual gross operating profit growth, by business size, by innovation persistence. A stronger effect of innovation persistence on growth performance was found at the higher percentiles (75th and 90th) of the growth distribution for gross operating profit. "/>
      </w:tblPr>
      <w:tblGrid>
        <w:gridCol w:w="222"/>
        <w:gridCol w:w="2007"/>
        <w:gridCol w:w="1370"/>
        <w:gridCol w:w="1492"/>
        <w:gridCol w:w="1088"/>
        <w:gridCol w:w="1399"/>
        <w:gridCol w:w="1316"/>
      </w:tblGrid>
      <w:tr w:rsidR="0041341C" w:rsidRPr="00763A68" w:rsidTr="00A4792E">
        <w:trPr>
          <w:cnfStyle w:val="100000000000" w:firstRow="1" w:lastRow="0" w:firstColumn="0" w:lastColumn="0" w:oddVBand="0" w:evenVBand="0" w:oddHBand="0" w:evenHBand="0" w:firstRowFirstColumn="0" w:firstRowLastColumn="0" w:lastRowFirstColumn="0" w:lastRowLastColumn="0"/>
          <w:trHeight w:val="300"/>
          <w:tblHeader/>
        </w:trPr>
        <w:tc>
          <w:tcPr>
            <w:tcW w:w="2230" w:type="dxa"/>
            <w:gridSpan w:val="2"/>
          </w:tcPr>
          <w:p w:rsidR="0041341C" w:rsidRPr="00763A68" w:rsidRDefault="0041341C" w:rsidP="0041341C">
            <w:pPr>
              <w:pStyle w:val="Tableheadertext"/>
              <w:rPr>
                <w:lang w:eastAsia="en-AU"/>
              </w:rPr>
            </w:pPr>
            <w:r w:rsidRPr="00763A68">
              <w:rPr>
                <w:lang w:eastAsia="en-AU"/>
              </w:rPr>
              <w:t>Dollars</w:t>
            </w:r>
          </w:p>
        </w:tc>
        <w:tc>
          <w:tcPr>
            <w:tcW w:w="1370" w:type="dxa"/>
            <w:noWrap/>
            <w:hideMark/>
          </w:tcPr>
          <w:p w:rsidR="0041341C" w:rsidRPr="00763A68" w:rsidRDefault="0041341C" w:rsidP="0041341C">
            <w:pPr>
              <w:pStyle w:val="Tableheadertext"/>
              <w:rPr>
                <w:rFonts w:ascii="Calibri" w:hAnsi="Calibri" w:cs="Calibri"/>
                <w:iCs/>
                <w:szCs w:val="20"/>
                <w:lang w:eastAsia="en-AU"/>
              </w:rPr>
            </w:pPr>
            <w:r w:rsidRPr="00763A68">
              <w:rPr>
                <w:rFonts w:ascii="Calibri" w:hAnsi="Calibri" w:cs="Calibri"/>
                <w:iCs/>
                <w:szCs w:val="20"/>
                <w:lang w:eastAsia="en-AU"/>
              </w:rPr>
              <w:t>10th</w:t>
            </w:r>
          </w:p>
        </w:tc>
        <w:tc>
          <w:tcPr>
            <w:tcW w:w="1492" w:type="dxa"/>
            <w:noWrap/>
            <w:hideMark/>
          </w:tcPr>
          <w:p w:rsidR="0041341C" w:rsidRPr="00763A68" w:rsidRDefault="0041341C" w:rsidP="0041341C">
            <w:pPr>
              <w:pStyle w:val="Tableheadertext"/>
              <w:rPr>
                <w:rFonts w:ascii="Calibri" w:hAnsi="Calibri" w:cs="Calibri"/>
                <w:iCs/>
                <w:szCs w:val="20"/>
                <w:lang w:eastAsia="en-AU"/>
              </w:rPr>
            </w:pPr>
            <w:r w:rsidRPr="00763A68">
              <w:rPr>
                <w:rFonts w:ascii="Calibri" w:hAnsi="Calibri" w:cs="Calibri"/>
                <w:iCs/>
                <w:szCs w:val="20"/>
                <w:lang w:eastAsia="en-AU"/>
              </w:rPr>
              <w:t>25th</w:t>
            </w:r>
          </w:p>
        </w:tc>
        <w:tc>
          <w:tcPr>
            <w:tcW w:w="1088" w:type="dxa"/>
            <w:noWrap/>
            <w:hideMark/>
          </w:tcPr>
          <w:p w:rsidR="0041341C" w:rsidRPr="00763A68" w:rsidRDefault="0041341C" w:rsidP="0041341C">
            <w:pPr>
              <w:pStyle w:val="Tableheadertext"/>
              <w:rPr>
                <w:rFonts w:ascii="Calibri" w:hAnsi="Calibri" w:cs="Calibri"/>
                <w:iCs/>
                <w:szCs w:val="20"/>
                <w:lang w:eastAsia="en-AU"/>
              </w:rPr>
            </w:pPr>
            <w:r w:rsidRPr="00763A68">
              <w:rPr>
                <w:rFonts w:ascii="Calibri" w:hAnsi="Calibri" w:cs="Calibri"/>
                <w:iCs/>
                <w:szCs w:val="20"/>
                <w:lang w:eastAsia="en-AU"/>
              </w:rPr>
              <w:t>50th</w:t>
            </w:r>
          </w:p>
        </w:tc>
        <w:tc>
          <w:tcPr>
            <w:tcW w:w="1399" w:type="dxa"/>
            <w:noWrap/>
            <w:hideMark/>
          </w:tcPr>
          <w:p w:rsidR="0041341C" w:rsidRPr="00763A68" w:rsidRDefault="0041341C" w:rsidP="0041341C">
            <w:pPr>
              <w:pStyle w:val="Tableheadertext"/>
              <w:rPr>
                <w:rFonts w:ascii="Calibri" w:hAnsi="Calibri" w:cs="Calibri"/>
                <w:iCs/>
                <w:szCs w:val="20"/>
                <w:lang w:eastAsia="en-AU"/>
              </w:rPr>
            </w:pPr>
            <w:r w:rsidRPr="00763A68">
              <w:rPr>
                <w:rFonts w:ascii="Calibri" w:hAnsi="Calibri" w:cs="Calibri"/>
                <w:iCs/>
                <w:szCs w:val="20"/>
                <w:lang w:eastAsia="en-AU"/>
              </w:rPr>
              <w:t>75th</w:t>
            </w:r>
          </w:p>
        </w:tc>
        <w:tc>
          <w:tcPr>
            <w:tcW w:w="1316" w:type="dxa"/>
            <w:noWrap/>
            <w:hideMark/>
          </w:tcPr>
          <w:p w:rsidR="0041341C" w:rsidRPr="00763A68" w:rsidRDefault="0041341C" w:rsidP="0041341C">
            <w:pPr>
              <w:pStyle w:val="Tableheadertext"/>
              <w:rPr>
                <w:rFonts w:ascii="Calibri" w:hAnsi="Calibri" w:cs="Calibri"/>
                <w:iCs/>
                <w:szCs w:val="20"/>
                <w:lang w:eastAsia="en-AU"/>
              </w:rPr>
            </w:pPr>
            <w:r w:rsidRPr="00763A68">
              <w:rPr>
                <w:rFonts w:ascii="Calibri" w:hAnsi="Calibri" w:cs="Calibri"/>
                <w:iCs/>
                <w:szCs w:val="20"/>
                <w:lang w:eastAsia="en-AU"/>
              </w:rPr>
              <w:t>90th</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8895" w:type="dxa"/>
            <w:gridSpan w:val="7"/>
          </w:tcPr>
          <w:p w:rsidR="0041341C" w:rsidRPr="003725EB" w:rsidRDefault="0041341C" w:rsidP="0041341C">
            <w:pPr>
              <w:pStyle w:val="Tablebodytext"/>
              <w:rPr>
                <w:szCs w:val="20"/>
                <w:lang w:eastAsia="en-AU"/>
              </w:rPr>
            </w:pPr>
            <w:r w:rsidRPr="003725EB">
              <w:rPr>
                <w:lang w:eastAsia="en-AU"/>
              </w:rPr>
              <w:t>0–199 employees</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223" w:type="dxa"/>
          </w:tcPr>
          <w:p w:rsidR="0041341C" w:rsidRPr="003725EB" w:rsidRDefault="0041341C" w:rsidP="0041341C">
            <w:pPr>
              <w:pStyle w:val="Tablebodytext"/>
              <w:rPr>
                <w:rFonts w:cstheme="minorHAnsi"/>
                <w:lang w:eastAsia="en-AU"/>
              </w:rPr>
            </w:pPr>
          </w:p>
        </w:tc>
        <w:tc>
          <w:tcPr>
            <w:tcW w:w="2007" w:type="dxa"/>
            <w:noWrap/>
            <w:hideMark/>
          </w:tcPr>
          <w:p w:rsidR="0041341C" w:rsidRPr="003725EB" w:rsidRDefault="0041341C" w:rsidP="0041341C">
            <w:pPr>
              <w:pStyle w:val="Tablebodytext"/>
              <w:rPr>
                <w:rFonts w:cstheme="minorHAnsi"/>
                <w:lang w:eastAsia="en-AU"/>
              </w:rPr>
            </w:pPr>
            <w:r w:rsidRPr="003725EB">
              <w:rPr>
                <w:rFonts w:cstheme="minorHAnsi"/>
                <w:lang w:eastAsia="en-AU"/>
              </w:rPr>
              <w:t>Non-innovator</w:t>
            </w:r>
          </w:p>
        </w:tc>
        <w:tc>
          <w:tcPr>
            <w:tcW w:w="1370" w:type="dxa"/>
            <w:noWrap/>
            <w:hideMark/>
          </w:tcPr>
          <w:p w:rsidR="0041341C" w:rsidRPr="003725EB" w:rsidRDefault="0041341C" w:rsidP="0041341C">
            <w:pPr>
              <w:pStyle w:val="Tablebodytext"/>
              <w:rPr>
                <w:szCs w:val="20"/>
                <w:lang w:eastAsia="en-AU"/>
              </w:rPr>
            </w:pPr>
            <w:r w:rsidRPr="003725EB">
              <w:rPr>
                <w:szCs w:val="20"/>
                <w:lang w:eastAsia="en-AU"/>
              </w:rPr>
              <w:t>–179,667</w:t>
            </w:r>
          </w:p>
        </w:tc>
        <w:tc>
          <w:tcPr>
            <w:tcW w:w="1492" w:type="dxa"/>
            <w:noWrap/>
            <w:hideMark/>
          </w:tcPr>
          <w:p w:rsidR="0041341C" w:rsidRPr="003725EB" w:rsidRDefault="0041341C" w:rsidP="0041341C">
            <w:pPr>
              <w:pStyle w:val="Tablebodytext"/>
              <w:rPr>
                <w:szCs w:val="20"/>
                <w:lang w:eastAsia="en-AU"/>
              </w:rPr>
            </w:pPr>
            <w:r w:rsidRPr="003725EB">
              <w:rPr>
                <w:szCs w:val="20"/>
                <w:lang w:eastAsia="en-AU"/>
              </w:rPr>
              <w:t>–25,420</w:t>
            </w:r>
          </w:p>
        </w:tc>
        <w:tc>
          <w:tcPr>
            <w:tcW w:w="1088" w:type="dxa"/>
            <w:noWrap/>
            <w:hideMark/>
          </w:tcPr>
          <w:p w:rsidR="0041341C" w:rsidRPr="003725EB" w:rsidRDefault="0041341C" w:rsidP="0041341C">
            <w:pPr>
              <w:pStyle w:val="Tablebodytext"/>
              <w:rPr>
                <w:szCs w:val="20"/>
                <w:lang w:eastAsia="en-AU"/>
              </w:rPr>
            </w:pPr>
            <w:r w:rsidRPr="003725EB">
              <w:rPr>
                <w:szCs w:val="20"/>
                <w:lang w:eastAsia="en-AU"/>
              </w:rPr>
              <w:t>0</w:t>
            </w:r>
          </w:p>
        </w:tc>
        <w:tc>
          <w:tcPr>
            <w:tcW w:w="1399" w:type="dxa"/>
            <w:noWrap/>
            <w:hideMark/>
          </w:tcPr>
          <w:p w:rsidR="0041341C" w:rsidRPr="003725EB" w:rsidRDefault="0041341C" w:rsidP="0041341C">
            <w:pPr>
              <w:pStyle w:val="Tablebodytext"/>
              <w:rPr>
                <w:szCs w:val="20"/>
                <w:lang w:eastAsia="en-AU"/>
              </w:rPr>
            </w:pPr>
            <w:r w:rsidRPr="003725EB">
              <w:rPr>
                <w:szCs w:val="20"/>
                <w:lang w:eastAsia="en-AU"/>
              </w:rPr>
              <w:t>20,216</w:t>
            </w:r>
          </w:p>
        </w:tc>
        <w:tc>
          <w:tcPr>
            <w:tcW w:w="1316" w:type="dxa"/>
            <w:noWrap/>
            <w:hideMark/>
          </w:tcPr>
          <w:p w:rsidR="0041341C" w:rsidRPr="003725EB" w:rsidRDefault="0041341C" w:rsidP="0041341C">
            <w:pPr>
              <w:pStyle w:val="Tablebodytext"/>
              <w:rPr>
                <w:szCs w:val="20"/>
                <w:lang w:eastAsia="en-AU"/>
              </w:rPr>
            </w:pPr>
            <w:r w:rsidRPr="003725EB">
              <w:rPr>
                <w:szCs w:val="20"/>
                <w:lang w:eastAsia="en-AU"/>
              </w:rPr>
              <w:t>149,989</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223" w:type="dxa"/>
          </w:tcPr>
          <w:p w:rsidR="0041341C" w:rsidRPr="003725EB" w:rsidRDefault="0041341C" w:rsidP="0041341C">
            <w:pPr>
              <w:pStyle w:val="Tablebodytext"/>
              <w:rPr>
                <w:rFonts w:cstheme="minorHAnsi"/>
                <w:lang w:eastAsia="en-AU"/>
              </w:rPr>
            </w:pPr>
          </w:p>
        </w:tc>
        <w:tc>
          <w:tcPr>
            <w:tcW w:w="2007" w:type="dxa"/>
            <w:noWrap/>
            <w:hideMark/>
          </w:tcPr>
          <w:p w:rsidR="0041341C" w:rsidRPr="003725EB" w:rsidRDefault="0041341C" w:rsidP="0041341C">
            <w:pPr>
              <w:pStyle w:val="Tablebodytext"/>
              <w:rPr>
                <w:rFonts w:cstheme="minorHAnsi"/>
                <w:lang w:eastAsia="en-AU"/>
              </w:rPr>
            </w:pPr>
            <w:r w:rsidRPr="003725EB">
              <w:rPr>
                <w:rFonts w:cstheme="minorHAnsi"/>
                <w:lang w:eastAsia="en-AU"/>
              </w:rPr>
              <w:t>Intermittent innovator</w:t>
            </w:r>
          </w:p>
        </w:tc>
        <w:tc>
          <w:tcPr>
            <w:tcW w:w="1370" w:type="dxa"/>
            <w:noWrap/>
            <w:hideMark/>
          </w:tcPr>
          <w:p w:rsidR="0041341C" w:rsidRPr="003725EB" w:rsidRDefault="0041341C" w:rsidP="0041341C">
            <w:pPr>
              <w:pStyle w:val="Tablebodytext"/>
              <w:rPr>
                <w:szCs w:val="20"/>
                <w:lang w:eastAsia="en-AU"/>
              </w:rPr>
            </w:pPr>
            <w:r w:rsidRPr="003725EB">
              <w:rPr>
                <w:szCs w:val="20"/>
                <w:lang w:eastAsia="en-AU"/>
              </w:rPr>
              <w:t>–285,439</w:t>
            </w:r>
          </w:p>
        </w:tc>
        <w:tc>
          <w:tcPr>
            <w:tcW w:w="1492" w:type="dxa"/>
            <w:noWrap/>
            <w:hideMark/>
          </w:tcPr>
          <w:p w:rsidR="0041341C" w:rsidRPr="003725EB" w:rsidRDefault="0041341C" w:rsidP="0041341C">
            <w:pPr>
              <w:pStyle w:val="Tablebodytext"/>
              <w:rPr>
                <w:szCs w:val="20"/>
                <w:lang w:eastAsia="en-AU"/>
              </w:rPr>
            </w:pPr>
            <w:r w:rsidRPr="003725EB">
              <w:rPr>
                <w:szCs w:val="20"/>
                <w:lang w:eastAsia="en-AU"/>
              </w:rPr>
              <w:t>–55,800</w:t>
            </w:r>
          </w:p>
        </w:tc>
        <w:tc>
          <w:tcPr>
            <w:tcW w:w="1088" w:type="dxa"/>
            <w:noWrap/>
            <w:hideMark/>
          </w:tcPr>
          <w:p w:rsidR="0041341C" w:rsidRPr="003725EB" w:rsidRDefault="0041341C" w:rsidP="0041341C">
            <w:pPr>
              <w:pStyle w:val="Tablebodytext"/>
              <w:rPr>
                <w:szCs w:val="20"/>
                <w:lang w:eastAsia="en-AU"/>
              </w:rPr>
            </w:pPr>
            <w:r w:rsidRPr="003725EB">
              <w:rPr>
                <w:szCs w:val="20"/>
                <w:lang w:eastAsia="en-AU"/>
              </w:rPr>
              <w:t>0</w:t>
            </w:r>
          </w:p>
        </w:tc>
        <w:tc>
          <w:tcPr>
            <w:tcW w:w="1399" w:type="dxa"/>
            <w:noWrap/>
            <w:hideMark/>
          </w:tcPr>
          <w:p w:rsidR="0041341C" w:rsidRPr="003725EB" w:rsidRDefault="0041341C" w:rsidP="0041341C">
            <w:pPr>
              <w:pStyle w:val="Tablebodytext"/>
              <w:rPr>
                <w:szCs w:val="20"/>
                <w:lang w:eastAsia="en-AU"/>
              </w:rPr>
            </w:pPr>
            <w:r w:rsidRPr="003725EB">
              <w:rPr>
                <w:szCs w:val="20"/>
                <w:lang w:eastAsia="en-AU"/>
              </w:rPr>
              <w:t>40,128</w:t>
            </w:r>
          </w:p>
        </w:tc>
        <w:tc>
          <w:tcPr>
            <w:tcW w:w="1316" w:type="dxa"/>
            <w:noWrap/>
            <w:hideMark/>
          </w:tcPr>
          <w:p w:rsidR="0041341C" w:rsidRPr="003725EB" w:rsidRDefault="0041341C" w:rsidP="0041341C">
            <w:pPr>
              <w:pStyle w:val="Tablebodytext"/>
              <w:rPr>
                <w:szCs w:val="20"/>
                <w:lang w:eastAsia="en-AU"/>
              </w:rPr>
            </w:pPr>
            <w:r w:rsidRPr="003725EB">
              <w:rPr>
                <w:szCs w:val="20"/>
                <w:lang w:eastAsia="en-AU"/>
              </w:rPr>
              <w:t>321,896</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223" w:type="dxa"/>
          </w:tcPr>
          <w:p w:rsidR="0041341C" w:rsidRPr="003725EB" w:rsidRDefault="0041341C" w:rsidP="0041341C">
            <w:pPr>
              <w:pStyle w:val="Tablebodytext"/>
              <w:rPr>
                <w:rFonts w:cstheme="minorHAnsi"/>
                <w:lang w:eastAsia="en-AU"/>
              </w:rPr>
            </w:pPr>
          </w:p>
        </w:tc>
        <w:tc>
          <w:tcPr>
            <w:tcW w:w="2007" w:type="dxa"/>
            <w:noWrap/>
            <w:hideMark/>
          </w:tcPr>
          <w:p w:rsidR="0041341C" w:rsidRPr="003725EB" w:rsidRDefault="0041341C" w:rsidP="0041341C">
            <w:pPr>
              <w:pStyle w:val="Tablebodytext"/>
              <w:rPr>
                <w:rFonts w:cstheme="minorHAnsi"/>
                <w:lang w:eastAsia="en-AU"/>
              </w:rPr>
            </w:pPr>
            <w:r w:rsidRPr="003725EB">
              <w:rPr>
                <w:rFonts w:cstheme="minorHAnsi"/>
                <w:lang w:eastAsia="en-AU"/>
              </w:rPr>
              <w:t>Regular innovator</w:t>
            </w:r>
          </w:p>
        </w:tc>
        <w:tc>
          <w:tcPr>
            <w:tcW w:w="1370" w:type="dxa"/>
            <w:noWrap/>
            <w:hideMark/>
          </w:tcPr>
          <w:p w:rsidR="0041341C" w:rsidRPr="003725EB" w:rsidRDefault="0041341C" w:rsidP="0041341C">
            <w:pPr>
              <w:pStyle w:val="Tablebodytext"/>
              <w:rPr>
                <w:szCs w:val="20"/>
                <w:lang w:eastAsia="en-AU"/>
              </w:rPr>
            </w:pPr>
            <w:r w:rsidRPr="003725EB">
              <w:rPr>
                <w:szCs w:val="20"/>
                <w:lang w:eastAsia="en-AU"/>
              </w:rPr>
              <w:t>–366,731</w:t>
            </w:r>
          </w:p>
        </w:tc>
        <w:tc>
          <w:tcPr>
            <w:tcW w:w="1492" w:type="dxa"/>
            <w:noWrap/>
            <w:hideMark/>
          </w:tcPr>
          <w:p w:rsidR="0041341C" w:rsidRPr="003725EB" w:rsidRDefault="0041341C" w:rsidP="0041341C">
            <w:pPr>
              <w:pStyle w:val="Tablebodytext"/>
              <w:rPr>
                <w:szCs w:val="20"/>
                <w:lang w:eastAsia="en-AU"/>
              </w:rPr>
            </w:pPr>
            <w:r w:rsidRPr="003725EB">
              <w:rPr>
                <w:szCs w:val="20"/>
                <w:lang w:eastAsia="en-AU"/>
              </w:rPr>
              <w:t>–43,358</w:t>
            </w:r>
          </w:p>
        </w:tc>
        <w:tc>
          <w:tcPr>
            <w:tcW w:w="1088" w:type="dxa"/>
            <w:noWrap/>
            <w:hideMark/>
          </w:tcPr>
          <w:p w:rsidR="0041341C" w:rsidRPr="003725EB" w:rsidRDefault="0041341C" w:rsidP="0041341C">
            <w:pPr>
              <w:pStyle w:val="Tablebodytext"/>
              <w:rPr>
                <w:szCs w:val="20"/>
                <w:lang w:eastAsia="en-AU"/>
              </w:rPr>
            </w:pPr>
            <w:r w:rsidRPr="003725EB">
              <w:rPr>
                <w:szCs w:val="20"/>
                <w:lang w:eastAsia="en-AU"/>
              </w:rPr>
              <w:t>0</w:t>
            </w:r>
          </w:p>
        </w:tc>
        <w:tc>
          <w:tcPr>
            <w:tcW w:w="1399" w:type="dxa"/>
            <w:noWrap/>
            <w:hideMark/>
          </w:tcPr>
          <w:p w:rsidR="0041341C" w:rsidRPr="003725EB" w:rsidRDefault="0041341C" w:rsidP="0041341C">
            <w:pPr>
              <w:pStyle w:val="Tablebodytext"/>
              <w:rPr>
                <w:szCs w:val="20"/>
                <w:lang w:eastAsia="en-AU"/>
              </w:rPr>
            </w:pPr>
            <w:r w:rsidRPr="003725EB">
              <w:rPr>
                <w:szCs w:val="20"/>
                <w:lang w:eastAsia="en-AU"/>
              </w:rPr>
              <w:t>105,256</w:t>
            </w:r>
          </w:p>
        </w:tc>
        <w:tc>
          <w:tcPr>
            <w:tcW w:w="1316" w:type="dxa"/>
            <w:noWrap/>
            <w:hideMark/>
          </w:tcPr>
          <w:p w:rsidR="0041341C" w:rsidRPr="003725EB" w:rsidRDefault="0041341C" w:rsidP="0041341C">
            <w:pPr>
              <w:pStyle w:val="Tablebodytext"/>
              <w:rPr>
                <w:szCs w:val="20"/>
                <w:lang w:eastAsia="en-AU"/>
              </w:rPr>
            </w:pPr>
            <w:r w:rsidRPr="003725EB">
              <w:rPr>
                <w:szCs w:val="20"/>
                <w:lang w:eastAsia="en-AU"/>
              </w:rPr>
              <w:t>601,694</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223" w:type="dxa"/>
          </w:tcPr>
          <w:p w:rsidR="0041341C" w:rsidRPr="003725EB" w:rsidRDefault="0041341C" w:rsidP="0041341C">
            <w:pPr>
              <w:pStyle w:val="Tablebodytext"/>
              <w:rPr>
                <w:rFonts w:cstheme="minorHAnsi"/>
                <w:lang w:eastAsia="en-AU"/>
              </w:rPr>
            </w:pPr>
          </w:p>
        </w:tc>
        <w:tc>
          <w:tcPr>
            <w:tcW w:w="2007" w:type="dxa"/>
            <w:noWrap/>
            <w:hideMark/>
          </w:tcPr>
          <w:p w:rsidR="0041341C" w:rsidRPr="003725EB" w:rsidRDefault="0041341C" w:rsidP="0041341C">
            <w:pPr>
              <w:pStyle w:val="Tablebodytext"/>
              <w:rPr>
                <w:rFonts w:cstheme="minorHAnsi"/>
                <w:lang w:eastAsia="en-AU"/>
              </w:rPr>
            </w:pPr>
            <w:r w:rsidRPr="003725EB">
              <w:rPr>
                <w:rFonts w:cstheme="minorHAnsi"/>
                <w:lang w:eastAsia="en-AU"/>
              </w:rPr>
              <w:t>Persistent innovator</w:t>
            </w:r>
          </w:p>
        </w:tc>
        <w:tc>
          <w:tcPr>
            <w:tcW w:w="1370" w:type="dxa"/>
            <w:noWrap/>
            <w:hideMark/>
          </w:tcPr>
          <w:p w:rsidR="0041341C" w:rsidRPr="003725EB" w:rsidRDefault="0041341C" w:rsidP="0041341C">
            <w:pPr>
              <w:pStyle w:val="Tablebodytext"/>
              <w:rPr>
                <w:szCs w:val="20"/>
                <w:lang w:eastAsia="en-AU"/>
              </w:rPr>
            </w:pPr>
            <w:r w:rsidRPr="003725EB">
              <w:rPr>
                <w:szCs w:val="20"/>
                <w:lang w:eastAsia="en-AU"/>
              </w:rPr>
              <w:t>–534,008</w:t>
            </w:r>
          </w:p>
        </w:tc>
        <w:tc>
          <w:tcPr>
            <w:tcW w:w="1492" w:type="dxa"/>
            <w:noWrap/>
            <w:hideMark/>
          </w:tcPr>
          <w:p w:rsidR="0041341C" w:rsidRPr="003725EB" w:rsidRDefault="0041341C" w:rsidP="0041341C">
            <w:pPr>
              <w:pStyle w:val="Tablebodytext"/>
              <w:rPr>
                <w:szCs w:val="20"/>
                <w:lang w:eastAsia="en-AU"/>
              </w:rPr>
            </w:pPr>
            <w:r w:rsidRPr="003725EB">
              <w:rPr>
                <w:szCs w:val="20"/>
                <w:lang w:eastAsia="en-AU"/>
              </w:rPr>
              <w:t>–73,214</w:t>
            </w:r>
          </w:p>
        </w:tc>
        <w:tc>
          <w:tcPr>
            <w:tcW w:w="1088" w:type="dxa"/>
            <w:noWrap/>
            <w:hideMark/>
          </w:tcPr>
          <w:p w:rsidR="0041341C" w:rsidRPr="003725EB" w:rsidRDefault="0041341C" w:rsidP="0041341C">
            <w:pPr>
              <w:pStyle w:val="Tablebodytext"/>
              <w:rPr>
                <w:szCs w:val="20"/>
                <w:lang w:eastAsia="en-AU"/>
              </w:rPr>
            </w:pPr>
            <w:r w:rsidRPr="003725EB">
              <w:rPr>
                <w:szCs w:val="20"/>
                <w:lang w:eastAsia="en-AU"/>
              </w:rPr>
              <w:t xml:space="preserve"> 8,431</w:t>
            </w:r>
          </w:p>
        </w:tc>
        <w:tc>
          <w:tcPr>
            <w:tcW w:w="1399" w:type="dxa"/>
            <w:noWrap/>
            <w:hideMark/>
          </w:tcPr>
          <w:p w:rsidR="0041341C" w:rsidRPr="003725EB" w:rsidRDefault="0041341C" w:rsidP="0041341C">
            <w:pPr>
              <w:pStyle w:val="Tablebodytext"/>
              <w:rPr>
                <w:szCs w:val="20"/>
                <w:lang w:eastAsia="en-AU"/>
              </w:rPr>
            </w:pPr>
            <w:r w:rsidRPr="003725EB">
              <w:rPr>
                <w:szCs w:val="20"/>
                <w:lang w:eastAsia="en-AU"/>
              </w:rPr>
              <w:t>200,821</w:t>
            </w:r>
          </w:p>
        </w:tc>
        <w:tc>
          <w:tcPr>
            <w:tcW w:w="1316" w:type="dxa"/>
            <w:noWrap/>
            <w:hideMark/>
          </w:tcPr>
          <w:p w:rsidR="0041341C" w:rsidRPr="003725EB" w:rsidRDefault="0041341C" w:rsidP="0041341C">
            <w:pPr>
              <w:pStyle w:val="Tablebodytext"/>
              <w:rPr>
                <w:szCs w:val="20"/>
                <w:lang w:eastAsia="en-AU"/>
              </w:rPr>
            </w:pPr>
            <w:r w:rsidRPr="003725EB">
              <w:rPr>
                <w:szCs w:val="20"/>
                <w:lang w:eastAsia="en-AU"/>
              </w:rPr>
              <w:t>921,049</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8895" w:type="dxa"/>
            <w:gridSpan w:val="7"/>
          </w:tcPr>
          <w:p w:rsidR="0041341C" w:rsidRPr="003725EB" w:rsidRDefault="0041341C" w:rsidP="0041341C">
            <w:pPr>
              <w:pStyle w:val="Tablebodytext"/>
              <w:rPr>
                <w:lang w:eastAsia="en-AU"/>
              </w:rPr>
            </w:pPr>
            <w:r w:rsidRPr="003725EB">
              <w:rPr>
                <w:lang w:eastAsia="en-AU"/>
              </w:rPr>
              <w:t>200+ employees</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223" w:type="dxa"/>
          </w:tcPr>
          <w:p w:rsidR="0041341C" w:rsidRPr="003725EB" w:rsidRDefault="0041341C" w:rsidP="0041341C">
            <w:pPr>
              <w:pStyle w:val="Tablebodytext"/>
              <w:rPr>
                <w:rFonts w:cstheme="minorHAnsi"/>
                <w:lang w:eastAsia="en-AU"/>
              </w:rPr>
            </w:pPr>
          </w:p>
        </w:tc>
        <w:tc>
          <w:tcPr>
            <w:tcW w:w="2007" w:type="dxa"/>
            <w:noWrap/>
            <w:hideMark/>
          </w:tcPr>
          <w:p w:rsidR="0041341C" w:rsidRPr="003725EB" w:rsidRDefault="0041341C" w:rsidP="0041341C">
            <w:pPr>
              <w:pStyle w:val="Tablebodytext"/>
              <w:rPr>
                <w:rFonts w:cstheme="minorHAnsi"/>
                <w:lang w:eastAsia="en-AU"/>
              </w:rPr>
            </w:pPr>
            <w:r w:rsidRPr="003725EB">
              <w:rPr>
                <w:rFonts w:cstheme="minorHAnsi"/>
                <w:lang w:eastAsia="en-AU"/>
              </w:rPr>
              <w:t>Non-innovator</w:t>
            </w:r>
          </w:p>
        </w:tc>
        <w:tc>
          <w:tcPr>
            <w:tcW w:w="1370" w:type="dxa"/>
            <w:noWrap/>
            <w:hideMark/>
          </w:tcPr>
          <w:p w:rsidR="0041341C" w:rsidRPr="003725EB" w:rsidRDefault="0041341C" w:rsidP="0041341C">
            <w:pPr>
              <w:pStyle w:val="Tablebodytext"/>
              <w:rPr>
                <w:szCs w:val="20"/>
                <w:lang w:eastAsia="en-AU"/>
              </w:rPr>
            </w:pPr>
            <w:r w:rsidRPr="003725EB">
              <w:rPr>
                <w:szCs w:val="20"/>
                <w:lang w:eastAsia="en-AU"/>
              </w:rPr>
              <w:t>–46,594,473</w:t>
            </w:r>
          </w:p>
        </w:tc>
        <w:tc>
          <w:tcPr>
            <w:tcW w:w="1492" w:type="dxa"/>
            <w:noWrap/>
            <w:hideMark/>
          </w:tcPr>
          <w:p w:rsidR="0041341C" w:rsidRPr="003725EB" w:rsidRDefault="0041341C" w:rsidP="0041341C">
            <w:pPr>
              <w:pStyle w:val="Tablebodytext"/>
              <w:rPr>
                <w:szCs w:val="20"/>
                <w:lang w:eastAsia="en-AU"/>
              </w:rPr>
            </w:pPr>
            <w:r w:rsidRPr="003725EB">
              <w:rPr>
                <w:szCs w:val="20"/>
                <w:lang w:eastAsia="en-AU"/>
              </w:rPr>
              <w:t>–6,745,392</w:t>
            </w:r>
          </w:p>
        </w:tc>
        <w:tc>
          <w:tcPr>
            <w:tcW w:w="1088" w:type="dxa"/>
            <w:noWrap/>
            <w:hideMark/>
          </w:tcPr>
          <w:p w:rsidR="0041341C" w:rsidRPr="003725EB" w:rsidRDefault="0041341C" w:rsidP="0041341C">
            <w:pPr>
              <w:pStyle w:val="Tablebodytext"/>
              <w:rPr>
                <w:szCs w:val="20"/>
                <w:lang w:eastAsia="en-AU"/>
              </w:rPr>
            </w:pPr>
            <w:r w:rsidRPr="003725EB">
              <w:rPr>
                <w:szCs w:val="20"/>
                <w:lang w:eastAsia="en-AU"/>
              </w:rPr>
              <w:t>0</w:t>
            </w:r>
          </w:p>
        </w:tc>
        <w:tc>
          <w:tcPr>
            <w:tcW w:w="1399" w:type="dxa"/>
            <w:noWrap/>
            <w:hideMark/>
          </w:tcPr>
          <w:p w:rsidR="0041341C" w:rsidRPr="003725EB" w:rsidRDefault="0041341C" w:rsidP="0041341C">
            <w:pPr>
              <w:pStyle w:val="Tablebodytext"/>
              <w:rPr>
                <w:szCs w:val="20"/>
                <w:lang w:eastAsia="en-AU"/>
              </w:rPr>
            </w:pPr>
            <w:r w:rsidRPr="003725EB">
              <w:rPr>
                <w:szCs w:val="20"/>
                <w:lang w:eastAsia="en-AU"/>
              </w:rPr>
              <w:t>11,202,898</w:t>
            </w:r>
          </w:p>
        </w:tc>
        <w:tc>
          <w:tcPr>
            <w:tcW w:w="1316" w:type="dxa"/>
            <w:noWrap/>
            <w:hideMark/>
          </w:tcPr>
          <w:p w:rsidR="0041341C" w:rsidRPr="003725EB" w:rsidRDefault="0041341C" w:rsidP="0041341C">
            <w:pPr>
              <w:pStyle w:val="Tablebodytext"/>
              <w:rPr>
                <w:szCs w:val="20"/>
                <w:lang w:eastAsia="en-AU"/>
              </w:rPr>
            </w:pPr>
            <w:r w:rsidRPr="003725EB">
              <w:rPr>
                <w:szCs w:val="20"/>
                <w:lang w:eastAsia="en-AU"/>
              </w:rPr>
              <w:t>62,077,811</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223" w:type="dxa"/>
          </w:tcPr>
          <w:p w:rsidR="0041341C" w:rsidRPr="003725EB" w:rsidRDefault="0041341C" w:rsidP="0041341C">
            <w:pPr>
              <w:pStyle w:val="Tablebodytext"/>
              <w:rPr>
                <w:rFonts w:cstheme="minorHAnsi"/>
                <w:lang w:eastAsia="en-AU"/>
              </w:rPr>
            </w:pPr>
          </w:p>
        </w:tc>
        <w:tc>
          <w:tcPr>
            <w:tcW w:w="2007" w:type="dxa"/>
            <w:noWrap/>
            <w:hideMark/>
          </w:tcPr>
          <w:p w:rsidR="0041341C" w:rsidRPr="003725EB" w:rsidRDefault="0041341C" w:rsidP="0041341C">
            <w:pPr>
              <w:pStyle w:val="Tablebodytext"/>
              <w:rPr>
                <w:rFonts w:cstheme="minorHAnsi"/>
                <w:lang w:eastAsia="en-AU"/>
              </w:rPr>
            </w:pPr>
            <w:r w:rsidRPr="003725EB">
              <w:rPr>
                <w:rFonts w:cstheme="minorHAnsi"/>
                <w:lang w:eastAsia="en-AU"/>
              </w:rPr>
              <w:t>Intermittent innovator</w:t>
            </w:r>
          </w:p>
        </w:tc>
        <w:tc>
          <w:tcPr>
            <w:tcW w:w="1370" w:type="dxa"/>
            <w:noWrap/>
            <w:hideMark/>
          </w:tcPr>
          <w:p w:rsidR="0041341C" w:rsidRPr="003725EB" w:rsidRDefault="0041341C" w:rsidP="0041341C">
            <w:pPr>
              <w:pStyle w:val="Tablebodytext"/>
              <w:rPr>
                <w:szCs w:val="20"/>
                <w:lang w:eastAsia="en-AU"/>
              </w:rPr>
            </w:pPr>
            <w:r w:rsidRPr="003725EB">
              <w:rPr>
                <w:szCs w:val="20"/>
                <w:lang w:eastAsia="en-AU"/>
              </w:rPr>
              <w:t>–33,175,103</w:t>
            </w:r>
          </w:p>
        </w:tc>
        <w:tc>
          <w:tcPr>
            <w:tcW w:w="1492" w:type="dxa"/>
            <w:noWrap/>
            <w:hideMark/>
          </w:tcPr>
          <w:p w:rsidR="0041341C" w:rsidRPr="003725EB" w:rsidRDefault="0041341C" w:rsidP="0041341C">
            <w:pPr>
              <w:pStyle w:val="Tablebodytext"/>
              <w:rPr>
                <w:szCs w:val="20"/>
                <w:lang w:eastAsia="en-AU"/>
              </w:rPr>
            </w:pPr>
            <w:r w:rsidRPr="003725EB">
              <w:rPr>
                <w:szCs w:val="20"/>
                <w:lang w:eastAsia="en-AU"/>
              </w:rPr>
              <w:t>–4,541,182</w:t>
            </w:r>
          </w:p>
        </w:tc>
        <w:tc>
          <w:tcPr>
            <w:tcW w:w="1088" w:type="dxa"/>
            <w:noWrap/>
            <w:hideMark/>
          </w:tcPr>
          <w:p w:rsidR="0041341C" w:rsidRPr="003725EB" w:rsidRDefault="0041341C" w:rsidP="0041341C">
            <w:pPr>
              <w:pStyle w:val="Tablebodytext"/>
              <w:rPr>
                <w:szCs w:val="20"/>
                <w:lang w:eastAsia="en-AU"/>
              </w:rPr>
            </w:pPr>
            <w:r w:rsidRPr="003725EB">
              <w:rPr>
                <w:szCs w:val="20"/>
                <w:lang w:eastAsia="en-AU"/>
              </w:rPr>
              <w:t>922,449</w:t>
            </w:r>
          </w:p>
        </w:tc>
        <w:tc>
          <w:tcPr>
            <w:tcW w:w="1399" w:type="dxa"/>
            <w:noWrap/>
            <w:hideMark/>
          </w:tcPr>
          <w:p w:rsidR="0041341C" w:rsidRPr="003725EB" w:rsidRDefault="0041341C" w:rsidP="0041341C">
            <w:pPr>
              <w:pStyle w:val="Tablebodytext"/>
              <w:rPr>
                <w:szCs w:val="20"/>
                <w:lang w:eastAsia="en-AU"/>
              </w:rPr>
            </w:pPr>
            <w:r w:rsidRPr="003725EB">
              <w:rPr>
                <w:szCs w:val="20"/>
                <w:lang w:eastAsia="en-AU"/>
              </w:rPr>
              <w:t>13,053,741</w:t>
            </w:r>
          </w:p>
        </w:tc>
        <w:tc>
          <w:tcPr>
            <w:tcW w:w="1316" w:type="dxa"/>
            <w:noWrap/>
            <w:hideMark/>
          </w:tcPr>
          <w:p w:rsidR="0041341C" w:rsidRPr="003725EB" w:rsidRDefault="0041341C" w:rsidP="0041341C">
            <w:pPr>
              <w:pStyle w:val="Tablebodytext"/>
              <w:rPr>
                <w:szCs w:val="20"/>
                <w:lang w:eastAsia="en-AU"/>
              </w:rPr>
            </w:pPr>
            <w:r w:rsidRPr="003725EB">
              <w:rPr>
                <w:szCs w:val="20"/>
                <w:lang w:eastAsia="en-AU"/>
              </w:rPr>
              <w:t>61,505,880</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223" w:type="dxa"/>
          </w:tcPr>
          <w:p w:rsidR="0041341C" w:rsidRPr="003725EB" w:rsidRDefault="0041341C" w:rsidP="0041341C">
            <w:pPr>
              <w:pStyle w:val="Tablebodytext"/>
              <w:rPr>
                <w:rFonts w:cstheme="minorHAnsi"/>
                <w:lang w:eastAsia="en-AU"/>
              </w:rPr>
            </w:pPr>
          </w:p>
        </w:tc>
        <w:tc>
          <w:tcPr>
            <w:tcW w:w="2007" w:type="dxa"/>
            <w:noWrap/>
            <w:hideMark/>
          </w:tcPr>
          <w:p w:rsidR="0041341C" w:rsidRPr="003725EB" w:rsidRDefault="0041341C" w:rsidP="0041341C">
            <w:pPr>
              <w:pStyle w:val="Tablebodytext"/>
              <w:rPr>
                <w:rFonts w:cstheme="minorHAnsi"/>
                <w:lang w:eastAsia="en-AU"/>
              </w:rPr>
            </w:pPr>
            <w:r w:rsidRPr="003725EB">
              <w:rPr>
                <w:rFonts w:cstheme="minorHAnsi"/>
                <w:lang w:eastAsia="en-AU"/>
              </w:rPr>
              <w:t>Regular innovator</w:t>
            </w:r>
          </w:p>
        </w:tc>
        <w:tc>
          <w:tcPr>
            <w:tcW w:w="1370" w:type="dxa"/>
            <w:noWrap/>
            <w:hideMark/>
          </w:tcPr>
          <w:p w:rsidR="0041341C" w:rsidRPr="003725EB" w:rsidRDefault="0041341C" w:rsidP="0041341C">
            <w:pPr>
              <w:pStyle w:val="Tablebodytext"/>
              <w:rPr>
                <w:szCs w:val="20"/>
                <w:lang w:eastAsia="en-AU"/>
              </w:rPr>
            </w:pPr>
            <w:r w:rsidRPr="003725EB">
              <w:rPr>
                <w:szCs w:val="20"/>
                <w:lang w:eastAsia="en-AU"/>
              </w:rPr>
              <w:t>–35,983,241</w:t>
            </w:r>
          </w:p>
        </w:tc>
        <w:tc>
          <w:tcPr>
            <w:tcW w:w="1492" w:type="dxa"/>
            <w:noWrap/>
            <w:hideMark/>
          </w:tcPr>
          <w:p w:rsidR="0041341C" w:rsidRPr="003725EB" w:rsidRDefault="0041341C" w:rsidP="0041341C">
            <w:pPr>
              <w:pStyle w:val="Tablebodytext"/>
              <w:rPr>
                <w:szCs w:val="20"/>
                <w:lang w:eastAsia="en-AU"/>
              </w:rPr>
            </w:pPr>
            <w:r w:rsidRPr="003725EB">
              <w:rPr>
                <w:szCs w:val="20"/>
                <w:lang w:eastAsia="en-AU"/>
              </w:rPr>
              <w:t>–6,099,021</w:t>
            </w:r>
          </w:p>
        </w:tc>
        <w:tc>
          <w:tcPr>
            <w:tcW w:w="1088" w:type="dxa"/>
            <w:noWrap/>
            <w:hideMark/>
          </w:tcPr>
          <w:p w:rsidR="0041341C" w:rsidRPr="003725EB" w:rsidRDefault="0041341C" w:rsidP="0041341C">
            <w:pPr>
              <w:pStyle w:val="Tablebodytext"/>
              <w:rPr>
                <w:szCs w:val="20"/>
                <w:lang w:eastAsia="en-AU"/>
              </w:rPr>
            </w:pPr>
            <w:r w:rsidRPr="003725EB">
              <w:rPr>
                <w:szCs w:val="20"/>
                <w:lang w:eastAsia="en-AU"/>
              </w:rPr>
              <w:t>1,194,237</w:t>
            </w:r>
          </w:p>
        </w:tc>
        <w:tc>
          <w:tcPr>
            <w:tcW w:w="1399" w:type="dxa"/>
            <w:noWrap/>
            <w:hideMark/>
          </w:tcPr>
          <w:p w:rsidR="0041341C" w:rsidRPr="003725EB" w:rsidRDefault="0041341C" w:rsidP="0041341C">
            <w:pPr>
              <w:pStyle w:val="Tablebodytext"/>
              <w:rPr>
                <w:szCs w:val="20"/>
                <w:lang w:eastAsia="en-AU"/>
              </w:rPr>
            </w:pPr>
            <w:r w:rsidRPr="003725EB">
              <w:rPr>
                <w:szCs w:val="20"/>
                <w:lang w:eastAsia="en-AU"/>
              </w:rPr>
              <w:t>17,746,055</w:t>
            </w:r>
          </w:p>
        </w:tc>
        <w:tc>
          <w:tcPr>
            <w:tcW w:w="1316" w:type="dxa"/>
            <w:noWrap/>
            <w:hideMark/>
          </w:tcPr>
          <w:p w:rsidR="0041341C" w:rsidRPr="003725EB" w:rsidRDefault="0041341C" w:rsidP="0041341C">
            <w:pPr>
              <w:pStyle w:val="Tablebodytext"/>
              <w:rPr>
                <w:szCs w:val="20"/>
                <w:lang w:eastAsia="en-AU"/>
              </w:rPr>
            </w:pPr>
            <w:r w:rsidRPr="003725EB">
              <w:rPr>
                <w:szCs w:val="20"/>
                <w:lang w:eastAsia="en-AU"/>
              </w:rPr>
              <w:t>82,336,628</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223" w:type="dxa"/>
          </w:tcPr>
          <w:p w:rsidR="0041341C" w:rsidRPr="003725EB" w:rsidRDefault="0041341C" w:rsidP="0041341C">
            <w:pPr>
              <w:pStyle w:val="Tablebodytext"/>
              <w:rPr>
                <w:rFonts w:cstheme="minorHAnsi"/>
                <w:lang w:eastAsia="en-AU"/>
              </w:rPr>
            </w:pPr>
          </w:p>
        </w:tc>
        <w:tc>
          <w:tcPr>
            <w:tcW w:w="2007" w:type="dxa"/>
            <w:noWrap/>
            <w:hideMark/>
          </w:tcPr>
          <w:p w:rsidR="0041341C" w:rsidRPr="003725EB" w:rsidRDefault="0041341C" w:rsidP="0041341C">
            <w:pPr>
              <w:pStyle w:val="Tablebodytext"/>
              <w:rPr>
                <w:rFonts w:cstheme="minorHAnsi"/>
                <w:lang w:eastAsia="en-AU"/>
              </w:rPr>
            </w:pPr>
            <w:r w:rsidRPr="003725EB">
              <w:rPr>
                <w:rFonts w:cstheme="minorHAnsi"/>
                <w:lang w:eastAsia="en-AU"/>
              </w:rPr>
              <w:t>Persistent innovator</w:t>
            </w:r>
          </w:p>
        </w:tc>
        <w:tc>
          <w:tcPr>
            <w:tcW w:w="1370" w:type="dxa"/>
            <w:noWrap/>
            <w:hideMark/>
          </w:tcPr>
          <w:p w:rsidR="0041341C" w:rsidRPr="003725EB" w:rsidRDefault="0041341C" w:rsidP="0041341C">
            <w:pPr>
              <w:pStyle w:val="Tablebodytext"/>
              <w:rPr>
                <w:szCs w:val="20"/>
                <w:lang w:eastAsia="en-AU"/>
              </w:rPr>
            </w:pPr>
            <w:r w:rsidRPr="003725EB">
              <w:rPr>
                <w:szCs w:val="20"/>
                <w:lang w:eastAsia="en-AU"/>
              </w:rPr>
              <w:t>–38,049,123</w:t>
            </w:r>
          </w:p>
        </w:tc>
        <w:tc>
          <w:tcPr>
            <w:tcW w:w="1492" w:type="dxa"/>
            <w:noWrap/>
            <w:hideMark/>
          </w:tcPr>
          <w:p w:rsidR="0041341C" w:rsidRPr="003725EB" w:rsidRDefault="0041341C" w:rsidP="0041341C">
            <w:pPr>
              <w:pStyle w:val="Tablebodytext"/>
              <w:rPr>
                <w:szCs w:val="20"/>
                <w:lang w:eastAsia="en-AU"/>
              </w:rPr>
            </w:pPr>
            <w:r w:rsidRPr="003725EB">
              <w:rPr>
                <w:szCs w:val="20"/>
                <w:lang w:eastAsia="en-AU"/>
              </w:rPr>
              <w:t>–5,144,156</w:t>
            </w:r>
          </w:p>
        </w:tc>
        <w:tc>
          <w:tcPr>
            <w:tcW w:w="1088" w:type="dxa"/>
            <w:noWrap/>
            <w:hideMark/>
          </w:tcPr>
          <w:p w:rsidR="0041341C" w:rsidRPr="003725EB" w:rsidRDefault="0041341C" w:rsidP="0041341C">
            <w:pPr>
              <w:pStyle w:val="Tablebodytext"/>
              <w:rPr>
                <w:szCs w:val="20"/>
                <w:lang w:eastAsia="en-AU"/>
              </w:rPr>
            </w:pPr>
            <w:r w:rsidRPr="003725EB">
              <w:rPr>
                <w:szCs w:val="20"/>
                <w:lang w:eastAsia="en-AU"/>
              </w:rPr>
              <w:t xml:space="preserve"> 46,827</w:t>
            </w:r>
          </w:p>
        </w:tc>
        <w:tc>
          <w:tcPr>
            <w:tcW w:w="1399" w:type="dxa"/>
            <w:noWrap/>
            <w:hideMark/>
          </w:tcPr>
          <w:p w:rsidR="0041341C" w:rsidRPr="003725EB" w:rsidRDefault="0041341C" w:rsidP="0041341C">
            <w:pPr>
              <w:pStyle w:val="Tablebodytext"/>
              <w:rPr>
                <w:szCs w:val="20"/>
                <w:lang w:eastAsia="en-AU"/>
              </w:rPr>
            </w:pPr>
            <w:r w:rsidRPr="003725EB">
              <w:rPr>
                <w:szCs w:val="20"/>
                <w:lang w:eastAsia="en-AU"/>
              </w:rPr>
              <w:t>18,212,972</w:t>
            </w:r>
          </w:p>
        </w:tc>
        <w:tc>
          <w:tcPr>
            <w:tcW w:w="1316" w:type="dxa"/>
            <w:noWrap/>
            <w:hideMark/>
          </w:tcPr>
          <w:p w:rsidR="0041341C" w:rsidRPr="003725EB" w:rsidRDefault="0041341C" w:rsidP="0041341C">
            <w:pPr>
              <w:pStyle w:val="Tablebodytext"/>
              <w:rPr>
                <w:szCs w:val="20"/>
                <w:lang w:eastAsia="en-AU"/>
              </w:rPr>
            </w:pPr>
            <w:r w:rsidRPr="003725EB">
              <w:rPr>
                <w:szCs w:val="20"/>
                <w:lang w:eastAsia="en-AU"/>
              </w:rPr>
              <w:t>79,112,200</w:t>
            </w:r>
          </w:p>
        </w:tc>
      </w:tr>
    </w:tbl>
    <w:p w:rsidR="0041341C" w:rsidRPr="00763A68" w:rsidRDefault="0041341C" w:rsidP="0041341C">
      <w:pPr>
        <w:pStyle w:val="NoteWide"/>
      </w:pPr>
      <w:r w:rsidRPr="00763A68">
        <w:t xml:space="preserve">Notes: Gross operating profit is measured as the difference between </w:t>
      </w:r>
      <w:r w:rsidRPr="00763A68">
        <w:rPr>
          <w:i/>
          <w:lang w:eastAsia="en-AU"/>
        </w:rPr>
        <w:t>Sales of goods and services</w:t>
      </w:r>
      <w:r w:rsidRPr="00763A68">
        <w:rPr>
          <w:lang w:eastAsia="en-AU"/>
        </w:rPr>
        <w:t xml:space="preserve"> and the </w:t>
      </w:r>
      <w:r w:rsidRPr="00763A68">
        <w:rPr>
          <w:i/>
          <w:lang w:eastAsia="en-AU"/>
        </w:rPr>
        <w:t>Cost of goods and services sold</w:t>
      </w:r>
      <w:r w:rsidRPr="00763A68">
        <w:rPr>
          <w:lang w:eastAsia="en-AU"/>
        </w:rPr>
        <w:t xml:space="preserve"> (Table A5).</w:t>
      </w:r>
      <w:r w:rsidRPr="00763A68">
        <w:rPr>
          <w:i/>
        </w:rPr>
        <w:t xml:space="preserve"> </w:t>
      </w:r>
    </w:p>
    <w:p w:rsidR="0041341C" w:rsidRPr="00763A68" w:rsidRDefault="0041341C" w:rsidP="008800D4">
      <w:pPr>
        <w:pStyle w:val="SourceWide"/>
        <w:pBdr>
          <w:bottom w:val="single" w:sz="2" w:space="1" w:color="373737"/>
        </w:pBdr>
      </w:pPr>
      <w:r w:rsidRPr="00763A68">
        <w:t>Source: ABS (2017) Business Longitudinal Analysis Data Environment 2001–02 to 2013–14</w:t>
      </w:r>
    </w:p>
    <w:p w:rsidR="0041341C" w:rsidRPr="00763A68" w:rsidRDefault="0041341C" w:rsidP="0041341C">
      <w:pPr>
        <w:pStyle w:val="BodyText"/>
        <w:rPr>
          <w:lang w:val="en"/>
        </w:rPr>
      </w:pPr>
    </w:p>
    <w:p w:rsidR="0041341C" w:rsidRPr="00763A68" w:rsidRDefault="0041341C" w:rsidP="008800D4">
      <w:pPr>
        <w:pStyle w:val="Caption"/>
        <w:pBdr>
          <w:top w:val="single" w:sz="2" w:space="1" w:color="373737"/>
        </w:pBdr>
        <w:ind w:left="-1985"/>
      </w:pPr>
      <w:r w:rsidRPr="00763A68">
        <w:lastRenderedPageBreak/>
        <w:t xml:space="preserve">Table </w:t>
      </w:r>
      <w:r w:rsidR="00B706B7">
        <w:t>B</w:t>
      </w:r>
      <w:r w:rsidRPr="00763A68">
        <w:rPr>
          <w:noProof/>
        </w:rPr>
        <w:fldChar w:fldCharType="begin"/>
      </w:r>
      <w:r w:rsidRPr="00763A68">
        <w:rPr>
          <w:noProof/>
        </w:rPr>
        <w:instrText xml:space="preserve"> SEQ Table \* ARABIC \s 6 </w:instrText>
      </w:r>
      <w:r w:rsidRPr="00763A68">
        <w:rPr>
          <w:noProof/>
        </w:rPr>
        <w:fldChar w:fldCharType="separate"/>
      </w:r>
      <w:r w:rsidR="00030FC6">
        <w:rPr>
          <w:noProof/>
        </w:rPr>
        <w:t>5</w:t>
      </w:r>
      <w:r w:rsidRPr="00763A68">
        <w:rPr>
          <w:noProof/>
        </w:rPr>
        <w:fldChar w:fldCharType="end"/>
      </w:r>
      <w:r w:rsidRPr="00763A68">
        <w:t>: Percentile distribution of annual value added growth, by business size, by innovation persistence, 2008–2014</w:t>
      </w:r>
    </w:p>
    <w:tbl>
      <w:tblPr>
        <w:tblStyle w:val="OCETable"/>
        <w:tblW w:w="6250" w:type="pct"/>
        <w:tblInd w:w="-1877" w:type="dxa"/>
        <w:tblLook w:val="04A0" w:firstRow="1" w:lastRow="0" w:firstColumn="1" w:lastColumn="0" w:noHBand="0" w:noVBand="1"/>
        <w:tblCaption w:val="Table 5 (Appendix B)"/>
        <w:tblDescription w:val="Table B5 shows the percentile distribution of value added growth, by business size, by innovation persistence. A stronger effect of innovation persistence on growth performance was found at the higher percentiles (75th and 90th) of the growth distribution for value added. "/>
      </w:tblPr>
      <w:tblGrid>
        <w:gridCol w:w="285"/>
        <w:gridCol w:w="2170"/>
        <w:gridCol w:w="1399"/>
        <w:gridCol w:w="1287"/>
        <w:gridCol w:w="1175"/>
        <w:gridCol w:w="1287"/>
        <w:gridCol w:w="1285"/>
      </w:tblGrid>
      <w:tr w:rsidR="0041341C" w:rsidRPr="00763A68" w:rsidTr="00A4792E">
        <w:trPr>
          <w:cnfStyle w:val="100000000000" w:firstRow="1" w:lastRow="0" w:firstColumn="0" w:lastColumn="0" w:oddVBand="0" w:evenVBand="0" w:oddHBand="0" w:evenHBand="0" w:firstRowFirstColumn="0" w:firstRowLastColumn="0" w:lastRowFirstColumn="0" w:lastRowLastColumn="0"/>
          <w:trHeight w:val="300"/>
          <w:tblHeader/>
        </w:trPr>
        <w:tc>
          <w:tcPr>
            <w:tcW w:w="1381" w:type="pct"/>
            <w:gridSpan w:val="2"/>
          </w:tcPr>
          <w:p w:rsidR="0041341C" w:rsidRPr="00763A68" w:rsidRDefault="0041341C" w:rsidP="0041341C">
            <w:pPr>
              <w:pStyle w:val="Tableheadertext"/>
              <w:rPr>
                <w:lang w:eastAsia="en-AU"/>
              </w:rPr>
            </w:pPr>
            <w:r w:rsidRPr="00763A68">
              <w:rPr>
                <w:lang w:eastAsia="en-AU"/>
              </w:rPr>
              <w:t>Dollars</w:t>
            </w:r>
          </w:p>
        </w:tc>
        <w:tc>
          <w:tcPr>
            <w:tcW w:w="787" w:type="pct"/>
            <w:noWrap/>
            <w:hideMark/>
          </w:tcPr>
          <w:p w:rsidR="0041341C" w:rsidRPr="00763A68" w:rsidRDefault="0041341C" w:rsidP="0041341C">
            <w:pPr>
              <w:pStyle w:val="Tableheadertext"/>
              <w:rPr>
                <w:rFonts w:ascii="Calibri" w:hAnsi="Calibri" w:cs="Calibri"/>
                <w:iCs/>
                <w:szCs w:val="20"/>
                <w:lang w:eastAsia="en-AU"/>
              </w:rPr>
            </w:pPr>
            <w:r w:rsidRPr="00763A68">
              <w:rPr>
                <w:rFonts w:ascii="Calibri" w:hAnsi="Calibri" w:cs="Calibri"/>
                <w:iCs/>
                <w:szCs w:val="20"/>
                <w:lang w:eastAsia="en-AU"/>
              </w:rPr>
              <w:t>10th</w:t>
            </w:r>
          </w:p>
        </w:tc>
        <w:tc>
          <w:tcPr>
            <w:tcW w:w="724" w:type="pct"/>
            <w:noWrap/>
            <w:hideMark/>
          </w:tcPr>
          <w:p w:rsidR="0041341C" w:rsidRPr="00763A68" w:rsidRDefault="0041341C" w:rsidP="0041341C">
            <w:pPr>
              <w:pStyle w:val="Tableheadertext"/>
              <w:rPr>
                <w:rFonts w:ascii="Calibri" w:hAnsi="Calibri" w:cs="Calibri"/>
                <w:iCs/>
                <w:szCs w:val="20"/>
                <w:lang w:eastAsia="en-AU"/>
              </w:rPr>
            </w:pPr>
            <w:r w:rsidRPr="00763A68">
              <w:rPr>
                <w:rFonts w:ascii="Calibri" w:hAnsi="Calibri" w:cs="Calibri"/>
                <w:iCs/>
                <w:szCs w:val="20"/>
                <w:lang w:eastAsia="en-AU"/>
              </w:rPr>
              <w:t>25th</w:t>
            </w:r>
          </w:p>
        </w:tc>
        <w:tc>
          <w:tcPr>
            <w:tcW w:w="661" w:type="pct"/>
            <w:noWrap/>
            <w:hideMark/>
          </w:tcPr>
          <w:p w:rsidR="0041341C" w:rsidRPr="00763A68" w:rsidRDefault="0041341C" w:rsidP="0041341C">
            <w:pPr>
              <w:pStyle w:val="Tableheadertext"/>
              <w:rPr>
                <w:rFonts w:ascii="Calibri" w:hAnsi="Calibri" w:cs="Calibri"/>
                <w:iCs/>
                <w:szCs w:val="20"/>
                <w:lang w:eastAsia="en-AU"/>
              </w:rPr>
            </w:pPr>
            <w:r w:rsidRPr="00763A68">
              <w:rPr>
                <w:rFonts w:ascii="Calibri" w:hAnsi="Calibri" w:cs="Calibri"/>
                <w:iCs/>
                <w:szCs w:val="20"/>
                <w:lang w:eastAsia="en-AU"/>
              </w:rPr>
              <w:t>50th</w:t>
            </w:r>
          </w:p>
        </w:tc>
        <w:tc>
          <w:tcPr>
            <w:tcW w:w="724" w:type="pct"/>
            <w:noWrap/>
            <w:hideMark/>
          </w:tcPr>
          <w:p w:rsidR="0041341C" w:rsidRPr="00763A68" w:rsidRDefault="0041341C" w:rsidP="0041341C">
            <w:pPr>
              <w:pStyle w:val="Tableheadertext"/>
              <w:rPr>
                <w:rFonts w:ascii="Calibri" w:hAnsi="Calibri" w:cs="Calibri"/>
                <w:iCs/>
                <w:szCs w:val="20"/>
                <w:lang w:eastAsia="en-AU"/>
              </w:rPr>
            </w:pPr>
            <w:r w:rsidRPr="00763A68">
              <w:rPr>
                <w:rFonts w:ascii="Calibri" w:hAnsi="Calibri" w:cs="Calibri"/>
                <w:iCs/>
                <w:szCs w:val="20"/>
                <w:lang w:eastAsia="en-AU"/>
              </w:rPr>
              <w:t>75th</w:t>
            </w:r>
          </w:p>
        </w:tc>
        <w:tc>
          <w:tcPr>
            <w:tcW w:w="724" w:type="pct"/>
            <w:noWrap/>
            <w:hideMark/>
          </w:tcPr>
          <w:p w:rsidR="0041341C" w:rsidRPr="00763A68" w:rsidRDefault="0041341C" w:rsidP="0041341C">
            <w:pPr>
              <w:pStyle w:val="Tableheadertext"/>
              <w:rPr>
                <w:rFonts w:ascii="Calibri" w:hAnsi="Calibri" w:cs="Calibri"/>
                <w:iCs/>
                <w:szCs w:val="20"/>
                <w:lang w:eastAsia="en-AU"/>
              </w:rPr>
            </w:pPr>
            <w:r w:rsidRPr="00763A68">
              <w:rPr>
                <w:rFonts w:ascii="Calibri" w:hAnsi="Calibri" w:cs="Calibri"/>
                <w:iCs/>
                <w:szCs w:val="20"/>
                <w:lang w:eastAsia="en-AU"/>
              </w:rPr>
              <w:t>90th</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5000" w:type="pct"/>
            <w:gridSpan w:val="7"/>
          </w:tcPr>
          <w:p w:rsidR="0041341C" w:rsidRPr="003725EB" w:rsidRDefault="0041341C" w:rsidP="0041341C">
            <w:pPr>
              <w:pStyle w:val="Tablebodytext"/>
              <w:rPr>
                <w:szCs w:val="20"/>
                <w:lang w:eastAsia="en-AU"/>
              </w:rPr>
            </w:pPr>
            <w:r w:rsidRPr="003725EB">
              <w:rPr>
                <w:lang w:eastAsia="en-AU"/>
              </w:rPr>
              <w:t>0–199 employees</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160" w:type="pct"/>
          </w:tcPr>
          <w:p w:rsidR="0041341C" w:rsidRPr="003725EB" w:rsidRDefault="0041341C" w:rsidP="0041341C">
            <w:pPr>
              <w:pStyle w:val="Tablebodytext"/>
              <w:rPr>
                <w:rFonts w:cstheme="minorHAnsi"/>
                <w:lang w:eastAsia="en-AU"/>
              </w:rPr>
            </w:pPr>
          </w:p>
        </w:tc>
        <w:tc>
          <w:tcPr>
            <w:tcW w:w="1221" w:type="pct"/>
            <w:noWrap/>
            <w:hideMark/>
          </w:tcPr>
          <w:p w:rsidR="0041341C" w:rsidRPr="003725EB" w:rsidRDefault="0041341C" w:rsidP="0041341C">
            <w:pPr>
              <w:pStyle w:val="Tablebodytext"/>
              <w:rPr>
                <w:rFonts w:cstheme="minorHAnsi"/>
                <w:lang w:eastAsia="en-AU"/>
              </w:rPr>
            </w:pPr>
            <w:r w:rsidRPr="003725EB">
              <w:rPr>
                <w:rFonts w:cstheme="minorHAnsi"/>
                <w:lang w:eastAsia="en-AU"/>
              </w:rPr>
              <w:t>Non-innovator</w:t>
            </w:r>
          </w:p>
        </w:tc>
        <w:tc>
          <w:tcPr>
            <w:tcW w:w="787" w:type="pct"/>
            <w:noWrap/>
            <w:hideMark/>
          </w:tcPr>
          <w:p w:rsidR="0041341C" w:rsidRPr="003725EB" w:rsidRDefault="0041341C" w:rsidP="0041341C">
            <w:pPr>
              <w:pStyle w:val="Tablebodytext"/>
              <w:rPr>
                <w:szCs w:val="20"/>
                <w:lang w:eastAsia="en-AU"/>
              </w:rPr>
            </w:pPr>
            <w:r w:rsidRPr="003725EB">
              <w:rPr>
                <w:szCs w:val="20"/>
                <w:lang w:eastAsia="en-AU"/>
              </w:rPr>
              <w:t>–162,712</w:t>
            </w:r>
          </w:p>
        </w:tc>
        <w:tc>
          <w:tcPr>
            <w:tcW w:w="724" w:type="pct"/>
            <w:noWrap/>
            <w:hideMark/>
          </w:tcPr>
          <w:p w:rsidR="0041341C" w:rsidRPr="003725EB" w:rsidRDefault="0041341C" w:rsidP="0041341C">
            <w:pPr>
              <w:pStyle w:val="Tablebodytext"/>
              <w:rPr>
                <w:szCs w:val="20"/>
                <w:lang w:eastAsia="en-AU"/>
              </w:rPr>
            </w:pPr>
            <w:r w:rsidRPr="003725EB">
              <w:rPr>
                <w:szCs w:val="20"/>
                <w:lang w:eastAsia="en-AU"/>
              </w:rPr>
              <w:t>–31,846</w:t>
            </w:r>
          </w:p>
        </w:tc>
        <w:tc>
          <w:tcPr>
            <w:tcW w:w="661" w:type="pct"/>
            <w:noWrap/>
            <w:hideMark/>
          </w:tcPr>
          <w:p w:rsidR="0041341C" w:rsidRPr="003725EB" w:rsidRDefault="0041341C" w:rsidP="0041341C">
            <w:pPr>
              <w:pStyle w:val="Tablebodytext"/>
              <w:rPr>
                <w:szCs w:val="20"/>
                <w:lang w:eastAsia="en-AU"/>
              </w:rPr>
            </w:pPr>
            <w:r w:rsidRPr="003725EB">
              <w:rPr>
                <w:szCs w:val="20"/>
                <w:lang w:eastAsia="en-AU"/>
              </w:rPr>
              <w:t>–682</w:t>
            </w:r>
          </w:p>
        </w:tc>
        <w:tc>
          <w:tcPr>
            <w:tcW w:w="724" w:type="pct"/>
            <w:noWrap/>
            <w:hideMark/>
          </w:tcPr>
          <w:p w:rsidR="0041341C" w:rsidRPr="003725EB" w:rsidRDefault="0041341C" w:rsidP="0041341C">
            <w:pPr>
              <w:pStyle w:val="Tablebodytext"/>
              <w:rPr>
                <w:szCs w:val="20"/>
                <w:lang w:eastAsia="en-AU"/>
              </w:rPr>
            </w:pPr>
            <w:r w:rsidRPr="003725EB">
              <w:rPr>
                <w:szCs w:val="20"/>
                <w:lang w:eastAsia="en-AU"/>
              </w:rPr>
              <w:t>29,391</w:t>
            </w:r>
          </w:p>
        </w:tc>
        <w:tc>
          <w:tcPr>
            <w:tcW w:w="724" w:type="pct"/>
            <w:noWrap/>
            <w:hideMark/>
          </w:tcPr>
          <w:p w:rsidR="0041341C" w:rsidRPr="003725EB" w:rsidRDefault="0041341C" w:rsidP="0041341C">
            <w:pPr>
              <w:pStyle w:val="Tablebodytext"/>
              <w:rPr>
                <w:szCs w:val="20"/>
                <w:lang w:eastAsia="en-AU"/>
              </w:rPr>
            </w:pPr>
            <w:r w:rsidRPr="003725EB">
              <w:rPr>
                <w:szCs w:val="20"/>
                <w:lang w:eastAsia="en-AU"/>
              </w:rPr>
              <w:t>154,064</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160" w:type="pct"/>
          </w:tcPr>
          <w:p w:rsidR="0041341C" w:rsidRPr="003725EB" w:rsidRDefault="0041341C" w:rsidP="0041341C">
            <w:pPr>
              <w:pStyle w:val="Tablebodytext"/>
              <w:rPr>
                <w:rFonts w:cstheme="minorHAnsi"/>
                <w:lang w:eastAsia="en-AU"/>
              </w:rPr>
            </w:pPr>
          </w:p>
        </w:tc>
        <w:tc>
          <w:tcPr>
            <w:tcW w:w="1221" w:type="pct"/>
            <w:noWrap/>
            <w:hideMark/>
          </w:tcPr>
          <w:p w:rsidR="0041341C" w:rsidRPr="003725EB" w:rsidRDefault="0041341C" w:rsidP="0041341C">
            <w:pPr>
              <w:pStyle w:val="Tablebodytext"/>
              <w:rPr>
                <w:rFonts w:cstheme="minorHAnsi"/>
                <w:lang w:eastAsia="en-AU"/>
              </w:rPr>
            </w:pPr>
            <w:r w:rsidRPr="003725EB">
              <w:rPr>
                <w:rFonts w:cstheme="minorHAnsi"/>
                <w:lang w:eastAsia="en-AU"/>
              </w:rPr>
              <w:t>Intermittent innovator</w:t>
            </w:r>
          </w:p>
        </w:tc>
        <w:tc>
          <w:tcPr>
            <w:tcW w:w="787" w:type="pct"/>
            <w:noWrap/>
            <w:hideMark/>
          </w:tcPr>
          <w:p w:rsidR="0041341C" w:rsidRPr="003725EB" w:rsidRDefault="0041341C" w:rsidP="0041341C">
            <w:pPr>
              <w:pStyle w:val="Tablebodytext"/>
              <w:rPr>
                <w:szCs w:val="20"/>
                <w:lang w:eastAsia="en-AU"/>
              </w:rPr>
            </w:pPr>
            <w:r w:rsidRPr="003725EB">
              <w:rPr>
                <w:szCs w:val="20"/>
                <w:lang w:eastAsia="en-AU"/>
              </w:rPr>
              <w:t>–250,082</w:t>
            </w:r>
          </w:p>
        </w:tc>
        <w:tc>
          <w:tcPr>
            <w:tcW w:w="724" w:type="pct"/>
            <w:noWrap/>
            <w:hideMark/>
          </w:tcPr>
          <w:p w:rsidR="0041341C" w:rsidRPr="003725EB" w:rsidRDefault="0041341C" w:rsidP="0041341C">
            <w:pPr>
              <w:pStyle w:val="Tablebodytext"/>
              <w:rPr>
                <w:szCs w:val="20"/>
                <w:lang w:eastAsia="en-AU"/>
              </w:rPr>
            </w:pPr>
            <w:r w:rsidRPr="003725EB">
              <w:rPr>
                <w:szCs w:val="20"/>
                <w:lang w:eastAsia="en-AU"/>
              </w:rPr>
              <w:t>–50,058</w:t>
            </w:r>
          </w:p>
        </w:tc>
        <w:tc>
          <w:tcPr>
            <w:tcW w:w="661" w:type="pct"/>
            <w:noWrap/>
            <w:hideMark/>
          </w:tcPr>
          <w:p w:rsidR="0041341C" w:rsidRPr="003725EB" w:rsidRDefault="0041341C" w:rsidP="0041341C">
            <w:pPr>
              <w:pStyle w:val="Tablebodytext"/>
              <w:rPr>
                <w:szCs w:val="20"/>
                <w:lang w:eastAsia="en-AU"/>
              </w:rPr>
            </w:pPr>
            <w:r w:rsidRPr="003725EB">
              <w:rPr>
                <w:szCs w:val="20"/>
                <w:lang w:eastAsia="en-AU"/>
              </w:rPr>
              <w:t>–150</w:t>
            </w:r>
          </w:p>
        </w:tc>
        <w:tc>
          <w:tcPr>
            <w:tcW w:w="724" w:type="pct"/>
            <w:noWrap/>
            <w:hideMark/>
          </w:tcPr>
          <w:p w:rsidR="0041341C" w:rsidRPr="003725EB" w:rsidRDefault="0041341C" w:rsidP="0041341C">
            <w:pPr>
              <w:pStyle w:val="Tablebodytext"/>
              <w:rPr>
                <w:szCs w:val="20"/>
                <w:lang w:eastAsia="en-AU"/>
              </w:rPr>
            </w:pPr>
            <w:r w:rsidRPr="003725EB">
              <w:rPr>
                <w:szCs w:val="20"/>
                <w:lang w:eastAsia="en-AU"/>
              </w:rPr>
              <w:t>49,416</w:t>
            </w:r>
          </w:p>
        </w:tc>
        <w:tc>
          <w:tcPr>
            <w:tcW w:w="724" w:type="pct"/>
            <w:noWrap/>
            <w:hideMark/>
          </w:tcPr>
          <w:p w:rsidR="0041341C" w:rsidRPr="003725EB" w:rsidRDefault="0041341C" w:rsidP="0041341C">
            <w:pPr>
              <w:pStyle w:val="Tablebodytext"/>
              <w:rPr>
                <w:szCs w:val="20"/>
                <w:lang w:eastAsia="en-AU"/>
              </w:rPr>
            </w:pPr>
            <w:r w:rsidRPr="003725EB">
              <w:rPr>
                <w:szCs w:val="20"/>
                <w:lang w:eastAsia="en-AU"/>
              </w:rPr>
              <w:t>305,218</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160" w:type="pct"/>
          </w:tcPr>
          <w:p w:rsidR="0041341C" w:rsidRPr="003725EB" w:rsidRDefault="0041341C" w:rsidP="0041341C">
            <w:pPr>
              <w:pStyle w:val="Tablebodytext"/>
              <w:rPr>
                <w:rFonts w:cstheme="minorHAnsi"/>
                <w:lang w:eastAsia="en-AU"/>
              </w:rPr>
            </w:pPr>
          </w:p>
        </w:tc>
        <w:tc>
          <w:tcPr>
            <w:tcW w:w="1221" w:type="pct"/>
            <w:noWrap/>
            <w:hideMark/>
          </w:tcPr>
          <w:p w:rsidR="0041341C" w:rsidRPr="003725EB" w:rsidRDefault="0041341C" w:rsidP="0041341C">
            <w:pPr>
              <w:pStyle w:val="Tablebodytext"/>
              <w:rPr>
                <w:rFonts w:cstheme="minorHAnsi"/>
                <w:lang w:eastAsia="en-AU"/>
              </w:rPr>
            </w:pPr>
            <w:r w:rsidRPr="003725EB">
              <w:rPr>
                <w:rFonts w:cstheme="minorHAnsi"/>
                <w:lang w:eastAsia="en-AU"/>
              </w:rPr>
              <w:t>Regular innovator</w:t>
            </w:r>
          </w:p>
        </w:tc>
        <w:tc>
          <w:tcPr>
            <w:tcW w:w="787" w:type="pct"/>
            <w:noWrap/>
            <w:hideMark/>
          </w:tcPr>
          <w:p w:rsidR="0041341C" w:rsidRPr="003725EB" w:rsidRDefault="0041341C" w:rsidP="0041341C">
            <w:pPr>
              <w:pStyle w:val="Tablebodytext"/>
              <w:rPr>
                <w:szCs w:val="20"/>
                <w:lang w:eastAsia="en-AU"/>
              </w:rPr>
            </w:pPr>
            <w:r w:rsidRPr="003725EB">
              <w:rPr>
                <w:szCs w:val="20"/>
                <w:lang w:eastAsia="en-AU"/>
              </w:rPr>
              <w:t>–315,714</w:t>
            </w:r>
          </w:p>
        </w:tc>
        <w:tc>
          <w:tcPr>
            <w:tcW w:w="724" w:type="pct"/>
            <w:noWrap/>
            <w:hideMark/>
          </w:tcPr>
          <w:p w:rsidR="0041341C" w:rsidRPr="003725EB" w:rsidRDefault="0041341C" w:rsidP="0041341C">
            <w:pPr>
              <w:pStyle w:val="Tablebodytext"/>
              <w:rPr>
                <w:szCs w:val="20"/>
                <w:lang w:eastAsia="en-AU"/>
              </w:rPr>
            </w:pPr>
            <w:r w:rsidRPr="003725EB">
              <w:rPr>
                <w:szCs w:val="20"/>
                <w:lang w:eastAsia="en-AU"/>
              </w:rPr>
              <w:t>–62,014</w:t>
            </w:r>
          </w:p>
        </w:tc>
        <w:tc>
          <w:tcPr>
            <w:tcW w:w="661" w:type="pct"/>
            <w:noWrap/>
            <w:hideMark/>
          </w:tcPr>
          <w:p w:rsidR="0041341C" w:rsidRPr="003725EB" w:rsidRDefault="0041341C" w:rsidP="0041341C">
            <w:pPr>
              <w:pStyle w:val="Tablebodytext"/>
              <w:rPr>
                <w:szCs w:val="20"/>
                <w:lang w:eastAsia="en-AU"/>
              </w:rPr>
            </w:pPr>
            <w:r w:rsidRPr="003725EB">
              <w:rPr>
                <w:szCs w:val="20"/>
                <w:lang w:eastAsia="en-AU"/>
              </w:rPr>
              <w:t>2,989</w:t>
            </w:r>
          </w:p>
        </w:tc>
        <w:tc>
          <w:tcPr>
            <w:tcW w:w="724" w:type="pct"/>
            <w:noWrap/>
            <w:hideMark/>
          </w:tcPr>
          <w:p w:rsidR="0041341C" w:rsidRPr="003725EB" w:rsidRDefault="0041341C" w:rsidP="0041341C">
            <w:pPr>
              <w:pStyle w:val="Tablebodytext"/>
              <w:rPr>
                <w:szCs w:val="20"/>
                <w:lang w:eastAsia="en-AU"/>
              </w:rPr>
            </w:pPr>
            <w:r w:rsidRPr="003725EB">
              <w:rPr>
                <w:szCs w:val="20"/>
                <w:lang w:eastAsia="en-AU"/>
              </w:rPr>
              <w:t>92,820</w:t>
            </w:r>
          </w:p>
        </w:tc>
        <w:tc>
          <w:tcPr>
            <w:tcW w:w="724" w:type="pct"/>
            <w:noWrap/>
            <w:hideMark/>
          </w:tcPr>
          <w:p w:rsidR="0041341C" w:rsidRPr="003725EB" w:rsidRDefault="0041341C" w:rsidP="0041341C">
            <w:pPr>
              <w:pStyle w:val="Tablebodytext"/>
              <w:rPr>
                <w:szCs w:val="20"/>
                <w:lang w:eastAsia="en-AU"/>
              </w:rPr>
            </w:pPr>
            <w:r w:rsidRPr="003725EB">
              <w:rPr>
                <w:szCs w:val="20"/>
                <w:lang w:eastAsia="en-AU"/>
              </w:rPr>
              <w:t>461,198</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160" w:type="pct"/>
          </w:tcPr>
          <w:p w:rsidR="0041341C" w:rsidRPr="003725EB" w:rsidRDefault="0041341C" w:rsidP="0041341C">
            <w:pPr>
              <w:pStyle w:val="Tablebodytext"/>
              <w:rPr>
                <w:rFonts w:cstheme="minorHAnsi"/>
                <w:lang w:eastAsia="en-AU"/>
              </w:rPr>
            </w:pPr>
          </w:p>
        </w:tc>
        <w:tc>
          <w:tcPr>
            <w:tcW w:w="1221" w:type="pct"/>
            <w:noWrap/>
            <w:hideMark/>
          </w:tcPr>
          <w:p w:rsidR="0041341C" w:rsidRPr="003725EB" w:rsidRDefault="0041341C" w:rsidP="0041341C">
            <w:pPr>
              <w:pStyle w:val="Tablebodytext"/>
              <w:rPr>
                <w:rFonts w:cstheme="minorHAnsi"/>
                <w:lang w:eastAsia="en-AU"/>
              </w:rPr>
            </w:pPr>
            <w:r w:rsidRPr="003725EB">
              <w:rPr>
                <w:rFonts w:cstheme="minorHAnsi"/>
                <w:lang w:eastAsia="en-AU"/>
              </w:rPr>
              <w:t>Persistent innovator</w:t>
            </w:r>
          </w:p>
        </w:tc>
        <w:tc>
          <w:tcPr>
            <w:tcW w:w="787" w:type="pct"/>
            <w:noWrap/>
            <w:hideMark/>
          </w:tcPr>
          <w:p w:rsidR="0041341C" w:rsidRPr="003725EB" w:rsidRDefault="0041341C" w:rsidP="0041341C">
            <w:pPr>
              <w:pStyle w:val="Tablebodytext"/>
              <w:rPr>
                <w:szCs w:val="20"/>
                <w:lang w:eastAsia="en-AU"/>
              </w:rPr>
            </w:pPr>
            <w:r w:rsidRPr="003725EB">
              <w:rPr>
                <w:szCs w:val="20"/>
                <w:lang w:eastAsia="en-AU"/>
              </w:rPr>
              <w:t>–520,205</w:t>
            </w:r>
          </w:p>
        </w:tc>
        <w:tc>
          <w:tcPr>
            <w:tcW w:w="724" w:type="pct"/>
            <w:noWrap/>
            <w:hideMark/>
          </w:tcPr>
          <w:p w:rsidR="0041341C" w:rsidRPr="003725EB" w:rsidRDefault="0041341C" w:rsidP="0041341C">
            <w:pPr>
              <w:pStyle w:val="Tablebodytext"/>
              <w:rPr>
                <w:szCs w:val="20"/>
                <w:lang w:eastAsia="en-AU"/>
              </w:rPr>
            </w:pPr>
            <w:r w:rsidRPr="003725EB">
              <w:rPr>
                <w:szCs w:val="20"/>
                <w:lang w:eastAsia="en-AU"/>
              </w:rPr>
              <w:t>–91,864</w:t>
            </w:r>
          </w:p>
        </w:tc>
        <w:tc>
          <w:tcPr>
            <w:tcW w:w="661" w:type="pct"/>
            <w:noWrap/>
            <w:hideMark/>
          </w:tcPr>
          <w:p w:rsidR="0041341C" w:rsidRPr="003725EB" w:rsidRDefault="0041341C" w:rsidP="0041341C">
            <w:pPr>
              <w:pStyle w:val="Tablebodytext"/>
              <w:rPr>
                <w:szCs w:val="20"/>
                <w:lang w:eastAsia="en-AU"/>
              </w:rPr>
            </w:pPr>
            <w:r w:rsidRPr="003725EB">
              <w:rPr>
                <w:szCs w:val="20"/>
                <w:lang w:eastAsia="en-AU"/>
              </w:rPr>
              <w:t>5,695</w:t>
            </w:r>
          </w:p>
        </w:tc>
        <w:tc>
          <w:tcPr>
            <w:tcW w:w="724" w:type="pct"/>
            <w:noWrap/>
            <w:hideMark/>
          </w:tcPr>
          <w:p w:rsidR="0041341C" w:rsidRPr="003725EB" w:rsidRDefault="0041341C" w:rsidP="0041341C">
            <w:pPr>
              <w:pStyle w:val="Tablebodytext"/>
              <w:rPr>
                <w:szCs w:val="20"/>
                <w:lang w:eastAsia="en-AU"/>
              </w:rPr>
            </w:pPr>
            <w:r w:rsidRPr="003725EB">
              <w:rPr>
                <w:szCs w:val="20"/>
                <w:lang w:eastAsia="en-AU"/>
              </w:rPr>
              <w:t>145,408</w:t>
            </w:r>
          </w:p>
        </w:tc>
        <w:tc>
          <w:tcPr>
            <w:tcW w:w="724" w:type="pct"/>
            <w:noWrap/>
            <w:hideMark/>
          </w:tcPr>
          <w:p w:rsidR="0041341C" w:rsidRPr="003725EB" w:rsidRDefault="0041341C" w:rsidP="0041341C">
            <w:pPr>
              <w:pStyle w:val="Tablebodytext"/>
              <w:rPr>
                <w:szCs w:val="20"/>
                <w:lang w:eastAsia="en-AU"/>
              </w:rPr>
            </w:pPr>
            <w:r w:rsidRPr="003725EB">
              <w:rPr>
                <w:szCs w:val="20"/>
                <w:lang w:eastAsia="en-AU"/>
              </w:rPr>
              <w:t>808,004</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5000" w:type="pct"/>
            <w:gridSpan w:val="7"/>
          </w:tcPr>
          <w:p w:rsidR="0041341C" w:rsidRPr="003725EB" w:rsidRDefault="0041341C" w:rsidP="0041341C">
            <w:pPr>
              <w:pStyle w:val="Tablebodytext"/>
              <w:rPr>
                <w:lang w:eastAsia="en-AU"/>
              </w:rPr>
            </w:pPr>
            <w:r w:rsidRPr="003725EB">
              <w:rPr>
                <w:lang w:eastAsia="en-AU"/>
              </w:rPr>
              <w:t>200+ employees</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160" w:type="pct"/>
          </w:tcPr>
          <w:p w:rsidR="0041341C" w:rsidRPr="003725EB" w:rsidRDefault="0041341C" w:rsidP="0041341C">
            <w:pPr>
              <w:pStyle w:val="Tablebodytext"/>
              <w:rPr>
                <w:rFonts w:cstheme="minorHAnsi"/>
                <w:lang w:eastAsia="en-AU"/>
              </w:rPr>
            </w:pPr>
          </w:p>
        </w:tc>
        <w:tc>
          <w:tcPr>
            <w:tcW w:w="1221" w:type="pct"/>
            <w:noWrap/>
            <w:hideMark/>
          </w:tcPr>
          <w:p w:rsidR="0041341C" w:rsidRPr="003725EB" w:rsidRDefault="0041341C" w:rsidP="0041341C">
            <w:pPr>
              <w:pStyle w:val="Tablebodytext"/>
              <w:rPr>
                <w:rFonts w:cstheme="minorHAnsi"/>
                <w:lang w:eastAsia="en-AU"/>
              </w:rPr>
            </w:pPr>
            <w:r w:rsidRPr="003725EB">
              <w:rPr>
                <w:rFonts w:cstheme="minorHAnsi"/>
                <w:lang w:eastAsia="en-AU"/>
              </w:rPr>
              <w:t>Non-innovator</w:t>
            </w:r>
          </w:p>
        </w:tc>
        <w:tc>
          <w:tcPr>
            <w:tcW w:w="787" w:type="pct"/>
            <w:noWrap/>
            <w:hideMark/>
          </w:tcPr>
          <w:p w:rsidR="0041341C" w:rsidRPr="003725EB" w:rsidRDefault="0041341C" w:rsidP="0041341C">
            <w:pPr>
              <w:pStyle w:val="Tablebodytext"/>
              <w:rPr>
                <w:szCs w:val="20"/>
                <w:lang w:eastAsia="en-AU"/>
              </w:rPr>
            </w:pPr>
            <w:r w:rsidRPr="003725EB">
              <w:rPr>
                <w:szCs w:val="20"/>
                <w:lang w:eastAsia="en-AU"/>
              </w:rPr>
              <w:t>–35,666,990</w:t>
            </w:r>
          </w:p>
        </w:tc>
        <w:tc>
          <w:tcPr>
            <w:tcW w:w="724" w:type="pct"/>
            <w:noWrap/>
            <w:hideMark/>
          </w:tcPr>
          <w:p w:rsidR="0041341C" w:rsidRPr="003725EB" w:rsidRDefault="0041341C" w:rsidP="0041341C">
            <w:pPr>
              <w:pStyle w:val="Tablebodytext"/>
              <w:rPr>
                <w:szCs w:val="20"/>
                <w:lang w:eastAsia="en-AU"/>
              </w:rPr>
            </w:pPr>
            <w:r w:rsidRPr="003725EB">
              <w:rPr>
                <w:szCs w:val="20"/>
                <w:lang w:eastAsia="en-AU"/>
              </w:rPr>
              <w:t>–6,273,784</w:t>
            </w:r>
          </w:p>
        </w:tc>
        <w:tc>
          <w:tcPr>
            <w:tcW w:w="661" w:type="pct"/>
            <w:noWrap/>
            <w:hideMark/>
          </w:tcPr>
          <w:p w:rsidR="0041341C" w:rsidRPr="003725EB" w:rsidRDefault="0041341C" w:rsidP="0041341C">
            <w:pPr>
              <w:pStyle w:val="Tablebodytext"/>
              <w:rPr>
                <w:szCs w:val="20"/>
                <w:lang w:eastAsia="en-AU"/>
              </w:rPr>
            </w:pPr>
            <w:r w:rsidRPr="003725EB">
              <w:rPr>
                <w:szCs w:val="20"/>
                <w:lang w:eastAsia="en-AU"/>
              </w:rPr>
              <w:t>1,193,879</w:t>
            </w:r>
          </w:p>
        </w:tc>
        <w:tc>
          <w:tcPr>
            <w:tcW w:w="724" w:type="pct"/>
            <w:noWrap/>
            <w:hideMark/>
          </w:tcPr>
          <w:p w:rsidR="0041341C" w:rsidRPr="003725EB" w:rsidRDefault="0041341C" w:rsidP="0041341C">
            <w:pPr>
              <w:pStyle w:val="Tablebodytext"/>
              <w:rPr>
                <w:szCs w:val="20"/>
                <w:lang w:eastAsia="en-AU"/>
              </w:rPr>
            </w:pPr>
            <w:r w:rsidRPr="003725EB">
              <w:rPr>
                <w:szCs w:val="20"/>
                <w:lang w:eastAsia="en-AU"/>
              </w:rPr>
              <w:t>10,097,008</w:t>
            </w:r>
          </w:p>
        </w:tc>
        <w:tc>
          <w:tcPr>
            <w:tcW w:w="724" w:type="pct"/>
            <w:noWrap/>
            <w:hideMark/>
          </w:tcPr>
          <w:p w:rsidR="0041341C" w:rsidRPr="003725EB" w:rsidRDefault="0041341C" w:rsidP="0041341C">
            <w:pPr>
              <w:pStyle w:val="Tablebodytext"/>
              <w:rPr>
                <w:szCs w:val="20"/>
                <w:lang w:eastAsia="en-AU"/>
              </w:rPr>
            </w:pPr>
            <w:r w:rsidRPr="003725EB">
              <w:rPr>
                <w:szCs w:val="20"/>
                <w:lang w:eastAsia="en-AU"/>
              </w:rPr>
              <w:t>44,703,740</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160" w:type="pct"/>
          </w:tcPr>
          <w:p w:rsidR="0041341C" w:rsidRPr="003725EB" w:rsidRDefault="0041341C" w:rsidP="0041341C">
            <w:pPr>
              <w:pStyle w:val="Tablebodytext"/>
              <w:rPr>
                <w:rFonts w:cstheme="minorHAnsi"/>
                <w:lang w:eastAsia="en-AU"/>
              </w:rPr>
            </w:pPr>
          </w:p>
        </w:tc>
        <w:tc>
          <w:tcPr>
            <w:tcW w:w="1221" w:type="pct"/>
            <w:noWrap/>
            <w:hideMark/>
          </w:tcPr>
          <w:p w:rsidR="0041341C" w:rsidRPr="003725EB" w:rsidRDefault="0041341C" w:rsidP="0041341C">
            <w:pPr>
              <w:pStyle w:val="Tablebodytext"/>
              <w:rPr>
                <w:rFonts w:cstheme="minorHAnsi"/>
                <w:lang w:eastAsia="en-AU"/>
              </w:rPr>
            </w:pPr>
            <w:r w:rsidRPr="003725EB">
              <w:rPr>
                <w:rFonts w:cstheme="minorHAnsi"/>
                <w:lang w:eastAsia="en-AU"/>
              </w:rPr>
              <w:t>Intermittent innovator</w:t>
            </w:r>
          </w:p>
        </w:tc>
        <w:tc>
          <w:tcPr>
            <w:tcW w:w="787" w:type="pct"/>
            <w:noWrap/>
            <w:hideMark/>
          </w:tcPr>
          <w:p w:rsidR="0041341C" w:rsidRPr="003725EB" w:rsidRDefault="0041341C" w:rsidP="0041341C">
            <w:pPr>
              <w:pStyle w:val="Tablebodytext"/>
              <w:rPr>
                <w:szCs w:val="20"/>
                <w:lang w:eastAsia="en-AU"/>
              </w:rPr>
            </w:pPr>
            <w:r w:rsidRPr="003725EB">
              <w:rPr>
                <w:szCs w:val="20"/>
                <w:lang w:eastAsia="en-AU"/>
              </w:rPr>
              <w:t>–28,478,544</w:t>
            </w:r>
          </w:p>
        </w:tc>
        <w:tc>
          <w:tcPr>
            <w:tcW w:w="724" w:type="pct"/>
            <w:noWrap/>
            <w:hideMark/>
          </w:tcPr>
          <w:p w:rsidR="0041341C" w:rsidRPr="003725EB" w:rsidRDefault="0041341C" w:rsidP="0041341C">
            <w:pPr>
              <w:pStyle w:val="Tablebodytext"/>
              <w:rPr>
                <w:szCs w:val="20"/>
                <w:lang w:eastAsia="en-AU"/>
              </w:rPr>
            </w:pPr>
            <w:r w:rsidRPr="003725EB">
              <w:rPr>
                <w:szCs w:val="20"/>
                <w:lang w:eastAsia="en-AU"/>
              </w:rPr>
              <w:t>–6,400,136</w:t>
            </w:r>
          </w:p>
        </w:tc>
        <w:tc>
          <w:tcPr>
            <w:tcW w:w="661" w:type="pct"/>
            <w:noWrap/>
            <w:hideMark/>
          </w:tcPr>
          <w:p w:rsidR="0041341C" w:rsidRPr="003725EB" w:rsidRDefault="0041341C" w:rsidP="0041341C">
            <w:pPr>
              <w:pStyle w:val="Tablebodytext"/>
              <w:rPr>
                <w:szCs w:val="20"/>
                <w:lang w:eastAsia="en-AU"/>
              </w:rPr>
            </w:pPr>
            <w:r w:rsidRPr="003725EB">
              <w:rPr>
                <w:szCs w:val="20"/>
                <w:lang w:eastAsia="en-AU"/>
              </w:rPr>
              <w:t>1,505,868</w:t>
            </w:r>
          </w:p>
        </w:tc>
        <w:tc>
          <w:tcPr>
            <w:tcW w:w="724" w:type="pct"/>
            <w:noWrap/>
            <w:hideMark/>
          </w:tcPr>
          <w:p w:rsidR="0041341C" w:rsidRPr="003725EB" w:rsidRDefault="0041341C" w:rsidP="0041341C">
            <w:pPr>
              <w:pStyle w:val="Tablebodytext"/>
              <w:rPr>
                <w:szCs w:val="20"/>
                <w:lang w:eastAsia="en-AU"/>
              </w:rPr>
            </w:pPr>
            <w:r w:rsidRPr="003725EB">
              <w:rPr>
                <w:szCs w:val="20"/>
                <w:lang w:eastAsia="en-AU"/>
              </w:rPr>
              <w:t>9,854,900</w:t>
            </w:r>
          </w:p>
        </w:tc>
        <w:tc>
          <w:tcPr>
            <w:tcW w:w="724" w:type="pct"/>
            <w:noWrap/>
            <w:hideMark/>
          </w:tcPr>
          <w:p w:rsidR="0041341C" w:rsidRPr="003725EB" w:rsidRDefault="0041341C" w:rsidP="0041341C">
            <w:pPr>
              <w:pStyle w:val="Tablebodytext"/>
              <w:rPr>
                <w:szCs w:val="20"/>
                <w:lang w:eastAsia="en-AU"/>
              </w:rPr>
            </w:pPr>
            <w:r w:rsidRPr="003725EB">
              <w:rPr>
                <w:szCs w:val="20"/>
                <w:lang w:eastAsia="en-AU"/>
              </w:rPr>
              <w:t>37,284,945</w:t>
            </w:r>
          </w:p>
        </w:tc>
      </w:tr>
      <w:tr w:rsidR="0041341C" w:rsidRPr="00763A68" w:rsidTr="0041341C">
        <w:trPr>
          <w:cnfStyle w:val="000000100000" w:firstRow="0" w:lastRow="0" w:firstColumn="0" w:lastColumn="0" w:oddVBand="0" w:evenVBand="0" w:oddHBand="1" w:evenHBand="0" w:firstRowFirstColumn="0" w:firstRowLastColumn="0" w:lastRowFirstColumn="0" w:lastRowLastColumn="0"/>
          <w:trHeight w:val="300"/>
        </w:trPr>
        <w:tc>
          <w:tcPr>
            <w:tcW w:w="160" w:type="pct"/>
          </w:tcPr>
          <w:p w:rsidR="0041341C" w:rsidRPr="003725EB" w:rsidRDefault="0041341C" w:rsidP="0041341C">
            <w:pPr>
              <w:pStyle w:val="Tablebodytext"/>
              <w:rPr>
                <w:rFonts w:cstheme="minorHAnsi"/>
                <w:lang w:eastAsia="en-AU"/>
              </w:rPr>
            </w:pPr>
          </w:p>
        </w:tc>
        <w:tc>
          <w:tcPr>
            <w:tcW w:w="1221" w:type="pct"/>
            <w:noWrap/>
            <w:hideMark/>
          </w:tcPr>
          <w:p w:rsidR="0041341C" w:rsidRPr="003725EB" w:rsidRDefault="0041341C" w:rsidP="0041341C">
            <w:pPr>
              <w:pStyle w:val="Tablebodytext"/>
              <w:rPr>
                <w:rFonts w:cstheme="minorHAnsi"/>
                <w:lang w:eastAsia="en-AU"/>
              </w:rPr>
            </w:pPr>
            <w:r w:rsidRPr="003725EB">
              <w:rPr>
                <w:rFonts w:cstheme="minorHAnsi"/>
                <w:lang w:eastAsia="en-AU"/>
              </w:rPr>
              <w:t>Regular innovator</w:t>
            </w:r>
          </w:p>
        </w:tc>
        <w:tc>
          <w:tcPr>
            <w:tcW w:w="787" w:type="pct"/>
            <w:noWrap/>
            <w:hideMark/>
          </w:tcPr>
          <w:p w:rsidR="0041341C" w:rsidRPr="003725EB" w:rsidRDefault="0041341C" w:rsidP="0041341C">
            <w:pPr>
              <w:pStyle w:val="Tablebodytext"/>
              <w:rPr>
                <w:szCs w:val="20"/>
                <w:lang w:eastAsia="en-AU"/>
              </w:rPr>
            </w:pPr>
            <w:r w:rsidRPr="003725EB">
              <w:rPr>
                <w:szCs w:val="20"/>
                <w:lang w:eastAsia="en-AU"/>
              </w:rPr>
              <w:t>–25,823,623</w:t>
            </w:r>
          </w:p>
        </w:tc>
        <w:tc>
          <w:tcPr>
            <w:tcW w:w="724" w:type="pct"/>
            <w:noWrap/>
            <w:hideMark/>
          </w:tcPr>
          <w:p w:rsidR="0041341C" w:rsidRPr="003725EB" w:rsidRDefault="0041341C" w:rsidP="0041341C">
            <w:pPr>
              <w:pStyle w:val="Tablebodytext"/>
              <w:rPr>
                <w:szCs w:val="20"/>
                <w:lang w:eastAsia="en-AU"/>
              </w:rPr>
            </w:pPr>
            <w:r w:rsidRPr="003725EB">
              <w:rPr>
                <w:szCs w:val="20"/>
                <w:lang w:eastAsia="en-AU"/>
              </w:rPr>
              <w:t>–4,309,105</w:t>
            </w:r>
          </w:p>
        </w:tc>
        <w:tc>
          <w:tcPr>
            <w:tcW w:w="661" w:type="pct"/>
            <w:noWrap/>
            <w:hideMark/>
          </w:tcPr>
          <w:p w:rsidR="0041341C" w:rsidRPr="003725EB" w:rsidRDefault="0041341C" w:rsidP="0041341C">
            <w:pPr>
              <w:pStyle w:val="Tablebodytext"/>
              <w:rPr>
                <w:szCs w:val="20"/>
                <w:lang w:eastAsia="en-AU"/>
              </w:rPr>
            </w:pPr>
            <w:r w:rsidRPr="003725EB">
              <w:rPr>
                <w:szCs w:val="20"/>
                <w:lang w:eastAsia="en-AU"/>
              </w:rPr>
              <w:t>2,771,787</w:t>
            </w:r>
          </w:p>
        </w:tc>
        <w:tc>
          <w:tcPr>
            <w:tcW w:w="724" w:type="pct"/>
            <w:noWrap/>
            <w:hideMark/>
          </w:tcPr>
          <w:p w:rsidR="0041341C" w:rsidRPr="003725EB" w:rsidRDefault="0041341C" w:rsidP="0041341C">
            <w:pPr>
              <w:pStyle w:val="Tablebodytext"/>
              <w:rPr>
                <w:szCs w:val="20"/>
                <w:lang w:eastAsia="en-AU"/>
              </w:rPr>
            </w:pPr>
            <w:r w:rsidRPr="003725EB">
              <w:rPr>
                <w:szCs w:val="20"/>
                <w:lang w:eastAsia="en-AU"/>
              </w:rPr>
              <w:t>12,235,818</w:t>
            </w:r>
          </w:p>
        </w:tc>
        <w:tc>
          <w:tcPr>
            <w:tcW w:w="724" w:type="pct"/>
            <w:noWrap/>
            <w:hideMark/>
          </w:tcPr>
          <w:p w:rsidR="0041341C" w:rsidRPr="003725EB" w:rsidRDefault="0041341C" w:rsidP="0041341C">
            <w:pPr>
              <w:pStyle w:val="Tablebodytext"/>
              <w:rPr>
                <w:szCs w:val="20"/>
                <w:lang w:eastAsia="en-AU"/>
              </w:rPr>
            </w:pPr>
            <w:r w:rsidRPr="003725EB">
              <w:rPr>
                <w:szCs w:val="20"/>
                <w:lang w:eastAsia="en-AU"/>
              </w:rPr>
              <w:t>49,281,398</w:t>
            </w:r>
          </w:p>
        </w:tc>
      </w:tr>
      <w:tr w:rsidR="0041341C" w:rsidRPr="00763A68" w:rsidTr="0041341C">
        <w:trPr>
          <w:cnfStyle w:val="000000010000" w:firstRow="0" w:lastRow="0" w:firstColumn="0" w:lastColumn="0" w:oddVBand="0" w:evenVBand="0" w:oddHBand="0" w:evenHBand="1" w:firstRowFirstColumn="0" w:firstRowLastColumn="0" w:lastRowFirstColumn="0" w:lastRowLastColumn="0"/>
          <w:trHeight w:val="300"/>
        </w:trPr>
        <w:tc>
          <w:tcPr>
            <w:tcW w:w="160" w:type="pct"/>
          </w:tcPr>
          <w:p w:rsidR="0041341C" w:rsidRPr="003725EB" w:rsidRDefault="0041341C" w:rsidP="0041341C">
            <w:pPr>
              <w:pStyle w:val="Tablebodytext"/>
              <w:rPr>
                <w:rFonts w:cstheme="minorHAnsi"/>
                <w:lang w:eastAsia="en-AU"/>
              </w:rPr>
            </w:pPr>
          </w:p>
        </w:tc>
        <w:tc>
          <w:tcPr>
            <w:tcW w:w="1221" w:type="pct"/>
            <w:noWrap/>
            <w:hideMark/>
          </w:tcPr>
          <w:p w:rsidR="0041341C" w:rsidRPr="003725EB" w:rsidRDefault="0041341C" w:rsidP="0041341C">
            <w:pPr>
              <w:pStyle w:val="Tablebodytext"/>
              <w:rPr>
                <w:rFonts w:cstheme="minorHAnsi"/>
                <w:lang w:eastAsia="en-AU"/>
              </w:rPr>
            </w:pPr>
            <w:r w:rsidRPr="003725EB">
              <w:rPr>
                <w:rFonts w:cstheme="minorHAnsi"/>
                <w:lang w:eastAsia="en-AU"/>
              </w:rPr>
              <w:t>Persistent innovator</w:t>
            </w:r>
          </w:p>
        </w:tc>
        <w:tc>
          <w:tcPr>
            <w:tcW w:w="787" w:type="pct"/>
            <w:noWrap/>
            <w:hideMark/>
          </w:tcPr>
          <w:p w:rsidR="0041341C" w:rsidRPr="003725EB" w:rsidRDefault="0041341C" w:rsidP="0041341C">
            <w:pPr>
              <w:pStyle w:val="Tablebodytext"/>
              <w:rPr>
                <w:szCs w:val="20"/>
                <w:lang w:eastAsia="en-AU"/>
              </w:rPr>
            </w:pPr>
            <w:r w:rsidRPr="003725EB">
              <w:rPr>
                <w:szCs w:val="20"/>
                <w:lang w:eastAsia="en-AU"/>
              </w:rPr>
              <w:t>–32,162,724</w:t>
            </w:r>
          </w:p>
        </w:tc>
        <w:tc>
          <w:tcPr>
            <w:tcW w:w="724" w:type="pct"/>
            <w:noWrap/>
            <w:hideMark/>
          </w:tcPr>
          <w:p w:rsidR="0041341C" w:rsidRPr="003725EB" w:rsidRDefault="0041341C" w:rsidP="0041341C">
            <w:pPr>
              <w:pStyle w:val="Tablebodytext"/>
              <w:rPr>
                <w:szCs w:val="20"/>
                <w:lang w:eastAsia="en-AU"/>
              </w:rPr>
            </w:pPr>
            <w:r w:rsidRPr="003725EB">
              <w:rPr>
                <w:szCs w:val="20"/>
                <w:lang w:eastAsia="en-AU"/>
              </w:rPr>
              <w:t>–5,503,307</w:t>
            </w:r>
          </w:p>
        </w:tc>
        <w:tc>
          <w:tcPr>
            <w:tcW w:w="661" w:type="pct"/>
            <w:noWrap/>
            <w:hideMark/>
          </w:tcPr>
          <w:p w:rsidR="0041341C" w:rsidRPr="003725EB" w:rsidRDefault="0041341C" w:rsidP="0041341C">
            <w:pPr>
              <w:pStyle w:val="Tablebodytext"/>
              <w:rPr>
                <w:szCs w:val="20"/>
                <w:lang w:eastAsia="en-AU"/>
              </w:rPr>
            </w:pPr>
            <w:r w:rsidRPr="003725EB">
              <w:rPr>
                <w:szCs w:val="20"/>
                <w:lang w:eastAsia="en-AU"/>
              </w:rPr>
              <w:t>2,214,568</w:t>
            </w:r>
          </w:p>
        </w:tc>
        <w:tc>
          <w:tcPr>
            <w:tcW w:w="724" w:type="pct"/>
            <w:noWrap/>
            <w:hideMark/>
          </w:tcPr>
          <w:p w:rsidR="0041341C" w:rsidRPr="003725EB" w:rsidRDefault="0041341C" w:rsidP="0041341C">
            <w:pPr>
              <w:pStyle w:val="Tablebodytext"/>
              <w:rPr>
                <w:szCs w:val="20"/>
                <w:lang w:eastAsia="en-AU"/>
              </w:rPr>
            </w:pPr>
            <w:r w:rsidRPr="003725EB">
              <w:rPr>
                <w:szCs w:val="20"/>
                <w:lang w:eastAsia="en-AU"/>
              </w:rPr>
              <w:t>15,299,613</w:t>
            </w:r>
          </w:p>
        </w:tc>
        <w:tc>
          <w:tcPr>
            <w:tcW w:w="724" w:type="pct"/>
            <w:noWrap/>
            <w:hideMark/>
          </w:tcPr>
          <w:p w:rsidR="0041341C" w:rsidRPr="003725EB" w:rsidRDefault="0041341C" w:rsidP="0041341C">
            <w:pPr>
              <w:pStyle w:val="Tablebodytext"/>
              <w:rPr>
                <w:szCs w:val="20"/>
                <w:lang w:eastAsia="en-AU"/>
              </w:rPr>
            </w:pPr>
            <w:r w:rsidRPr="003725EB">
              <w:rPr>
                <w:szCs w:val="20"/>
                <w:lang w:eastAsia="en-AU"/>
              </w:rPr>
              <w:t>60,482,821</w:t>
            </w:r>
          </w:p>
        </w:tc>
      </w:tr>
    </w:tbl>
    <w:p w:rsidR="0041341C" w:rsidRPr="00763A68" w:rsidRDefault="0041341C" w:rsidP="0041341C">
      <w:pPr>
        <w:pStyle w:val="NoteWide"/>
      </w:pPr>
      <w:r w:rsidRPr="00763A68">
        <w:t xml:space="preserve">Notes: Value added is calculated as the difference between </w:t>
      </w:r>
      <w:r w:rsidRPr="00763A68">
        <w:rPr>
          <w:i/>
          <w:lang w:eastAsia="en-AU"/>
        </w:rPr>
        <w:t>Total Sales</w:t>
      </w:r>
      <w:r w:rsidRPr="00763A68">
        <w:rPr>
          <w:lang w:eastAsia="en-AU"/>
        </w:rPr>
        <w:t xml:space="preserve"> and </w:t>
      </w:r>
      <w:r w:rsidRPr="00763A68">
        <w:rPr>
          <w:i/>
          <w:lang w:eastAsia="en-AU"/>
        </w:rPr>
        <w:t>Intermediate</w:t>
      </w:r>
      <w:r w:rsidRPr="00763A68">
        <w:rPr>
          <w:lang w:eastAsia="en-AU"/>
        </w:rPr>
        <w:t xml:space="preserve"> </w:t>
      </w:r>
      <w:r w:rsidRPr="00763A68">
        <w:rPr>
          <w:i/>
          <w:lang w:eastAsia="en-AU"/>
        </w:rPr>
        <w:t xml:space="preserve">Expenditure </w:t>
      </w:r>
      <w:r w:rsidRPr="00763A68">
        <w:rPr>
          <w:lang w:eastAsia="en-AU"/>
        </w:rPr>
        <w:t>(see Table A5).</w:t>
      </w:r>
      <w:r w:rsidRPr="00763A68">
        <w:rPr>
          <w:i/>
        </w:rPr>
        <w:t xml:space="preserve"> </w:t>
      </w:r>
    </w:p>
    <w:p w:rsidR="0041341C" w:rsidRPr="00763A68" w:rsidRDefault="0041341C" w:rsidP="008800D4">
      <w:pPr>
        <w:pStyle w:val="SourceWide"/>
        <w:pBdr>
          <w:bottom w:val="single" w:sz="2" w:space="1" w:color="373737"/>
        </w:pBdr>
      </w:pPr>
      <w:r w:rsidRPr="00763A68">
        <w:t>Source: ABS (2017) Business Longitudinal Analysis Data Environment 2001–02 to 2013–14</w:t>
      </w:r>
    </w:p>
    <w:p w:rsidR="0041341C" w:rsidRDefault="0041341C" w:rsidP="008800D4">
      <w:pPr>
        <w:pStyle w:val="Caption"/>
        <w:pBdr>
          <w:top w:val="single" w:sz="2" w:space="1" w:color="373737"/>
        </w:pBdr>
        <w:ind w:left="-1985"/>
      </w:pPr>
      <w:r w:rsidRPr="00763A68">
        <w:t>Figure B4: Percentage likelihood of introducing a new to market innovation, by innovation persistence, 2008–2014</w:t>
      </w:r>
    </w:p>
    <w:p w:rsidR="0041341C" w:rsidRPr="00D938B0" w:rsidRDefault="0041341C" w:rsidP="0041341C">
      <w:pPr>
        <w:pStyle w:val="Placeholder"/>
        <w:ind w:left="-1985"/>
      </w:pPr>
      <w:r>
        <w:rPr>
          <w:noProof/>
          <w:lang w:eastAsia="en-AU"/>
        </w:rPr>
        <w:drawing>
          <wp:inline distT="0" distB="0" distL="0" distR="0" wp14:anchorId="3932C632" wp14:editId="76BAAD4F">
            <wp:extent cx="4965424" cy="4031311"/>
            <wp:effectExtent l="0" t="0" r="6985" b="7620"/>
            <wp:docPr id="49" name="Chart 49" descr="Figure B4 is a bar chart showing the percentage likelihood of introducing a new to market innovation, by innovation persistence, for both SMEs and large firms. A persistent SME innovator is two to five times more likely to introduce a new to market innovation than less frequent innovators. " title="Figure 4 (Appendix B)"/>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1341C" w:rsidRPr="00763A68" w:rsidRDefault="0041341C" w:rsidP="0041341C">
      <w:pPr>
        <w:pStyle w:val="Note"/>
        <w:ind w:left="-1985"/>
      </w:pPr>
      <w:r w:rsidRPr="00763A68">
        <w:t xml:space="preserve">Notes: </w:t>
      </w:r>
      <w:r w:rsidRPr="00763A68">
        <w:rPr>
          <w:i/>
        </w:rPr>
        <w:t>New to Market</w:t>
      </w:r>
      <w:r w:rsidRPr="00763A68">
        <w:t xml:space="preserve"> innovation includes New to Industry, New to Australia and New to World degrees of novelty.</w:t>
      </w:r>
    </w:p>
    <w:p w:rsidR="0041341C" w:rsidRDefault="0041341C" w:rsidP="008800D4">
      <w:pPr>
        <w:pStyle w:val="Source"/>
        <w:pBdr>
          <w:bottom w:val="single" w:sz="2" w:space="1" w:color="373737"/>
        </w:pBdr>
        <w:ind w:left="-1985"/>
      </w:pPr>
      <w:r w:rsidRPr="00763A68">
        <w:t>Source: ABS (2017) Business Longitudinal Analysis Data Environment 2001–02 to 2013–14</w:t>
      </w:r>
    </w:p>
    <w:p w:rsidR="0041341C" w:rsidRPr="00763A68" w:rsidRDefault="0041341C" w:rsidP="008800D4">
      <w:pPr>
        <w:pStyle w:val="Caption"/>
        <w:pBdr>
          <w:top w:val="single" w:sz="2" w:space="1" w:color="373737"/>
        </w:pBdr>
        <w:ind w:left="-1985"/>
      </w:pPr>
      <w:r>
        <w:lastRenderedPageBreak/>
        <w:t>T</w:t>
      </w:r>
      <w:r w:rsidRPr="00763A68">
        <w:t xml:space="preserve">able </w:t>
      </w:r>
      <w:r w:rsidR="00007596">
        <w:t>B</w:t>
      </w:r>
      <w:r w:rsidRPr="00763A68">
        <w:rPr>
          <w:noProof/>
        </w:rPr>
        <w:fldChar w:fldCharType="begin"/>
      </w:r>
      <w:r w:rsidRPr="00763A68">
        <w:rPr>
          <w:noProof/>
        </w:rPr>
        <w:instrText xml:space="preserve"> SEQ Table \* ARABIC \s 6 </w:instrText>
      </w:r>
      <w:r w:rsidRPr="00763A68">
        <w:rPr>
          <w:noProof/>
        </w:rPr>
        <w:fldChar w:fldCharType="separate"/>
      </w:r>
      <w:r w:rsidR="00030FC6">
        <w:rPr>
          <w:noProof/>
        </w:rPr>
        <w:t>6</w:t>
      </w:r>
      <w:r w:rsidRPr="00763A68">
        <w:rPr>
          <w:noProof/>
        </w:rPr>
        <w:fldChar w:fldCharType="end"/>
      </w:r>
      <w:r w:rsidRPr="00763A68">
        <w:t>: Gross output growth regression results, 2010–11 to 2012–13</w:t>
      </w:r>
    </w:p>
    <w:tbl>
      <w:tblPr>
        <w:tblStyle w:val="OCETable"/>
        <w:tblW w:w="6320" w:type="pct"/>
        <w:tblInd w:w="-1877" w:type="dxa"/>
        <w:tblLook w:val="04A0" w:firstRow="1" w:lastRow="0" w:firstColumn="1" w:lastColumn="0" w:noHBand="0" w:noVBand="1"/>
        <w:tblCaption w:val="Table 6 (Appendix B)"/>
        <w:tblDescription w:val="Table B6 shows the results of two ordinary least squares (OLS) regression models comparing &#10;Simple-structured to Large, complex businesses. The results show positive and significant growth coefficients for gross output growth under both models, confirming the effects of innovation persistence. The regression model covariates included: persistence; age (compared to a young business aged 0 to5 years; Number of employees; competition; ICT intensity; Foreign ownership; Skills; and Flexible Working Arrangements. "/>
      </w:tblPr>
      <w:tblGrid>
        <w:gridCol w:w="222"/>
        <w:gridCol w:w="2411"/>
        <w:gridCol w:w="1027"/>
        <w:gridCol w:w="1027"/>
        <w:gridCol w:w="1027"/>
        <w:gridCol w:w="1121"/>
        <w:gridCol w:w="1121"/>
        <w:gridCol w:w="1031"/>
      </w:tblGrid>
      <w:tr w:rsidR="00992036" w:rsidRPr="00763A68" w:rsidTr="00122480">
        <w:trPr>
          <w:cnfStyle w:val="100000000000" w:firstRow="1" w:lastRow="0" w:firstColumn="0" w:lastColumn="0" w:oddVBand="0" w:evenVBand="0" w:oddHBand="0" w:evenHBand="0" w:firstRowFirstColumn="0" w:firstRowLastColumn="0" w:lastRowFirstColumn="0" w:lastRowLastColumn="0"/>
          <w:trHeight w:val="206"/>
          <w:tblHeader/>
        </w:trPr>
        <w:tc>
          <w:tcPr>
            <w:tcW w:w="222" w:type="dxa"/>
          </w:tcPr>
          <w:p w:rsidR="00992036" w:rsidRPr="00763A68" w:rsidRDefault="00992036" w:rsidP="0041341C">
            <w:pPr>
              <w:pStyle w:val="Tableheadertext"/>
              <w:rPr>
                <w:lang w:eastAsia="en-AU"/>
              </w:rPr>
            </w:pPr>
          </w:p>
        </w:tc>
        <w:tc>
          <w:tcPr>
            <w:tcW w:w="2411" w:type="dxa"/>
            <w:noWrap/>
            <w:hideMark/>
          </w:tcPr>
          <w:p w:rsidR="00992036" w:rsidRPr="00763A68" w:rsidRDefault="00992036" w:rsidP="0041341C">
            <w:pPr>
              <w:pStyle w:val="Tableheadertext"/>
              <w:rPr>
                <w:lang w:eastAsia="en-AU"/>
              </w:rPr>
            </w:pPr>
            <w:r w:rsidRPr="00763A68">
              <w:rPr>
                <w:lang w:eastAsia="en-AU"/>
              </w:rPr>
              <w:t> </w:t>
            </w:r>
          </w:p>
        </w:tc>
        <w:tc>
          <w:tcPr>
            <w:tcW w:w="2054" w:type="dxa"/>
            <w:gridSpan w:val="2"/>
            <w:noWrap/>
            <w:hideMark/>
          </w:tcPr>
          <w:p w:rsidR="00992036" w:rsidRPr="00763A68" w:rsidRDefault="00992036" w:rsidP="0041341C">
            <w:pPr>
              <w:pStyle w:val="Tableheadertext"/>
              <w:rPr>
                <w:lang w:eastAsia="en-AU"/>
              </w:rPr>
            </w:pPr>
            <w:r w:rsidRPr="00763A68">
              <w:rPr>
                <w:lang w:eastAsia="en-AU"/>
              </w:rPr>
              <w:t>Simple-structured businesses</w:t>
            </w:r>
          </w:p>
        </w:tc>
        <w:tc>
          <w:tcPr>
            <w:tcW w:w="2148" w:type="dxa"/>
            <w:gridSpan w:val="2"/>
            <w:noWrap/>
            <w:hideMark/>
          </w:tcPr>
          <w:p w:rsidR="00992036" w:rsidRPr="00763A68" w:rsidRDefault="00992036" w:rsidP="0041341C">
            <w:pPr>
              <w:pStyle w:val="Tableheadertext"/>
              <w:rPr>
                <w:lang w:eastAsia="en-AU"/>
              </w:rPr>
            </w:pPr>
            <w:r w:rsidRPr="00763A68">
              <w:rPr>
                <w:lang w:eastAsia="en-AU"/>
              </w:rPr>
              <w:t>Large, complex businesses</w:t>
            </w:r>
          </w:p>
        </w:tc>
        <w:tc>
          <w:tcPr>
            <w:tcW w:w="2152" w:type="dxa"/>
            <w:gridSpan w:val="2"/>
            <w:noWrap/>
            <w:hideMark/>
          </w:tcPr>
          <w:p w:rsidR="00992036" w:rsidRPr="00763A68" w:rsidRDefault="00992036" w:rsidP="0041341C">
            <w:pPr>
              <w:pStyle w:val="Tableheadertext"/>
              <w:rPr>
                <w:lang w:eastAsia="en-AU"/>
              </w:rPr>
            </w:pPr>
            <w:r w:rsidRPr="00763A68">
              <w:rPr>
                <w:lang w:eastAsia="en-AU"/>
              </w:rPr>
              <w:t>Total sample</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216"/>
        </w:trPr>
        <w:tc>
          <w:tcPr>
            <w:tcW w:w="2633" w:type="dxa"/>
            <w:gridSpan w:val="2"/>
          </w:tcPr>
          <w:p w:rsidR="00A60DF0" w:rsidRPr="003725EB" w:rsidRDefault="00A60DF0" w:rsidP="0041341C">
            <w:pPr>
              <w:pStyle w:val="Tablebodytext"/>
              <w:rPr>
                <w:lang w:eastAsia="en-AU"/>
              </w:rPr>
            </w:pPr>
            <w:r w:rsidRPr="003725EB">
              <w:rPr>
                <w:lang w:eastAsia="en-AU"/>
              </w:rPr>
              <w:t>Covariates</w:t>
            </w:r>
          </w:p>
        </w:tc>
        <w:tc>
          <w:tcPr>
            <w:tcW w:w="1027" w:type="dxa"/>
            <w:noWrap/>
            <w:hideMark/>
          </w:tcPr>
          <w:p w:rsidR="00A60DF0" w:rsidRPr="003725EB" w:rsidRDefault="00A60DF0" w:rsidP="0041341C">
            <w:pPr>
              <w:pStyle w:val="Tablebodytext"/>
              <w:rPr>
                <w:lang w:eastAsia="en-AU"/>
              </w:rPr>
            </w:pPr>
            <w:r w:rsidRPr="003725EB">
              <w:rPr>
                <w:lang w:eastAsia="en-AU"/>
              </w:rPr>
              <w:t>Model 1</w:t>
            </w:r>
          </w:p>
        </w:tc>
        <w:tc>
          <w:tcPr>
            <w:tcW w:w="1027" w:type="dxa"/>
            <w:noWrap/>
            <w:hideMark/>
          </w:tcPr>
          <w:p w:rsidR="00A60DF0" w:rsidRPr="003725EB" w:rsidRDefault="00A60DF0" w:rsidP="0041341C">
            <w:pPr>
              <w:pStyle w:val="Tablebodytext"/>
              <w:rPr>
                <w:lang w:eastAsia="en-AU"/>
              </w:rPr>
            </w:pPr>
            <w:r w:rsidRPr="003725EB">
              <w:rPr>
                <w:lang w:eastAsia="en-AU"/>
              </w:rPr>
              <w:t>Model 2</w:t>
            </w:r>
          </w:p>
        </w:tc>
        <w:tc>
          <w:tcPr>
            <w:tcW w:w="1027" w:type="dxa"/>
            <w:noWrap/>
            <w:hideMark/>
          </w:tcPr>
          <w:p w:rsidR="00A60DF0" w:rsidRPr="003725EB" w:rsidRDefault="00A60DF0" w:rsidP="0041341C">
            <w:pPr>
              <w:pStyle w:val="Tablebodytext"/>
              <w:rPr>
                <w:lang w:eastAsia="en-AU"/>
              </w:rPr>
            </w:pPr>
            <w:r w:rsidRPr="003725EB">
              <w:rPr>
                <w:lang w:eastAsia="en-AU"/>
              </w:rPr>
              <w:t>Model 1</w:t>
            </w:r>
          </w:p>
        </w:tc>
        <w:tc>
          <w:tcPr>
            <w:tcW w:w="1121" w:type="dxa"/>
            <w:noWrap/>
            <w:hideMark/>
          </w:tcPr>
          <w:p w:rsidR="00A60DF0" w:rsidRPr="003725EB" w:rsidRDefault="00A60DF0" w:rsidP="0041341C">
            <w:pPr>
              <w:pStyle w:val="Tablebodytext"/>
              <w:rPr>
                <w:lang w:eastAsia="en-AU"/>
              </w:rPr>
            </w:pPr>
            <w:r w:rsidRPr="003725EB">
              <w:rPr>
                <w:lang w:eastAsia="en-AU"/>
              </w:rPr>
              <w:t>Model 2</w:t>
            </w:r>
          </w:p>
        </w:tc>
        <w:tc>
          <w:tcPr>
            <w:tcW w:w="1121" w:type="dxa"/>
            <w:noWrap/>
            <w:hideMark/>
          </w:tcPr>
          <w:p w:rsidR="00A60DF0" w:rsidRPr="003725EB" w:rsidRDefault="00A60DF0" w:rsidP="0041341C">
            <w:pPr>
              <w:pStyle w:val="Tablebodytext"/>
              <w:rPr>
                <w:lang w:eastAsia="en-AU"/>
              </w:rPr>
            </w:pPr>
            <w:r w:rsidRPr="003725EB">
              <w:rPr>
                <w:lang w:eastAsia="en-AU"/>
              </w:rPr>
              <w:t>Model 1</w:t>
            </w:r>
          </w:p>
        </w:tc>
        <w:tc>
          <w:tcPr>
            <w:tcW w:w="1031" w:type="dxa"/>
            <w:noWrap/>
            <w:hideMark/>
          </w:tcPr>
          <w:p w:rsidR="00A60DF0" w:rsidRPr="003725EB" w:rsidRDefault="00A60DF0" w:rsidP="0041341C">
            <w:pPr>
              <w:pStyle w:val="Tablebodytext"/>
              <w:rPr>
                <w:lang w:eastAsia="en-AU"/>
              </w:rPr>
            </w:pPr>
            <w:r w:rsidRPr="003725EB">
              <w:rPr>
                <w:lang w:eastAsia="en-AU"/>
              </w:rPr>
              <w:t>Model 2</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148"/>
        </w:trPr>
        <w:tc>
          <w:tcPr>
            <w:tcW w:w="8987" w:type="dxa"/>
            <w:gridSpan w:val="8"/>
          </w:tcPr>
          <w:p w:rsidR="00992036" w:rsidRPr="003725EB" w:rsidRDefault="00992036" w:rsidP="0041341C">
            <w:pPr>
              <w:pStyle w:val="Tablebodytext"/>
              <w:rPr>
                <w:lang w:eastAsia="en-AU"/>
              </w:rPr>
            </w:pPr>
            <w:r w:rsidRPr="003725EB">
              <w:rPr>
                <w:lang w:eastAsia="en-AU"/>
              </w:rPr>
              <w:t>Innovation persistence (compared to non-innovation-active businesses)</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149"/>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Innovators for 3 years</w:t>
            </w:r>
          </w:p>
        </w:tc>
        <w:tc>
          <w:tcPr>
            <w:tcW w:w="1027" w:type="dxa"/>
            <w:noWrap/>
            <w:hideMark/>
          </w:tcPr>
          <w:p w:rsidR="00992036" w:rsidRPr="003725EB" w:rsidRDefault="00992036" w:rsidP="0041341C">
            <w:pPr>
              <w:pStyle w:val="Tablebodytext"/>
              <w:rPr>
                <w:lang w:eastAsia="en-AU"/>
              </w:rPr>
            </w:pPr>
            <w:r w:rsidRPr="003725EB">
              <w:rPr>
                <w:lang w:eastAsia="en-AU"/>
              </w:rPr>
              <w:t xml:space="preserve"> 0.163***</w:t>
            </w:r>
          </w:p>
        </w:tc>
        <w:tc>
          <w:tcPr>
            <w:tcW w:w="1027" w:type="dxa"/>
            <w:noWrap/>
            <w:hideMark/>
          </w:tcPr>
          <w:p w:rsidR="00992036" w:rsidRPr="003725EB" w:rsidRDefault="00992036" w:rsidP="0041341C">
            <w:pPr>
              <w:pStyle w:val="Tablebodytext"/>
              <w:rPr>
                <w:lang w:eastAsia="en-AU"/>
              </w:rPr>
            </w:pPr>
            <w:r w:rsidRPr="003725EB">
              <w:rPr>
                <w:lang w:eastAsia="en-AU"/>
              </w:rPr>
              <w:t> </w:t>
            </w:r>
          </w:p>
        </w:tc>
        <w:tc>
          <w:tcPr>
            <w:tcW w:w="1027" w:type="dxa"/>
            <w:noWrap/>
            <w:hideMark/>
          </w:tcPr>
          <w:p w:rsidR="00992036" w:rsidRPr="003725EB" w:rsidRDefault="00992036" w:rsidP="0041341C">
            <w:pPr>
              <w:pStyle w:val="Tablebodytext"/>
              <w:rPr>
                <w:lang w:eastAsia="en-AU"/>
              </w:rPr>
            </w:pPr>
            <w:r w:rsidRPr="003725EB">
              <w:rPr>
                <w:lang w:eastAsia="en-AU"/>
              </w:rPr>
              <w:t xml:space="preserve"> 0.025</w:t>
            </w:r>
          </w:p>
        </w:tc>
        <w:tc>
          <w:tcPr>
            <w:tcW w:w="1121" w:type="dxa"/>
            <w:noWrap/>
            <w:hideMark/>
          </w:tcPr>
          <w:p w:rsidR="00992036" w:rsidRPr="003725EB" w:rsidRDefault="00992036" w:rsidP="0041341C">
            <w:pPr>
              <w:pStyle w:val="Tablebodytext"/>
              <w:rPr>
                <w:lang w:eastAsia="en-AU"/>
              </w:rPr>
            </w:pPr>
          </w:p>
        </w:tc>
        <w:tc>
          <w:tcPr>
            <w:tcW w:w="1121" w:type="dxa"/>
            <w:noWrap/>
            <w:hideMark/>
          </w:tcPr>
          <w:p w:rsidR="00992036" w:rsidRPr="003725EB" w:rsidRDefault="00992036" w:rsidP="0041341C">
            <w:pPr>
              <w:pStyle w:val="Tablebodytext"/>
              <w:rPr>
                <w:lang w:eastAsia="en-AU"/>
              </w:rPr>
            </w:pPr>
            <w:r w:rsidRPr="003725EB">
              <w:rPr>
                <w:lang w:eastAsia="en-AU"/>
              </w:rPr>
              <w:t xml:space="preserve"> 0.114***</w:t>
            </w:r>
          </w:p>
        </w:tc>
        <w:tc>
          <w:tcPr>
            <w:tcW w:w="1031" w:type="dxa"/>
            <w:noWrap/>
            <w:hideMark/>
          </w:tcPr>
          <w:p w:rsidR="00992036" w:rsidRPr="003725EB" w:rsidRDefault="00992036" w:rsidP="0041341C">
            <w:pPr>
              <w:pStyle w:val="Tablebodytext"/>
              <w:rPr>
                <w:lang w:eastAsia="en-AU"/>
              </w:rPr>
            </w:pPr>
            <w:r w:rsidRPr="003725EB">
              <w:rPr>
                <w:lang w:eastAsia="en-AU"/>
              </w:rPr>
              <w:t> </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125"/>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Innovators for 2 years only</w:t>
            </w:r>
          </w:p>
        </w:tc>
        <w:tc>
          <w:tcPr>
            <w:tcW w:w="1027" w:type="dxa"/>
            <w:noWrap/>
            <w:hideMark/>
          </w:tcPr>
          <w:p w:rsidR="00992036" w:rsidRPr="003725EB" w:rsidRDefault="00992036" w:rsidP="0041341C">
            <w:pPr>
              <w:pStyle w:val="Tablebodytext"/>
              <w:rPr>
                <w:lang w:eastAsia="en-AU"/>
              </w:rPr>
            </w:pPr>
            <w:r w:rsidRPr="003725EB">
              <w:rPr>
                <w:lang w:eastAsia="en-AU"/>
              </w:rPr>
              <w:t xml:space="preserve"> 0.113***</w:t>
            </w:r>
          </w:p>
        </w:tc>
        <w:tc>
          <w:tcPr>
            <w:tcW w:w="1027" w:type="dxa"/>
            <w:noWrap/>
            <w:hideMark/>
          </w:tcPr>
          <w:p w:rsidR="00992036" w:rsidRPr="003725EB" w:rsidRDefault="00992036" w:rsidP="0041341C">
            <w:pPr>
              <w:pStyle w:val="Tablebodytext"/>
              <w:rPr>
                <w:lang w:eastAsia="en-AU"/>
              </w:rPr>
            </w:pPr>
            <w:r w:rsidRPr="003725EB">
              <w:rPr>
                <w:lang w:eastAsia="en-AU"/>
              </w:rPr>
              <w:t> </w:t>
            </w:r>
          </w:p>
        </w:tc>
        <w:tc>
          <w:tcPr>
            <w:tcW w:w="1027" w:type="dxa"/>
            <w:noWrap/>
            <w:hideMark/>
          </w:tcPr>
          <w:p w:rsidR="00992036" w:rsidRPr="003725EB" w:rsidRDefault="00992036" w:rsidP="0041341C">
            <w:pPr>
              <w:pStyle w:val="Tablebodytext"/>
              <w:rPr>
                <w:lang w:eastAsia="en-AU"/>
              </w:rPr>
            </w:pPr>
            <w:r w:rsidRPr="003725EB">
              <w:rPr>
                <w:lang w:eastAsia="en-AU"/>
              </w:rPr>
              <w:t xml:space="preserve"> 0.014</w:t>
            </w:r>
          </w:p>
        </w:tc>
        <w:tc>
          <w:tcPr>
            <w:tcW w:w="1121" w:type="dxa"/>
            <w:noWrap/>
            <w:hideMark/>
          </w:tcPr>
          <w:p w:rsidR="00992036" w:rsidRPr="003725EB" w:rsidRDefault="00992036" w:rsidP="0041341C">
            <w:pPr>
              <w:pStyle w:val="Tablebodytext"/>
              <w:rPr>
                <w:lang w:eastAsia="en-AU"/>
              </w:rPr>
            </w:pPr>
          </w:p>
        </w:tc>
        <w:tc>
          <w:tcPr>
            <w:tcW w:w="1121" w:type="dxa"/>
            <w:noWrap/>
            <w:hideMark/>
          </w:tcPr>
          <w:p w:rsidR="00992036" w:rsidRPr="003725EB" w:rsidRDefault="00992036" w:rsidP="0041341C">
            <w:pPr>
              <w:pStyle w:val="Tablebodytext"/>
              <w:rPr>
                <w:lang w:eastAsia="en-AU"/>
              </w:rPr>
            </w:pPr>
            <w:r w:rsidRPr="003725EB">
              <w:rPr>
                <w:lang w:eastAsia="en-AU"/>
              </w:rPr>
              <w:t xml:space="preserve"> 0.081***</w:t>
            </w:r>
          </w:p>
        </w:tc>
        <w:tc>
          <w:tcPr>
            <w:tcW w:w="1031" w:type="dxa"/>
            <w:noWrap/>
            <w:hideMark/>
          </w:tcPr>
          <w:p w:rsidR="00992036" w:rsidRPr="003725EB" w:rsidRDefault="00992036" w:rsidP="0041341C">
            <w:pPr>
              <w:pStyle w:val="Tablebodytext"/>
              <w:rPr>
                <w:lang w:eastAsia="en-AU"/>
              </w:rPr>
            </w:pPr>
            <w:r w:rsidRPr="003725EB">
              <w:rPr>
                <w:lang w:eastAsia="en-AU"/>
              </w:rPr>
              <w:t> </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197"/>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Innovators for 1 year only</w:t>
            </w:r>
          </w:p>
        </w:tc>
        <w:tc>
          <w:tcPr>
            <w:tcW w:w="1027" w:type="dxa"/>
            <w:noWrap/>
            <w:hideMark/>
          </w:tcPr>
          <w:p w:rsidR="00992036" w:rsidRPr="003725EB" w:rsidRDefault="00992036" w:rsidP="0041341C">
            <w:pPr>
              <w:pStyle w:val="Tablebodytext"/>
              <w:rPr>
                <w:lang w:eastAsia="en-AU"/>
              </w:rPr>
            </w:pPr>
            <w:r w:rsidRPr="003725EB">
              <w:rPr>
                <w:lang w:eastAsia="en-AU"/>
              </w:rPr>
              <w:t xml:space="preserve"> 0.008</w:t>
            </w:r>
          </w:p>
        </w:tc>
        <w:tc>
          <w:tcPr>
            <w:tcW w:w="1027" w:type="dxa"/>
            <w:noWrap/>
            <w:hideMark/>
          </w:tcPr>
          <w:p w:rsidR="00992036" w:rsidRPr="003725EB" w:rsidRDefault="00992036" w:rsidP="0041341C">
            <w:pPr>
              <w:pStyle w:val="Tablebodytext"/>
              <w:rPr>
                <w:lang w:eastAsia="en-AU"/>
              </w:rPr>
            </w:pPr>
            <w:r w:rsidRPr="003725EB">
              <w:rPr>
                <w:lang w:eastAsia="en-AU"/>
              </w:rPr>
              <w:t> </w:t>
            </w:r>
          </w:p>
        </w:tc>
        <w:tc>
          <w:tcPr>
            <w:tcW w:w="1027" w:type="dxa"/>
            <w:noWrap/>
            <w:hideMark/>
          </w:tcPr>
          <w:p w:rsidR="00992036" w:rsidRPr="003725EB" w:rsidRDefault="00992036" w:rsidP="0041341C">
            <w:pPr>
              <w:pStyle w:val="Tablebodytext"/>
              <w:rPr>
                <w:lang w:eastAsia="en-AU"/>
              </w:rPr>
            </w:pPr>
            <w:r w:rsidRPr="003725EB">
              <w:rPr>
                <w:lang w:eastAsia="en-AU"/>
              </w:rPr>
              <w:t>–0.015</w:t>
            </w:r>
          </w:p>
        </w:tc>
        <w:tc>
          <w:tcPr>
            <w:tcW w:w="1121" w:type="dxa"/>
            <w:noWrap/>
            <w:hideMark/>
          </w:tcPr>
          <w:p w:rsidR="00992036" w:rsidRPr="003725EB" w:rsidRDefault="00992036" w:rsidP="0041341C">
            <w:pPr>
              <w:pStyle w:val="Tablebodytext"/>
              <w:rPr>
                <w:lang w:eastAsia="en-AU"/>
              </w:rPr>
            </w:pPr>
          </w:p>
        </w:tc>
        <w:tc>
          <w:tcPr>
            <w:tcW w:w="1121" w:type="dxa"/>
            <w:noWrap/>
            <w:hideMark/>
          </w:tcPr>
          <w:p w:rsidR="00992036" w:rsidRPr="003725EB" w:rsidRDefault="00992036" w:rsidP="0041341C">
            <w:pPr>
              <w:pStyle w:val="Tablebodytext"/>
              <w:rPr>
                <w:lang w:eastAsia="en-AU"/>
              </w:rPr>
            </w:pPr>
            <w:r w:rsidRPr="003725EB">
              <w:rPr>
                <w:lang w:eastAsia="en-AU"/>
              </w:rPr>
              <w:t xml:space="preserve"> 0.011</w:t>
            </w:r>
          </w:p>
        </w:tc>
        <w:tc>
          <w:tcPr>
            <w:tcW w:w="1031" w:type="dxa"/>
            <w:noWrap/>
            <w:hideMark/>
          </w:tcPr>
          <w:p w:rsidR="00992036" w:rsidRPr="003725EB" w:rsidRDefault="00992036" w:rsidP="0041341C">
            <w:pPr>
              <w:pStyle w:val="Tablebodytext"/>
              <w:rPr>
                <w:lang w:eastAsia="en-AU"/>
              </w:rPr>
            </w:pPr>
            <w:r w:rsidRPr="003725EB">
              <w:rPr>
                <w:lang w:eastAsia="en-AU"/>
              </w:rPr>
              <w:t> </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217"/>
        </w:trPr>
        <w:tc>
          <w:tcPr>
            <w:tcW w:w="3660" w:type="dxa"/>
            <w:gridSpan w:val="3"/>
          </w:tcPr>
          <w:p w:rsidR="00992036" w:rsidRPr="003725EB" w:rsidRDefault="00992036" w:rsidP="0041341C">
            <w:pPr>
              <w:pStyle w:val="Tablebodytext"/>
              <w:rPr>
                <w:lang w:eastAsia="en-AU"/>
              </w:rPr>
            </w:pPr>
            <w:r w:rsidRPr="003725EB">
              <w:rPr>
                <w:lang w:eastAsia="en-AU"/>
              </w:rPr>
              <w:t xml:space="preserve">Innovation Persistence —  categorical </w:t>
            </w:r>
          </w:p>
        </w:tc>
        <w:tc>
          <w:tcPr>
            <w:tcW w:w="1027" w:type="dxa"/>
            <w:noWrap/>
            <w:hideMark/>
          </w:tcPr>
          <w:p w:rsidR="00992036" w:rsidRPr="003725EB" w:rsidRDefault="00992036" w:rsidP="0041341C">
            <w:pPr>
              <w:pStyle w:val="Tablebodytext"/>
              <w:rPr>
                <w:lang w:eastAsia="en-AU"/>
              </w:rPr>
            </w:pPr>
            <w:r w:rsidRPr="003725EB">
              <w:rPr>
                <w:lang w:eastAsia="en-AU"/>
              </w:rPr>
              <w:t xml:space="preserve"> 0.055***</w:t>
            </w:r>
          </w:p>
        </w:tc>
        <w:tc>
          <w:tcPr>
            <w:tcW w:w="1027" w:type="dxa"/>
            <w:noWrap/>
            <w:hideMark/>
          </w:tcPr>
          <w:p w:rsidR="00992036" w:rsidRPr="003725EB" w:rsidRDefault="00992036" w:rsidP="0041341C">
            <w:pPr>
              <w:pStyle w:val="Tablebodytext"/>
              <w:rPr>
                <w:lang w:eastAsia="en-AU"/>
              </w:rPr>
            </w:pPr>
            <w:r w:rsidRPr="003725EB">
              <w:rPr>
                <w:lang w:eastAsia="en-AU"/>
              </w:rPr>
              <w:t> </w:t>
            </w:r>
          </w:p>
        </w:tc>
        <w:tc>
          <w:tcPr>
            <w:tcW w:w="1121" w:type="dxa"/>
            <w:noWrap/>
            <w:hideMark/>
          </w:tcPr>
          <w:p w:rsidR="00992036" w:rsidRPr="003725EB" w:rsidRDefault="00992036" w:rsidP="0041341C">
            <w:pPr>
              <w:pStyle w:val="Tablebodytext"/>
              <w:rPr>
                <w:lang w:eastAsia="en-AU"/>
              </w:rPr>
            </w:pPr>
            <w:r w:rsidRPr="003725EB">
              <w:rPr>
                <w:lang w:eastAsia="en-AU"/>
              </w:rPr>
              <w:t xml:space="preserve"> 0.008</w:t>
            </w:r>
          </w:p>
        </w:tc>
        <w:tc>
          <w:tcPr>
            <w:tcW w:w="1121" w:type="dxa"/>
            <w:noWrap/>
            <w:hideMark/>
          </w:tcPr>
          <w:p w:rsidR="00992036" w:rsidRPr="003725EB" w:rsidRDefault="00992036" w:rsidP="0041341C">
            <w:pPr>
              <w:pStyle w:val="Tablebodytext"/>
              <w:rPr>
                <w:lang w:eastAsia="en-AU"/>
              </w:rPr>
            </w:pPr>
            <w:r w:rsidRPr="003725EB">
              <w:rPr>
                <w:lang w:eastAsia="en-AU"/>
              </w:rPr>
              <w:t> </w:t>
            </w:r>
          </w:p>
        </w:tc>
        <w:tc>
          <w:tcPr>
            <w:tcW w:w="1031" w:type="dxa"/>
            <w:noWrap/>
            <w:hideMark/>
          </w:tcPr>
          <w:p w:rsidR="00992036" w:rsidRPr="003725EB" w:rsidRDefault="00992036" w:rsidP="0041341C">
            <w:pPr>
              <w:pStyle w:val="Tablebodytext"/>
              <w:rPr>
                <w:lang w:eastAsia="en-AU"/>
              </w:rPr>
            </w:pPr>
            <w:r w:rsidRPr="003725EB">
              <w:rPr>
                <w:lang w:eastAsia="en-AU"/>
              </w:rPr>
              <w:t xml:space="preserve"> 0.039***</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243"/>
        </w:trPr>
        <w:tc>
          <w:tcPr>
            <w:tcW w:w="8987" w:type="dxa"/>
            <w:gridSpan w:val="8"/>
          </w:tcPr>
          <w:p w:rsidR="00992036" w:rsidRPr="003725EB" w:rsidRDefault="00992036" w:rsidP="0041341C">
            <w:pPr>
              <w:pStyle w:val="Tablebodytext"/>
              <w:rPr>
                <w:lang w:eastAsia="en-AU"/>
              </w:rPr>
            </w:pPr>
            <w:r w:rsidRPr="003725EB">
              <w:rPr>
                <w:lang w:eastAsia="en-AU"/>
              </w:rPr>
              <w:t>Age (compared to a young business aged 0–5 years)</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74"/>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Mature (6 or more years)</w:t>
            </w:r>
          </w:p>
        </w:tc>
        <w:tc>
          <w:tcPr>
            <w:tcW w:w="1027" w:type="dxa"/>
            <w:noWrap/>
            <w:hideMark/>
          </w:tcPr>
          <w:p w:rsidR="00992036" w:rsidRPr="003725EB" w:rsidRDefault="00992036" w:rsidP="0041341C">
            <w:pPr>
              <w:pStyle w:val="Tablebodytext"/>
              <w:rPr>
                <w:lang w:eastAsia="en-AU"/>
              </w:rPr>
            </w:pPr>
            <w:r w:rsidRPr="003725EB">
              <w:rPr>
                <w:lang w:eastAsia="en-AU"/>
              </w:rPr>
              <w:t>–0.157***</w:t>
            </w:r>
          </w:p>
        </w:tc>
        <w:tc>
          <w:tcPr>
            <w:tcW w:w="1027" w:type="dxa"/>
            <w:noWrap/>
            <w:hideMark/>
          </w:tcPr>
          <w:p w:rsidR="00992036" w:rsidRPr="003725EB" w:rsidRDefault="00992036" w:rsidP="0041341C">
            <w:pPr>
              <w:pStyle w:val="Tablebodytext"/>
              <w:rPr>
                <w:lang w:eastAsia="en-AU"/>
              </w:rPr>
            </w:pPr>
            <w:r w:rsidRPr="003725EB">
              <w:rPr>
                <w:lang w:eastAsia="en-AU"/>
              </w:rPr>
              <w:t>–0.158***</w:t>
            </w:r>
          </w:p>
        </w:tc>
        <w:tc>
          <w:tcPr>
            <w:tcW w:w="1027" w:type="dxa"/>
            <w:noWrap/>
            <w:hideMark/>
          </w:tcPr>
          <w:p w:rsidR="00992036" w:rsidRPr="003725EB" w:rsidRDefault="00992036" w:rsidP="0041341C">
            <w:pPr>
              <w:pStyle w:val="Tablebodytext"/>
              <w:rPr>
                <w:lang w:eastAsia="en-AU"/>
              </w:rPr>
            </w:pPr>
            <w:r w:rsidRPr="003725EB">
              <w:rPr>
                <w:lang w:eastAsia="en-AU"/>
              </w:rPr>
              <w:t>–0.189</w:t>
            </w:r>
          </w:p>
        </w:tc>
        <w:tc>
          <w:tcPr>
            <w:tcW w:w="1121" w:type="dxa"/>
            <w:noWrap/>
            <w:hideMark/>
          </w:tcPr>
          <w:p w:rsidR="00992036" w:rsidRPr="003725EB" w:rsidRDefault="00992036" w:rsidP="0041341C">
            <w:pPr>
              <w:pStyle w:val="Tablebodytext"/>
              <w:rPr>
                <w:lang w:eastAsia="en-AU"/>
              </w:rPr>
            </w:pPr>
            <w:r w:rsidRPr="003725EB">
              <w:rPr>
                <w:lang w:eastAsia="en-AU"/>
              </w:rPr>
              <w:t>–0.191</w:t>
            </w:r>
          </w:p>
        </w:tc>
        <w:tc>
          <w:tcPr>
            <w:tcW w:w="1121" w:type="dxa"/>
            <w:noWrap/>
            <w:hideMark/>
          </w:tcPr>
          <w:p w:rsidR="00992036" w:rsidRPr="003725EB" w:rsidRDefault="00992036" w:rsidP="0041341C">
            <w:pPr>
              <w:pStyle w:val="Tablebodytext"/>
              <w:rPr>
                <w:lang w:eastAsia="en-AU"/>
              </w:rPr>
            </w:pPr>
            <w:r w:rsidRPr="003725EB">
              <w:rPr>
                <w:lang w:eastAsia="en-AU"/>
              </w:rPr>
              <w:t>–0.165***</w:t>
            </w:r>
          </w:p>
        </w:tc>
        <w:tc>
          <w:tcPr>
            <w:tcW w:w="1031" w:type="dxa"/>
            <w:noWrap/>
            <w:hideMark/>
          </w:tcPr>
          <w:p w:rsidR="00992036" w:rsidRPr="003725EB" w:rsidRDefault="00992036" w:rsidP="0041341C">
            <w:pPr>
              <w:pStyle w:val="Tablebodytext"/>
              <w:rPr>
                <w:lang w:eastAsia="en-AU"/>
              </w:rPr>
            </w:pPr>
            <w:r w:rsidRPr="003725EB">
              <w:rPr>
                <w:lang w:eastAsia="en-AU"/>
              </w:rPr>
              <w:t>–0.166***</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123"/>
        </w:trPr>
        <w:tc>
          <w:tcPr>
            <w:tcW w:w="8987" w:type="dxa"/>
            <w:gridSpan w:val="8"/>
          </w:tcPr>
          <w:p w:rsidR="00992036" w:rsidRPr="003725EB" w:rsidRDefault="00992036" w:rsidP="0041341C">
            <w:pPr>
              <w:pStyle w:val="Tablebodytext"/>
              <w:rPr>
                <w:lang w:eastAsia="en-AU"/>
              </w:rPr>
            </w:pPr>
            <w:r w:rsidRPr="003725EB">
              <w:rPr>
                <w:lang w:eastAsia="en-AU"/>
              </w:rPr>
              <w:t>Number of employees (compared to non-employing businesses)</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161"/>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1–4 employees</w:t>
            </w:r>
          </w:p>
        </w:tc>
        <w:tc>
          <w:tcPr>
            <w:tcW w:w="1027" w:type="dxa"/>
            <w:noWrap/>
            <w:hideMark/>
          </w:tcPr>
          <w:p w:rsidR="00992036" w:rsidRPr="003725EB" w:rsidRDefault="00992036" w:rsidP="0041341C">
            <w:pPr>
              <w:pStyle w:val="Tablebodytext"/>
              <w:rPr>
                <w:lang w:eastAsia="en-AU"/>
              </w:rPr>
            </w:pPr>
            <w:r w:rsidRPr="003725EB">
              <w:rPr>
                <w:lang w:eastAsia="en-AU"/>
              </w:rPr>
              <w:t xml:space="preserve"> 0.181***</w:t>
            </w:r>
          </w:p>
        </w:tc>
        <w:tc>
          <w:tcPr>
            <w:tcW w:w="1027" w:type="dxa"/>
            <w:noWrap/>
            <w:hideMark/>
          </w:tcPr>
          <w:p w:rsidR="00992036" w:rsidRPr="003725EB" w:rsidRDefault="00992036" w:rsidP="0041341C">
            <w:pPr>
              <w:pStyle w:val="Tablebodytext"/>
              <w:rPr>
                <w:lang w:eastAsia="en-AU"/>
              </w:rPr>
            </w:pPr>
            <w:r w:rsidRPr="003725EB">
              <w:rPr>
                <w:lang w:eastAsia="en-AU"/>
              </w:rPr>
              <w:t xml:space="preserve"> 0.183***</w:t>
            </w:r>
          </w:p>
        </w:tc>
        <w:tc>
          <w:tcPr>
            <w:tcW w:w="1027" w:type="dxa"/>
            <w:noWrap/>
            <w:hideMark/>
          </w:tcPr>
          <w:p w:rsidR="00992036" w:rsidRPr="003725EB" w:rsidRDefault="00992036" w:rsidP="0041341C">
            <w:pPr>
              <w:pStyle w:val="Tablebodytext"/>
              <w:rPr>
                <w:lang w:eastAsia="en-AU"/>
              </w:rPr>
            </w:pPr>
          </w:p>
        </w:tc>
        <w:tc>
          <w:tcPr>
            <w:tcW w:w="1121" w:type="dxa"/>
            <w:noWrap/>
            <w:hideMark/>
          </w:tcPr>
          <w:p w:rsidR="00992036" w:rsidRPr="003725EB" w:rsidRDefault="00992036" w:rsidP="0041341C">
            <w:pPr>
              <w:pStyle w:val="Tablebodytext"/>
              <w:rPr>
                <w:lang w:eastAsia="en-AU"/>
              </w:rPr>
            </w:pPr>
          </w:p>
        </w:tc>
        <w:tc>
          <w:tcPr>
            <w:tcW w:w="1121" w:type="dxa"/>
            <w:noWrap/>
            <w:hideMark/>
          </w:tcPr>
          <w:p w:rsidR="00992036" w:rsidRPr="003725EB" w:rsidRDefault="00992036" w:rsidP="0041341C">
            <w:pPr>
              <w:pStyle w:val="Tablebodytext"/>
              <w:rPr>
                <w:lang w:eastAsia="en-AU"/>
              </w:rPr>
            </w:pPr>
            <w:r w:rsidRPr="003725EB">
              <w:rPr>
                <w:lang w:eastAsia="en-AU"/>
              </w:rPr>
              <w:t xml:space="preserve"> 0.198***</w:t>
            </w:r>
          </w:p>
        </w:tc>
        <w:tc>
          <w:tcPr>
            <w:tcW w:w="1031" w:type="dxa"/>
            <w:noWrap/>
            <w:hideMark/>
          </w:tcPr>
          <w:p w:rsidR="00992036" w:rsidRPr="003725EB" w:rsidRDefault="00992036" w:rsidP="0041341C">
            <w:pPr>
              <w:pStyle w:val="Tablebodytext"/>
              <w:rPr>
                <w:lang w:eastAsia="en-AU"/>
              </w:rPr>
            </w:pPr>
            <w:r w:rsidRPr="003725EB">
              <w:rPr>
                <w:lang w:eastAsia="en-AU"/>
              </w:rPr>
              <w:t xml:space="preserve"> 0.200***</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171"/>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5–19 employees</w:t>
            </w:r>
          </w:p>
        </w:tc>
        <w:tc>
          <w:tcPr>
            <w:tcW w:w="1027" w:type="dxa"/>
            <w:noWrap/>
            <w:hideMark/>
          </w:tcPr>
          <w:p w:rsidR="00992036" w:rsidRPr="003725EB" w:rsidRDefault="00992036" w:rsidP="0041341C">
            <w:pPr>
              <w:pStyle w:val="Tablebodytext"/>
              <w:rPr>
                <w:lang w:eastAsia="en-AU"/>
              </w:rPr>
            </w:pPr>
            <w:r w:rsidRPr="003725EB">
              <w:rPr>
                <w:lang w:eastAsia="en-AU"/>
              </w:rPr>
              <w:t xml:space="preserve"> 0.075</w:t>
            </w:r>
          </w:p>
        </w:tc>
        <w:tc>
          <w:tcPr>
            <w:tcW w:w="1027" w:type="dxa"/>
            <w:noWrap/>
            <w:hideMark/>
          </w:tcPr>
          <w:p w:rsidR="00992036" w:rsidRPr="003725EB" w:rsidRDefault="00992036" w:rsidP="0041341C">
            <w:pPr>
              <w:pStyle w:val="Tablebodytext"/>
              <w:rPr>
                <w:lang w:eastAsia="en-AU"/>
              </w:rPr>
            </w:pPr>
            <w:r w:rsidRPr="003725EB">
              <w:rPr>
                <w:lang w:eastAsia="en-AU"/>
              </w:rPr>
              <w:t xml:space="preserve"> 0.079</w:t>
            </w:r>
          </w:p>
        </w:tc>
        <w:tc>
          <w:tcPr>
            <w:tcW w:w="1027" w:type="dxa"/>
            <w:noWrap/>
            <w:hideMark/>
          </w:tcPr>
          <w:p w:rsidR="00992036" w:rsidRPr="003725EB" w:rsidRDefault="00992036" w:rsidP="0041341C">
            <w:pPr>
              <w:pStyle w:val="Tablebodytext"/>
              <w:rPr>
                <w:lang w:eastAsia="en-AU"/>
              </w:rPr>
            </w:pPr>
          </w:p>
        </w:tc>
        <w:tc>
          <w:tcPr>
            <w:tcW w:w="1121" w:type="dxa"/>
            <w:noWrap/>
            <w:hideMark/>
          </w:tcPr>
          <w:p w:rsidR="00992036" w:rsidRPr="003725EB" w:rsidRDefault="00992036" w:rsidP="0041341C">
            <w:pPr>
              <w:pStyle w:val="Tablebodytext"/>
              <w:rPr>
                <w:lang w:eastAsia="en-AU"/>
              </w:rPr>
            </w:pPr>
          </w:p>
        </w:tc>
        <w:tc>
          <w:tcPr>
            <w:tcW w:w="1121" w:type="dxa"/>
            <w:noWrap/>
            <w:hideMark/>
          </w:tcPr>
          <w:p w:rsidR="00992036" w:rsidRPr="003725EB" w:rsidRDefault="00992036" w:rsidP="0041341C">
            <w:pPr>
              <w:pStyle w:val="Tablebodytext"/>
              <w:rPr>
                <w:lang w:eastAsia="en-AU"/>
              </w:rPr>
            </w:pPr>
            <w:r w:rsidRPr="003725EB">
              <w:rPr>
                <w:lang w:eastAsia="en-AU"/>
              </w:rPr>
              <w:t xml:space="preserve"> 0.081</w:t>
            </w:r>
          </w:p>
        </w:tc>
        <w:tc>
          <w:tcPr>
            <w:tcW w:w="1031" w:type="dxa"/>
            <w:noWrap/>
            <w:hideMark/>
          </w:tcPr>
          <w:p w:rsidR="00992036" w:rsidRPr="003725EB" w:rsidRDefault="00992036" w:rsidP="0041341C">
            <w:pPr>
              <w:pStyle w:val="Tablebodytext"/>
              <w:rPr>
                <w:lang w:eastAsia="en-AU"/>
              </w:rPr>
            </w:pPr>
            <w:r w:rsidRPr="003725EB">
              <w:rPr>
                <w:lang w:eastAsia="en-AU"/>
              </w:rPr>
              <w:t xml:space="preserve"> 0.084</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131"/>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20–199 employees</w:t>
            </w:r>
          </w:p>
        </w:tc>
        <w:tc>
          <w:tcPr>
            <w:tcW w:w="1027" w:type="dxa"/>
            <w:noWrap/>
            <w:hideMark/>
          </w:tcPr>
          <w:p w:rsidR="00992036" w:rsidRPr="003725EB" w:rsidRDefault="00992036" w:rsidP="0041341C">
            <w:pPr>
              <w:pStyle w:val="Tablebodytext"/>
              <w:rPr>
                <w:lang w:eastAsia="en-AU"/>
              </w:rPr>
            </w:pPr>
            <w:r w:rsidRPr="003725EB">
              <w:rPr>
                <w:lang w:eastAsia="en-AU"/>
              </w:rPr>
              <w:t xml:space="preserve"> 0.124**</w:t>
            </w:r>
          </w:p>
        </w:tc>
        <w:tc>
          <w:tcPr>
            <w:tcW w:w="1027" w:type="dxa"/>
            <w:noWrap/>
            <w:hideMark/>
          </w:tcPr>
          <w:p w:rsidR="00992036" w:rsidRPr="003725EB" w:rsidRDefault="00992036" w:rsidP="0041341C">
            <w:pPr>
              <w:pStyle w:val="Tablebodytext"/>
              <w:rPr>
                <w:lang w:eastAsia="en-AU"/>
              </w:rPr>
            </w:pPr>
            <w:r w:rsidRPr="003725EB">
              <w:rPr>
                <w:lang w:eastAsia="en-AU"/>
              </w:rPr>
              <w:t xml:space="preserve"> 0.128**</w:t>
            </w:r>
          </w:p>
        </w:tc>
        <w:tc>
          <w:tcPr>
            <w:tcW w:w="1027" w:type="dxa"/>
            <w:noWrap/>
            <w:hideMark/>
          </w:tcPr>
          <w:p w:rsidR="00992036" w:rsidRPr="003725EB" w:rsidRDefault="00992036" w:rsidP="0041341C">
            <w:pPr>
              <w:pStyle w:val="Tablebodytext"/>
              <w:rPr>
                <w:lang w:eastAsia="en-AU"/>
              </w:rPr>
            </w:pPr>
          </w:p>
        </w:tc>
        <w:tc>
          <w:tcPr>
            <w:tcW w:w="1121" w:type="dxa"/>
            <w:noWrap/>
            <w:hideMark/>
          </w:tcPr>
          <w:p w:rsidR="00992036" w:rsidRPr="003725EB" w:rsidRDefault="00992036" w:rsidP="0041341C">
            <w:pPr>
              <w:pStyle w:val="Tablebodytext"/>
              <w:rPr>
                <w:lang w:eastAsia="en-AU"/>
              </w:rPr>
            </w:pPr>
          </w:p>
        </w:tc>
        <w:tc>
          <w:tcPr>
            <w:tcW w:w="1121" w:type="dxa"/>
            <w:noWrap/>
            <w:hideMark/>
          </w:tcPr>
          <w:p w:rsidR="00992036" w:rsidRPr="003725EB" w:rsidRDefault="00992036" w:rsidP="0041341C">
            <w:pPr>
              <w:pStyle w:val="Tablebodytext"/>
              <w:rPr>
                <w:lang w:eastAsia="en-AU"/>
              </w:rPr>
            </w:pPr>
            <w:r w:rsidRPr="003725EB">
              <w:rPr>
                <w:lang w:eastAsia="en-AU"/>
              </w:rPr>
              <w:t xml:space="preserve"> 0.144**</w:t>
            </w:r>
          </w:p>
        </w:tc>
        <w:tc>
          <w:tcPr>
            <w:tcW w:w="1031" w:type="dxa"/>
            <w:noWrap/>
            <w:hideMark/>
          </w:tcPr>
          <w:p w:rsidR="00992036" w:rsidRPr="003725EB" w:rsidRDefault="00992036" w:rsidP="0041341C">
            <w:pPr>
              <w:pStyle w:val="Tablebodytext"/>
              <w:rPr>
                <w:lang w:eastAsia="en-AU"/>
              </w:rPr>
            </w:pPr>
            <w:r w:rsidRPr="003725EB">
              <w:rPr>
                <w:lang w:eastAsia="en-AU"/>
              </w:rPr>
              <w:t xml:space="preserve"> 0.147**</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167"/>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200–299 employees</w:t>
            </w:r>
          </w:p>
        </w:tc>
        <w:tc>
          <w:tcPr>
            <w:tcW w:w="1027" w:type="dxa"/>
            <w:noWrap/>
            <w:hideMark/>
          </w:tcPr>
          <w:p w:rsidR="00992036" w:rsidRPr="003725EB" w:rsidRDefault="00992036" w:rsidP="0041341C">
            <w:pPr>
              <w:pStyle w:val="Tablebodytext"/>
              <w:rPr>
                <w:lang w:eastAsia="en-AU"/>
              </w:rPr>
            </w:pPr>
            <w:r w:rsidRPr="003725EB">
              <w:rPr>
                <w:lang w:eastAsia="en-AU"/>
              </w:rPr>
              <w:t xml:space="preserve"> 0.187</w:t>
            </w:r>
          </w:p>
        </w:tc>
        <w:tc>
          <w:tcPr>
            <w:tcW w:w="1027" w:type="dxa"/>
            <w:noWrap/>
            <w:hideMark/>
          </w:tcPr>
          <w:p w:rsidR="00992036" w:rsidRPr="003725EB" w:rsidRDefault="00992036" w:rsidP="0041341C">
            <w:pPr>
              <w:pStyle w:val="Tablebodytext"/>
              <w:rPr>
                <w:lang w:eastAsia="en-AU"/>
              </w:rPr>
            </w:pPr>
            <w:r w:rsidRPr="003725EB">
              <w:rPr>
                <w:lang w:eastAsia="en-AU"/>
              </w:rPr>
              <w:t xml:space="preserve"> 0.189</w:t>
            </w:r>
          </w:p>
        </w:tc>
        <w:tc>
          <w:tcPr>
            <w:tcW w:w="1027" w:type="dxa"/>
            <w:noWrap/>
            <w:hideMark/>
          </w:tcPr>
          <w:p w:rsidR="00992036" w:rsidRPr="003725EB" w:rsidRDefault="00992036" w:rsidP="0041341C">
            <w:pPr>
              <w:pStyle w:val="Tablebodytext"/>
              <w:rPr>
                <w:lang w:eastAsia="en-AU"/>
              </w:rPr>
            </w:pPr>
            <w:r w:rsidRPr="003725EB">
              <w:rPr>
                <w:lang w:eastAsia="en-AU"/>
              </w:rPr>
              <w:t xml:space="preserve"> 0.147</w:t>
            </w:r>
          </w:p>
        </w:tc>
        <w:tc>
          <w:tcPr>
            <w:tcW w:w="1121" w:type="dxa"/>
            <w:noWrap/>
            <w:hideMark/>
          </w:tcPr>
          <w:p w:rsidR="00992036" w:rsidRPr="003725EB" w:rsidRDefault="00992036" w:rsidP="0041341C">
            <w:pPr>
              <w:pStyle w:val="Tablebodytext"/>
              <w:rPr>
                <w:lang w:eastAsia="en-AU"/>
              </w:rPr>
            </w:pPr>
          </w:p>
        </w:tc>
        <w:tc>
          <w:tcPr>
            <w:tcW w:w="1121" w:type="dxa"/>
            <w:noWrap/>
            <w:hideMark/>
          </w:tcPr>
          <w:p w:rsidR="00992036" w:rsidRPr="003725EB" w:rsidRDefault="00992036" w:rsidP="0041341C">
            <w:pPr>
              <w:pStyle w:val="Tablebodytext"/>
              <w:rPr>
                <w:lang w:eastAsia="en-AU"/>
              </w:rPr>
            </w:pPr>
            <w:r w:rsidRPr="003725EB">
              <w:rPr>
                <w:lang w:eastAsia="en-AU"/>
              </w:rPr>
              <w:t xml:space="preserve"> 0.360***</w:t>
            </w:r>
          </w:p>
        </w:tc>
        <w:tc>
          <w:tcPr>
            <w:tcW w:w="1031" w:type="dxa"/>
            <w:noWrap/>
            <w:hideMark/>
          </w:tcPr>
          <w:p w:rsidR="00992036" w:rsidRPr="003725EB" w:rsidRDefault="00992036" w:rsidP="0041341C">
            <w:pPr>
              <w:pStyle w:val="Tablebodytext"/>
              <w:rPr>
                <w:lang w:eastAsia="en-AU"/>
              </w:rPr>
            </w:pPr>
            <w:r w:rsidRPr="003725EB">
              <w:rPr>
                <w:lang w:eastAsia="en-AU"/>
              </w:rPr>
              <w:t xml:space="preserve"> 0.364***</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153"/>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300+ employees</w:t>
            </w:r>
          </w:p>
        </w:tc>
        <w:tc>
          <w:tcPr>
            <w:tcW w:w="1027" w:type="dxa"/>
            <w:noWrap/>
            <w:hideMark/>
          </w:tcPr>
          <w:p w:rsidR="00992036" w:rsidRPr="003725EB" w:rsidRDefault="00992036" w:rsidP="0041341C">
            <w:pPr>
              <w:pStyle w:val="Tablebodytext"/>
              <w:rPr>
                <w:lang w:eastAsia="en-AU"/>
              </w:rPr>
            </w:pPr>
            <w:r w:rsidRPr="003725EB">
              <w:rPr>
                <w:lang w:eastAsia="en-AU"/>
              </w:rPr>
              <w:t xml:space="preserve"> 0.118</w:t>
            </w:r>
          </w:p>
        </w:tc>
        <w:tc>
          <w:tcPr>
            <w:tcW w:w="1027" w:type="dxa"/>
            <w:noWrap/>
            <w:hideMark/>
          </w:tcPr>
          <w:p w:rsidR="00992036" w:rsidRPr="003725EB" w:rsidRDefault="00992036" w:rsidP="0041341C">
            <w:pPr>
              <w:pStyle w:val="Tablebodytext"/>
              <w:rPr>
                <w:lang w:eastAsia="en-AU"/>
              </w:rPr>
            </w:pPr>
            <w:r w:rsidRPr="003725EB">
              <w:rPr>
                <w:lang w:eastAsia="en-AU"/>
              </w:rPr>
              <w:t xml:space="preserve"> 0.121</w:t>
            </w:r>
          </w:p>
        </w:tc>
        <w:tc>
          <w:tcPr>
            <w:tcW w:w="1027" w:type="dxa"/>
            <w:noWrap/>
            <w:hideMark/>
          </w:tcPr>
          <w:p w:rsidR="00992036" w:rsidRPr="003725EB" w:rsidRDefault="00992036" w:rsidP="0041341C">
            <w:pPr>
              <w:pStyle w:val="Tablebodytext"/>
              <w:rPr>
                <w:lang w:eastAsia="en-AU"/>
              </w:rPr>
            </w:pPr>
          </w:p>
        </w:tc>
        <w:tc>
          <w:tcPr>
            <w:tcW w:w="1121" w:type="dxa"/>
            <w:noWrap/>
            <w:hideMark/>
          </w:tcPr>
          <w:p w:rsidR="00992036" w:rsidRPr="003725EB" w:rsidRDefault="00992036" w:rsidP="0041341C">
            <w:pPr>
              <w:pStyle w:val="Tablebodytext"/>
              <w:rPr>
                <w:lang w:eastAsia="en-AU"/>
              </w:rPr>
            </w:pPr>
            <w:r w:rsidRPr="003725EB">
              <w:rPr>
                <w:lang w:eastAsia="en-AU"/>
              </w:rPr>
              <w:t>–0.147</w:t>
            </w:r>
          </w:p>
        </w:tc>
        <w:tc>
          <w:tcPr>
            <w:tcW w:w="1121" w:type="dxa"/>
            <w:noWrap/>
            <w:hideMark/>
          </w:tcPr>
          <w:p w:rsidR="00992036" w:rsidRPr="003725EB" w:rsidRDefault="00992036" w:rsidP="0041341C">
            <w:pPr>
              <w:pStyle w:val="Tablebodytext"/>
              <w:rPr>
                <w:lang w:eastAsia="en-AU"/>
              </w:rPr>
            </w:pPr>
            <w:r w:rsidRPr="003725EB">
              <w:rPr>
                <w:lang w:eastAsia="en-AU"/>
              </w:rPr>
              <w:t xml:space="preserve"> 0.245***</w:t>
            </w:r>
          </w:p>
        </w:tc>
        <w:tc>
          <w:tcPr>
            <w:tcW w:w="1031" w:type="dxa"/>
            <w:noWrap/>
            <w:hideMark/>
          </w:tcPr>
          <w:p w:rsidR="00992036" w:rsidRPr="003725EB" w:rsidRDefault="00992036" w:rsidP="0041341C">
            <w:pPr>
              <w:pStyle w:val="Tablebodytext"/>
              <w:rPr>
                <w:lang w:eastAsia="en-AU"/>
              </w:rPr>
            </w:pPr>
            <w:r w:rsidRPr="003725EB">
              <w:rPr>
                <w:lang w:eastAsia="en-AU"/>
              </w:rPr>
              <w:t xml:space="preserve"> 0.248***</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185"/>
        </w:trPr>
        <w:tc>
          <w:tcPr>
            <w:tcW w:w="8987" w:type="dxa"/>
            <w:gridSpan w:val="8"/>
          </w:tcPr>
          <w:p w:rsidR="00992036" w:rsidRPr="003725EB" w:rsidRDefault="00992036" w:rsidP="0041341C">
            <w:pPr>
              <w:pStyle w:val="Tablebodytext"/>
              <w:rPr>
                <w:lang w:eastAsia="en-AU"/>
              </w:rPr>
            </w:pPr>
            <w:r w:rsidRPr="003725EB">
              <w:rPr>
                <w:lang w:eastAsia="en-AU"/>
              </w:rPr>
              <w:t>Market competition (compared to businesses reporting no effective competition)</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93"/>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Minimal</w:t>
            </w:r>
          </w:p>
        </w:tc>
        <w:tc>
          <w:tcPr>
            <w:tcW w:w="1027" w:type="dxa"/>
            <w:noWrap/>
            <w:hideMark/>
          </w:tcPr>
          <w:p w:rsidR="00992036" w:rsidRPr="003725EB" w:rsidRDefault="00992036" w:rsidP="0041341C">
            <w:pPr>
              <w:pStyle w:val="Tablebodytext"/>
              <w:rPr>
                <w:lang w:eastAsia="en-AU"/>
              </w:rPr>
            </w:pPr>
            <w:r w:rsidRPr="003725EB">
              <w:rPr>
                <w:lang w:eastAsia="en-AU"/>
              </w:rPr>
              <w:t>–0.022</w:t>
            </w:r>
          </w:p>
        </w:tc>
        <w:tc>
          <w:tcPr>
            <w:tcW w:w="1027" w:type="dxa"/>
            <w:noWrap/>
            <w:hideMark/>
          </w:tcPr>
          <w:p w:rsidR="00992036" w:rsidRPr="003725EB" w:rsidRDefault="00992036" w:rsidP="0041341C">
            <w:pPr>
              <w:pStyle w:val="Tablebodytext"/>
              <w:rPr>
                <w:lang w:eastAsia="en-AU"/>
              </w:rPr>
            </w:pPr>
            <w:r w:rsidRPr="003725EB">
              <w:rPr>
                <w:lang w:eastAsia="en-AU"/>
              </w:rPr>
              <w:t>–0.018</w:t>
            </w:r>
          </w:p>
        </w:tc>
        <w:tc>
          <w:tcPr>
            <w:tcW w:w="1027" w:type="dxa"/>
            <w:noWrap/>
            <w:hideMark/>
          </w:tcPr>
          <w:p w:rsidR="00992036" w:rsidRPr="003725EB" w:rsidRDefault="00992036" w:rsidP="0041341C">
            <w:pPr>
              <w:pStyle w:val="Tablebodytext"/>
              <w:rPr>
                <w:lang w:eastAsia="en-AU"/>
              </w:rPr>
            </w:pPr>
            <w:r w:rsidRPr="003725EB">
              <w:rPr>
                <w:lang w:eastAsia="en-AU"/>
              </w:rPr>
              <w:t>–0.088</w:t>
            </w:r>
          </w:p>
        </w:tc>
        <w:tc>
          <w:tcPr>
            <w:tcW w:w="1121" w:type="dxa"/>
            <w:noWrap/>
            <w:hideMark/>
          </w:tcPr>
          <w:p w:rsidR="00992036" w:rsidRPr="003725EB" w:rsidRDefault="00992036" w:rsidP="0041341C">
            <w:pPr>
              <w:pStyle w:val="Tablebodytext"/>
              <w:rPr>
                <w:lang w:eastAsia="en-AU"/>
              </w:rPr>
            </w:pPr>
            <w:r w:rsidRPr="003725EB">
              <w:rPr>
                <w:lang w:eastAsia="en-AU"/>
              </w:rPr>
              <w:t>–0.088</w:t>
            </w:r>
          </w:p>
        </w:tc>
        <w:tc>
          <w:tcPr>
            <w:tcW w:w="1121" w:type="dxa"/>
            <w:noWrap/>
            <w:hideMark/>
          </w:tcPr>
          <w:p w:rsidR="00992036" w:rsidRPr="003725EB" w:rsidRDefault="00992036" w:rsidP="0041341C">
            <w:pPr>
              <w:pStyle w:val="Tablebodytext"/>
              <w:rPr>
                <w:lang w:eastAsia="en-AU"/>
              </w:rPr>
            </w:pPr>
            <w:r w:rsidRPr="003725EB">
              <w:rPr>
                <w:lang w:eastAsia="en-AU"/>
              </w:rPr>
              <w:t>–0.058</w:t>
            </w:r>
          </w:p>
        </w:tc>
        <w:tc>
          <w:tcPr>
            <w:tcW w:w="1031" w:type="dxa"/>
            <w:noWrap/>
            <w:hideMark/>
          </w:tcPr>
          <w:p w:rsidR="00992036" w:rsidRPr="003725EB" w:rsidRDefault="00992036" w:rsidP="0041341C">
            <w:pPr>
              <w:pStyle w:val="Tablebodytext"/>
              <w:rPr>
                <w:lang w:eastAsia="en-AU"/>
              </w:rPr>
            </w:pPr>
            <w:r w:rsidRPr="003725EB">
              <w:rPr>
                <w:lang w:eastAsia="en-AU"/>
              </w:rPr>
              <w:t>–0.056</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195"/>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Moderate to strong</w:t>
            </w:r>
          </w:p>
        </w:tc>
        <w:tc>
          <w:tcPr>
            <w:tcW w:w="1027" w:type="dxa"/>
            <w:noWrap/>
            <w:hideMark/>
          </w:tcPr>
          <w:p w:rsidR="00992036" w:rsidRPr="003725EB" w:rsidRDefault="00992036" w:rsidP="0041341C">
            <w:pPr>
              <w:pStyle w:val="Tablebodytext"/>
              <w:rPr>
                <w:lang w:eastAsia="en-AU"/>
              </w:rPr>
            </w:pPr>
            <w:r w:rsidRPr="003725EB">
              <w:rPr>
                <w:lang w:eastAsia="en-AU"/>
              </w:rPr>
              <w:t xml:space="preserve"> 0.055</w:t>
            </w:r>
          </w:p>
        </w:tc>
        <w:tc>
          <w:tcPr>
            <w:tcW w:w="1027" w:type="dxa"/>
            <w:noWrap/>
            <w:hideMark/>
          </w:tcPr>
          <w:p w:rsidR="00992036" w:rsidRPr="003725EB" w:rsidRDefault="00992036" w:rsidP="0041341C">
            <w:pPr>
              <w:pStyle w:val="Tablebodytext"/>
              <w:rPr>
                <w:lang w:eastAsia="en-AU"/>
              </w:rPr>
            </w:pPr>
            <w:r w:rsidRPr="003725EB">
              <w:rPr>
                <w:lang w:eastAsia="en-AU"/>
              </w:rPr>
              <w:t xml:space="preserve"> 0.058</w:t>
            </w:r>
          </w:p>
        </w:tc>
        <w:tc>
          <w:tcPr>
            <w:tcW w:w="1027" w:type="dxa"/>
            <w:noWrap/>
            <w:hideMark/>
          </w:tcPr>
          <w:p w:rsidR="00992036" w:rsidRPr="003725EB" w:rsidRDefault="00992036" w:rsidP="0041341C">
            <w:pPr>
              <w:pStyle w:val="Tablebodytext"/>
              <w:rPr>
                <w:lang w:eastAsia="en-AU"/>
              </w:rPr>
            </w:pPr>
            <w:r w:rsidRPr="003725EB">
              <w:rPr>
                <w:lang w:eastAsia="en-AU"/>
              </w:rPr>
              <w:t>–0.262***</w:t>
            </w:r>
          </w:p>
        </w:tc>
        <w:tc>
          <w:tcPr>
            <w:tcW w:w="1121" w:type="dxa"/>
            <w:noWrap/>
            <w:hideMark/>
          </w:tcPr>
          <w:p w:rsidR="00992036" w:rsidRPr="003725EB" w:rsidRDefault="00992036" w:rsidP="0041341C">
            <w:pPr>
              <w:pStyle w:val="Tablebodytext"/>
              <w:rPr>
                <w:lang w:eastAsia="en-AU"/>
              </w:rPr>
            </w:pPr>
            <w:r w:rsidRPr="003725EB">
              <w:rPr>
                <w:lang w:eastAsia="en-AU"/>
              </w:rPr>
              <w:t>–0.261***</w:t>
            </w:r>
          </w:p>
        </w:tc>
        <w:tc>
          <w:tcPr>
            <w:tcW w:w="1121" w:type="dxa"/>
            <w:noWrap/>
            <w:hideMark/>
          </w:tcPr>
          <w:p w:rsidR="00992036" w:rsidRPr="003725EB" w:rsidRDefault="00992036" w:rsidP="0041341C">
            <w:pPr>
              <w:pStyle w:val="Tablebodytext"/>
              <w:rPr>
                <w:lang w:eastAsia="en-AU"/>
              </w:rPr>
            </w:pPr>
            <w:r w:rsidRPr="003725EB">
              <w:rPr>
                <w:lang w:eastAsia="en-AU"/>
              </w:rPr>
              <w:t>–0.031</w:t>
            </w:r>
          </w:p>
        </w:tc>
        <w:tc>
          <w:tcPr>
            <w:tcW w:w="1031" w:type="dxa"/>
            <w:noWrap/>
            <w:hideMark/>
          </w:tcPr>
          <w:p w:rsidR="00992036" w:rsidRPr="003725EB" w:rsidRDefault="00992036" w:rsidP="0041341C">
            <w:pPr>
              <w:pStyle w:val="Tablebodytext"/>
              <w:rPr>
                <w:lang w:eastAsia="en-AU"/>
              </w:rPr>
            </w:pPr>
            <w:r w:rsidRPr="003725EB">
              <w:rPr>
                <w:lang w:eastAsia="en-AU"/>
              </w:rPr>
              <w:t>–0.029</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167"/>
        </w:trPr>
        <w:tc>
          <w:tcPr>
            <w:tcW w:w="8987" w:type="dxa"/>
            <w:gridSpan w:val="8"/>
          </w:tcPr>
          <w:p w:rsidR="00992036" w:rsidRPr="003725EB" w:rsidRDefault="00992036" w:rsidP="0041341C">
            <w:pPr>
              <w:pStyle w:val="Tablebodytext"/>
              <w:rPr>
                <w:lang w:eastAsia="en-AU"/>
              </w:rPr>
            </w:pPr>
            <w:r w:rsidRPr="003725EB">
              <w:rPr>
                <w:lang w:eastAsia="en-AU"/>
              </w:rPr>
              <w:t>ICT Intensity (compared to businesses reporting low ICT intensity)</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203"/>
        </w:trPr>
        <w:tc>
          <w:tcPr>
            <w:tcW w:w="222" w:type="dxa"/>
          </w:tcPr>
          <w:p w:rsidR="00992036" w:rsidRPr="003725EB" w:rsidRDefault="00992036" w:rsidP="0041341C">
            <w:pPr>
              <w:pStyle w:val="Tablebodytext"/>
              <w:rPr>
                <w:lang w:eastAsia="en-AU"/>
              </w:rPr>
            </w:pPr>
          </w:p>
        </w:tc>
        <w:tc>
          <w:tcPr>
            <w:tcW w:w="2411" w:type="dxa"/>
            <w:hideMark/>
          </w:tcPr>
          <w:p w:rsidR="00992036" w:rsidRPr="003725EB" w:rsidRDefault="00992036" w:rsidP="0041341C">
            <w:pPr>
              <w:pStyle w:val="Tablebodytext"/>
              <w:rPr>
                <w:lang w:eastAsia="en-AU"/>
              </w:rPr>
            </w:pPr>
            <w:r w:rsidRPr="003725EB">
              <w:rPr>
                <w:lang w:eastAsia="en-AU"/>
              </w:rPr>
              <w:t>Intense</w:t>
            </w:r>
          </w:p>
        </w:tc>
        <w:tc>
          <w:tcPr>
            <w:tcW w:w="1027" w:type="dxa"/>
            <w:noWrap/>
            <w:hideMark/>
          </w:tcPr>
          <w:p w:rsidR="00992036" w:rsidRPr="003725EB" w:rsidRDefault="00992036" w:rsidP="0041341C">
            <w:pPr>
              <w:pStyle w:val="Tablebodytext"/>
              <w:rPr>
                <w:lang w:eastAsia="en-AU"/>
              </w:rPr>
            </w:pPr>
            <w:r w:rsidRPr="003725EB">
              <w:rPr>
                <w:lang w:eastAsia="en-AU"/>
              </w:rPr>
              <w:t>–0.179***</w:t>
            </w:r>
          </w:p>
        </w:tc>
        <w:tc>
          <w:tcPr>
            <w:tcW w:w="1027" w:type="dxa"/>
            <w:noWrap/>
            <w:hideMark/>
          </w:tcPr>
          <w:p w:rsidR="00992036" w:rsidRPr="003725EB" w:rsidRDefault="00992036" w:rsidP="0041341C">
            <w:pPr>
              <w:pStyle w:val="Tablebodytext"/>
              <w:rPr>
                <w:lang w:eastAsia="en-AU"/>
              </w:rPr>
            </w:pPr>
            <w:r w:rsidRPr="003725EB">
              <w:rPr>
                <w:lang w:eastAsia="en-AU"/>
              </w:rPr>
              <w:t>–0.170**</w:t>
            </w:r>
          </w:p>
        </w:tc>
        <w:tc>
          <w:tcPr>
            <w:tcW w:w="1027" w:type="dxa"/>
            <w:noWrap/>
            <w:hideMark/>
          </w:tcPr>
          <w:p w:rsidR="00992036" w:rsidRPr="003725EB" w:rsidRDefault="00992036" w:rsidP="0041341C">
            <w:pPr>
              <w:pStyle w:val="Tablebodytext"/>
              <w:rPr>
                <w:lang w:eastAsia="en-AU"/>
              </w:rPr>
            </w:pPr>
            <w:r w:rsidRPr="003725EB">
              <w:rPr>
                <w:lang w:eastAsia="en-AU"/>
              </w:rPr>
              <w:t xml:space="preserve"> 0.279</w:t>
            </w:r>
          </w:p>
        </w:tc>
        <w:tc>
          <w:tcPr>
            <w:tcW w:w="1121" w:type="dxa"/>
            <w:noWrap/>
            <w:hideMark/>
          </w:tcPr>
          <w:p w:rsidR="00992036" w:rsidRPr="003725EB" w:rsidRDefault="00992036" w:rsidP="0041341C">
            <w:pPr>
              <w:pStyle w:val="Tablebodytext"/>
              <w:rPr>
                <w:lang w:eastAsia="en-AU"/>
              </w:rPr>
            </w:pPr>
            <w:r w:rsidRPr="003725EB">
              <w:rPr>
                <w:lang w:eastAsia="en-AU"/>
              </w:rPr>
              <w:t xml:space="preserve"> 0.276</w:t>
            </w:r>
          </w:p>
        </w:tc>
        <w:tc>
          <w:tcPr>
            <w:tcW w:w="1121" w:type="dxa"/>
            <w:noWrap/>
            <w:hideMark/>
          </w:tcPr>
          <w:p w:rsidR="00992036" w:rsidRPr="003725EB" w:rsidRDefault="00992036" w:rsidP="0041341C">
            <w:pPr>
              <w:pStyle w:val="Tablebodytext"/>
              <w:rPr>
                <w:lang w:eastAsia="en-AU"/>
              </w:rPr>
            </w:pPr>
            <w:r w:rsidRPr="003725EB">
              <w:rPr>
                <w:lang w:eastAsia="en-AU"/>
              </w:rPr>
              <w:t>–0.168**</w:t>
            </w:r>
          </w:p>
        </w:tc>
        <w:tc>
          <w:tcPr>
            <w:tcW w:w="1031" w:type="dxa"/>
            <w:noWrap/>
            <w:hideMark/>
          </w:tcPr>
          <w:p w:rsidR="00992036" w:rsidRPr="003725EB" w:rsidRDefault="00992036" w:rsidP="0041341C">
            <w:pPr>
              <w:pStyle w:val="Tablebodytext"/>
              <w:rPr>
                <w:lang w:eastAsia="en-AU"/>
              </w:rPr>
            </w:pPr>
            <w:r w:rsidRPr="003725EB">
              <w:rPr>
                <w:lang w:eastAsia="en-AU"/>
              </w:rPr>
              <w:t>–0.162**</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123"/>
        </w:trPr>
        <w:tc>
          <w:tcPr>
            <w:tcW w:w="222" w:type="dxa"/>
          </w:tcPr>
          <w:p w:rsidR="00992036" w:rsidRPr="003725EB" w:rsidRDefault="00992036" w:rsidP="0041341C">
            <w:pPr>
              <w:pStyle w:val="Tablebodytext"/>
              <w:rPr>
                <w:lang w:eastAsia="en-AU"/>
              </w:rPr>
            </w:pPr>
          </w:p>
        </w:tc>
        <w:tc>
          <w:tcPr>
            <w:tcW w:w="2411" w:type="dxa"/>
            <w:hideMark/>
          </w:tcPr>
          <w:p w:rsidR="00992036" w:rsidRPr="003725EB" w:rsidRDefault="00992036" w:rsidP="0041341C">
            <w:pPr>
              <w:pStyle w:val="Tablebodytext"/>
              <w:rPr>
                <w:lang w:eastAsia="en-AU"/>
              </w:rPr>
            </w:pPr>
            <w:r w:rsidRPr="003725EB">
              <w:rPr>
                <w:lang w:eastAsia="en-AU"/>
              </w:rPr>
              <w:t>High</w:t>
            </w:r>
          </w:p>
        </w:tc>
        <w:tc>
          <w:tcPr>
            <w:tcW w:w="1027" w:type="dxa"/>
            <w:noWrap/>
            <w:hideMark/>
          </w:tcPr>
          <w:p w:rsidR="00992036" w:rsidRPr="003725EB" w:rsidRDefault="00992036" w:rsidP="0041341C">
            <w:pPr>
              <w:pStyle w:val="Tablebodytext"/>
              <w:rPr>
                <w:lang w:eastAsia="en-AU"/>
              </w:rPr>
            </w:pPr>
            <w:r w:rsidRPr="003725EB">
              <w:rPr>
                <w:lang w:eastAsia="en-AU"/>
              </w:rPr>
              <w:t>–0.102</w:t>
            </w:r>
          </w:p>
        </w:tc>
        <w:tc>
          <w:tcPr>
            <w:tcW w:w="1027" w:type="dxa"/>
            <w:noWrap/>
            <w:hideMark/>
          </w:tcPr>
          <w:p w:rsidR="00992036" w:rsidRPr="003725EB" w:rsidRDefault="00992036" w:rsidP="0041341C">
            <w:pPr>
              <w:pStyle w:val="Tablebodytext"/>
              <w:rPr>
                <w:lang w:eastAsia="en-AU"/>
              </w:rPr>
            </w:pPr>
            <w:r w:rsidRPr="003725EB">
              <w:rPr>
                <w:lang w:eastAsia="en-AU"/>
              </w:rPr>
              <w:t>–0.094</w:t>
            </w:r>
          </w:p>
        </w:tc>
        <w:tc>
          <w:tcPr>
            <w:tcW w:w="1027" w:type="dxa"/>
            <w:noWrap/>
            <w:hideMark/>
          </w:tcPr>
          <w:p w:rsidR="00992036" w:rsidRPr="003725EB" w:rsidRDefault="00992036" w:rsidP="0041341C">
            <w:pPr>
              <w:pStyle w:val="Tablebodytext"/>
              <w:rPr>
                <w:lang w:eastAsia="en-AU"/>
              </w:rPr>
            </w:pPr>
            <w:r w:rsidRPr="003725EB">
              <w:rPr>
                <w:lang w:eastAsia="en-AU"/>
              </w:rPr>
              <w:t xml:space="preserve"> 0.231</w:t>
            </w:r>
          </w:p>
        </w:tc>
        <w:tc>
          <w:tcPr>
            <w:tcW w:w="1121" w:type="dxa"/>
            <w:noWrap/>
            <w:hideMark/>
          </w:tcPr>
          <w:p w:rsidR="00992036" w:rsidRPr="003725EB" w:rsidRDefault="00992036" w:rsidP="0041341C">
            <w:pPr>
              <w:pStyle w:val="Tablebodytext"/>
              <w:rPr>
                <w:lang w:eastAsia="en-AU"/>
              </w:rPr>
            </w:pPr>
            <w:r w:rsidRPr="003725EB">
              <w:rPr>
                <w:lang w:eastAsia="en-AU"/>
              </w:rPr>
              <w:t xml:space="preserve"> 0.227</w:t>
            </w:r>
          </w:p>
        </w:tc>
        <w:tc>
          <w:tcPr>
            <w:tcW w:w="1121" w:type="dxa"/>
            <w:noWrap/>
            <w:hideMark/>
          </w:tcPr>
          <w:p w:rsidR="00992036" w:rsidRPr="003725EB" w:rsidRDefault="00992036" w:rsidP="0041341C">
            <w:pPr>
              <w:pStyle w:val="Tablebodytext"/>
              <w:rPr>
                <w:lang w:eastAsia="en-AU"/>
              </w:rPr>
            </w:pPr>
            <w:r w:rsidRPr="003725EB">
              <w:rPr>
                <w:lang w:eastAsia="en-AU"/>
              </w:rPr>
              <w:t>–0.151**</w:t>
            </w:r>
          </w:p>
        </w:tc>
        <w:tc>
          <w:tcPr>
            <w:tcW w:w="1031" w:type="dxa"/>
            <w:noWrap/>
            <w:hideMark/>
          </w:tcPr>
          <w:p w:rsidR="00992036" w:rsidRPr="003725EB" w:rsidRDefault="00992036" w:rsidP="0041341C">
            <w:pPr>
              <w:pStyle w:val="Tablebodytext"/>
              <w:rPr>
                <w:lang w:eastAsia="en-AU"/>
              </w:rPr>
            </w:pPr>
            <w:r w:rsidRPr="003725EB">
              <w:rPr>
                <w:lang w:eastAsia="en-AU"/>
              </w:rPr>
              <w:t>–0.146**</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83"/>
        </w:trPr>
        <w:tc>
          <w:tcPr>
            <w:tcW w:w="222" w:type="dxa"/>
          </w:tcPr>
          <w:p w:rsidR="00992036" w:rsidRPr="003725EB" w:rsidRDefault="00992036" w:rsidP="0041341C">
            <w:pPr>
              <w:pStyle w:val="Tablebodytext"/>
              <w:rPr>
                <w:lang w:eastAsia="en-AU"/>
              </w:rPr>
            </w:pPr>
          </w:p>
        </w:tc>
        <w:tc>
          <w:tcPr>
            <w:tcW w:w="2411" w:type="dxa"/>
            <w:hideMark/>
          </w:tcPr>
          <w:p w:rsidR="00992036" w:rsidRPr="003725EB" w:rsidRDefault="00992036" w:rsidP="0041341C">
            <w:pPr>
              <w:pStyle w:val="Tablebodytext"/>
              <w:rPr>
                <w:lang w:eastAsia="en-AU"/>
              </w:rPr>
            </w:pPr>
            <w:r w:rsidRPr="003725EB">
              <w:rPr>
                <w:lang w:eastAsia="en-AU"/>
              </w:rPr>
              <w:t>Moderate</w:t>
            </w:r>
          </w:p>
        </w:tc>
        <w:tc>
          <w:tcPr>
            <w:tcW w:w="1027" w:type="dxa"/>
            <w:noWrap/>
            <w:hideMark/>
          </w:tcPr>
          <w:p w:rsidR="00992036" w:rsidRPr="003725EB" w:rsidRDefault="00992036" w:rsidP="0041341C">
            <w:pPr>
              <w:pStyle w:val="Tablebodytext"/>
              <w:rPr>
                <w:lang w:eastAsia="en-AU"/>
              </w:rPr>
            </w:pPr>
            <w:r w:rsidRPr="003725EB">
              <w:rPr>
                <w:lang w:eastAsia="en-AU"/>
              </w:rPr>
              <w:t>–0.123*</w:t>
            </w:r>
          </w:p>
        </w:tc>
        <w:tc>
          <w:tcPr>
            <w:tcW w:w="1027" w:type="dxa"/>
            <w:noWrap/>
            <w:hideMark/>
          </w:tcPr>
          <w:p w:rsidR="00992036" w:rsidRPr="003725EB" w:rsidRDefault="00992036" w:rsidP="0041341C">
            <w:pPr>
              <w:pStyle w:val="Tablebodytext"/>
              <w:rPr>
                <w:lang w:eastAsia="en-AU"/>
              </w:rPr>
            </w:pPr>
            <w:r w:rsidRPr="003725EB">
              <w:rPr>
                <w:lang w:eastAsia="en-AU"/>
              </w:rPr>
              <w:t>–0.117*</w:t>
            </w:r>
          </w:p>
        </w:tc>
        <w:tc>
          <w:tcPr>
            <w:tcW w:w="1027" w:type="dxa"/>
            <w:noWrap/>
            <w:hideMark/>
          </w:tcPr>
          <w:p w:rsidR="00992036" w:rsidRPr="003725EB" w:rsidRDefault="00992036" w:rsidP="0041341C">
            <w:pPr>
              <w:pStyle w:val="Tablebodytext"/>
              <w:rPr>
                <w:lang w:eastAsia="en-AU"/>
              </w:rPr>
            </w:pPr>
            <w:r w:rsidRPr="003725EB">
              <w:rPr>
                <w:lang w:eastAsia="en-AU"/>
              </w:rPr>
              <w:t xml:space="preserve"> 0.365</w:t>
            </w:r>
          </w:p>
        </w:tc>
        <w:tc>
          <w:tcPr>
            <w:tcW w:w="1121" w:type="dxa"/>
            <w:noWrap/>
            <w:hideMark/>
          </w:tcPr>
          <w:p w:rsidR="00992036" w:rsidRPr="003725EB" w:rsidRDefault="00992036" w:rsidP="0041341C">
            <w:pPr>
              <w:pStyle w:val="Tablebodytext"/>
              <w:rPr>
                <w:lang w:eastAsia="en-AU"/>
              </w:rPr>
            </w:pPr>
            <w:r w:rsidRPr="003725EB">
              <w:rPr>
                <w:lang w:eastAsia="en-AU"/>
              </w:rPr>
              <w:t xml:space="preserve"> 0.362</w:t>
            </w:r>
          </w:p>
        </w:tc>
        <w:tc>
          <w:tcPr>
            <w:tcW w:w="1121" w:type="dxa"/>
            <w:noWrap/>
            <w:hideMark/>
          </w:tcPr>
          <w:p w:rsidR="00992036" w:rsidRPr="003725EB" w:rsidRDefault="00992036" w:rsidP="0041341C">
            <w:pPr>
              <w:pStyle w:val="Tablebodytext"/>
              <w:rPr>
                <w:lang w:eastAsia="en-AU"/>
              </w:rPr>
            </w:pPr>
            <w:r w:rsidRPr="003725EB">
              <w:rPr>
                <w:lang w:eastAsia="en-AU"/>
              </w:rPr>
              <w:t>–0.105</w:t>
            </w:r>
          </w:p>
        </w:tc>
        <w:tc>
          <w:tcPr>
            <w:tcW w:w="1031" w:type="dxa"/>
            <w:noWrap/>
            <w:hideMark/>
          </w:tcPr>
          <w:p w:rsidR="00992036" w:rsidRPr="003725EB" w:rsidRDefault="00992036" w:rsidP="0041341C">
            <w:pPr>
              <w:pStyle w:val="Tablebodytext"/>
              <w:rPr>
                <w:lang w:eastAsia="en-AU"/>
              </w:rPr>
            </w:pPr>
            <w:r w:rsidRPr="003725EB">
              <w:rPr>
                <w:lang w:eastAsia="en-AU"/>
              </w:rPr>
              <w:t>–0.100</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81"/>
        </w:trPr>
        <w:tc>
          <w:tcPr>
            <w:tcW w:w="8987" w:type="dxa"/>
            <w:gridSpan w:val="8"/>
          </w:tcPr>
          <w:p w:rsidR="00992036" w:rsidRPr="003725EB" w:rsidRDefault="00992036" w:rsidP="0041341C">
            <w:pPr>
              <w:pStyle w:val="Tablebodytext"/>
              <w:rPr>
                <w:lang w:eastAsia="en-AU"/>
              </w:rPr>
            </w:pPr>
            <w:r w:rsidRPr="003725EB">
              <w:rPr>
                <w:lang w:eastAsia="en-AU"/>
              </w:rPr>
              <w:t>Foreign ownership (compared to businesses reporting 100 per cent Australian ownership)</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117"/>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&gt;0 to 50 per cent</w:t>
            </w:r>
          </w:p>
        </w:tc>
        <w:tc>
          <w:tcPr>
            <w:tcW w:w="1027" w:type="dxa"/>
            <w:noWrap/>
            <w:hideMark/>
          </w:tcPr>
          <w:p w:rsidR="00992036" w:rsidRPr="003725EB" w:rsidRDefault="00992036" w:rsidP="0041341C">
            <w:pPr>
              <w:pStyle w:val="Tablebodytext"/>
              <w:rPr>
                <w:lang w:eastAsia="en-AU"/>
              </w:rPr>
            </w:pPr>
            <w:r w:rsidRPr="003725EB">
              <w:rPr>
                <w:lang w:eastAsia="en-AU"/>
              </w:rPr>
              <w:t>–0.132</w:t>
            </w:r>
          </w:p>
        </w:tc>
        <w:tc>
          <w:tcPr>
            <w:tcW w:w="1027" w:type="dxa"/>
            <w:noWrap/>
            <w:hideMark/>
          </w:tcPr>
          <w:p w:rsidR="00992036" w:rsidRPr="003725EB" w:rsidRDefault="00992036" w:rsidP="0041341C">
            <w:pPr>
              <w:pStyle w:val="Tablebodytext"/>
              <w:rPr>
                <w:lang w:eastAsia="en-AU"/>
              </w:rPr>
            </w:pPr>
            <w:r w:rsidRPr="003725EB">
              <w:rPr>
                <w:lang w:eastAsia="en-AU"/>
              </w:rPr>
              <w:t>–0.128</w:t>
            </w:r>
          </w:p>
        </w:tc>
        <w:tc>
          <w:tcPr>
            <w:tcW w:w="1027" w:type="dxa"/>
            <w:noWrap/>
            <w:hideMark/>
          </w:tcPr>
          <w:p w:rsidR="00992036" w:rsidRPr="003725EB" w:rsidRDefault="00992036" w:rsidP="0041341C">
            <w:pPr>
              <w:pStyle w:val="Tablebodytext"/>
              <w:rPr>
                <w:lang w:eastAsia="en-AU"/>
              </w:rPr>
            </w:pPr>
            <w:r w:rsidRPr="003725EB">
              <w:rPr>
                <w:lang w:eastAsia="en-AU"/>
              </w:rPr>
              <w:t>–0.019</w:t>
            </w:r>
          </w:p>
        </w:tc>
        <w:tc>
          <w:tcPr>
            <w:tcW w:w="1121" w:type="dxa"/>
            <w:noWrap/>
            <w:hideMark/>
          </w:tcPr>
          <w:p w:rsidR="00992036" w:rsidRPr="003725EB" w:rsidRDefault="00992036" w:rsidP="0041341C">
            <w:pPr>
              <w:pStyle w:val="Tablebodytext"/>
              <w:rPr>
                <w:lang w:eastAsia="en-AU"/>
              </w:rPr>
            </w:pPr>
            <w:r w:rsidRPr="003725EB">
              <w:rPr>
                <w:lang w:eastAsia="en-AU"/>
              </w:rPr>
              <w:t>–0.019</w:t>
            </w:r>
          </w:p>
        </w:tc>
        <w:tc>
          <w:tcPr>
            <w:tcW w:w="1121" w:type="dxa"/>
            <w:noWrap/>
            <w:hideMark/>
          </w:tcPr>
          <w:p w:rsidR="00992036" w:rsidRPr="003725EB" w:rsidRDefault="00992036" w:rsidP="0041341C">
            <w:pPr>
              <w:pStyle w:val="Tablebodytext"/>
              <w:rPr>
                <w:lang w:eastAsia="en-AU"/>
              </w:rPr>
            </w:pPr>
            <w:r w:rsidRPr="003725EB">
              <w:rPr>
                <w:lang w:eastAsia="en-AU"/>
              </w:rPr>
              <w:t>–0.079*</w:t>
            </w:r>
          </w:p>
        </w:tc>
        <w:tc>
          <w:tcPr>
            <w:tcW w:w="1031" w:type="dxa"/>
            <w:noWrap/>
            <w:hideMark/>
          </w:tcPr>
          <w:p w:rsidR="00992036" w:rsidRPr="003725EB" w:rsidRDefault="00992036" w:rsidP="0041341C">
            <w:pPr>
              <w:pStyle w:val="Tablebodytext"/>
              <w:rPr>
                <w:lang w:eastAsia="en-AU"/>
              </w:rPr>
            </w:pPr>
            <w:r w:rsidRPr="003725EB">
              <w:rPr>
                <w:lang w:eastAsia="en-AU"/>
              </w:rPr>
              <w:t>–0.079*</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77"/>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&gt;50 per cent</w:t>
            </w:r>
          </w:p>
        </w:tc>
        <w:tc>
          <w:tcPr>
            <w:tcW w:w="1027" w:type="dxa"/>
            <w:noWrap/>
            <w:hideMark/>
          </w:tcPr>
          <w:p w:rsidR="00992036" w:rsidRPr="003725EB" w:rsidRDefault="00992036" w:rsidP="0041341C">
            <w:pPr>
              <w:pStyle w:val="Tablebodytext"/>
              <w:rPr>
                <w:lang w:eastAsia="en-AU"/>
              </w:rPr>
            </w:pPr>
            <w:r w:rsidRPr="003725EB">
              <w:rPr>
                <w:lang w:eastAsia="en-AU"/>
              </w:rPr>
              <w:t>–0.095</w:t>
            </w:r>
          </w:p>
        </w:tc>
        <w:tc>
          <w:tcPr>
            <w:tcW w:w="1027" w:type="dxa"/>
            <w:noWrap/>
            <w:hideMark/>
          </w:tcPr>
          <w:p w:rsidR="00992036" w:rsidRPr="003725EB" w:rsidRDefault="00992036" w:rsidP="0041341C">
            <w:pPr>
              <w:pStyle w:val="Tablebodytext"/>
              <w:rPr>
                <w:lang w:eastAsia="en-AU"/>
              </w:rPr>
            </w:pPr>
            <w:r w:rsidRPr="003725EB">
              <w:rPr>
                <w:lang w:eastAsia="en-AU"/>
              </w:rPr>
              <w:t>–0.091</w:t>
            </w:r>
          </w:p>
        </w:tc>
        <w:tc>
          <w:tcPr>
            <w:tcW w:w="1027" w:type="dxa"/>
            <w:noWrap/>
            <w:hideMark/>
          </w:tcPr>
          <w:p w:rsidR="00992036" w:rsidRPr="003725EB" w:rsidRDefault="00992036" w:rsidP="0041341C">
            <w:pPr>
              <w:pStyle w:val="Tablebodytext"/>
              <w:rPr>
                <w:lang w:eastAsia="en-AU"/>
              </w:rPr>
            </w:pPr>
            <w:r w:rsidRPr="003725EB">
              <w:rPr>
                <w:lang w:eastAsia="en-AU"/>
              </w:rPr>
              <w:t>–0.005</w:t>
            </w:r>
          </w:p>
        </w:tc>
        <w:tc>
          <w:tcPr>
            <w:tcW w:w="1121" w:type="dxa"/>
            <w:noWrap/>
            <w:hideMark/>
          </w:tcPr>
          <w:p w:rsidR="00992036" w:rsidRPr="003725EB" w:rsidRDefault="00992036" w:rsidP="0041341C">
            <w:pPr>
              <w:pStyle w:val="Tablebodytext"/>
              <w:rPr>
                <w:lang w:eastAsia="en-AU"/>
              </w:rPr>
            </w:pPr>
            <w:r w:rsidRPr="003725EB">
              <w:rPr>
                <w:lang w:eastAsia="en-AU"/>
              </w:rPr>
              <w:t>–0.004</w:t>
            </w:r>
          </w:p>
        </w:tc>
        <w:tc>
          <w:tcPr>
            <w:tcW w:w="1121" w:type="dxa"/>
            <w:noWrap/>
            <w:hideMark/>
          </w:tcPr>
          <w:p w:rsidR="00992036" w:rsidRPr="003725EB" w:rsidRDefault="00992036" w:rsidP="0041341C">
            <w:pPr>
              <w:pStyle w:val="Tablebodytext"/>
              <w:rPr>
                <w:lang w:eastAsia="en-AU"/>
              </w:rPr>
            </w:pPr>
            <w:r w:rsidRPr="003725EB">
              <w:rPr>
                <w:lang w:eastAsia="en-AU"/>
              </w:rPr>
              <w:t xml:space="preserve"> 0.041</w:t>
            </w:r>
          </w:p>
        </w:tc>
        <w:tc>
          <w:tcPr>
            <w:tcW w:w="1031" w:type="dxa"/>
            <w:noWrap/>
            <w:hideMark/>
          </w:tcPr>
          <w:p w:rsidR="00992036" w:rsidRPr="003725EB" w:rsidRDefault="00992036" w:rsidP="0041341C">
            <w:pPr>
              <w:pStyle w:val="Tablebodytext"/>
              <w:rPr>
                <w:lang w:eastAsia="en-AU"/>
              </w:rPr>
            </w:pPr>
            <w:r w:rsidRPr="003725EB">
              <w:rPr>
                <w:lang w:eastAsia="en-AU"/>
              </w:rPr>
              <w:t xml:space="preserve"> 0.043</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63"/>
        </w:trPr>
        <w:tc>
          <w:tcPr>
            <w:tcW w:w="8987" w:type="dxa"/>
            <w:gridSpan w:val="8"/>
          </w:tcPr>
          <w:p w:rsidR="00992036" w:rsidRPr="003725EB" w:rsidRDefault="00992036" w:rsidP="0041341C">
            <w:pPr>
              <w:pStyle w:val="Tablebodytext"/>
              <w:rPr>
                <w:lang w:eastAsia="en-AU"/>
              </w:rPr>
            </w:pPr>
            <w:r w:rsidRPr="003725EB">
              <w:rPr>
                <w:lang w:eastAsia="en-AU"/>
              </w:rPr>
              <w:t>Government financial assistance (compared to businesses reporting no government assistance)</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99"/>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Received government assistance</w:t>
            </w:r>
          </w:p>
        </w:tc>
        <w:tc>
          <w:tcPr>
            <w:tcW w:w="1027" w:type="dxa"/>
            <w:noWrap/>
            <w:hideMark/>
          </w:tcPr>
          <w:p w:rsidR="00992036" w:rsidRPr="003725EB" w:rsidRDefault="00992036" w:rsidP="0041341C">
            <w:pPr>
              <w:pStyle w:val="Tablebodytext"/>
              <w:rPr>
                <w:lang w:eastAsia="en-AU"/>
              </w:rPr>
            </w:pPr>
            <w:r w:rsidRPr="003725EB">
              <w:rPr>
                <w:lang w:eastAsia="en-AU"/>
              </w:rPr>
              <w:t>–0.000</w:t>
            </w:r>
          </w:p>
        </w:tc>
        <w:tc>
          <w:tcPr>
            <w:tcW w:w="1027" w:type="dxa"/>
            <w:noWrap/>
            <w:hideMark/>
          </w:tcPr>
          <w:p w:rsidR="00992036" w:rsidRPr="003725EB" w:rsidRDefault="00992036" w:rsidP="0041341C">
            <w:pPr>
              <w:pStyle w:val="Tablebodytext"/>
              <w:rPr>
                <w:lang w:eastAsia="en-AU"/>
              </w:rPr>
            </w:pPr>
            <w:r w:rsidRPr="003725EB">
              <w:rPr>
                <w:lang w:eastAsia="en-AU"/>
              </w:rPr>
              <w:t xml:space="preserve"> 0.001</w:t>
            </w:r>
          </w:p>
        </w:tc>
        <w:tc>
          <w:tcPr>
            <w:tcW w:w="1027" w:type="dxa"/>
            <w:noWrap/>
            <w:hideMark/>
          </w:tcPr>
          <w:p w:rsidR="00992036" w:rsidRPr="003725EB" w:rsidRDefault="00992036" w:rsidP="0041341C">
            <w:pPr>
              <w:pStyle w:val="Tablebodytext"/>
              <w:rPr>
                <w:lang w:eastAsia="en-AU"/>
              </w:rPr>
            </w:pPr>
            <w:r w:rsidRPr="003725EB">
              <w:rPr>
                <w:lang w:eastAsia="en-AU"/>
              </w:rPr>
              <w:t xml:space="preserve"> 0.005</w:t>
            </w:r>
          </w:p>
        </w:tc>
        <w:tc>
          <w:tcPr>
            <w:tcW w:w="1121" w:type="dxa"/>
            <w:noWrap/>
            <w:hideMark/>
          </w:tcPr>
          <w:p w:rsidR="00992036" w:rsidRPr="003725EB" w:rsidRDefault="00992036" w:rsidP="0041341C">
            <w:pPr>
              <w:pStyle w:val="Tablebodytext"/>
              <w:rPr>
                <w:lang w:eastAsia="en-AU"/>
              </w:rPr>
            </w:pPr>
            <w:r w:rsidRPr="003725EB">
              <w:rPr>
                <w:lang w:eastAsia="en-AU"/>
              </w:rPr>
              <w:t xml:space="preserve"> 0.005</w:t>
            </w:r>
          </w:p>
        </w:tc>
        <w:tc>
          <w:tcPr>
            <w:tcW w:w="1121" w:type="dxa"/>
            <w:noWrap/>
            <w:hideMark/>
          </w:tcPr>
          <w:p w:rsidR="00992036" w:rsidRPr="003725EB" w:rsidRDefault="00992036" w:rsidP="0041341C">
            <w:pPr>
              <w:pStyle w:val="Tablebodytext"/>
              <w:rPr>
                <w:lang w:eastAsia="en-AU"/>
              </w:rPr>
            </w:pPr>
            <w:r w:rsidRPr="003725EB">
              <w:rPr>
                <w:lang w:eastAsia="en-AU"/>
              </w:rPr>
              <w:t xml:space="preserve"> 0.019</w:t>
            </w:r>
          </w:p>
        </w:tc>
        <w:tc>
          <w:tcPr>
            <w:tcW w:w="1031" w:type="dxa"/>
            <w:noWrap/>
            <w:hideMark/>
          </w:tcPr>
          <w:p w:rsidR="00992036" w:rsidRPr="003725EB" w:rsidRDefault="00992036" w:rsidP="0041341C">
            <w:pPr>
              <w:pStyle w:val="Tablebodytext"/>
              <w:rPr>
                <w:lang w:eastAsia="en-AU"/>
              </w:rPr>
            </w:pPr>
            <w:r w:rsidRPr="003725EB">
              <w:rPr>
                <w:lang w:eastAsia="en-AU"/>
              </w:rPr>
              <w:t xml:space="preserve"> 0.019</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188"/>
        </w:trPr>
        <w:tc>
          <w:tcPr>
            <w:tcW w:w="8987" w:type="dxa"/>
            <w:gridSpan w:val="8"/>
          </w:tcPr>
          <w:p w:rsidR="00992036" w:rsidRPr="003725EB" w:rsidRDefault="00992036" w:rsidP="0041341C">
            <w:pPr>
              <w:pStyle w:val="Tablebodytext"/>
              <w:rPr>
                <w:lang w:eastAsia="en-AU"/>
              </w:rPr>
            </w:pPr>
            <w:r w:rsidRPr="003725EB">
              <w:rPr>
                <w:lang w:eastAsia="en-AU"/>
              </w:rPr>
              <w:t>Cooperative arrangements (compared to businesses reporting no cooperative arrangements)</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360"/>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Involved in any cooperative arrangement</w:t>
            </w:r>
          </w:p>
        </w:tc>
        <w:tc>
          <w:tcPr>
            <w:tcW w:w="1027" w:type="dxa"/>
            <w:noWrap/>
            <w:hideMark/>
          </w:tcPr>
          <w:p w:rsidR="00992036" w:rsidRPr="003725EB" w:rsidRDefault="00992036" w:rsidP="0041341C">
            <w:pPr>
              <w:pStyle w:val="Tablebodytext"/>
              <w:rPr>
                <w:lang w:eastAsia="en-AU"/>
              </w:rPr>
            </w:pPr>
            <w:r w:rsidRPr="003725EB">
              <w:rPr>
                <w:lang w:eastAsia="en-AU"/>
              </w:rPr>
              <w:t xml:space="preserve"> 0.019</w:t>
            </w:r>
          </w:p>
        </w:tc>
        <w:tc>
          <w:tcPr>
            <w:tcW w:w="1027" w:type="dxa"/>
            <w:noWrap/>
            <w:hideMark/>
          </w:tcPr>
          <w:p w:rsidR="00992036" w:rsidRPr="003725EB" w:rsidRDefault="00992036" w:rsidP="0041341C">
            <w:pPr>
              <w:pStyle w:val="Tablebodytext"/>
              <w:rPr>
                <w:lang w:eastAsia="en-AU"/>
              </w:rPr>
            </w:pPr>
            <w:r w:rsidRPr="003725EB">
              <w:rPr>
                <w:lang w:eastAsia="en-AU"/>
              </w:rPr>
              <w:t xml:space="preserve"> 0.020</w:t>
            </w:r>
          </w:p>
        </w:tc>
        <w:tc>
          <w:tcPr>
            <w:tcW w:w="1027" w:type="dxa"/>
            <w:noWrap/>
            <w:hideMark/>
          </w:tcPr>
          <w:p w:rsidR="00992036" w:rsidRPr="003725EB" w:rsidRDefault="00992036" w:rsidP="0041341C">
            <w:pPr>
              <w:pStyle w:val="Tablebodytext"/>
              <w:rPr>
                <w:lang w:eastAsia="en-AU"/>
              </w:rPr>
            </w:pPr>
            <w:r w:rsidRPr="003725EB">
              <w:rPr>
                <w:lang w:eastAsia="en-AU"/>
              </w:rPr>
              <w:t>–0.010</w:t>
            </w:r>
          </w:p>
        </w:tc>
        <w:tc>
          <w:tcPr>
            <w:tcW w:w="1121" w:type="dxa"/>
            <w:noWrap/>
            <w:hideMark/>
          </w:tcPr>
          <w:p w:rsidR="00992036" w:rsidRPr="003725EB" w:rsidRDefault="00992036" w:rsidP="0041341C">
            <w:pPr>
              <w:pStyle w:val="Tablebodytext"/>
              <w:rPr>
                <w:lang w:eastAsia="en-AU"/>
              </w:rPr>
            </w:pPr>
            <w:r w:rsidRPr="003725EB">
              <w:rPr>
                <w:lang w:eastAsia="en-AU"/>
              </w:rPr>
              <w:t>–0.009</w:t>
            </w:r>
          </w:p>
        </w:tc>
        <w:tc>
          <w:tcPr>
            <w:tcW w:w="1121" w:type="dxa"/>
            <w:noWrap/>
            <w:hideMark/>
          </w:tcPr>
          <w:p w:rsidR="00992036" w:rsidRPr="003725EB" w:rsidRDefault="00992036" w:rsidP="0041341C">
            <w:pPr>
              <w:pStyle w:val="Tablebodytext"/>
              <w:rPr>
                <w:lang w:eastAsia="en-AU"/>
              </w:rPr>
            </w:pPr>
            <w:r w:rsidRPr="003725EB">
              <w:rPr>
                <w:lang w:eastAsia="en-AU"/>
              </w:rPr>
              <w:t>–0.022</w:t>
            </w:r>
          </w:p>
        </w:tc>
        <w:tc>
          <w:tcPr>
            <w:tcW w:w="1031" w:type="dxa"/>
            <w:noWrap/>
            <w:hideMark/>
          </w:tcPr>
          <w:p w:rsidR="00992036" w:rsidRPr="003725EB" w:rsidRDefault="00992036" w:rsidP="0041341C">
            <w:pPr>
              <w:pStyle w:val="Tablebodytext"/>
              <w:rPr>
                <w:lang w:eastAsia="en-AU"/>
              </w:rPr>
            </w:pPr>
            <w:r w:rsidRPr="003725EB">
              <w:rPr>
                <w:lang w:eastAsia="en-AU"/>
              </w:rPr>
              <w:t>–0.021</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169"/>
        </w:trPr>
        <w:tc>
          <w:tcPr>
            <w:tcW w:w="8987" w:type="dxa"/>
            <w:gridSpan w:val="8"/>
          </w:tcPr>
          <w:p w:rsidR="00992036" w:rsidRPr="003725EB" w:rsidRDefault="00992036" w:rsidP="0041341C">
            <w:pPr>
              <w:pStyle w:val="Tablebodytext"/>
              <w:rPr>
                <w:lang w:eastAsia="en-AU"/>
              </w:rPr>
            </w:pPr>
            <w:r w:rsidRPr="003725EB">
              <w:rPr>
                <w:lang w:eastAsia="en-AU"/>
              </w:rPr>
              <w:t>Flexible Working Arrangements (compared to businesses reporting no flexible working arrangements)</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360"/>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Have flexible working arrangements</w:t>
            </w:r>
          </w:p>
        </w:tc>
        <w:tc>
          <w:tcPr>
            <w:tcW w:w="1027" w:type="dxa"/>
            <w:noWrap/>
            <w:hideMark/>
          </w:tcPr>
          <w:p w:rsidR="00992036" w:rsidRPr="003725EB" w:rsidRDefault="00992036" w:rsidP="0041341C">
            <w:pPr>
              <w:pStyle w:val="Tablebodytext"/>
              <w:rPr>
                <w:lang w:eastAsia="en-AU"/>
              </w:rPr>
            </w:pPr>
            <w:r w:rsidRPr="003725EB">
              <w:rPr>
                <w:lang w:eastAsia="en-AU"/>
              </w:rPr>
              <w:t xml:space="preserve"> 0.002</w:t>
            </w:r>
          </w:p>
        </w:tc>
        <w:tc>
          <w:tcPr>
            <w:tcW w:w="1027" w:type="dxa"/>
            <w:noWrap/>
            <w:hideMark/>
          </w:tcPr>
          <w:p w:rsidR="00992036" w:rsidRPr="003725EB" w:rsidRDefault="00992036" w:rsidP="0041341C">
            <w:pPr>
              <w:pStyle w:val="Tablebodytext"/>
              <w:rPr>
                <w:lang w:eastAsia="en-AU"/>
              </w:rPr>
            </w:pPr>
            <w:r w:rsidRPr="003725EB">
              <w:rPr>
                <w:lang w:eastAsia="en-AU"/>
              </w:rPr>
              <w:t xml:space="preserve"> 0.003</w:t>
            </w:r>
          </w:p>
        </w:tc>
        <w:tc>
          <w:tcPr>
            <w:tcW w:w="1027" w:type="dxa"/>
            <w:noWrap/>
            <w:hideMark/>
          </w:tcPr>
          <w:p w:rsidR="00992036" w:rsidRPr="003725EB" w:rsidRDefault="00992036" w:rsidP="0041341C">
            <w:pPr>
              <w:pStyle w:val="Tablebodytext"/>
              <w:rPr>
                <w:lang w:eastAsia="en-AU"/>
              </w:rPr>
            </w:pPr>
            <w:r w:rsidRPr="003725EB">
              <w:rPr>
                <w:lang w:eastAsia="en-AU"/>
              </w:rPr>
              <w:t xml:space="preserve"> 0.176</w:t>
            </w:r>
          </w:p>
        </w:tc>
        <w:tc>
          <w:tcPr>
            <w:tcW w:w="1121" w:type="dxa"/>
            <w:noWrap/>
            <w:hideMark/>
          </w:tcPr>
          <w:p w:rsidR="00992036" w:rsidRPr="003725EB" w:rsidRDefault="00992036" w:rsidP="0041341C">
            <w:pPr>
              <w:pStyle w:val="Tablebodytext"/>
              <w:rPr>
                <w:lang w:eastAsia="en-AU"/>
              </w:rPr>
            </w:pPr>
            <w:r w:rsidRPr="003725EB">
              <w:rPr>
                <w:lang w:eastAsia="en-AU"/>
              </w:rPr>
              <w:t xml:space="preserve"> 0.178</w:t>
            </w:r>
          </w:p>
        </w:tc>
        <w:tc>
          <w:tcPr>
            <w:tcW w:w="1121" w:type="dxa"/>
            <w:noWrap/>
            <w:hideMark/>
          </w:tcPr>
          <w:p w:rsidR="00992036" w:rsidRPr="003725EB" w:rsidRDefault="00992036" w:rsidP="0041341C">
            <w:pPr>
              <w:pStyle w:val="Tablebodytext"/>
              <w:rPr>
                <w:lang w:eastAsia="en-AU"/>
              </w:rPr>
            </w:pPr>
            <w:r w:rsidRPr="003725EB">
              <w:rPr>
                <w:lang w:eastAsia="en-AU"/>
              </w:rPr>
              <w:t xml:space="preserve"> 0.007</w:t>
            </w:r>
          </w:p>
        </w:tc>
        <w:tc>
          <w:tcPr>
            <w:tcW w:w="1031" w:type="dxa"/>
            <w:noWrap/>
            <w:hideMark/>
          </w:tcPr>
          <w:p w:rsidR="00992036" w:rsidRPr="003725EB" w:rsidRDefault="00992036" w:rsidP="0041341C">
            <w:pPr>
              <w:pStyle w:val="Tablebodytext"/>
              <w:rPr>
                <w:lang w:eastAsia="en-AU"/>
              </w:rPr>
            </w:pPr>
            <w:r w:rsidRPr="003725EB">
              <w:rPr>
                <w:lang w:eastAsia="en-AU"/>
              </w:rPr>
              <w:t xml:space="preserve"> 0.008</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151"/>
        </w:trPr>
        <w:tc>
          <w:tcPr>
            <w:tcW w:w="8987" w:type="dxa"/>
            <w:gridSpan w:val="8"/>
          </w:tcPr>
          <w:p w:rsidR="00992036" w:rsidRPr="003725EB" w:rsidRDefault="00992036" w:rsidP="0041341C">
            <w:pPr>
              <w:pStyle w:val="Tablebodytext"/>
              <w:rPr>
                <w:lang w:eastAsia="en-AU"/>
              </w:rPr>
            </w:pPr>
            <w:r w:rsidRPr="003725EB">
              <w:rPr>
                <w:lang w:eastAsia="en-AU"/>
              </w:rPr>
              <w:t>Exporting activity (compared to businesses reporting no exporting activity)</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145"/>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Engaged in exporting activity</w:t>
            </w:r>
          </w:p>
        </w:tc>
        <w:tc>
          <w:tcPr>
            <w:tcW w:w="1027" w:type="dxa"/>
            <w:noWrap/>
            <w:hideMark/>
          </w:tcPr>
          <w:p w:rsidR="00992036" w:rsidRPr="003725EB" w:rsidRDefault="00992036" w:rsidP="0041341C">
            <w:pPr>
              <w:pStyle w:val="Tablebodytext"/>
              <w:rPr>
                <w:lang w:eastAsia="en-AU"/>
              </w:rPr>
            </w:pPr>
            <w:r w:rsidRPr="003725EB">
              <w:rPr>
                <w:lang w:eastAsia="en-AU"/>
              </w:rPr>
              <w:t xml:space="preserve"> 0.006</w:t>
            </w:r>
          </w:p>
        </w:tc>
        <w:tc>
          <w:tcPr>
            <w:tcW w:w="1027" w:type="dxa"/>
            <w:noWrap/>
            <w:hideMark/>
          </w:tcPr>
          <w:p w:rsidR="00992036" w:rsidRPr="003725EB" w:rsidRDefault="00992036" w:rsidP="0041341C">
            <w:pPr>
              <w:pStyle w:val="Tablebodytext"/>
              <w:rPr>
                <w:lang w:eastAsia="en-AU"/>
              </w:rPr>
            </w:pPr>
            <w:r w:rsidRPr="003725EB">
              <w:rPr>
                <w:lang w:eastAsia="en-AU"/>
              </w:rPr>
              <w:t xml:space="preserve"> 0.006</w:t>
            </w:r>
          </w:p>
        </w:tc>
        <w:tc>
          <w:tcPr>
            <w:tcW w:w="1027" w:type="dxa"/>
            <w:noWrap/>
            <w:hideMark/>
          </w:tcPr>
          <w:p w:rsidR="00992036" w:rsidRPr="003725EB" w:rsidRDefault="00992036" w:rsidP="0041341C">
            <w:pPr>
              <w:pStyle w:val="Tablebodytext"/>
              <w:rPr>
                <w:lang w:eastAsia="en-AU"/>
              </w:rPr>
            </w:pPr>
            <w:r w:rsidRPr="003725EB">
              <w:rPr>
                <w:lang w:eastAsia="en-AU"/>
              </w:rPr>
              <w:t xml:space="preserve"> 0.002</w:t>
            </w:r>
          </w:p>
        </w:tc>
        <w:tc>
          <w:tcPr>
            <w:tcW w:w="1121" w:type="dxa"/>
            <w:noWrap/>
            <w:hideMark/>
          </w:tcPr>
          <w:p w:rsidR="00992036" w:rsidRPr="003725EB" w:rsidRDefault="00992036" w:rsidP="0041341C">
            <w:pPr>
              <w:pStyle w:val="Tablebodytext"/>
              <w:rPr>
                <w:lang w:eastAsia="en-AU"/>
              </w:rPr>
            </w:pPr>
            <w:r w:rsidRPr="003725EB">
              <w:rPr>
                <w:lang w:eastAsia="en-AU"/>
              </w:rPr>
              <w:t xml:space="preserve"> 0.002</w:t>
            </w:r>
          </w:p>
        </w:tc>
        <w:tc>
          <w:tcPr>
            <w:tcW w:w="1121" w:type="dxa"/>
            <w:noWrap/>
            <w:hideMark/>
          </w:tcPr>
          <w:p w:rsidR="00992036" w:rsidRPr="003725EB" w:rsidRDefault="00992036" w:rsidP="0041341C">
            <w:pPr>
              <w:pStyle w:val="Tablebodytext"/>
              <w:rPr>
                <w:lang w:eastAsia="en-AU"/>
              </w:rPr>
            </w:pPr>
            <w:r w:rsidRPr="003725EB">
              <w:rPr>
                <w:lang w:eastAsia="en-AU"/>
              </w:rPr>
              <w:t>–0.017</w:t>
            </w:r>
          </w:p>
        </w:tc>
        <w:tc>
          <w:tcPr>
            <w:tcW w:w="1031" w:type="dxa"/>
            <w:noWrap/>
            <w:hideMark/>
          </w:tcPr>
          <w:p w:rsidR="00992036" w:rsidRPr="003725EB" w:rsidRDefault="00992036" w:rsidP="0041341C">
            <w:pPr>
              <w:pStyle w:val="Tablebodytext"/>
              <w:rPr>
                <w:lang w:eastAsia="en-AU"/>
              </w:rPr>
            </w:pPr>
            <w:r w:rsidRPr="003725EB">
              <w:rPr>
                <w:lang w:eastAsia="en-AU"/>
              </w:rPr>
              <w:t>–0.017</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133"/>
        </w:trPr>
        <w:tc>
          <w:tcPr>
            <w:tcW w:w="8987" w:type="dxa"/>
            <w:gridSpan w:val="8"/>
          </w:tcPr>
          <w:p w:rsidR="00992036" w:rsidRPr="003725EB" w:rsidRDefault="00992036" w:rsidP="0041341C">
            <w:pPr>
              <w:pStyle w:val="Tablebodytext"/>
            </w:pPr>
            <w:r w:rsidRPr="003725EB">
              <w:t>Skills used (compared to businesses reporting none of the skills listed)</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Used some skills</w:t>
            </w:r>
          </w:p>
        </w:tc>
        <w:tc>
          <w:tcPr>
            <w:tcW w:w="1027" w:type="dxa"/>
            <w:noWrap/>
            <w:hideMark/>
          </w:tcPr>
          <w:p w:rsidR="00992036" w:rsidRPr="003725EB" w:rsidRDefault="00992036" w:rsidP="0041341C">
            <w:pPr>
              <w:pStyle w:val="Tablebodytext"/>
              <w:rPr>
                <w:lang w:eastAsia="en-AU"/>
              </w:rPr>
            </w:pPr>
            <w:r w:rsidRPr="003725EB">
              <w:rPr>
                <w:lang w:eastAsia="en-AU"/>
              </w:rPr>
              <w:t xml:space="preserve"> 0.008</w:t>
            </w:r>
          </w:p>
        </w:tc>
        <w:tc>
          <w:tcPr>
            <w:tcW w:w="1027" w:type="dxa"/>
            <w:noWrap/>
            <w:hideMark/>
          </w:tcPr>
          <w:p w:rsidR="00992036" w:rsidRPr="003725EB" w:rsidRDefault="00992036" w:rsidP="0041341C">
            <w:pPr>
              <w:pStyle w:val="Tablebodytext"/>
              <w:rPr>
                <w:lang w:eastAsia="en-AU"/>
              </w:rPr>
            </w:pPr>
            <w:r w:rsidRPr="003725EB">
              <w:rPr>
                <w:lang w:eastAsia="en-AU"/>
              </w:rPr>
              <w:t xml:space="preserve"> 0.009</w:t>
            </w:r>
          </w:p>
        </w:tc>
        <w:tc>
          <w:tcPr>
            <w:tcW w:w="1027" w:type="dxa"/>
            <w:noWrap/>
            <w:hideMark/>
          </w:tcPr>
          <w:p w:rsidR="00992036" w:rsidRPr="003725EB" w:rsidRDefault="00992036" w:rsidP="0041341C">
            <w:pPr>
              <w:pStyle w:val="Tablebodytext"/>
              <w:rPr>
                <w:lang w:eastAsia="en-AU"/>
              </w:rPr>
            </w:pPr>
            <w:r w:rsidRPr="003725EB">
              <w:rPr>
                <w:lang w:eastAsia="en-AU"/>
              </w:rPr>
              <w:t xml:space="preserve"> 0.007</w:t>
            </w:r>
          </w:p>
        </w:tc>
        <w:tc>
          <w:tcPr>
            <w:tcW w:w="1121" w:type="dxa"/>
            <w:noWrap/>
            <w:hideMark/>
          </w:tcPr>
          <w:p w:rsidR="00992036" w:rsidRPr="003725EB" w:rsidRDefault="00992036" w:rsidP="0041341C">
            <w:pPr>
              <w:pStyle w:val="Tablebodytext"/>
              <w:rPr>
                <w:lang w:eastAsia="en-AU"/>
              </w:rPr>
            </w:pPr>
            <w:r w:rsidRPr="003725EB">
              <w:rPr>
                <w:lang w:eastAsia="en-AU"/>
              </w:rPr>
              <w:t xml:space="preserve"> 0.007</w:t>
            </w:r>
          </w:p>
        </w:tc>
        <w:tc>
          <w:tcPr>
            <w:tcW w:w="1121" w:type="dxa"/>
            <w:noWrap/>
            <w:hideMark/>
          </w:tcPr>
          <w:p w:rsidR="00992036" w:rsidRPr="003725EB" w:rsidRDefault="00992036" w:rsidP="0041341C">
            <w:pPr>
              <w:pStyle w:val="Tablebodytext"/>
              <w:rPr>
                <w:lang w:eastAsia="en-AU"/>
              </w:rPr>
            </w:pPr>
            <w:r w:rsidRPr="003725EB">
              <w:rPr>
                <w:lang w:eastAsia="en-AU"/>
              </w:rPr>
              <w:t xml:space="preserve"> 0.018</w:t>
            </w:r>
          </w:p>
        </w:tc>
        <w:tc>
          <w:tcPr>
            <w:tcW w:w="1031" w:type="dxa"/>
            <w:noWrap/>
            <w:hideMark/>
          </w:tcPr>
          <w:p w:rsidR="00992036" w:rsidRPr="003725EB" w:rsidRDefault="00992036" w:rsidP="0041341C">
            <w:pPr>
              <w:pStyle w:val="Tablebodytext"/>
              <w:rPr>
                <w:lang w:eastAsia="en-AU"/>
              </w:rPr>
            </w:pPr>
            <w:r w:rsidRPr="003725EB">
              <w:rPr>
                <w:lang w:eastAsia="en-AU"/>
              </w:rPr>
              <w:t xml:space="preserve"> 0.019</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125"/>
        </w:trPr>
        <w:tc>
          <w:tcPr>
            <w:tcW w:w="8987" w:type="dxa"/>
            <w:gridSpan w:val="8"/>
          </w:tcPr>
          <w:p w:rsidR="00992036" w:rsidRPr="003725EB" w:rsidRDefault="00992036" w:rsidP="0041341C">
            <w:pPr>
              <w:pStyle w:val="Tablebodytext"/>
              <w:rPr>
                <w:lang w:eastAsia="en-AU"/>
              </w:rPr>
            </w:pPr>
            <w:r w:rsidRPr="003725EB">
              <w:rPr>
                <w:lang w:eastAsia="en-AU"/>
              </w:rPr>
              <w:t>Skills deficiency or shortage (compared to businesses reporting no deficiency or shortage)</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Reported</w:t>
            </w:r>
          </w:p>
        </w:tc>
        <w:tc>
          <w:tcPr>
            <w:tcW w:w="1027" w:type="dxa"/>
            <w:noWrap/>
            <w:hideMark/>
          </w:tcPr>
          <w:p w:rsidR="00992036" w:rsidRPr="003725EB" w:rsidRDefault="00992036" w:rsidP="0041341C">
            <w:pPr>
              <w:pStyle w:val="Tablebodytext"/>
              <w:rPr>
                <w:lang w:eastAsia="en-AU"/>
              </w:rPr>
            </w:pPr>
            <w:r w:rsidRPr="003725EB">
              <w:rPr>
                <w:lang w:eastAsia="en-AU"/>
              </w:rPr>
              <w:t>–0.149***</w:t>
            </w:r>
          </w:p>
        </w:tc>
        <w:tc>
          <w:tcPr>
            <w:tcW w:w="1027" w:type="dxa"/>
            <w:noWrap/>
            <w:hideMark/>
          </w:tcPr>
          <w:p w:rsidR="00992036" w:rsidRPr="003725EB" w:rsidRDefault="00992036" w:rsidP="0041341C">
            <w:pPr>
              <w:pStyle w:val="Tablebodytext"/>
              <w:rPr>
                <w:lang w:eastAsia="en-AU"/>
              </w:rPr>
            </w:pPr>
            <w:r w:rsidRPr="003725EB">
              <w:rPr>
                <w:lang w:eastAsia="en-AU"/>
              </w:rPr>
              <w:t>–0.148***</w:t>
            </w:r>
          </w:p>
        </w:tc>
        <w:tc>
          <w:tcPr>
            <w:tcW w:w="1027" w:type="dxa"/>
            <w:noWrap/>
            <w:hideMark/>
          </w:tcPr>
          <w:p w:rsidR="00992036" w:rsidRPr="003725EB" w:rsidRDefault="00992036" w:rsidP="0041341C">
            <w:pPr>
              <w:pStyle w:val="Tablebodytext"/>
              <w:rPr>
                <w:lang w:eastAsia="en-AU"/>
              </w:rPr>
            </w:pPr>
            <w:r w:rsidRPr="003725EB">
              <w:rPr>
                <w:lang w:eastAsia="en-AU"/>
              </w:rPr>
              <w:t>–0.021</w:t>
            </w:r>
          </w:p>
        </w:tc>
        <w:tc>
          <w:tcPr>
            <w:tcW w:w="1121" w:type="dxa"/>
            <w:noWrap/>
            <w:hideMark/>
          </w:tcPr>
          <w:p w:rsidR="00992036" w:rsidRPr="003725EB" w:rsidRDefault="00992036" w:rsidP="0041341C">
            <w:pPr>
              <w:pStyle w:val="Tablebodytext"/>
              <w:rPr>
                <w:lang w:eastAsia="en-AU"/>
              </w:rPr>
            </w:pPr>
            <w:r w:rsidRPr="003725EB">
              <w:rPr>
                <w:lang w:eastAsia="en-AU"/>
              </w:rPr>
              <w:t>–0.021</w:t>
            </w:r>
          </w:p>
        </w:tc>
        <w:tc>
          <w:tcPr>
            <w:tcW w:w="1121" w:type="dxa"/>
            <w:noWrap/>
            <w:hideMark/>
          </w:tcPr>
          <w:p w:rsidR="00992036" w:rsidRPr="003725EB" w:rsidRDefault="00992036" w:rsidP="0041341C">
            <w:pPr>
              <w:pStyle w:val="Tablebodytext"/>
              <w:rPr>
                <w:lang w:eastAsia="en-AU"/>
              </w:rPr>
            </w:pPr>
            <w:r w:rsidRPr="003725EB">
              <w:rPr>
                <w:lang w:eastAsia="en-AU"/>
              </w:rPr>
              <w:t>–0.127***</w:t>
            </w:r>
          </w:p>
        </w:tc>
        <w:tc>
          <w:tcPr>
            <w:tcW w:w="1031" w:type="dxa"/>
            <w:noWrap/>
            <w:hideMark/>
          </w:tcPr>
          <w:p w:rsidR="00992036" w:rsidRPr="003725EB" w:rsidRDefault="00992036" w:rsidP="0041341C">
            <w:pPr>
              <w:pStyle w:val="Tablebodytext"/>
              <w:rPr>
                <w:lang w:eastAsia="en-AU"/>
              </w:rPr>
            </w:pPr>
            <w:r w:rsidRPr="003725EB">
              <w:rPr>
                <w:lang w:eastAsia="en-AU"/>
              </w:rPr>
              <w:t>–0.127***</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216"/>
        </w:trPr>
        <w:tc>
          <w:tcPr>
            <w:tcW w:w="2633" w:type="dxa"/>
            <w:gridSpan w:val="2"/>
          </w:tcPr>
          <w:p w:rsidR="00A60DF0" w:rsidRPr="003725EB" w:rsidRDefault="00A60DF0" w:rsidP="00D359D5">
            <w:pPr>
              <w:pStyle w:val="Tablebodytext"/>
              <w:rPr>
                <w:lang w:eastAsia="en-AU"/>
              </w:rPr>
            </w:pPr>
            <w:r w:rsidRPr="003725EB">
              <w:rPr>
                <w:lang w:eastAsia="en-AU"/>
              </w:rPr>
              <w:lastRenderedPageBreak/>
              <w:t>Covariates</w:t>
            </w:r>
          </w:p>
        </w:tc>
        <w:tc>
          <w:tcPr>
            <w:tcW w:w="1027" w:type="dxa"/>
            <w:noWrap/>
            <w:hideMark/>
          </w:tcPr>
          <w:p w:rsidR="00A60DF0" w:rsidRPr="003725EB" w:rsidRDefault="00A60DF0" w:rsidP="00D359D5">
            <w:pPr>
              <w:pStyle w:val="Tablebodytext"/>
              <w:rPr>
                <w:lang w:eastAsia="en-AU"/>
              </w:rPr>
            </w:pPr>
            <w:r w:rsidRPr="003725EB">
              <w:rPr>
                <w:lang w:eastAsia="en-AU"/>
              </w:rPr>
              <w:t>Model 1</w:t>
            </w:r>
          </w:p>
        </w:tc>
        <w:tc>
          <w:tcPr>
            <w:tcW w:w="1027" w:type="dxa"/>
            <w:noWrap/>
            <w:hideMark/>
          </w:tcPr>
          <w:p w:rsidR="00A60DF0" w:rsidRPr="003725EB" w:rsidRDefault="00A60DF0" w:rsidP="00D359D5">
            <w:pPr>
              <w:pStyle w:val="Tablebodytext"/>
              <w:rPr>
                <w:lang w:eastAsia="en-AU"/>
              </w:rPr>
            </w:pPr>
            <w:r w:rsidRPr="003725EB">
              <w:rPr>
                <w:lang w:eastAsia="en-AU"/>
              </w:rPr>
              <w:t>Model 2</w:t>
            </w:r>
          </w:p>
        </w:tc>
        <w:tc>
          <w:tcPr>
            <w:tcW w:w="1027" w:type="dxa"/>
            <w:noWrap/>
            <w:hideMark/>
          </w:tcPr>
          <w:p w:rsidR="00A60DF0" w:rsidRPr="003725EB" w:rsidRDefault="00A60DF0" w:rsidP="00D359D5">
            <w:pPr>
              <w:pStyle w:val="Tablebodytext"/>
              <w:rPr>
                <w:lang w:eastAsia="en-AU"/>
              </w:rPr>
            </w:pPr>
            <w:r w:rsidRPr="003725EB">
              <w:rPr>
                <w:lang w:eastAsia="en-AU"/>
              </w:rPr>
              <w:t>Model 1</w:t>
            </w:r>
          </w:p>
        </w:tc>
        <w:tc>
          <w:tcPr>
            <w:tcW w:w="1121" w:type="dxa"/>
            <w:noWrap/>
            <w:hideMark/>
          </w:tcPr>
          <w:p w:rsidR="00A60DF0" w:rsidRPr="003725EB" w:rsidRDefault="00A60DF0" w:rsidP="00D359D5">
            <w:pPr>
              <w:pStyle w:val="Tablebodytext"/>
              <w:rPr>
                <w:lang w:eastAsia="en-AU"/>
              </w:rPr>
            </w:pPr>
            <w:r w:rsidRPr="003725EB">
              <w:rPr>
                <w:lang w:eastAsia="en-AU"/>
              </w:rPr>
              <w:t>Model 2</w:t>
            </w:r>
          </w:p>
        </w:tc>
        <w:tc>
          <w:tcPr>
            <w:tcW w:w="1121" w:type="dxa"/>
            <w:noWrap/>
            <w:hideMark/>
          </w:tcPr>
          <w:p w:rsidR="00A60DF0" w:rsidRPr="003725EB" w:rsidRDefault="00A60DF0" w:rsidP="00D359D5">
            <w:pPr>
              <w:pStyle w:val="Tablebodytext"/>
              <w:rPr>
                <w:lang w:eastAsia="en-AU"/>
              </w:rPr>
            </w:pPr>
            <w:r w:rsidRPr="003725EB">
              <w:rPr>
                <w:lang w:eastAsia="en-AU"/>
              </w:rPr>
              <w:t>Model 1</w:t>
            </w:r>
          </w:p>
        </w:tc>
        <w:tc>
          <w:tcPr>
            <w:tcW w:w="1031" w:type="dxa"/>
            <w:noWrap/>
            <w:hideMark/>
          </w:tcPr>
          <w:p w:rsidR="00A60DF0" w:rsidRPr="003725EB" w:rsidRDefault="00A60DF0" w:rsidP="00D359D5">
            <w:pPr>
              <w:pStyle w:val="Tablebodytext"/>
              <w:rPr>
                <w:lang w:eastAsia="en-AU"/>
              </w:rPr>
            </w:pPr>
            <w:r w:rsidRPr="003725EB">
              <w:rPr>
                <w:lang w:eastAsia="en-AU"/>
              </w:rPr>
              <w:t>Model 2</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147"/>
        </w:trPr>
        <w:tc>
          <w:tcPr>
            <w:tcW w:w="8987" w:type="dxa"/>
            <w:gridSpan w:val="8"/>
          </w:tcPr>
          <w:p w:rsidR="00992036" w:rsidRPr="003725EB" w:rsidRDefault="00992036" w:rsidP="0041341C">
            <w:pPr>
              <w:pStyle w:val="Tablebodytext"/>
              <w:rPr>
                <w:lang w:eastAsia="en-AU"/>
              </w:rPr>
            </w:pPr>
            <w:r w:rsidRPr="003725EB">
              <w:rPr>
                <w:lang w:eastAsia="en-AU"/>
              </w:rPr>
              <w:t>Sought debt or equity finance (compared to businesses reporting that they didn’t seek external finance)</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71"/>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Sought</w:t>
            </w:r>
          </w:p>
        </w:tc>
        <w:tc>
          <w:tcPr>
            <w:tcW w:w="1027" w:type="dxa"/>
            <w:noWrap/>
            <w:hideMark/>
          </w:tcPr>
          <w:p w:rsidR="00992036" w:rsidRPr="003725EB" w:rsidRDefault="00992036" w:rsidP="0041341C">
            <w:pPr>
              <w:pStyle w:val="Tablebodytext"/>
              <w:rPr>
                <w:lang w:eastAsia="en-AU"/>
              </w:rPr>
            </w:pPr>
            <w:r w:rsidRPr="003725EB">
              <w:rPr>
                <w:lang w:eastAsia="en-AU"/>
              </w:rPr>
              <w:t xml:space="preserve"> 0.111***</w:t>
            </w:r>
          </w:p>
        </w:tc>
        <w:tc>
          <w:tcPr>
            <w:tcW w:w="1027" w:type="dxa"/>
            <w:noWrap/>
            <w:hideMark/>
          </w:tcPr>
          <w:p w:rsidR="00992036" w:rsidRPr="003725EB" w:rsidRDefault="00992036" w:rsidP="0041341C">
            <w:pPr>
              <w:pStyle w:val="Tablebodytext"/>
              <w:rPr>
                <w:lang w:eastAsia="en-AU"/>
              </w:rPr>
            </w:pPr>
            <w:r w:rsidRPr="003725EB">
              <w:rPr>
                <w:lang w:eastAsia="en-AU"/>
              </w:rPr>
              <w:t xml:space="preserve"> 0.112***</w:t>
            </w:r>
          </w:p>
        </w:tc>
        <w:tc>
          <w:tcPr>
            <w:tcW w:w="1027" w:type="dxa"/>
            <w:noWrap/>
            <w:hideMark/>
          </w:tcPr>
          <w:p w:rsidR="00992036" w:rsidRPr="003725EB" w:rsidRDefault="00992036" w:rsidP="0041341C">
            <w:pPr>
              <w:pStyle w:val="Tablebodytext"/>
              <w:rPr>
                <w:lang w:eastAsia="en-AU"/>
              </w:rPr>
            </w:pPr>
            <w:r w:rsidRPr="003725EB">
              <w:rPr>
                <w:lang w:eastAsia="en-AU"/>
              </w:rPr>
              <w:t xml:space="preserve"> 0.111***</w:t>
            </w:r>
          </w:p>
        </w:tc>
        <w:tc>
          <w:tcPr>
            <w:tcW w:w="1121" w:type="dxa"/>
            <w:noWrap/>
            <w:hideMark/>
          </w:tcPr>
          <w:p w:rsidR="00992036" w:rsidRPr="003725EB" w:rsidRDefault="00992036" w:rsidP="0041341C">
            <w:pPr>
              <w:pStyle w:val="Tablebodytext"/>
              <w:rPr>
                <w:lang w:eastAsia="en-AU"/>
              </w:rPr>
            </w:pPr>
            <w:r w:rsidRPr="003725EB">
              <w:rPr>
                <w:lang w:eastAsia="en-AU"/>
              </w:rPr>
              <w:t xml:space="preserve"> 0.110***</w:t>
            </w:r>
          </w:p>
        </w:tc>
        <w:tc>
          <w:tcPr>
            <w:tcW w:w="1121" w:type="dxa"/>
            <w:noWrap/>
            <w:hideMark/>
          </w:tcPr>
          <w:p w:rsidR="00992036" w:rsidRPr="003725EB" w:rsidRDefault="00992036" w:rsidP="0041341C">
            <w:pPr>
              <w:pStyle w:val="Tablebodytext"/>
              <w:rPr>
                <w:lang w:eastAsia="en-AU"/>
              </w:rPr>
            </w:pPr>
            <w:r w:rsidRPr="003725EB">
              <w:rPr>
                <w:lang w:eastAsia="en-AU"/>
              </w:rPr>
              <w:t xml:space="preserve"> 0.126***</w:t>
            </w:r>
          </w:p>
        </w:tc>
        <w:tc>
          <w:tcPr>
            <w:tcW w:w="1031" w:type="dxa"/>
            <w:noWrap/>
            <w:hideMark/>
          </w:tcPr>
          <w:p w:rsidR="00992036" w:rsidRPr="003725EB" w:rsidRDefault="00992036" w:rsidP="0041341C">
            <w:pPr>
              <w:pStyle w:val="Tablebodytext"/>
              <w:rPr>
                <w:lang w:eastAsia="en-AU"/>
              </w:rPr>
            </w:pPr>
            <w:r w:rsidRPr="003725EB">
              <w:rPr>
                <w:lang w:eastAsia="en-AU"/>
              </w:rPr>
              <w:t xml:space="preserve"> 0.126***</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169"/>
        </w:trPr>
        <w:tc>
          <w:tcPr>
            <w:tcW w:w="8987" w:type="dxa"/>
            <w:gridSpan w:val="8"/>
          </w:tcPr>
          <w:p w:rsidR="00992036" w:rsidRPr="003725EB" w:rsidRDefault="00992036" w:rsidP="0041341C">
            <w:pPr>
              <w:pStyle w:val="Tablebodytext"/>
              <w:rPr>
                <w:lang w:eastAsia="en-AU"/>
              </w:rPr>
            </w:pPr>
            <w:r w:rsidRPr="003725EB">
              <w:rPr>
                <w:lang w:eastAsia="en-AU"/>
              </w:rPr>
              <w:t>Industry (compared to Agriculture, Forestry and Fishing businesses)</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93"/>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Mining</w:t>
            </w:r>
          </w:p>
        </w:tc>
        <w:tc>
          <w:tcPr>
            <w:tcW w:w="1027" w:type="dxa"/>
            <w:noWrap/>
            <w:hideMark/>
          </w:tcPr>
          <w:p w:rsidR="00992036" w:rsidRPr="003725EB" w:rsidRDefault="00992036" w:rsidP="0041341C">
            <w:pPr>
              <w:pStyle w:val="Tablebodytext"/>
              <w:rPr>
                <w:lang w:eastAsia="en-AU"/>
              </w:rPr>
            </w:pPr>
            <w:r w:rsidRPr="003725EB">
              <w:rPr>
                <w:lang w:eastAsia="en-AU"/>
              </w:rPr>
              <w:t>–0.089</w:t>
            </w:r>
          </w:p>
        </w:tc>
        <w:tc>
          <w:tcPr>
            <w:tcW w:w="1027" w:type="dxa"/>
            <w:noWrap/>
            <w:hideMark/>
          </w:tcPr>
          <w:p w:rsidR="00992036" w:rsidRPr="003725EB" w:rsidRDefault="00992036" w:rsidP="0041341C">
            <w:pPr>
              <w:pStyle w:val="Tablebodytext"/>
              <w:rPr>
                <w:lang w:eastAsia="en-AU"/>
              </w:rPr>
            </w:pPr>
            <w:r w:rsidRPr="003725EB">
              <w:rPr>
                <w:lang w:eastAsia="en-AU"/>
              </w:rPr>
              <w:t>–0.093</w:t>
            </w:r>
          </w:p>
        </w:tc>
        <w:tc>
          <w:tcPr>
            <w:tcW w:w="1027" w:type="dxa"/>
            <w:noWrap/>
            <w:hideMark/>
          </w:tcPr>
          <w:p w:rsidR="00992036" w:rsidRPr="003725EB" w:rsidRDefault="00992036" w:rsidP="0041341C">
            <w:pPr>
              <w:pStyle w:val="Tablebodytext"/>
              <w:rPr>
                <w:lang w:eastAsia="en-AU"/>
              </w:rPr>
            </w:pPr>
            <w:r w:rsidRPr="003725EB">
              <w:rPr>
                <w:lang w:eastAsia="en-AU"/>
              </w:rPr>
              <w:t xml:space="preserve"> 1.805***</w:t>
            </w:r>
          </w:p>
        </w:tc>
        <w:tc>
          <w:tcPr>
            <w:tcW w:w="1121" w:type="dxa"/>
            <w:noWrap/>
            <w:hideMark/>
          </w:tcPr>
          <w:p w:rsidR="00992036" w:rsidRPr="003725EB" w:rsidRDefault="00992036" w:rsidP="0041341C">
            <w:pPr>
              <w:pStyle w:val="Tablebodytext"/>
              <w:rPr>
                <w:lang w:eastAsia="en-AU"/>
              </w:rPr>
            </w:pPr>
            <w:r w:rsidRPr="003725EB">
              <w:rPr>
                <w:lang w:eastAsia="en-AU"/>
              </w:rPr>
              <w:t xml:space="preserve"> 1.801***</w:t>
            </w:r>
          </w:p>
        </w:tc>
        <w:tc>
          <w:tcPr>
            <w:tcW w:w="1121" w:type="dxa"/>
            <w:noWrap/>
            <w:hideMark/>
          </w:tcPr>
          <w:p w:rsidR="00992036" w:rsidRPr="003725EB" w:rsidRDefault="00992036" w:rsidP="0041341C">
            <w:pPr>
              <w:pStyle w:val="Tablebodytext"/>
              <w:rPr>
                <w:lang w:eastAsia="en-AU"/>
              </w:rPr>
            </w:pPr>
            <w:r w:rsidRPr="003725EB">
              <w:rPr>
                <w:lang w:eastAsia="en-AU"/>
              </w:rPr>
              <w:t xml:space="preserve"> 0.036</w:t>
            </w:r>
          </w:p>
        </w:tc>
        <w:tc>
          <w:tcPr>
            <w:tcW w:w="1031" w:type="dxa"/>
            <w:noWrap/>
            <w:hideMark/>
          </w:tcPr>
          <w:p w:rsidR="00992036" w:rsidRPr="003725EB" w:rsidRDefault="00992036" w:rsidP="0041341C">
            <w:pPr>
              <w:pStyle w:val="Tablebodytext"/>
              <w:rPr>
                <w:lang w:eastAsia="en-AU"/>
              </w:rPr>
            </w:pPr>
            <w:r w:rsidRPr="003725EB">
              <w:rPr>
                <w:lang w:eastAsia="en-AU"/>
              </w:rPr>
              <w:t xml:space="preserve"> 0.034</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155"/>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Manufacturing</w:t>
            </w:r>
          </w:p>
        </w:tc>
        <w:tc>
          <w:tcPr>
            <w:tcW w:w="1027" w:type="dxa"/>
            <w:noWrap/>
            <w:hideMark/>
          </w:tcPr>
          <w:p w:rsidR="00992036" w:rsidRPr="003725EB" w:rsidRDefault="00992036" w:rsidP="0041341C">
            <w:pPr>
              <w:pStyle w:val="Tablebodytext"/>
              <w:rPr>
                <w:lang w:eastAsia="en-AU"/>
              </w:rPr>
            </w:pPr>
            <w:r w:rsidRPr="003725EB">
              <w:rPr>
                <w:lang w:eastAsia="en-AU"/>
              </w:rPr>
              <w:t>0.045</w:t>
            </w:r>
          </w:p>
        </w:tc>
        <w:tc>
          <w:tcPr>
            <w:tcW w:w="1027" w:type="dxa"/>
            <w:noWrap/>
            <w:hideMark/>
          </w:tcPr>
          <w:p w:rsidR="00992036" w:rsidRPr="003725EB" w:rsidRDefault="00992036" w:rsidP="0041341C">
            <w:pPr>
              <w:pStyle w:val="Tablebodytext"/>
              <w:rPr>
                <w:lang w:eastAsia="en-AU"/>
              </w:rPr>
            </w:pPr>
            <w:r w:rsidRPr="003725EB">
              <w:rPr>
                <w:lang w:eastAsia="en-AU"/>
              </w:rPr>
              <w:t xml:space="preserve"> 0.045</w:t>
            </w:r>
          </w:p>
        </w:tc>
        <w:tc>
          <w:tcPr>
            <w:tcW w:w="1027" w:type="dxa"/>
            <w:noWrap/>
            <w:hideMark/>
          </w:tcPr>
          <w:p w:rsidR="00992036" w:rsidRPr="003725EB" w:rsidRDefault="00992036" w:rsidP="0041341C">
            <w:pPr>
              <w:pStyle w:val="Tablebodytext"/>
              <w:rPr>
                <w:lang w:eastAsia="en-AU"/>
              </w:rPr>
            </w:pPr>
            <w:r w:rsidRPr="003725EB">
              <w:rPr>
                <w:lang w:eastAsia="en-AU"/>
              </w:rPr>
              <w:t xml:space="preserve"> 1.766***</w:t>
            </w:r>
          </w:p>
        </w:tc>
        <w:tc>
          <w:tcPr>
            <w:tcW w:w="1121" w:type="dxa"/>
            <w:noWrap/>
            <w:hideMark/>
          </w:tcPr>
          <w:p w:rsidR="00992036" w:rsidRPr="003725EB" w:rsidRDefault="00992036" w:rsidP="0041341C">
            <w:pPr>
              <w:pStyle w:val="Tablebodytext"/>
              <w:rPr>
                <w:lang w:eastAsia="en-AU"/>
              </w:rPr>
            </w:pPr>
            <w:r w:rsidRPr="003725EB">
              <w:rPr>
                <w:lang w:eastAsia="en-AU"/>
              </w:rPr>
              <w:t xml:space="preserve"> 1.764***</w:t>
            </w:r>
          </w:p>
        </w:tc>
        <w:tc>
          <w:tcPr>
            <w:tcW w:w="1121" w:type="dxa"/>
            <w:noWrap/>
            <w:hideMark/>
          </w:tcPr>
          <w:p w:rsidR="00992036" w:rsidRPr="003725EB" w:rsidRDefault="00992036" w:rsidP="0041341C">
            <w:pPr>
              <w:pStyle w:val="Tablebodytext"/>
              <w:rPr>
                <w:lang w:eastAsia="en-AU"/>
              </w:rPr>
            </w:pPr>
            <w:r w:rsidRPr="003725EB">
              <w:rPr>
                <w:lang w:eastAsia="en-AU"/>
              </w:rPr>
              <w:t xml:space="preserve"> 0.129***</w:t>
            </w:r>
          </w:p>
        </w:tc>
        <w:tc>
          <w:tcPr>
            <w:tcW w:w="1031" w:type="dxa"/>
            <w:noWrap/>
            <w:hideMark/>
          </w:tcPr>
          <w:p w:rsidR="00992036" w:rsidRPr="003725EB" w:rsidRDefault="00992036" w:rsidP="0041341C">
            <w:pPr>
              <w:pStyle w:val="Tablebodytext"/>
              <w:rPr>
                <w:lang w:eastAsia="en-AU"/>
              </w:rPr>
            </w:pPr>
            <w:r w:rsidRPr="003725EB">
              <w:rPr>
                <w:lang w:eastAsia="en-AU"/>
              </w:rPr>
              <w:t xml:space="preserve"> 0.1290***</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155"/>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Electricity, water, gas and waste services</w:t>
            </w:r>
          </w:p>
        </w:tc>
        <w:tc>
          <w:tcPr>
            <w:tcW w:w="1027" w:type="dxa"/>
            <w:noWrap/>
            <w:hideMark/>
          </w:tcPr>
          <w:p w:rsidR="00992036" w:rsidRPr="003725EB" w:rsidRDefault="00992036" w:rsidP="0041341C">
            <w:pPr>
              <w:pStyle w:val="Tablebodytext"/>
              <w:rPr>
                <w:lang w:eastAsia="en-AU"/>
              </w:rPr>
            </w:pPr>
            <w:r w:rsidRPr="003725EB">
              <w:rPr>
                <w:lang w:eastAsia="en-AU"/>
              </w:rPr>
              <w:t>–0.256</w:t>
            </w:r>
          </w:p>
        </w:tc>
        <w:tc>
          <w:tcPr>
            <w:tcW w:w="1027" w:type="dxa"/>
            <w:noWrap/>
            <w:hideMark/>
          </w:tcPr>
          <w:p w:rsidR="00992036" w:rsidRPr="003725EB" w:rsidRDefault="00992036" w:rsidP="0041341C">
            <w:pPr>
              <w:pStyle w:val="Tablebodytext"/>
              <w:rPr>
                <w:lang w:eastAsia="en-AU"/>
              </w:rPr>
            </w:pPr>
            <w:r w:rsidRPr="003725EB">
              <w:rPr>
                <w:lang w:eastAsia="en-AU"/>
              </w:rPr>
              <w:t>–0.257</w:t>
            </w:r>
          </w:p>
        </w:tc>
        <w:tc>
          <w:tcPr>
            <w:tcW w:w="1027" w:type="dxa"/>
            <w:noWrap/>
            <w:hideMark/>
          </w:tcPr>
          <w:p w:rsidR="00992036" w:rsidRPr="003725EB" w:rsidRDefault="00992036" w:rsidP="0041341C">
            <w:pPr>
              <w:pStyle w:val="Tablebodytext"/>
              <w:rPr>
                <w:lang w:eastAsia="en-AU"/>
              </w:rPr>
            </w:pPr>
            <w:r w:rsidRPr="003725EB">
              <w:rPr>
                <w:lang w:eastAsia="en-AU"/>
              </w:rPr>
              <w:t xml:space="preserve"> 1.883***</w:t>
            </w:r>
          </w:p>
        </w:tc>
        <w:tc>
          <w:tcPr>
            <w:tcW w:w="1121" w:type="dxa"/>
            <w:noWrap/>
            <w:hideMark/>
          </w:tcPr>
          <w:p w:rsidR="00992036" w:rsidRPr="003725EB" w:rsidRDefault="00992036" w:rsidP="0041341C">
            <w:pPr>
              <w:pStyle w:val="Tablebodytext"/>
              <w:rPr>
                <w:lang w:eastAsia="en-AU"/>
              </w:rPr>
            </w:pPr>
            <w:r w:rsidRPr="003725EB">
              <w:rPr>
                <w:lang w:eastAsia="en-AU"/>
              </w:rPr>
              <w:t xml:space="preserve"> 1.881***</w:t>
            </w:r>
          </w:p>
        </w:tc>
        <w:tc>
          <w:tcPr>
            <w:tcW w:w="1121" w:type="dxa"/>
            <w:noWrap/>
            <w:hideMark/>
          </w:tcPr>
          <w:p w:rsidR="00992036" w:rsidRPr="003725EB" w:rsidRDefault="00992036" w:rsidP="0041341C">
            <w:pPr>
              <w:pStyle w:val="Tablebodytext"/>
              <w:rPr>
                <w:lang w:eastAsia="en-AU"/>
              </w:rPr>
            </w:pPr>
            <w:r w:rsidRPr="003725EB">
              <w:rPr>
                <w:lang w:eastAsia="en-AU"/>
              </w:rPr>
              <w:t xml:space="preserve"> 0.076</w:t>
            </w:r>
          </w:p>
        </w:tc>
        <w:tc>
          <w:tcPr>
            <w:tcW w:w="1031" w:type="dxa"/>
            <w:noWrap/>
            <w:hideMark/>
          </w:tcPr>
          <w:p w:rsidR="00992036" w:rsidRPr="003725EB" w:rsidRDefault="00992036" w:rsidP="0041341C">
            <w:pPr>
              <w:pStyle w:val="Tablebodytext"/>
              <w:rPr>
                <w:lang w:eastAsia="en-AU"/>
              </w:rPr>
            </w:pPr>
            <w:r w:rsidRPr="003725EB">
              <w:rPr>
                <w:lang w:eastAsia="en-AU"/>
              </w:rPr>
              <w:t xml:space="preserve"> 0.077</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62"/>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Construction</w:t>
            </w:r>
          </w:p>
        </w:tc>
        <w:tc>
          <w:tcPr>
            <w:tcW w:w="1027" w:type="dxa"/>
            <w:noWrap/>
            <w:hideMark/>
          </w:tcPr>
          <w:p w:rsidR="00992036" w:rsidRPr="003725EB" w:rsidRDefault="00992036" w:rsidP="0041341C">
            <w:pPr>
              <w:pStyle w:val="Tablebodytext"/>
              <w:rPr>
                <w:lang w:eastAsia="en-AU"/>
              </w:rPr>
            </w:pPr>
            <w:r w:rsidRPr="003725EB">
              <w:rPr>
                <w:lang w:eastAsia="en-AU"/>
              </w:rPr>
              <w:t xml:space="preserve"> 0.050</w:t>
            </w:r>
          </w:p>
        </w:tc>
        <w:tc>
          <w:tcPr>
            <w:tcW w:w="1027" w:type="dxa"/>
            <w:noWrap/>
            <w:hideMark/>
          </w:tcPr>
          <w:p w:rsidR="00992036" w:rsidRPr="003725EB" w:rsidRDefault="00992036" w:rsidP="0041341C">
            <w:pPr>
              <w:pStyle w:val="Tablebodytext"/>
              <w:rPr>
                <w:lang w:eastAsia="en-AU"/>
              </w:rPr>
            </w:pPr>
            <w:r w:rsidRPr="003725EB">
              <w:rPr>
                <w:lang w:eastAsia="en-AU"/>
              </w:rPr>
              <w:t xml:space="preserve"> 0.049</w:t>
            </w:r>
          </w:p>
        </w:tc>
        <w:tc>
          <w:tcPr>
            <w:tcW w:w="1027" w:type="dxa"/>
            <w:noWrap/>
            <w:hideMark/>
          </w:tcPr>
          <w:p w:rsidR="00992036" w:rsidRPr="003725EB" w:rsidRDefault="00992036" w:rsidP="0041341C">
            <w:pPr>
              <w:pStyle w:val="Tablebodytext"/>
              <w:rPr>
                <w:lang w:eastAsia="en-AU"/>
              </w:rPr>
            </w:pPr>
            <w:r w:rsidRPr="003725EB">
              <w:rPr>
                <w:lang w:eastAsia="en-AU"/>
              </w:rPr>
              <w:t xml:space="preserve"> 1.703***</w:t>
            </w:r>
          </w:p>
        </w:tc>
        <w:tc>
          <w:tcPr>
            <w:tcW w:w="1121" w:type="dxa"/>
            <w:noWrap/>
            <w:hideMark/>
          </w:tcPr>
          <w:p w:rsidR="00992036" w:rsidRPr="003725EB" w:rsidRDefault="00992036" w:rsidP="0041341C">
            <w:pPr>
              <w:pStyle w:val="Tablebodytext"/>
              <w:rPr>
                <w:lang w:eastAsia="en-AU"/>
              </w:rPr>
            </w:pPr>
            <w:r w:rsidRPr="003725EB">
              <w:rPr>
                <w:lang w:eastAsia="en-AU"/>
              </w:rPr>
              <w:t xml:space="preserve"> 1.701***</w:t>
            </w:r>
          </w:p>
        </w:tc>
        <w:tc>
          <w:tcPr>
            <w:tcW w:w="1121" w:type="dxa"/>
            <w:noWrap/>
            <w:hideMark/>
          </w:tcPr>
          <w:p w:rsidR="00992036" w:rsidRPr="003725EB" w:rsidRDefault="00992036" w:rsidP="0041341C">
            <w:pPr>
              <w:pStyle w:val="Tablebodytext"/>
              <w:rPr>
                <w:lang w:eastAsia="en-AU"/>
              </w:rPr>
            </w:pPr>
            <w:r w:rsidRPr="003725EB">
              <w:rPr>
                <w:lang w:eastAsia="en-AU"/>
              </w:rPr>
              <w:t xml:space="preserve"> 0.136**</w:t>
            </w:r>
          </w:p>
        </w:tc>
        <w:tc>
          <w:tcPr>
            <w:tcW w:w="1031" w:type="dxa"/>
            <w:noWrap/>
            <w:hideMark/>
          </w:tcPr>
          <w:p w:rsidR="00992036" w:rsidRPr="003725EB" w:rsidRDefault="00992036" w:rsidP="0041341C">
            <w:pPr>
              <w:pStyle w:val="Tablebodytext"/>
              <w:rPr>
                <w:lang w:eastAsia="en-AU"/>
              </w:rPr>
            </w:pPr>
            <w:r w:rsidRPr="003725EB">
              <w:rPr>
                <w:lang w:eastAsia="en-AU"/>
              </w:rPr>
              <w:t xml:space="preserve"> 0.136**</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219"/>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Wholesale Trade</w:t>
            </w:r>
          </w:p>
        </w:tc>
        <w:tc>
          <w:tcPr>
            <w:tcW w:w="1027" w:type="dxa"/>
            <w:noWrap/>
            <w:hideMark/>
          </w:tcPr>
          <w:p w:rsidR="00992036" w:rsidRPr="003725EB" w:rsidRDefault="00992036" w:rsidP="0041341C">
            <w:pPr>
              <w:pStyle w:val="Tablebodytext"/>
              <w:rPr>
                <w:lang w:eastAsia="en-AU"/>
              </w:rPr>
            </w:pPr>
            <w:r w:rsidRPr="003725EB">
              <w:rPr>
                <w:lang w:eastAsia="en-AU"/>
              </w:rPr>
              <w:t>–0.136**</w:t>
            </w:r>
          </w:p>
        </w:tc>
        <w:tc>
          <w:tcPr>
            <w:tcW w:w="1027" w:type="dxa"/>
            <w:noWrap/>
            <w:hideMark/>
          </w:tcPr>
          <w:p w:rsidR="00992036" w:rsidRPr="003725EB" w:rsidRDefault="00992036" w:rsidP="0041341C">
            <w:pPr>
              <w:pStyle w:val="Tablebodytext"/>
              <w:rPr>
                <w:lang w:eastAsia="en-AU"/>
              </w:rPr>
            </w:pPr>
            <w:r w:rsidRPr="003725EB">
              <w:rPr>
                <w:lang w:eastAsia="en-AU"/>
              </w:rPr>
              <w:t>–0.137**</w:t>
            </w:r>
          </w:p>
        </w:tc>
        <w:tc>
          <w:tcPr>
            <w:tcW w:w="1027" w:type="dxa"/>
            <w:noWrap/>
            <w:hideMark/>
          </w:tcPr>
          <w:p w:rsidR="00992036" w:rsidRPr="003725EB" w:rsidRDefault="00992036" w:rsidP="0041341C">
            <w:pPr>
              <w:pStyle w:val="Tablebodytext"/>
              <w:rPr>
                <w:lang w:eastAsia="en-AU"/>
              </w:rPr>
            </w:pPr>
            <w:r w:rsidRPr="003725EB">
              <w:rPr>
                <w:lang w:eastAsia="en-AU"/>
              </w:rPr>
              <w:t xml:space="preserve"> 1.796***</w:t>
            </w:r>
          </w:p>
        </w:tc>
        <w:tc>
          <w:tcPr>
            <w:tcW w:w="1121" w:type="dxa"/>
            <w:noWrap/>
            <w:hideMark/>
          </w:tcPr>
          <w:p w:rsidR="00992036" w:rsidRPr="003725EB" w:rsidRDefault="00992036" w:rsidP="0041341C">
            <w:pPr>
              <w:pStyle w:val="Tablebodytext"/>
              <w:rPr>
                <w:lang w:eastAsia="en-AU"/>
              </w:rPr>
            </w:pPr>
            <w:r w:rsidRPr="003725EB">
              <w:rPr>
                <w:lang w:eastAsia="en-AU"/>
              </w:rPr>
              <w:t xml:space="preserve"> 1.794***</w:t>
            </w:r>
          </w:p>
        </w:tc>
        <w:tc>
          <w:tcPr>
            <w:tcW w:w="1121" w:type="dxa"/>
            <w:noWrap/>
            <w:hideMark/>
          </w:tcPr>
          <w:p w:rsidR="00992036" w:rsidRPr="003725EB" w:rsidRDefault="00992036" w:rsidP="0041341C">
            <w:pPr>
              <w:pStyle w:val="Tablebodytext"/>
              <w:rPr>
                <w:lang w:eastAsia="en-AU"/>
              </w:rPr>
            </w:pPr>
            <w:r w:rsidRPr="003725EB">
              <w:rPr>
                <w:lang w:eastAsia="en-AU"/>
              </w:rPr>
              <w:t xml:space="preserve"> 0.036</w:t>
            </w:r>
          </w:p>
        </w:tc>
        <w:tc>
          <w:tcPr>
            <w:tcW w:w="1031" w:type="dxa"/>
            <w:noWrap/>
            <w:hideMark/>
          </w:tcPr>
          <w:p w:rsidR="00992036" w:rsidRPr="003725EB" w:rsidRDefault="00992036" w:rsidP="0041341C">
            <w:pPr>
              <w:pStyle w:val="Tablebodytext"/>
              <w:rPr>
                <w:lang w:eastAsia="en-AU"/>
              </w:rPr>
            </w:pPr>
            <w:r w:rsidRPr="003725EB">
              <w:rPr>
                <w:lang w:eastAsia="en-AU"/>
              </w:rPr>
              <w:t xml:space="preserve"> 0.035</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73"/>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Retail Trade</w:t>
            </w:r>
          </w:p>
        </w:tc>
        <w:tc>
          <w:tcPr>
            <w:tcW w:w="1027" w:type="dxa"/>
            <w:noWrap/>
            <w:hideMark/>
          </w:tcPr>
          <w:p w:rsidR="00992036" w:rsidRPr="003725EB" w:rsidRDefault="00992036" w:rsidP="0041341C">
            <w:pPr>
              <w:pStyle w:val="Tablebodytext"/>
              <w:rPr>
                <w:lang w:eastAsia="en-AU"/>
              </w:rPr>
            </w:pPr>
            <w:r w:rsidRPr="003725EB">
              <w:rPr>
                <w:lang w:eastAsia="en-AU"/>
              </w:rPr>
              <w:t>–0.176***</w:t>
            </w:r>
          </w:p>
        </w:tc>
        <w:tc>
          <w:tcPr>
            <w:tcW w:w="1027" w:type="dxa"/>
            <w:noWrap/>
            <w:hideMark/>
          </w:tcPr>
          <w:p w:rsidR="00992036" w:rsidRPr="003725EB" w:rsidRDefault="00992036" w:rsidP="0041341C">
            <w:pPr>
              <w:pStyle w:val="Tablebodytext"/>
              <w:rPr>
                <w:lang w:eastAsia="en-AU"/>
              </w:rPr>
            </w:pPr>
            <w:r w:rsidRPr="003725EB">
              <w:rPr>
                <w:lang w:eastAsia="en-AU"/>
              </w:rPr>
              <w:t>–0.175***</w:t>
            </w:r>
          </w:p>
        </w:tc>
        <w:tc>
          <w:tcPr>
            <w:tcW w:w="1027" w:type="dxa"/>
            <w:noWrap/>
            <w:hideMark/>
          </w:tcPr>
          <w:p w:rsidR="00992036" w:rsidRPr="003725EB" w:rsidRDefault="00992036" w:rsidP="0041341C">
            <w:pPr>
              <w:pStyle w:val="Tablebodytext"/>
              <w:rPr>
                <w:lang w:eastAsia="en-AU"/>
              </w:rPr>
            </w:pPr>
            <w:r w:rsidRPr="003725EB">
              <w:rPr>
                <w:lang w:eastAsia="en-AU"/>
              </w:rPr>
              <w:t xml:space="preserve"> 1.571***</w:t>
            </w:r>
          </w:p>
        </w:tc>
        <w:tc>
          <w:tcPr>
            <w:tcW w:w="1121" w:type="dxa"/>
            <w:noWrap/>
            <w:hideMark/>
          </w:tcPr>
          <w:p w:rsidR="00992036" w:rsidRPr="003725EB" w:rsidRDefault="00992036" w:rsidP="0041341C">
            <w:pPr>
              <w:pStyle w:val="Tablebodytext"/>
              <w:rPr>
                <w:lang w:eastAsia="en-AU"/>
              </w:rPr>
            </w:pPr>
            <w:r w:rsidRPr="003725EB">
              <w:rPr>
                <w:lang w:eastAsia="en-AU"/>
              </w:rPr>
              <w:t xml:space="preserve"> 1.568***</w:t>
            </w:r>
          </w:p>
        </w:tc>
        <w:tc>
          <w:tcPr>
            <w:tcW w:w="1121" w:type="dxa"/>
            <w:noWrap/>
            <w:hideMark/>
          </w:tcPr>
          <w:p w:rsidR="00992036" w:rsidRPr="003725EB" w:rsidRDefault="00992036" w:rsidP="0041341C">
            <w:pPr>
              <w:pStyle w:val="Tablebodytext"/>
              <w:rPr>
                <w:lang w:eastAsia="en-AU"/>
              </w:rPr>
            </w:pPr>
            <w:r w:rsidRPr="003725EB">
              <w:rPr>
                <w:lang w:eastAsia="en-AU"/>
              </w:rPr>
              <w:t>–0.032</w:t>
            </w:r>
          </w:p>
        </w:tc>
        <w:tc>
          <w:tcPr>
            <w:tcW w:w="1031" w:type="dxa"/>
            <w:noWrap/>
            <w:hideMark/>
          </w:tcPr>
          <w:p w:rsidR="00992036" w:rsidRPr="003725EB" w:rsidRDefault="00992036" w:rsidP="0041341C">
            <w:pPr>
              <w:pStyle w:val="Tablebodytext"/>
              <w:rPr>
                <w:lang w:eastAsia="en-AU"/>
              </w:rPr>
            </w:pPr>
            <w:r w:rsidRPr="003725EB">
              <w:rPr>
                <w:lang w:eastAsia="en-AU"/>
              </w:rPr>
              <w:t>–0.032</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183"/>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Accommodation and food services</w:t>
            </w:r>
          </w:p>
        </w:tc>
        <w:tc>
          <w:tcPr>
            <w:tcW w:w="1027" w:type="dxa"/>
            <w:noWrap/>
            <w:hideMark/>
          </w:tcPr>
          <w:p w:rsidR="00992036" w:rsidRPr="003725EB" w:rsidRDefault="00992036" w:rsidP="0041341C">
            <w:pPr>
              <w:pStyle w:val="Tablebodytext"/>
              <w:rPr>
                <w:lang w:eastAsia="en-AU"/>
              </w:rPr>
            </w:pPr>
            <w:r w:rsidRPr="003725EB">
              <w:rPr>
                <w:lang w:eastAsia="en-AU"/>
              </w:rPr>
              <w:t>–0.090</w:t>
            </w:r>
          </w:p>
        </w:tc>
        <w:tc>
          <w:tcPr>
            <w:tcW w:w="1027" w:type="dxa"/>
            <w:noWrap/>
            <w:hideMark/>
          </w:tcPr>
          <w:p w:rsidR="00992036" w:rsidRPr="003725EB" w:rsidRDefault="00992036" w:rsidP="0041341C">
            <w:pPr>
              <w:pStyle w:val="Tablebodytext"/>
              <w:rPr>
                <w:lang w:eastAsia="en-AU"/>
              </w:rPr>
            </w:pPr>
            <w:r w:rsidRPr="003725EB">
              <w:rPr>
                <w:lang w:eastAsia="en-AU"/>
              </w:rPr>
              <w:t>–0.091</w:t>
            </w:r>
          </w:p>
        </w:tc>
        <w:tc>
          <w:tcPr>
            <w:tcW w:w="1027" w:type="dxa"/>
            <w:noWrap/>
            <w:hideMark/>
          </w:tcPr>
          <w:p w:rsidR="00992036" w:rsidRPr="003725EB" w:rsidRDefault="00992036" w:rsidP="0041341C">
            <w:pPr>
              <w:pStyle w:val="Tablebodytext"/>
              <w:rPr>
                <w:lang w:eastAsia="en-AU"/>
              </w:rPr>
            </w:pPr>
            <w:r w:rsidRPr="003725EB">
              <w:rPr>
                <w:lang w:eastAsia="en-AU"/>
              </w:rPr>
              <w:t xml:space="preserve"> 1.801***</w:t>
            </w:r>
          </w:p>
        </w:tc>
        <w:tc>
          <w:tcPr>
            <w:tcW w:w="1121" w:type="dxa"/>
            <w:noWrap/>
            <w:hideMark/>
          </w:tcPr>
          <w:p w:rsidR="00992036" w:rsidRPr="003725EB" w:rsidRDefault="00992036" w:rsidP="0041341C">
            <w:pPr>
              <w:pStyle w:val="Tablebodytext"/>
              <w:rPr>
                <w:lang w:eastAsia="en-AU"/>
              </w:rPr>
            </w:pPr>
            <w:r w:rsidRPr="003725EB">
              <w:rPr>
                <w:lang w:eastAsia="en-AU"/>
              </w:rPr>
              <w:t xml:space="preserve"> 1.800***</w:t>
            </w:r>
          </w:p>
        </w:tc>
        <w:tc>
          <w:tcPr>
            <w:tcW w:w="1121" w:type="dxa"/>
            <w:noWrap/>
            <w:hideMark/>
          </w:tcPr>
          <w:p w:rsidR="00992036" w:rsidRPr="003725EB" w:rsidRDefault="00992036" w:rsidP="0041341C">
            <w:pPr>
              <w:pStyle w:val="Tablebodytext"/>
              <w:rPr>
                <w:lang w:eastAsia="en-AU"/>
              </w:rPr>
            </w:pPr>
            <w:r w:rsidRPr="003725EB">
              <w:rPr>
                <w:lang w:eastAsia="en-AU"/>
              </w:rPr>
              <w:t xml:space="preserve"> 0.041</w:t>
            </w:r>
          </w:p>
        </w:tc>
        <w:tc>
          <w:tcPr>
            <w:tcW w:w="1031" w:type="dxa"/>
            <w:noWrap/>
            <w:hideMark/>
          </w:tcPr>
          <w:p w:rsidR="00992036" w:rsidRPr="003725EB" w:rsidRDefault="00992036" w:rsidP="0041341C">
            <w:pPr>
              <w:pStyle w:val="Tablebodytext"/>
              <w:rPr>
                <w:lang w:eastAsia="en-AU"/>
              </w:rPr>
            </w:pPr>
            <w:r w:rsidRPr="003725EB">
              <w:rPr>
                <w:lang w:eastAsia="en-AU"/>
              </w:rPr>
              <w:t xml:space="preserve"> 0.041</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245"/>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Transport, postal and warehousing</w:t>
            </w:r>
          </w:p>
        </w:tc>
        <w:tc>
          <w:tcPr>
            <w:tcW w:w="1027" w:type="dxa"/>
            <w:noWrap/>
            <w:hideMark/>
          </w:tcPr>
          <w:p w:rsidR="00992036" w:rsidRPr="003725EB" w:rsidRDefault="00992036" w:rsidP="0041341C">
            <w:pPr>
              <w:pStyle w:val="Tablebodytext"/>
              <w:rPr>
                <w:lang w:eastAsia="en-AU"/>
              </w:rPr>
            </w:pPr>
            <w:r w:rsidRPr="003725EB">
              <w:rPr>
                <w:lang w:eastAsia="en-AU"/>
              </w:rPr>
              <w:t xml:space="preserve"> 0.058</w:t>
            </w:r>
          </w:p>
        </w:tc>
        <w:tc>
          <w:tcPr>
            <w:tcW w:w="1027" w:type="dxa"/>
            <w:noWrap/>
            <w:hideMark/>
          </w:tcPr>
          <w:p w:rsidR="00992036" w:rsidRPr="003725EB" w:rsidRDefault="00992036" w:rsidP="0041341C">
            <w:pPr>
              <w:pStyle w:val="Tablebodytext"/>
              <w:rPr>
                <w:lang w:eastAsia="en-AU"/>
              </w:rPr>
            </w:pPr>
            <w:r w:rsidRPr="003725EB">
              <w:rPr>
                <w:lang w:eastAsia="en-AU"/>
              </w:rPr>
              <w:t xml:space="preserve"> 0.057</w:t>
            </w:r>
          </w:p>
        </w:tc>
        <w:tc>
          <w:tcPr>
            <w:tcW w:w="1027" w:type="dxa"/>
            <w:noWrap/>
            <w:hideMark/>
          </w:tcPr>
          <w:p w:rsidR="00992036" w:rsidRPr="003725EB" w:rsidRDefault="00992036" w:rsidP="0041341C">
            <w:pPr>
              <w:pStyle w:val="Tablebodytext"/>
              <w:rPr>
                <w:lang w:eastAsia="en-AU"/>
              </w:rPr>
            </w:pPr>
            <w:r w:rsidRPr="003725EB">
              <w:rPr>
                <w:lang w:eastAsia="en-AU"/>
              </w:rPr>
              <w:t xml:space="preserve"> 1.761***</w:t>
            </w:r>
          </w:p>
        </w:tc>
        <w:tc>
          <w:tcPr>
            <w:tcW w:w="1121" w:type="dxa"/>
            <w:noWrap/>
            <w:hideMark/>
          </w:tcPr>
          <w:p w:rsidR="00992036" w:rsidRPr="003725EB" w:rsidRDefault="00992036" w:rsidP="0041341C">
            <w:pPr>
              <w:pStyle w:val="Tablebodytext"/>
              <w:rPr>
                <w:lang w:eastAsia="en-AU"/>
              </w:rPr>
            </w:pPr>
            <w:r w:rsidRPr="003725EB">
              <w:rPr>
                <w:lang w:eastAsia="en-AU"/>
              </w:rPr>
              <w:t xml:space="preserve"> 1.759***</w:t>
            </w:r>
          </w:p>
        </w:tc>
        <w:tc>
          <w:tcPr>
            <w:tcW w:w="1121" w:type="dxa"/>
            <w:noWrap/>
            <w:hideMark/>
          </w:tcPr>
          <w:p w:rsidR="00992036" w:rsidRPr="003725EB" w:rsidRDefault="00992036" w:rsidP="0041341C">
            <w:pPr>
              <w:pStyle w:val="Tablebodytext"/>
              <w:rPr>
                <w:lang w:eastAsia="en-AU"/>
              </w:rPr>
            </w:pPr>
            <w:r w:rsidRPr="003725EB">
              <w:rPr>
                <w:lang w:eastAsia="en-AU"/>
              </w:rPr>
              <w:t xml:space="preserve"> 0.161***</w:t>
            </w:r>
          </w:p>
        </w:tc>
        <w:tc>
          <w:tcPr>
            <w:tcW w:w="1031" w:type="dxa"/>
            <w:noWrap/>
            <w:hideMark/>
          </w:tcPr>
          <w:p w:rsidR="00992036" w:rsidRPr="003725EB" w:rsidRDefault="00992036" w:rsidP="0041341C">
            <w:pPr>
              <w:pStyle w:val="Tablebodytext"/>
              <w:rPr>
                <w:lang w:eastAsia="en-AU"/>
              </w:rPr>
            </w:pPr>
            <w:r w:rsidRPr="003725EB">
              <w:rPr>
                <w:lang w:eastAsia="en-AU"/>
              </w:rPr>
              <w:t xml:space="preserve"> 0.160***</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360"/>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Information, media and telecommunications</w:t>
            </w:r>
          </w:p>
        </w:tc>
        <w:tc>
          <w:tcPr>
            <w:tcW w:w="1027" w:type="dxa"/>
            <w:noWrap/>
            <w:hideMark/>
          </w:tcPr>
          <w:p w:rsidR="00992036" w:rsidRPr="003725EB" w:rsidRDefault="00992036" w:rsidP="0041341C">
            <w:pPr>
              <w:pStyle w:val="Tablebodytext"/>
              <w:rPr>
                <w:lang w:eastAsia="en-AU"/>
              </w:rPr>
            </w:pPr>
            <w:r w:rsidRPr="003725EB">
              <w:rPr>
                <w:lang w:eastAsia="en-AU"/>
              </w:rPr>
              <w:t>–0.075</w:t>
            </w:r>
          </w:p>
        </w:tc>
        <w:tc>
          <w:tcPr>
            <w:tcW w:w="1027" w:type="dxa"/>
            <w:noWrap/>
            <w:hideMark/>
          </w:tcPr>
          <w:p w:rsidR="00992036" w:rsidRPr="003725EB" w:rsidRDefault="00992036" w:rsidP="0041341C">
            <w:pPr>
              <w:pStyle w:val="Tablebodytext"/>
              <w:rPr>
                <w:lang w:eastAsia="en-AU"/>
              </w:rPr>
            </w:pPr>
            <w:r w:rsidRPr="003725EB">
              <w:rPr>
                <w:lang w:eastAsia="en-AU"/>
              </w:rPr>
              <w:t>–0.077</w:t>
            </w:r>
          </w:p>
        </w:tc>
        <w:tc>
          <w:tcPr>
            <w:tcW w:w="1027" w:type="dxa"/>
            <w:noWrap/>
            <w:hideMark/>
          </w:tcPr>
          <w:p w:rsidR="00992036" w:rsidRPr="003725EB" w:rsidRDefault="00992036" w:rsidP="0041341C">
            <w:pPr>
              <w:pStyle w:val="Tablebodytext"/>
              <w:rPr>
                <w:lang w:eastAsia="en-AU"/>
              </w:rPr>
            </w:pPr>
            <w:r w:rsidRPr="003725EB">
              <w:rPr>
                <w:lang w:eastAsia="en-AU"/>
              </w:rPr>
              <w:t xml:space="preserve"> 1.583***</w:t>
            </w:r>
          </w:p>
        </w:tc>
        <w:tc>
          <w:tcPr>
            <w:tcW w:w="1121" w:type="dxa"/>
            <w:noWrap/>
            <w:hideMark/>
          </w:tcPr>
          <w:p w:rsidR="00992036" w:rsidRPr="003725EB" w:rsidRDefault="00992036" w:rsidP="0041341C">
            <w:pPr>
              <w:pStyle w:val="Tablebodytext"/>
              <w:rPr>
                <w:lang w:eastAsia="en-AU"/>
              </w:rPr>
            </w:pPr>
            <w:r w:rsidRPr="003725EB">
              <w:rPr>
                <w:lang w:eastAsia="en-AU"/>
              </w:rPr>
              <w:t xml:space="preserve"> 1.581***</w:t>
            </w:r>
          </w:p>
        </w:tc>
        <w:tc>
          <w:tcPr>
            <w:tcW w:w="1121" w:type="dxa"/>
            <w:noWrap/>
            <w:hideMark/>
          </w:tcPr>
          <w:p w:rsidR="00992036" w:rsidRPr="003725EB" w:rsidRDefault="00992036" w:rsidP="0041341C">
            <w:pPr>
              <w:pStyle w:val="Tablebodytext"/>
              <w:rPr>
                <w:lang w:eastAsia="en-AU"/>
              </w:rPr>
            </w:pPr>
            <w:r w:rsidRPr="003725EB">
              <w:rPr>
                <w:lang w:eastAsia="en-AU"/>
              </w:rPr>
              <w:t xml:space="preserve"> 0.034</w:t>
            </w:r>
          </w:p>
        </w:tc>
        <w:tc>
          <w:tcPr>
            <w:tcW w:w="1031" w:type="dxa"/>
            <w:noWrap/>
            <w:hideMark/>
          </w:tcPr>
          <w:p w:rsidR="00992036" w:rsidRPr="003725EB" w:rsidRDefault="00992036" w:rsidP="0041341C">
            <w:pPr>
              <w:pStyle w:val="Tablebodytext"/>
              <w:rPr>
                <w:lang w:eastAsia="en-AU"/>
              </w:rPr>
            </w:pPr>
            <w:r w:rsidRPr="003725EB">
              <w:rPr>
                <w:lang w:eastAsia="en-AU"/>
              </w:rPr>
              <w:t xml:space="preserve"> 0.033</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117"/>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Financial and insurance services</w:t>
            </w:r>
          </w:p>
        </w:tc>
        <w:tc>
          <w:tcPr>
            <w:tcW w:w="1027" w:type="dxa"/>
            <w:noWrap/>
            <w:hideMark/>
          </w:tcPr>
          <w:p w:rsidR="00992036" w:rsidRPr="003725EB" w:rsidRDefault="00992036" w:rsidP="0041341C">
            <w:pPr>
              <w:pStyle w:val="Tablebodytext"/>
              <w:rPr>
                <w:lang w:eastAsia="en-AU"/>
              </w:rPr>
            </w:pPr>
            <w:r w:rsidRPr="003725EB">
              <w:rPr>
                <w:lang w:eastAsia="en-AU"/>
              </w:rPr>
              <w:t xml:space="preserve"> 0.131</w:t>
            </w:r>
          </w:p>
        </w:tc>
        <w:tc>
          <w:tcPr>
            <w:tcW w:w="1027" w:type="dxa"/>
            <w:noWrap/>
            <w:hideMark/>
          </w:tcPr>
          <w:p w:rsidR="00992036" w:rsidRPr="003725EB" w:rsidRDefault="00992036" w:rsidP="0041341C">
            <w:pPr>
              <w:pStyle w:val="Tablebodytext"/>
              <w:rPr>
                <w:lang w:eastAsia="en-AU"/>
              </w:rPr>
            </w:pPr>
            <w:r w:rsidRPr="003725EB">
              <w:rPr>
                <w:lang w:eastAsia="en-AU"/>
              </w:rPr>
              <w:t xml:space="preserve"> 0.133</w:t>
            </w:r>
          </w:p>
        </w:tc>
        <w:tc>
          <w:tcPr>
            <w:tcW w:w="1027" w:type="dxa"/>
            <w:noWrap/>
            <w:hideMark/>
          </w:tcPr>
          <w:p w:rsidR="00992036" w:rsidRPr="003725EB" w:rsidRDefault="00992036" w:rsidP="0041341C">
            <w:pPr>
              <w:pStyle w:val="Tablebodytext"/>
              <w:rPr>
                <w:lang w:eastAsia="en-AU"/>
              </w:rPr>
            </w:pPr>
            <w:r w:rsidRPr="003725EB">
              <w:rPr>
                <w:lang w:eastAsia="en-AU"/>
              </w:rPr>
              <w:t xml:space="preserve"> 1.639***</w:t>
            </w:r>
          </w:p>
        </w:tc>
        <w:tc>
          <w:tcPr>
            <w:tcW w:w="1121" w:type="dxa"/>
            <w:noWrap/>
            <w:hideMark/>
          </w:tcPr>
          <w:p w:rsidR="00992036" w:rsidRPr="003725EB" w:rsidRDefault="00992036" w:rsidP="0041341C">
            <w:pPr>
              <w:pStyle w:val="Tablebodytext"/>
              <w:rPr>
                <w:lang w:eastAsia="en-AU"/>
              </w:rPr>
            </w:pPr>
            <w:r w:rsidRPr="003725EB">
              <w:rPr>
                <w:lang w:eastAsia="en-AU"/>
              </w:rPr>
              <w:t xml:space="preserve"> 1.639***</w:t>
            </w:r>
          </w:p>
        </w:tc>
        <w:tc>
          <w:tcPr>
            <w:tcW w:w="1121" w:type="dxa"/>
            <w:noWrap/>
            <w:hideMark/>
          </w:tcPr>
          <w:p w:rsidR="00992036" w:rsidRPr="003725EB" w:rsidRDefault="00992036" w:rsidP="0041341C">
            <w:pPr>
              <w:pStyle w:val="Tablebodytext"/>
              <w:rPr>
                <w:lang w:eastAsia="en-AU"/>
              </w:rPr>
            </w:pPr>
            <w:r w:rsidRPr="003725EB">
              <w:rPr>
                <w:lang w:eastAsia="en-AU"/>
              </w:rPr>
              <w:t>–0.001</w:t>
            </w:r>
          </w:p>
        </w:tc>
        <w:tc>
          <w:tcPr>
            <w:tcW w:w="1031" w:type="dxa"/>
            <w:noWrap/>
            <w:hideMark/>
          </w:tcPr>
          <w:p w:rsidR="00992036" w:rsidRPr="003725EB" w:rsidRDefault="00992036" w:rsidP="0041341C">
            <w:pPr>
              <w:pStyle w:val="Tablebodytext"/>
              <w:rPr>
                <w:lang w:eastAsia="en-AU"/>
              </w:rPr>
            </w:pPr>
            <w:r w:rsidRPr="003725EB">
              <w:rPr>
                <w:lang w:eastAsia="en-AU"/>
              </w:rPr>
              <w:t xml:space="preserve"> 0.001</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360"/>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Rental, hiring and real estate services</w:t>
            </w:r>
          </w:p>
        </w:tc>
        <w:tc>
          <w:tcPr>
            <w:tcW w:w="1027" w:type="dxa"/>
            <w:noWrap/>
            <w:hideMark/>
          </w:tcPr>
          <w:p w:rsidR="00992036" w:rsidRPr="003725EB" w:rsidRDefault="00992036" w:rsidP="0041341C">
            <w:pPr>
              <w:pStyle w:val="Tablebodytext"/>
              <w:rPr>
                <w:lang w:eastAsia="en-AU"/>
              </w:rPr>
            </w:pPr>
            <w:r w:rsidRPr="003725EB">
              <w:rPr>
                <w:lang w:eastAsia="en-AU"/>
              </w:rPr>
              <w:t>–0.004</w:t>
            </w:r>
          </w:p>
        </w:tc>
        <w:tc>
          <w:tcPr>
            <w:tcW w:w="1027" w:type="dxa"/>
            <w:noWrap/>
            <w:hideMark/>
          </w:tcPr>
          <w:p w:rsidR="00992036" w:rsidRPr="003725EB" w:rsidRDefault="00992036" w:rsidP="0041341C">
            <w:pPr>
              <w:pStyle w:val="Tablebodytext"/>
              <w:rPr>
                <w:lang w:eastAsia="en-AU"/>
              </w:rPr>
            </w:pPr>
            <w:r w:rsidRPr="003725EB">
              <w:rPr>
                <w:lang w:eastAsia="en-AU"/>
              </w:rPr>
              <w:t>–0.004</w:t>
            </w:r>
          </w:p>
        </w:tc>
        <w:tc>
          <w:tcPr>
            <w:tcW w:w="1027" w:type="dxa"/>
            <w:noWrap/>
            <w:hideMark/>
          </w:tcPr>
          <w:p w:rsidR="00992036" w:rsidRPr="003725EB" w:rsidRDefault="00992036" w:rsidP="0041341C">
            <w:pPr>
              <w:pStyle w:val="Tablebodytext"/>
              <w:rPr>
                <w:lang w:eastAsia="en-AU"/>
              </w:rPr>
            </w:pPr>
            <w:r w:rsidRPr="003725EB">
              <w:rPr>
                <w:lang w:eastAsia="en-AU"/>
              </w:rPr>
              <w:t xml:space="preserve"> 1.731***</w:t>
            </w:r>
          </w:p>
        </w:tc>
        <w:tc>
          <w:tcPr>
            <w:tcW w:w="1121" w:type="dxa"/>
            <w:noWrap/>
            <w:hideMark/>
          </w:tcPr>
          <w:p w:rsidR="00992036" w:rsidRPr="003725EB" w:rsidRDefault="00992036" w:rsidP="0041341C">
            <w:pPr>
              <w:pStyle w:val="Tablebodytext"/>
              <w:rPr>
                <w:lang w:eastAsia="en-AU"/>
              </w:rPr>
            </w:pPr>
            <w:r w:rsidRPr="003725EB">
              <w:rPr>
                <w:lang w:eastAsia="en-AU"/>
              </w:rPr>
              <w:t xml:space="preserve"> 1.730***</w:t>
            </w:r>
          </w:p>
        </w:tc>
        <w:tc>
          <w:tcPr>
            <w:tcW w:w="1121" w:type="dxa"/>
            <w:noWrap/>
            <w:hideMark/>
          </w:tcPr>
          <w:p w:rsidR="00992036" w:rsidRPr="003725EB" w:rsidRDefault="00992036" w:rsidP="0041341C">
            <w:pPr>
              <w:pStyle w:val="Tablebodytext"/>
              <w:rPr>
                <w:lang w:eastAsia="en-AU"/>
              </w:rPr>
            </w:pPr>
            <w:r w:rsidRPr="003725EB">
              <w:rPr>
                <w:lang w:eastAsia="en-AU"/>
              </w:rPr>
              <w:t xml:space="preserve"> 0.121**</w:t>
            </w:r>
          </w:p>
        </w:tc>
        <w:tc>
          <w:tcPr>
            <w:tcW w:w="1031" w:type="dxa"/>
            <w:noWrap/>
            <w:hideMark/>
          </w:tcPr>
          <w:p w:rsidR="00992036" w:rsidRPr="003725EB" w:rsidRDefault="00992036" w:rsidP="0041341C">
            <w:pPr>
              <w:pStyle w:val="Tablebodytext"/>
              <w:rPr>
                <w:lang w:eastAsia="en-AU"/>
              </w:rPr>
            </w:pPr>
            <w:r w:rsidRPr="003725EB">
              <w:rPr>
                <w:lang w:eastAsia="en-AU"/>
              </w:rPr>
              <w:t xml:space="preserve"> 0.121**</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141"/>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Professional, scientific and technical services</w:t>
            </w:r>
          </w:p>
        </w:tc>
        <w:tc>
          <w:tcPr>
            <w:tcW w:w="1027" w:type="dxa"/>
            <w:noWrap/>
            <w:hideMark/>
          </w:tcPr>
          <w:p w:rsidR="00992036" w:rsidRPr="003725EB" w:rsidRDefault="00992036" w:rsidP="0041341C">
            <w:pPr>
              <w:pStyle w:val="Tablebodytext"/>
              <w:rPr>
                <w:lang w:eastAsia="en-AU"/>
              </w:rPr>
            </w:pPr>
            <w:r w:rsidRPr="003725EB">
              <w:rPr>
                <w:lang w:eastAsia="en-AU"/>
              </w:rPr>
              <w:t>–0.058</w:t>
            </w:r>
          </w:p>
        </w:tc>
        <w:tc>
          <w:tcPr>
            <w:tcW w:w="1027" w:type="dxa"/>
            <w:noWrap/>
            <w:hideMark/>
          </w:tcPr>
          <w:p w:rsidR="00992036" w:rsidRPr="003725EB" w:rsidRDefault="00992036" w:rsidP="0041341C">
            <w:pPr>
              <w:pStyle w:val="Tablebodytext"/>
              <w:rPr>
                <w:lang w:eastAsia="en-AU"/>
              </w:rPr>
            </w:pPr>
            <w:r w:rsidRPr="003725EB">
              <w:rPr>
                <w:lang w:eastAsia="en-AU"/>
              </w:rPr>
              <w:t>–0.057</w:t>
            </w:r>
          </w:p>
        </w:tc>
        <w:tc>
          <w:tcPr>
            <w:tcW w:w="1027" w:type="dxa"/>
            <w:noWrap/>
            <w:hideMark/>
          </w:tcPr>
          <w:p w:rsidR="00992036" w:rsidRPr="003725EB" w:rsidRDefault="00992036" w:rsidP="0041341C">
            <w:pPr>
              <w:pStyle w:val="Tablebodytext"/>
              <w:rPr>
                <w:lang w:eastAsia="en-AU"/>
              </w:rPr>
            </w:pPr>
            <w:r w:rsidRPr="003725EB">
              <w:rPr>
                <w:lang w:eastAsia="en-AU"/>
              </w:rPr>
              <w:t xml:space="preserve"> 1.880***</w:t>
            </w:r>
          </w:p>
        </w:tc>
        <w:tc>
          <w:tcPr>
            <w:tcW w:w="1121" w:type="dxa"/>
            <w:noWrap/>
            <w:hideMark/>
          </w:tcPr>
          <w:p w:rsidR="00992036" w:rsidRPr="003725EB" w:rsidRDefault="00992036" w:rsidP="0041341C">
            <w:pPr>
              <w:pStyle w:val="Tablebodytext"/>
              <w:rPr>
                <w:lang w:eastAsia="en-AU"/>
              </w:rPr>
            </w:pPr>
            <w:r w:rsidRPr="003725EB">
              <w:rPr>
                <w:lang w:eastAsia="en-AU"/>
              </w:rPr>
              <w:t xml:space="preserve"> 1.879***</w:t>
            </w:r>
          </w:p>
        </w:tc>
        <w:tc>
          <w:tcPr>
            <w:tcW w:w="1121" w:type="dxa"/>
            <w:noWrap/>
            <w:hideMark/>
          </w:tcPr>
          <w:p w:rsidR="00992036" w:rsidRPr="003725EB" w:rsidRDefault="00992036" w:rsidP="0041341C">
            <w:pPr>
              <w:pStyle w:val="Tablebodytext"/>
              <w:rPr>
                <w:lang w:eastAsia="en-AU"/>
              </w:rPr>
            </w:pPr>
            <w:r w:rsidRPr="003725EB">
              <w:rPr>
                <w:lang w:eastAsia="en-AU"/>
              </w:rPr>
              <w:t xml:space="preserve"> 0.126**</w:t>
            </w:r>
          </w:p>
        </w:tc>
        <w:tc>
          <w:tcPr>
            <w:tcW w:w="1031" w:type="dxa"/>
            <w:noWrap/>
            <w:hideMark/>
          </w:tcPr>
          <w:p w:rsidR="00992036" w:rsidRPr="003725EB" w:rsidRDefault="00992036" w:rsidP="0041341C">
            <w:pPr>
              <w:pStyle w:val="Tablebodytext"/>
              <w:rPr>
                <w:lang w:eastAsia="en-AU"/>
              </w:rPr>
            </w:pPr>
            <w:r w:rsidRPr="003725EB">
              <w:rPr>
                <w:lang w:eastAsia="en-AU"/>
              </w:rPr>
              <w:t xml:space="preserve"> 0.127**</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61"/>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 xml:space="preserve">Administrative and support services </w:t>
            </w:r>
          </w:p>
        </w:tc>
        <w:tc>
          <w:tcPr>
            <w:tcW w:w="1027" w:type="dxa"/>
            <w:noWrap/>
            <w:hideMark/>
          </w:tcPr>
          <w:p w:rsidR="00992036" w:rsidRPr="003725EB" w:rsidRDefault="00992036" w:rsidP="0041341C">
            <w:pPr>
              <w:pStyle w:val="Tablebodytext"/>
              <w:rPr>
                <w:lang w:eastAsia="en-AU"/>
              </w:rPr>
            </w:pPr>
            <w:r w:rsidRPr="003725EB">
              <w:rPr>
                <w:lang w:eastAsia="en-AU"/>
              </w:rPr>
              <w:t xml:space="preserve"> 0.044</w:t>
            </w:r>
          </w:p>
        </w:tc>
        <w:tc>
          <w:tcPr>
            <w:tcW w:w="1027" w:type="dxa"/>
            <w:noWrap/>
            <w:hideMark/>
          </w:tcPr>
          <w:p w:rsidR="00992036" w:rsidRPr="003725EB" w:rsidRDefault="00992036" w:rsidP="0041341C">
            <w:pPr>
              <w:pStyle w:val="Tablebodytext"/>
              <w:rPr>
                <w:lang w:eastAsia="en-AU"/>
              </w:rPr>
            </w:pPr>
            <w:r w:rsidRPr="003725EB">
              <w:rPr>
                <w:lang w:eastAsia="en-AU"/>
              </w:rPr>
              <w:t xml:space="preserve"> 0.044</w:t>
            </w:r>
          </w:p>
        </w:tc>
        <w:tc>
          <w:tcPr>
            <w:tcW w:w="1027" w:type="dxa"/>
            <w:noWrap/>
            <w:hideMark/>
          </w:tcPr>
          <w:p w:rsidR="00992036" w:rsidRPr="003725EB" w:rsidRDefault="00992036" w:rsidP="0041341C">
            <w:pPr>
              <w:pStyle w:val="Tablebodytext"/>
              <w:rPr>
                <w:lang w:eastAsia="en-AU"/>
              </w:rPr>
            </w:pPr>
            <w:r w:rsidRPr="003725EB">
              <w:rPr>
                <w:lang w:eastAsia="en-AU"/>
              </w:rPr>
              <w:t xml:space="preserve"> 1.872***</w:t>
            </w:r>
          </w:p>
        </w:tc>
        <w:tc>
          <w:tcPr>
            <w:tcW w:w="1121" w:type="dxa"/>
            <w:noWrap/>
            <w:hideMark/>
          </w:tcPr>
          <w:p w:rsidR="00992036" w:rsidRPr="003725EB" w:rsidRDefault="00992036" w:rsidP="0041341C">
            <w:pPr>
              <w:pStyle w:val="Tablebodytext"/>
              <w:rPr>
                <w:lang w:eastAsia="en-AU"/>
              </w:rPr>
            </w:pPr>
            <w:r w:rsidRPr="003725EB">
              <w:rPr>
                <w:lang w:eastAsia="en-AU"/>
              </w:rPr>
              <w:t xml:space="preserve"> 1.870***</w:t>
            </w:r>
          </w:p>
        </w:tc>
        <w:tc>
          <w:tcPr>
            <w:tcW w:w="1121" w:type="dxa"/>
            <w:noWrap/>
            <w:hideMark/>
          </w:tcPr>
          <w:p w:rsidR="00992036" w:rsidRPr="003725EB" w:rsidRDefault="00992036" w:rsidP="0041341C">
            <w:pPr>
              <w:pStyle w:val="Tablebodytext"/>
              <w:rPr>
                <w:lang w:eastAsia="en-AU"/>
              </w:rPr>
            </w:pPr>
            <w:r w:rsidRPr="003725EB">
              <w:rPr>
                <w:lang w:eastAsia="en-AU"/>
              </w:rPr>
              <w:t xml:space="preserve"> 0.172***</w:t>
            </w:r>
          </w:p>
        </w:tc>
        <w:tc>
          <w:tcPr>
            <w:tcW w:w="1031" w:type="dxa"/>
            <w:noWrap/>
            <w:hideMark/>
          </w:tcPr>
          <w:p w:rsidR="00992036" w:rsidRPr="003725EB" w:rsidRDefault="00992036" w:rsidP="0041341C">
            <w:pPr>
              <w:pStyle w:val="Tablebodytext"/>
              <w:rPr>
                <w:lang w:eastAsia="en-AU"/>
              </w:rPr>
            </w:pPr>
            <w:r w:rsidRPr="003725EB">
              <w:rPr>
                <w:lang w:eastAsia="en-AU"/>
              </w:rPr>
              <w:t xml:space="preserve"> 0.171***</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60"/>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Health care and social assistance</w:t>
            </w:r>
          </w:p>
        </w:tc>
        <w:tc>
          <w:tcPr>
            <w:tcW w:w="1027" w:type="dxa"/>
            <w:noWrap/>
            <w:hideMark/>
          </w:tcPr>
          <w:p w:rsidR="00992036" w:rsidRPr="003725EB" w:rsidRDefault="00992036" w:rsidP="0041341C">
            <w:pPr>
              <w:pStyle w:val="Tablebodytext"/>
              <w:rPr>
                <w:lang w:eastAsia="en-AU"/>
              </w:rPr>
            </w:pPr>
            <w:r w:rsidRPr="003725EB">
              <w:rPr>
                <w:lang w:eastAsia="en-AU"/>
              </w:rPr>
              <w:t xml:space="preserve"> 0.102</w:t>
            </w:r>
          </w:p>
        </w:tc>
        <w:tc>
          <w:tcPr>
            <w:tcW w:w="1027" w:type="dxa"/>
            <w:noWrap/>
            <w:hideMark/>
          </w:tcPr>
          <w:p w:rsidR="00992036" w:rsidRPr="003725EB" w:rsidRDefault="00992036" w:rsidP="0041341C">
            <w:pPr>
              <w:pStyle w:val="Tablebodytext"/>
              <w:rPr>
                <w:lang w:eastAsia="en-AU"/>
              </w:rPr>
            </w:pPr>
            <w:r w:rsidRPr="003725EB">
              <w:rPr>
                <w:lang w:eastAsia="en-AU"/>
              </w:rPr>
              <w:t xml:space="preserve"> 0.107</w:t>
            </w:r>
          </w:p>
        </w:tc>
        <w:tc>
          <w:tcPr>
            <w:tcW w:w="1027" w:type="dxa"/>
            <w:noWrap/>
            <w:hideMark/>
          </w:tcPr>
          <w:p w:rsidR="00992036" w:rsidRPr="003725EB" w:rsidRDefault="00992036" w:rsidP="0041341C">
            <w:pPr>
              <w:pStyle w:val="Tablebodytext"/>
              <w:rPr>
                <w:lang w:eastAsia="en-AU"/>
              </w:rPr>
            </w:pPr>
            <w:r w:rsidRPr="003725EB">
              <w:rPr>
                <w:lang w:eastAsia="en-AU"/>
              </w:rPr>
              <w:t xml:space="preserve"> 1.854***</w:t>
            </w:r>
          </w:p>
        </w:tc>
        <w:tc>
          <w:tcPr>
            <w:tcW w:w="1121" w:type="dxa"/>
            <w:noWrap/>
            <w:hideMark/>
          </w:tcPr>
          <w:p w:rsidR="00992036" w:rsidRPr="003725EB" w:rsidRDefault="00992036" w:rsidP="0041341C">
            <w:pPr>
              <w:pStyle w:val="Tablebodytext"/>
              <w:rPr>
                <w:lang w:eastAsia="en-AU"/>
              </w:rPr>
            </w:pPr>
            <w:r w:rsidRPr="003725EB">
              <w:rPr>
                <w:lang w:eastAsia="en-AU"/>
              </w:rPr>
              <w:t xml:space="preserve"> 1.854***</w:t>
            </w:r>
          </w:p>
        </w:tc>
        <w:tc>
          <w:tcPr>
            <w:tcW w:w="1121" w:type="dxa"/>
            <w:noWrap/>
            <w:hideMark/>
          </w:tcPr>
          <w:p w:rsidR="00992036" w:rsidRPr="003725EB" w:rsidRDefault="00992036" w:rsidP="0041341C">
            <w:pPr>
              <w:pStyle w:val="Tablebodytext"/>
              <w:rPr>
                <w:lang w:eastAsia="en-AU"/>
              </w:rPr>
            </w:pPr>
            <w:r w:rsidRPr="003725EB">
              <w:rPr>
                <w:lang w:eastAsia="en-AU"/>
              </w:rPr>
              <w:t xml:space="preserve"> 0.193***</w:t>
            </w:r>
          </w:p>
        </w:tc>
        <w:tc>
          <w:tcPr>
            <w:tcW w:w="1031" w:type="dxa"/>
            <w:noWrap/>
            <w:hideMark/>
          </w:tcPr>
          <w:p w:rsidR="00992036" w:rsidRPr="003725EB" w:rsidRDefault="00992036" w:rsidP="0041341C">
            <w:pPr>
              <w:pStyle w:val="Tablebodytext"/>
              <w:rPr>
                <w:lang w:eastAsia="en-AU"/>
              </w:rPr>
            </w:pPr>
            <w:r w:rsidRPr="003725EB">
              <w:rPr>
                <w:lang w:eastAsia="en-AU"/>
              </w:rPr>
              <w:t xml:space="preserve"> 0.194***</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185"/>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Arts and recreational services</w:t>
            </w:r>
          </w:p>
        </w:tc>
        <w:tc>
          <w:tcPr>
            <w:tcW w:w="1027" w:type="dxa"/>
            <w:noWrap/>
            <w:hideMark/>
          </w:tcPr>
          <w:p w:rsidR="00992036" w:rsidRPr="003725EB" w:rsidRDefault="00992036" w:rsidP="0041341C">
            <w:pPr>
              <w:pStyle w:val="Tablebodytext"/>
              <w:rPr>
                <w:lang w:eastAsia="en-AU"/>
              </w:rPr>
            </w:pPr>
            <w:r w:rsidRPr="003725EB">
              <w:rPr>
                <w:lang w:eastAsia="en-AU"/>
              </w:rPr>
              <w:t>–0.006</w:t>
            </w:r>
          </w:p>
        </w:tc>
        <w:tc>
          <w:tcPr>
            <w:tcW w:w="1027" w:type="dxa"/>
            <w:noWrap/>
            <w:hideMark/>
          </w:tcPr>
          <w:p w:rsidR="00992036" w:rsidRPr="003725EB" w:rsidRDefault="00992036" w:rsidP="0041341C">
            <w:pPr>
              <w:pStyle w:val="Tablebodytext"/>
              <w:rPr>
                <w:lang w:eastAsia="en-AU"/>
              </w:rPr>
            </w:pPr>
            <w:r w:rsidRPr="003725EB">
              <w:rPr>
                <w:lang w:eastAsia="en-AU"/>
              </w:rPr>
              <w:t>–0.008</w:t>
            </w:r>
          </w:p>
        </w:tc>
        <w:tc>
          <w:tcPr>
            <w:tcW w:w="1027" w:type="dxa"/>
            <w:noWrap/>
            <w:hideMark/>
          </w:tcPr>
          <w:p w:rsidR="00992036" w:rsidRPr="003725EB" w:rsidRDefault="00992036" w:rsidP="0041341C">
            <w:pPr>
              <w:pStyle w:val="Tablebodytext"/>
              <w:rPr>
                <w:lang w:eastAsia="en-AU"/>
              </w:rPr>
            </w:pPr>
            <w:r w:rsidRPr="003725EB">
              <w:rPr>
                <w:lang w:eastAsia="en-AU"/>
              </w:rPr>
              <w:t xml:space="preserve"> 1.647***</w:t>
            </w:r>
          </w:p>
        </w:tc>
        <w:tc>
          <w:tcPr>
            <w:tcW w:w="1121" w:type="dxa"/>
            <w:noWrap/>
            <w:hideMark/>
          </w:tcPr>
          <w:p w:rsidR="00992036" w:rsidRPr="003725EB" w:rsidRDefault="00992036" w:rsidP="0041341C">
            <w:pPr>
              <w:pStyle w:val="Tablebodytext"/>
              <w:rPr>
                <w:lang w:eastAsia="en-AU"/>
              </w:rPr>
            </w:pPr>
            <w:r w:rsidRPr="003725EB">
              <w:rPr>
                <w:lang w:eastAsia="en-AU"/>
              </w:rPr>
              <w:t xml:space="preserve"> 1.644***</w:t>
            </w:r>
          </w:p>
        </w:tc>
        <w:tc>
          <w:tcPr>
            <w:tcW w:w="1121" w:type="dxa"/>
            <w:noWrap/>
            <w:hideMark/>
          </w:tcPr>
          <w:p w:rsidR="00992036" w:rsidRPr="003725EB" w:rsidRDefault="00992036" w:rsidP="0041341C">
            <w:pPr>
              <w:pStyle w:val="Tablebodytext"/>
              <w:rPr>
                <w:lang w:eastAsia="en-AU"/>
              </w:rPr>
            </w:pPr>
            <w:r w:rsidRPr="003725EB">
              <w:rPr>
                <w:lang w:eastAsia="en-AU"/>
              </w:rPr>
              <w:t xml:space="preserve"> 0.132**</w:t>
            </w:r>
          </w:p>
        </w:tc>
        <w:tc>
          <w:tcPr>
            <w:tcW w:w="1031" w:type="dxa"/>
            <w:noWrap/>
            <w:hideMark/>
          </w:tcPr>
          <w:p w:rsidR="00992036" w:rsidRPr="003725EB" w:rsidRDefault="00992036" w:rsidP="0041341C">
            <w:pPr>
              <w:pStyle w:val="Tablebodytext"/>
              <w:rPr>
                <w:lang w:eastAsia="en-AU"/>
              </w:rPr>
            </w:pPr>
            <w:r w:rsidRPr="003725EB">
              <w:rPr>
                <w:lang w:eastAsia="en-AU"/>
              </w:rPr>
              <w:t xml:space="preserve"> 0.131**</w:t>
            </w:r>
          </w:p>
        </w:tc>
      </w:tr>
      <w:tr w:rsidR="00992036" w:rsidRPr="003725EB" w:rsidTr="00A4792E">
        <w:trPr>
          <w:cnfStyle w:val="000000010000" w:firstRow="0" w:lastRow="0" w:firstColumn="0" w:lastColumn="0" w:oddVBand="0" w:evenVBand="0" w:oddHBand="0" w:evenHBand="1" w:firstRowFirstColumn="0" w:firstRowLastColumn="0" w:lastRowFirstColumn="0" w:lastRowLastColumn="0"/>
          <w:trHeight w:val="127"/>
        </w:trPr>
        <w:tc>
          <w:tcPr>
            <w:tcW w:w="222" w:type="dxa"/>
          </w:tcPr>
          <w:p w:rsidR="00992036" w:rsidRPr="003725EB" w:rsidRDefault="00992036" w:rsidP="0041341C">
            <w:pPr>
              <w:pStyle w:val="Tablebodytext"/>
              <w:rPr>
                <w:lang w:eastAsia="en-AU"/>
              </w:rPr>
            </w:pPr>
          </w:p>
        </w:tc>
        <w:tc>
          <w:tcPr>
            <w:tcW w:w="2411" w:type="dxa"/>
            <w:noWrap/>
            <w:hideMark/>
          </w:tcPr>
          <w:p w:rsidR="00992036" w:rsidRPr="003725EB" w:rsidRDefault="00992036" w:rsidP="0041341C">
            <w:pPr>
              <w:pStyle w:val="Tablebodytext"/>
              <w:rPr>
                <w:lang w:eastAsia="en-AU"/>
              </w:rPr>
            </w:pPr>
            <w:r w:rsidRPr="003725EB">
              <w:rPr>
                <w:lang w:eastAsia="en-AU"/>
              </w:rPr>
              <w:t>Other services</w:t>
            </w:r>
          </w:p>
        </w:tc>
        <w:tc>
          <w:tcPr>
            <w:tcW w:w="1027" w:type="dxa"/>
            <w:noWrap/>
            <w:hideMark/>
          </w:tcPr>
          <w:p w:rsidR="00992036" w:rsidRPr="003725EB" w:rsidRDefault="00992036" w:rsidP="0041341C">
            <w:pPr>
              <w:pStyle w:val="Tablebodytext"/>
              <w:rPr>
                <w:lang w:eastAsia="en-AU"/>
              </w:rPr>
            </w:pPr>
            <w:r w:rsidRPr="003725EB">
              <w:rPr>
                <w:lang w:eastAsia="en-AU"/>
              </w:rPr>
              <w:t xml:space="preserve"> 0.031</w:t>
            </w:r>
          </w:p>
        </w:tc>
        <w:tc>
          <w:tcPr>
            <w:tcW w:w="1027" w:type="dxa"/>
            <w:noWrap/>
            <w:hideMark/>
          </w:tcPr>
          <w:p w:rsidR="00992036" w:rsidRPr="003725EB" w:rsidRDefault="00992036" w:rsidP="0041341C">
            <w:pPr>
              <w:pStyle w:val="Tablebodytext"/>
              <w:rPr>
                <w:lang w:eastAsia="en-AU"/>
              </w:rPr>
            </w:pPr>
            <w:r w:rsidRPr="003725EB">
              <w:rPr>
                <w:lang w:eastAsia="en-AU"/>
              </w:rPr>
              <w:t xml:space="preserve"> 0.029</w:t>
            </w:r>
          </w:p>
        </w:tc>
        <w:tc>
          <w:tcPr>
            <w:tcW w:w="1027" w:type="dxa"/>
            <w:noWrap/>
            <w:hideMark/>
          </w:tcPr>
          <w:p w:rsidR="00992036" w:rsidRPr="003725EB" w:rsidRDefault="00992036" w:rsidP="0041341C">
            <w:pPr>
              <w:pStyle w:val="Tablebodytext"/>
              <w:rPr>
                <w:lang w:eastAsia="en-AU"/>
              </w:rPr>
            </w:pPr>
            <w:r w:rsidRPr="003725EB">
              <w:rPr>
                <w:lang w:eastAsia="en-AU"/>
              </w:rPr>
              <w:t xml:space="preserve"> 1.465***</w:t>
            </w:r>
          </w:p>
        </w:tc>
        <w:tc>
          <w:tcPr>
            <w:tcW w:w="1121" w:type="dxa"/>
            <w:noWrap/>
            <w:hideMark/>
          </w:tcPr>
          <w:p w:rsidR="00992036" w:rsidRPr="003725EB" w:rsidRDefault="00992036" w:rsidP="0041341C">
            <w:pPr>
              <w:pStyle w:val="Tablebodytext"/>
              <w:rPr>
                <w:lang w:eastAsia="en-AU"/>
              </w:rPr>
            </w:pPr>
            <w:r w:rsidRPr="003725EB">
              <w:rPr>
                <w:lang w:eastAsia="en-AU"/>
              </w:rPr>
              <w:t xml:space="preserve"> 1.459***</w:t>
            </w:r>
          </w:p>
        </w:tc>
        <w:tc>
          <w:tcPr>
            <w:tcW w:w="1121" w:type="dxa"/>
            <w:noWrap/>
            <w:hideMark/>
          </w:tcPr>
          <w:p w:rsidR="00992036" w:rsidRPr="003725EB" w:rsidRDefault="00992036" w:rsidP="0041341C">
            <w:pPr>
              <w:pStyle w:val="Tablebodytext"/>
              <w:rPr>
                <w:lang w:eastAsia="en-AU"/>
              </w:rPr>
            </w:pPr>
            <w:r w:rsidRPr="003725EB">
              <w:rPr>
                <w:lang w:eastAsia="en-AU"/>
              </w:rPr>
              <w:t xml:space="preserve"> 0.125**</w:t>
            </w:r>
          </w:p>
        </w:tc>
        <w:tc>
          <w:tcPr>
            <w:tcW w:w="1031" w:type="dxa"/>
            <w:noWrap/>
            <w:hideMark/>
          </w:tcPr>
          <w:p w:rsidR="00992036" w:rsidRPr="003725EB" w:rsidRDefault="00992036" w:rsidP="0041341C">
            <w:pPr>
              <w:pStyle w:val="Tablebodytext"/>
              <w:rPr>
                <w:lang w:eastAsia="en-AU"/>
              </w:rPr>
            </w:pPr>
            <w:r w:rsidRPr="003725EB">
              <w:rPr>
                <w:lang w:eastAsia="en-AU"/>
              </w:rPr>
              <w:t xml:space="preserve"> 0.124**</w:t>
            </w:r>
          </w:p>
        </w:tc>
      </w:tr>
      <w:tr w:rsidR="00992036" w:rsidRPr="003725EB" w:rsidTr="00A4792E">
        <w:trPr>
          <w:cnfStyle w:val="000000100000" w:firstRow="0" w:lastRow="0" w:firstColumn="0" w:lastColumn="0" w:oddVBand="0" w:evenVBand="0" w:oddHBand="1" w:evenHBand="0" w:firstRowFirstColumn="0" w:firstRowLastColumn="0" w:lastRowFirstColumn="0" w:lastRowLastColumn="0"/>
          <w:trHeight w:val="171"/>
        </w:trPr>
        <w:tc>
          <w:tcPr>
            <w:tcW w:w="2633" w:type="dxa"/>
            <w:gridSpan w:val="2"/>
          </w:tcPr>
          <w:p w:rsidR="00992036" w:rsidRPr="003725EB" w:rsidRDefault="00992036" w:rsidP="0041341C">
            <w:pPr>
              <w:pStyle w:val="Tablebodytext"/>
              <w:rPr>
                <w:lang w:eastAsia="en-AU"/>
              </w:rPr>
            </w:pPr>
            <w:r w:rsidRPr="003725EB">
              <w:rPr>
                <w:lang w:eastAsia="en-AU"/>
              </w:rPr>
              <w:t>Intercept</w:t>
            </w:r>
          </w:p>
        </w:tc>
        <w:tc>
          <w:tcPr>
            <w:tcW w:w="1027" w:type="dxa"/>
            <w:noWrap/>
            <w:hideMark/>
          </w:tcPr>
          <w:p w:rsidR="00992036" w:rsidRPr="003725EB" w:rsidRDefault="00992036" w:rsidP="0041341C">
            <w:pPr>
              <w:pStyle w:val="Tablebodytext"/>
              <w:rPr>
                <w:lang w:eastAsia="en-AU"/>
              </w:rPr>
            </w:pPr>
            <w:r w:rsidRPr="003725EB">
              <w:rPr>
                <w:lang w:eastAsia="en-AU"/>
              </w:rPr>
              <w:t xml:space="preserve"> 0.034</w:t>
            </w:r>
          </w:p>
        </w:tc>
        <w:tc>
          <w:tcPr>
            <w:tcW w:w="1027" w:type="dxa"/>
            <w:noWrap/>
            <w:hideMark/>
          </w:tcPr>
          <w:p w:rsidR="00992036" w:rsidRPr="003725EB" w:rsidRDefault="00992036" w:rsidP="0041341C">
            <w:pPr>
              <w:pStyle w:val="Tablebodytext"/>
              <w:rPr>
                <w:lang w:eastAsia="en-AU"/>
              </w:rPr>
            </w:pPr>
            <w:r w:rsidRPr="003725EB">
              <w:rPr>
                <w:lang w:eastAsia="en-AU"/>
              </w:rPr>
              <w:t xml:space="preserve"> 0.012</w:t>
            </w:r>
          </w:p>
        </w:tc>
        <w:tc>
          <w:tcPr>
            <w:tcW w:w="1027" w:type="dxa"/>
            <w:noWrap/>
            <w:hideMark/>
          </w:tcPr>
          <w:p w:rsidR="00992036" w:rsidRPr="003725EB" w:rsidRDefault="00992036" w:rsidP="0041341C">
            <w:pPr>
              <w:pStyle w:val="Tablebodytext"/>
              <w:rPr>
                <w:lang w:eastAsia="en-AU"/>
              </w:rPr>
            </w:pPr>
            <w:r w:rsidRPr="003725EB">
              <w:rPr>
                <w:lang w:eastAsia="en-AU"/>
              </w:rPr>
              <w:t>–1.76***</w:t>
            </w:r>
          </w:p>
        </w:tc>
        <w:tc>
          <w:tcPr>
            <w:tcW w:w="1121" w:type="dxa"/>
            <w:noWrap/>
            <w:hideMark/>
          </w:tcPr>
          <w:p w:rsidR="00992036" w:rsidRPr="003725EB" w:rsidRDefault="00992036" w:rsidP="0041341C">
            <w:pPr>
              <w:pStyle w:val="Tablebodytext"/>
              <w:rPr>
                <w:lang w:eastAsia="en-AU"/>
              </w:rPr>
            </w:pPr>
            <w:r w:rsidRPr="003725EB">
              <w:rPr>
                <w:lang w:eastAsia="en-AU"/>
              </w:rPr>
              <w:t>–1.61***</w:t>
            </w:r>
          </w:p>
        </w:tc>
        <w:tc>
          <w:tcPr>
            <w:tcW w:w="1121" w:type="dxa"/>
            <w:noWrap/>
            <w:hideMark/>
          </w:tcPr>
          <w:p w:rsidR="00992036" w:rsidRPr="003725EB" w:rsidRDefault="00992036" w:rsidP="0041341C">
            <w:pPr>
              <w:pStyle w:val="Tablebodytext"/>
              <w:rPr>
                <w:lang w:eastAsia="en-AU"/>
              </w:rPr>
            </w:pPr>
            <w:r w:rsidRPr="003725EB">
              <w:rPr>
                <w:lang w:eastAsia="en-AU"/>
              </w:rPr>
              <w:t>–0.03</w:t>
            </w:r>
          </w:p>
        </w:tc>
        <w:tc>
          <w:tcPr>
            <w:tcW w:w="1031" w:type="dxa"/>
            <w:noWrap/>
            <w:hideMark/>
          </w:tcPr>
          <w:p w:rsidR="00992036" w:rsidRPr="003725EB" w:rsidRDefault="00992036" w:rsidP="0041341C">
            <w:pPr>
              <w:pStyle w:val="Tablebodytext"/>
              <w:rPr>
                <w:lang w:eastAsia="en-AU"/>
              </w:rPr>
            </w:pPr>
            <w:r w:rsidRPr="003725EB">
              <w:rPr>
                <w:lang w:eastAsia="en-AU"/>
              </w:rPr>
              <w:t>–0.04</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195"/>
        </w:trPr>
        <w:tc>
          <w:tcPr>
            <w:tcW w:w="2633" w:type="dxa"/>
            <w:gridSpan w:val="2"/>
          </w:tcPr>
          <w:p w:rsidR="00645E0A" w:rsidRPr="003725EB" w:rsidRDefault="00645E0A" w:rsidP="0041341C">
            <w:pPr>
              <w:pStyle w:val="Tablebodytext"/>
              <w:rPr>
                <w:lang w:eastAsia="en-AU"/>
              </w:rPr>
            </w:pPr>
            <w:r w:rsidRPr="003725EB">
              <w:rPr>
                <w:lang w:eastAsia="en-AU"/>
              </w:rPr>
              <w:t>Number of observations</w:t>
            </w:r>
          </w:p>
        </w:tc>
        <w:tc>
          <w:tcPr>
            <w:tcW w:w="1027" w:type="dxa"/>
            <w:noWrap/>
            <w:hideMark/>
          </w:tcPr>
          <w:p w:rsidR="00645E0A" w:rsidRPr="003725EB" w:rsidRDefault="00645E0A" w:rsidP="0041341C">
            <w:pPr>
              <w:pStyle w:val="Tablebodytext"/>
              <w:rPr>
                <w:lang w:eastAsia="en-AU"/>
              </w:rPr>
            </w:pPr>
            <w:r w:rsidRPr="003725EB">
              <w:rPr>
                <w:lang w:eastAsia="en-AU"/>
              </w:rPr>
              <w:t>4,046</w:t>
            </w:r>
          </w:p>
        </w:tc>
        <w:tc>
          <w:tcPr>
            <w:tcW w:w="1027" w:type="dxa"/>
            <w:noWrap/>
            <w:hideMark/>
          </w:tcPr>
          <w:p w:rsidR="00645E0A" w:rsidRPr="003725EB" w:rsidRDefault="00645E0A" w:rsidP="0041341C">
            <w:pPr>
              <w:pStyle w:val="Tablebodytext"/>
              <w:rPr>
                <w:lang w:eastAsia="en-AU"/>
              </w:rPr>
            </w:pPr>
            <w:r w:rsidRPr="003725EB">
              <w:rPr>
                <w:lang w:eastAsia="en-AU"/>
              </w:rPr>
              <w:t>4,046</w:t>
            </w:r>
          </w:p>
        </w:tc>
        <w:tc>
          <w:tcPr>
            <w:tcW w:w="1027" w:type="dxa"/>
            <w:noWrap/>
            <w:hideMark/>
          </w:tcPr>
          <w:p w:rsidR="00645E0A" w:rsidRPr="003725EB" w:rsidRDefault="00645E0A" w:rsidP="0041341C">
            <w:pPr>
              <w:pStyle w:val="Tablebodytext"/>
              <w:rPr>
                <w:lang w:eastAsia="en-AU"/>
              </w:rPr>
            </w:pPr>
            <w:r w:rsidRPr="003725EB">
              <w:rPr>
                <w:lang w:eastAsia="en-AU"/>
              </w:rPr>
              <w:t>1,931</w:t>
            </w:r>
          </w:p>
        </w:tc>
        <w:tc>
          <w:tcPr>
            <w:tcW w:w="1121" w:type="dxa"/>
            <w:noWrap/>
            <w:hideMark/>
          </w:tcPr>
          <w:p w:rsidR="00645E0A" w:rsidRPr="003725EB" w:rsidRDefault="00645E0A" w:rsidP="0041341C">
            <w:pPr>
              <w:pStyle w:val="Tablebodytext"/>
              <w:rPr>
                <w:lang w:eastAsia="en-AU"/>
              </w:rPr>
            </w:pPr>
            <w:r w:rsidRPr="003725EB">
              <w:rPr>
                <w:lang w:eastAsia="en-AU"/>
              </w:rPr>
              <w:t>1,931</w:t>
            </w:r>
          </w:p>
        </w:tc>
        <w:tc>
          <w:tcPr>
            <w:tcW w:w="1121" w:type="dxa"/>
            <w:noWrap/>
            <w:hideMark/>
          </w:tcPr>
          <w:p w:rsidR="00645E0A" w:rsidRPr="003725EB" w:rsidRDefault="00645E0A" w:rsidP="0041341C">
            <w:pPr>
              <w:pStyle w:val="Tablebodytext"/>
              <w:rPr>
                <w:lang w:eastAsia="en-AU"/>
              </w:rPr>
            </w:pPr>
            <w:r w:rsidRPr="003725EB">
              <w:rPr>
                <w:lang w:eastAsia="en-AU"/>
              </w:rPr>
              <w:t>6,101</w:t>
            </w:r>
          </w:p>
        </w:tc>
        <w:tc>
          <w:tcPr>
            <w:tcW w:w="1031" w:type="dxa"/>
            <w:noWrap/>
            <w:hideMark/>
          </w:tcPr>
          <w:p w:rsidR="00645E0A" w:rsidRPr="003725EB" w:rsidRDefault="00645E0A" w:rsidP="0041341C">
            <w:pPr>
              <w:pStyle w:val="Tablebodytext"/>
              <w:rPr>
                <w:lang w:eastAsia="en-AU"/>
              </w:rPr>
            </w:pPr>
            <w:r w:rsidRPr="003725EB">
              <w:rPr>
                <w:lang w:eastAsia="en-AU"/>
              </w:rPr>
              <w:t>6,101</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155"/>
        </w:trPr>
        <w:tc>
          <w:tcPr>
            <w:tcW w:w="2633" w:type="dxa"/>
            <w:gridSpan w:val="2"/>
          </w:tcPr>
          <w:p w:rsidR="00645E0A" w:rsidRPr="003725EB" w:rsidRDefault="00645E0A" w:rsidP="0041341C">
            <w:pPr>
              <w:pStyle w:val="Tablebodytext"/>
              <w:rPr>
                <w:lang w:eastAsia="en-AU"/>
              </w:rPr>
            </w:pPr>
            <w:r w:rsidRPr="003725EB">
              <w:rPr>
                <w:lang w:eastAsia="en-AU"/>
              </w:rPr>
              <w:t>R-squared</w:t>
            </w:r>
          </w:p>
        </w:tc>
        <w:tc>
          <w:tcPr>
            <w:tcW w:w="1027" w:type="dxa"/>
            <w:noWrap/>
            <w:hideMark/>
          </w:tcPr>
          <w:p w:rsidR="00645E0A" w:rsidRPr="003725EB" w:rsidRDefault="00645E0A" w:rsidP="0041341C">
            <w:pPr>
              <w:pStyle w:val="Tablebodytext"/>
              <w:rPr>
                <w:lang w:eastAsia="en-AU"/>
              </w:rPr>
            </w:pPr>
            <w:r w:rsidRPr="003725EB">
              <w:rPr>
                <w:lang w:eastAsia="en-AU"/>
              </w:rPr>
              <w:t>0.05</w:t>
            </w:r>
          </w:p>
        </w:tc>
        <w:tc>
          <w:tcPr>
            <w:tcW w:w="1027" w:type="dxa"/>
            <w:noWrap/>
            <w:hideMark/>
          </w:tcPr>
          <w:p w:rsidR="00645E0A" w:rsidRPr="003725EB" w:rsidRDefault="00645E0A" w:rsidP="0041341C">
            <w:pPr>
              <w:pStyle w:val="Tablebodytext"/>
              <w:rPr>
                <w:lang w:eastAsia="en-AU"/>
              </w:rPr>
            </w:pPr>
            <w:r w:rsidRPr="003725EB">
              <w:rPr>
                <w:lang w:eastAsia="en-AU"/>
              </w:rPr>
              <w:t>0.05</w:t>
            </w:r>
          </w:p>
        </w:tc>
        <w:tc>
          <w:tcPr>
            <w:tcW w:w="1027" w:type="dxa"/>
            <w:noWrap/>
            <w:hideMark/>
          </w:tcPr>
          <w:p w:rsidR="00645E0A" w:rsidRPr="003725EB" w:rsidRDefault="00645E0A" w:rsidP="0041341C">
            <w:pPr>
              <w:pStyle w:val="Tablebodytext"/>
              <w:rPr>
                <w:lang w:eastAsia="en-AU"/>
              </w:rPr>
            </w:pPr>
            <w:r w:rsidRPr="003725EB">
              <w:rPr>
                <w:lang w:eastAsia="en-AU"/>
              </w:rPr>
              <w:t>0.09</w:t>
            </w:r>
          </w:p>
        </w:tc>
        <w:tc>
          <w:tcPr>
            <w:tcW w:w="1121" w:type="dxa"/>
            <w:noWrap/>
            <w:hideMark/>
          </w:tcPr>
          <w:p w:rsidR="00645E0A" w:rsidRPr="003725EB" w:rsidRDefault="00645E0A" w:rsidP="0041341C">
            <w:pPr>
              <w:pStyle w:val="Tablebodytext"/>
              <w:rPr>
                <w:lang w:eastAsia="en-AU"/>
              </w:rPr>
            </w:pPr>
            <w:r w:rsidRPr="003725EB">
              <w:rPr>
                <w:lang w:eastAsia="en-AU"/>
              </w:rPr>
              <w:t>0.09</w:t>
            </w:r>
          </w:p>
        </w:tc>
        <w:tc>
          <w:tcPr>
            <w:tcW w:w="1121" w:type="dxa"/>
            <w:noWrap/>
            <w:hideMark/>
          </w:tcPr>
          <w:p w:rsidR="00645E0A" w:rsidRPr="003725EB" w:rsidRDefault="00645E0A" w:rsidP="0041341C">
            <w:pPr>
              <w:pStyle w:val="Tablebodytext"/>
              <w:rPr>
                <w:lang w:eastAsia="en-AU"/>
              </w:rPr>
            </w:pPr>
            <w:r w:rsidRPr="003725EB">
              <w:rPr>
                <w:lang w:eastAsia="en-AU"/>
              </w:rPr>
              <w:t>0.04</w:t>
            </w:r>
          </w:p>
        </w:tc>
        <w:tc>
          <w:tcPr>
            <w:tcW w:w="1031" w:type="dxa"/>
            <w:noWrap/>
            <w:hideMark/>
          </w:tcPr>
          <w:p w:rsidR="00645E0A" w:rsidRPr="003725EB" w:rsidRDefault="00645E0A" w:rsidP="0041341C">
            <w:pPr>
              <w:pStyle w:val="Tablebodytext"/>
              <w:rPr>
                <w:lang w:eastAsia="en-AU"/>
              </w:rPr>
            </w:pPr>
            <w:r w:rsidRPr="003725EB">
              <w:rPr>
                <w:lang w:eastAsia="en-AU"/>
              </w:rPr>
              <w:t>0.04</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129"/>
        </w:trPr>
        <w:tc>
          <w:tcPr>
            <w:tcW w:w="2633" w:type="dxa"/>
            <w:gridSpan w:val="2"/>
          </w:tcPr>
          <w:p w:rsidR="00645E0A" w:rsidRPr="003725EB" w:rsidRDefault="00645E0A" w:rsidP="0041341C">
            <w:pPr>
              <w:pStyle w:val="Tablebodytext"/>
              <w:rPr>
                <w:lang w:eastAsia="en-AU"/>
              </w:rPr>
            </w:pPr>
            <w:r w:rsidRPr="003725EB">
              <w:rPr>
                <w:lang w:eastAsia="en-AU"/>
              </w:rPr>
              <w:t>Log likelihood</w:t>
            </w:r>
          </w:p>
        </w:tc>
        <w:tc>
          <w:tcPr>
            <w:tcW w:w="1027" w:type="dxa"/>
            <w:noWrap/>
            <w:hideMark/>
          </w:tcPr>
          <w:p w:rsidR="00645E0A" w:rsidRPr="003725EB" w:rsidRDefault="00645E0A" w:rsidP="0041341C">
            <w:pPr>
              <w:pStyle w:val="Tablebodytext"/>
              <w:rPr>
                <w:lang w:eastAsia="en-AU"/>
              </w:rPr>
            </w:pPr>
            <w:r w:rsidRPr="003725EB">
              <w:rPr>
                <w:lang w:eastAsia="en-AU"/>
              </w:rPr>
              <w:t>–4,203</w:t>
            </w:r>
          </w:p>
        </w:tc>
        <w:tc>
          <w:tcPr>
            <w:tcW w:w="1027" w:type="dxa"/>
            <w:noWrap/>
            <w:hideMark/>
          </w:tcPr>
          <w:p w:rsidR="00645E0A" w:rsidRPr="003725EB" w:rsidRDefault="00645E0A" w:rsidP="0041341C">
            <w:pPr>
              <w:pStyle w:val="Tablebodytext"/>
              <w:rPr>
                <w:lang w:eastAsia="en-AU"/>
              </w:rPr>
            </w:pPr>
            <w:r w:rsidRPr="003725EB">
              <w:rPr>
                <w:lang w:eastAsia="en-AU"/>
              </w:rPr>
              <w:t>–4,205</w:t>
            </w:r>
          </w:p>
        </w:tc>
        <w:tc>
          <w:tcPr>
            <w:tcW w:w="1027" w:type="dxa"/>
            <w:noWrap/>
            <w:hideMark/>
          </w:tcPr>
          <w:p w:rsidR="00645E0A" w:rsidRPr="003725EB" w:rsidRDefault="00645E0A" w:rsidP="0041341C">
            <w:pPr>
              <w:pStyle w:val="Tablebodytext"/>
              <w:rPr>
                <w:lang w:eastAsia="en-AU"/>
              </w:rPr>
            </w:pPr>
            <w:r w:rsidRPr="003725EB">
              <w:rPr>
                <w:lang w:eastAsia="en-AU"/>
              </w:rPr>
              <w:t>–2,081</w:t>
            </w:r>
          </w:p>
        </w:tc>
        <w:tc>
          <w:tcPr>
            <w:tcW w:w="1121" w:type="dxa"/>
            <w:noWrap/>
            <w:hideMark/>
          </w:tcPr>
          <w:p w:rsidR="00645E0A" w:rsidRPr="003725EB" w:rsidRDefault="00645E0A" w:rsidP="0041341C">
            <w:pPr>
              <w:pStyle w:val="Tablebodytext"/>
              <w:rPr>
                <w:lang w:eastAsia="en-AU"/>
              </w:rPr>
            </w:pPr>
            <w:r w:rsidRPr="003725EB">
              <w:rPr>
                <w:lang w:eastAsia="en-AU"/>
              </w:rPr>
              <w:t>–2,081</w:t>
            </w:r>
          </w:p>
        </w:tc>
        <w:tc>
          <w:tcPr>
            <w:tcW w:w="1121" w:type="dxa"/>
            <w:noWrap/>
            <w:hideMark/>
          </w:tcPr>
          <w:p w:rsidR="00645E0A" w:rsidRPr="003725EB" w:rsidRDefault="00645E0A" w:rsidP="0041341C">
            <w:pPr>
              <w:pStyle w:val="Tablebodytext"/>
              <w:rPr>
                <w:lang w:eastAsia="en-AU"/>
              </w:rPr>
            </w:pPr>
            <w:r w:rsidRPr="003725EB">
              <w:rPr>
                <w:lang w:eastAsia="en-AU"/>
              </w:rPr>
              <w:t>–6,557</w:t>
            </w:r>
          </w:p>
        </w:tc>
        <w:tc>
          <w:tcPr>
            <w:tcW w:w="1031" w:type="dxa"/>
            <w:noWrap/>
            <w:hideMark/>
          </w:tcPr>
          <w:p w:rsidR="00645E0A" w:rsidRPr="003725EB" w:rsidRDefault="00645E0A" w:rsidP="0041341C">
            <w:pPr>
              <w:pStyle w:val="Tablebodytext"/>
              <w:rPr>
                <w:lang w:eastAsia="en-AU"/>
              </w:rPr>
            </w:pPr>
            <w:r w:rsidRPr="003725EB">
              <w:rPr>
                <w:lang w:eastAsia="en-AU"/>
              </w:rPr>
              <w:t>–6,557</w:t>
            </w:r>
          </w:p>
        </w:tc>
      </w:tr>
    </w:tbl>
    <w:p w:rsidR="0041341C" w:rsidRPr="003725EB" w:rsidRDefault="0041341C" w:rsidP="0041341C">
      <w:pPr>
        <w:pStyle w:val="Note"/>
        <w:ind w:left="-1985"/>
      </w:pPr>
      <w:r w:rsidRPr="003725EB">
        <w:t xml:space="preserve">Notes: Derived balanced sample results. The dependent variable is the log of the ratio of gross output between 2012–13 and 2010–11. Gross output is total business income + the value of changes in inventories of goods produced as outputs. *** ,** and * denote significance at the 1 per cent, 5 per cent and 10 per cent levels, respectively. See Table A5 for a description of each covariate. </w:t>
      </w:r>
    </w:p>
    <w:p w:rsidR="0041341C" w:rsidRPr="003725EB" w:rsidRDefault="0041341C" w:rsidP="008800D4">
      <w:pPr>
        <w:pStyle w:val="Source"/>
        <w:pBdr>
          <w:bottom w:val="single" w:sz="2" w:space="1" w:color="373737"/>
        </w:pBdr>
        <w:ind w:left="-1985"/>
      </w:pPr>
      <w:r w:rsidRPr="003725EB">
        <w:t>Source: ABS (2017) Business Longitudinal Analysis Data Environment 2001–02 to 2013–14</w:t>
      </w:r>
    </w:p>
    <w:p w:rsidR="0041341C" w:rsidRPr="003725EB" w:rsidRDefault="0041341C" w:rsidP="008800D4">
      <w:pPr>
        <w:pStyle w:val="Caption"/>
        <w:pBdr>
          <w:top w:val="single" w:sz="2" w:space="0" w:color="373737"/>
        </w:pBdr>
        <w:ind w:left="-1985"/>
      </w:pPr>
      <w:r w:rsidRPr="003725EB">
        <w:lastRenderedPageBreak/>
        <w:t xml:space="preserve">Table </w:t>
      </w:r>
      <w:r w:rsidR="00007596">
        <w:t>B</w:t>
      </w:r>
      <w:r w:rsidRPr="003725EB">
        <w:rPr>
          <w:noProof/>
        </w:rPr>
        <w:fldChar w:fldCharType="begin"/>
      </w:r>
      <w:r w:rsidRPr="003725EB">
        <w:rPr>
          <w:noProof/>
        </w:rPr>
        <w:instrText xml:space="preserve"> SEQ Table \* ARABIC \s 6 </w:instrText>
      </w:r>
      <w:r w:rsidRPr="003725EB">
        <w:rPr>
          <w:noProof/>
        </w:rPr>
        <w:fldChar w:fldCharType="separate"/>
      </w:r>
      <w:r w:rsidR="00030FC6">
        <w:rPr>
          <w:noProof/>
        </w:rPr>
        <w:t>7</w:t>
      </w:r>
      <w:r w:rsidRPr="003725EB">
        <w:rPr>
          <w:noProof/>
        </w:rPr>
        <w:fldChar w:fldCharType="end"/>
      </w:r>
      <w:r w:rsidRPr="003725EB">
        <w:t>: Value added growth regression results, 2010–11 to 2012–13</w:t>
      </w:r>
    </w:p>
    <w:tbl>
      <w:tblPr>
        <w:tblStyle w:val="OCETable"/>
        <w:tblW w:w="6136" w:type="pct"/>
        <w:tblInd w:w="-1877" w:type="dxa"/>
        <w:tblLayout w:type="fixed"/>
        <w:tblLook w:val="04A0" w:firstRow="1" w:lastRow="0" w:firstColumn="1" w:lastColumn="0" w:noHBand="0" w:noVBand="1"/>
        <w:tblCaption w:val="Table 7 (Appendix B)"/>
        <w:tblDescription w:val="Table B7 shows the results of two ordinary least squares (OLS) regression models comparing &#10;Simple-structured to Large, complex businesses. The results show positive and significant growth coefficients for value added growth under both models, confirming the effects of innovation persistence. The regression model covariates included: persistence; age (compared to a young business aged 0 to 5 years; Number of employees; competition; ICT intensity; foreign ownership; skills; and Flexible Working Arrangements."/>
      </w:tblPr>
      <w:tblGrid>
        <w:gridCol w:w="360"/>
        <w:gridCol w:w="2025"/>
        <w:gridCol w:w="1077"/>
        <w:gridCol w:w="1077"/>
        <w:gridCol w:w="1077"/>
        <w:gridCol w:w="1059"/>
        <w:gridCol w:w="1033"/>
        <w:gridCol w:w="1017"/>
      </w:tblGrid>
      <w:tr w:rsidR="00645E0A" w:rsidRPr="003725EB" w:rsidTr="00122480">
        <w:trPr>
          <w:cnfStyle w:val="100000000000" w:firstRow="1" w:lastRow="0" w:firstColumn="0" w:lastColumn="0" w:oddVBand="0" w:evenVBand="0" w:oddHBand="0" w:evenHBand="0" w:firstRowFirstColumn="0" w:firstRowLastColumn="0" w:lastRowFirstColumn="0" w:lastRowLastColumn="0"/>
          <w:trHeight w:val="348"/>
          <w:tblHeader/>
        </w:trPr>
        <w:tc>
          <w:tcPr>
            <w:tcW w:w="361" w:type="dxa"/>
          </w:tcPr>
          <w:p w:rsidR="00645E0A" w:rsidRPr="003725EB" w:rsidRDefault="00645E0A" w:rsidP="0041341C">
            <w:pPr>
              <w:pStyle w:val="Tableheadertext"/>
              <w:rPr>
                <w:lang w:eastAsia="en-AU"/>
              </w:rPr>
            </w:pPr>
          </w:p>
        </w:tc>
        <w:tc>
          <w:tcPr>
            <w:tcW w:w="2025" w:type="dxa"/>
            <w:noWrap/>
            <w:hideMark/>
          </w:tcPr>
          <w:p w:rsidR="00645E0A" w:rsidRPr="003725EB" w:rsidRDefault="00645E0A" w:rsidP="0041341C">
            <w:pPr>
              <w:pStyle w:val="Tableheadertext"/>
              <w:rPr>
                <w:lang w:eastAsia="en-AU"/>
              </w:rPr>
            </w:pPr>
            <w:r w:rsidRPr="003725EB">
              <w:rPr>
                <w:lang w:eastAsia="en-AU"/>
              </w:rPr>
              <w:t> </w:t>
            </w:r>
          </w:p>
        </w:tc>
        <w:tc>
          <w:tcPr>
            <w:tcW w:w="2154" w:type="dxa"/>
            <w:gridSpan w:val="2"/>
            <w:noWrap/>
            <w:hideMark/>
          </w:tcPr>
          <w:p w:rsidR="00177E0B" w:rsidRPr="003725EB" w:rsidRDefault="00645E0A" w:rsidP="0041341C">
            <w:pPr>
              <w:pStyle w:val="Tableheadertext"/>
              <w:rPr>
                <w:lang w:eastAsia="en-AU"/>
              </w:rPr>
            </w:pPr>
            <w:r w:rsidRPr="003725EB">
              <w:rPr>
                <w:lang w:eastAsia="en-AU"/>
              </w:rPr>
              <w:t xml:space="preserve">Simple-structured </w:t>
            </w:r>
          </w:p>
          <w:p w:rsidR="00645E0A" w:rsidRPr="003725EB" w:rsidRDefault="00645E0A" w:rsidP="0041341C">
            <w:pPr>
              <w:pStyle w:val="Tableheadertext"/>
              <w:rPr>
                <w:lang w:eastAsia="en-AU"/>
              </w:rPr>
            </w:pPr>
            <w:r w:rsidRPr="003725EB">
              <w:rPr>
                <w:lang w:eastAsia="en-AU"/>
              </w:rPr>
              <w:t>businesses</w:t>
            </w:r>
          </w:p>
        </w:tc>
        <w:tc>
          <w:tcPr>
            <w:tcW w:w="2136" w:type="dxa"/>
            <w:gridSpan w:val="2"/>
            <w:noWrap/>
            <w:hideMark/>
          </w:tcPr>
          <w:p w:rsidR="00645E0A" w:rsidRPr="003725EB" w:rsidRDefault="00645E0A" w:rsidP="0041341C">
            <w:pPr>
              <w:pStyle w:val="Tableheadertext"/>
              <w:rPr>
                <w:lang w:eastAsia="en-AU"/>
              </w:rPr>
            </w:pPr>
            <w:r w:rsidRPr="003725EB">
              <w:rPr>
                <w:lang w:eastAsia="en-AU"/>
              </w:rPr>
              <w:t>Large complex businesses</w:t>
            </w:r>
          </w:p>
        </w:tc>
        <w:tc>
          <w:tcPr>
            <w:tcW w:w="2050" w:type="dxa"/>
            <w:gridSpan w:val="2"/>
            <w:noWrap/>
            <w:hideMark/>
          </w:tcPr>
          <w:p w:rsidR="00645E0A" w:rsidRPr="003725EB" w:rsidRDefault="00645E0A" w:rsidP="0041341C">
            <w:pPr>
              <w:pStyle w:val="Tableheadertext"/>
              <w:rPr>
                <w:lang w:eastAsia="en-AU"/>
              </w:rPr>
            </w:pPr>
            <w:r w:rsidRPr="003725EB">
              <w:rPr>
                <w:lang w:eastAsia="en-AU"/>
              </w:rPr>
              <w:t>Total sample</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219"/>
        </w:trPr>
        <w:tc>
          <w:tcPr>
            <w:tcW w:w="2386" w:type="dxa"/>
            <w:gridSpan w:val="2"/>
          </w:tcPr>
          <w:p w:rsidR="00A60DF0" w:rsidRPr="003725EB" w:rsidRDefault="00A60DF0" w:rsidP="0041341C">
            <w:pPr>
              <w:pStyle w:val="Tablebodytext"/>
              <w:rPr>
                <w:lang w:eastAsia="en-AU"/>
              </w:rPr>
            </w:pPr>
            <w:r w:rsidRPr="003725EB">
              <w:rPr>
                <w:lang w:eastAsia="en-AU"/>
              </w:rPr>
              <w:t>Covariates</w:t>
            </w:r>
          </w:p>
        </w:tc>
        <w:tc>
          <w:tcPr>
            <w:tcW w:w="1077" w:type="dxa"/>
            <w:noWrap/>
            <w:hideMark/>
          </w:tcPr>
          <w:p w:rsidR="00A60DF0" w:rsidRPr="003725EB" w:rsidRDefault="00A60DF0" w:rsidP="0041341C">
            <w:pPr>
              <w:pStyle w:val="Tablebodytext"/>
              <w:rPr>
                <w:lang w:eastAsia="en-AU"/>
              </w:rPr>
            </w:pPr>
            <w:r w:rsidRPr="003725EB">
              <w:rPr>
                <w:lang w:eastAsia="en-AU"/>
              </w:rPr>
              <w:t>Model 1</w:t>
            </w:r>
          </w:p>
        </w:tc>
        <w:tc>
          <w:tcPr>
            <w:tcW w:w="1077" w:type="dxa"/>
            <w:noWrap/>
            <w:hideMark/>
          </w:tcPr>
          <w:p w:rsidR="00A60DF0" w:rsidRPr="003725EB" w:rsidRDefault="00A60DF0" w:rsidP="0041341C">
            <w:pPr>
              <w:pStyle w:val="Tablebodytext"/>
              <w:rPr>
                <w:lang w:eastAsia="en-AU"/>
              </w:rPr>
            </w:pPr>
            <w:r w:rsidRPr="003725EB">
              <w:rPr>
                <w:lang w:eastAsia="en-AU"/>
              </w:rPr>
              <w:t>Model 2</w:t>
            </w:r>
          </w:p>
        </w:tc>
        <w:tc>
          <w:tcPr>
            <w:tcW w:w="1077" w:type="dxa"/>
            <w:noWrap/>
            <w:hideMark/>
          </w:tcPr>
          <w:p w:rsidR="00A60DF0" w:rsidRPr="003725EB" w:rsidRDefault="00A60DF0" w:rsidP="0041341C">
            <w:pPr>
              <w:pStyle w:val="Tablebodytext"/>
              <w:rPr>
                <w:lang w:eastAsia="en-AU"/>
              </w:rPr>
            </w:pPr>
            <w:r w:rsidRPr="003725EB">
              <w:rPr>
                <w:lang w:eastAsia="en-AU"/>
              </w:rPr>
              <w:t>Model 1</w:t>
            </w:r>
          </w:p>
        </w:tc>
        <w:tc>
          <w:tcPr>
            <w:tcW w:w="1059" w:type="dxa"/>
            <w:noWrap/>
            <w:hideMark/>
          </w:tcPr>
          <w:p w:rsidR="00A60DF0" w:rsidRPr="003725EB" w:rsidRDefault="00A60DF0" w:rsidP="0041341C">
            <w:pPr>
              <w:pStyle w:val="Tablebodytext"/>
              <w:rPr>
                <w:lang w:eastAsia="en-AU"/>
              </w:rPr>
            </w:pPr>
            <w:r w:rsidRPr="003725EB">
              <w:rPr>
                <w:lang w:eastAsia="en-AU"/>
              </w:rPr>
              <w:t>Model 2</w:t>
            </w:r>
          </w:p>
        </w:tc>
        <w:tc>
          <w:tcPr>
            <w:tcW w:w="1033" w:type="dxa"/>
            <w:noWrap/>
            <w:hideMark/>
          </w:tcPr>
          <w:p w:rsidR="00A60DF0" w:rsidRPr="003725EB" w:rsidRDefault="00A60DF0" w:rsidP="0041341C">
            <w:pPr>
              <w:pStyle w:val="Tablebodytext"/>
              <w:rPr>
                <w:lang w:eastAsia="en-AU"/>
              </w:rPr>
            </w:pPr>
            <w:r w:rsidRPr="003725EB">
              <w:rPr>
                <w:lang w:eastAsia="en-AU"/>
              </w:rPr>
              <w:t>Model 1</w:t>
            </w:r>
          </w:p>
        </w:tc>
        <w:tc>
          <w:tcPr>
            <w:tcW w:w="1017" w:type="dxa"/>
            <w:noWrap/>
            <w:hideMark/>
          </w:tcPr>
          <w:p w:rsidR="00A60DF0" w:rsidRPr="003725EB" w:rsidRDefault="00A60DF0" w:rsidP="0041341C">
            <w:pPr>
              <w:pStyle w:val="Tablebodytext"/>
              <w:rPr>
                <w:lang w:eastAsia="en-AU"/>
              </w:rPr>
            </w:pPr>
            <w:r w:rsidRPr="003725EB">
              <w:rPr>
                <w:lang w:eastAsia="en-AU"/>
              </w:rPr>
              <w:t>Model 2</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300"/>
        </w:trPr>
        <w:tc>
          <w:tcPr>
            <w:tcW w:w="8726" w:type="dxa"/>
            <w:gridSpan w:val="8"/>
          </w:tcPr>
          <w:p w:rsidR="00645E0A" w:rsidRPr="003725EB" w:rsidRDefault="00645E0A" w:rsidP="0041341C">
            <w:pPr>
              <w:pStyle w:val="Tablebodytext"/>
              <w:rPr>
                <w:lang w:eastAsia="en-AU"/>
              </w:rPr>
            </w:pPr>
            <w:r w:rsidRPr="003725EB">
              <w:rPr>
                <w:lang w:eastAsia="en-AU"/>
              </w:rPr>
              <w:t>Innovation persistence (compared to non-innovation-active)</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123"/>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 xml:space="preserve">Innovators for 3 years </w:t>
            </w:r>
          </w:p>
        </w:tc>
        <w:tc>
          <w:tcPr>
            <w:tcW w:w="1077" w:type="dxa"/>
            <w:noWrap/>
            <w:hideMark/>
          </w:tcPr>
          <w:p w:rsidR="00645E0A" w:rsidRPr="003725EB" w:rsidRDefault="00645E0A" w:rsidP="0041341C">
            <w:pPr>
              <w:pStyle w:val="Tablebodytext"/>
            </w:pPr>
            <w:r w:rsidRPr="003725EB">
              <w:t xml:space="preserve"> 0.174***</w:t>
            </w:r>
          </w:p>
        </w:tc>
        <w:tc>
          <w:tcPr>
            <w:tcW w:w="1077" w:type="dxa"/>
            <w:noWrap/>
            <w:hideMark/>
          </w:tcPr>
          <w:p w:rsidR="00645E0A" w:rsidRPr="003725EB" w:rsidRDefault="00645E0A" w:rsidP="0041341C">
            <w:pPr>
              <w:pStyle w:val="Tablebodytext"/>
            </w:pPr>
          </w:p>
        </w:tc>
        <w:tc>
          <w:tcPr>
            <w:tcW w:w="1077" w:type="dxa"/>
            <w:noWrap/>
            <w:hideMark/>
          </w:tcPr>
          <w:p w:rsidR="00645E0A" w:rsidRPr="003725EB" w:rsidRDefault="00645E0A" w:rsidP="0041341C">
            <w:pPr>
              <w:pStyle w:val="Tablebodytext"/>
            </w:pPr>
            <w:r w:rsidRPr="003725EB">
              <w:t>–0.079</w:t>
            </w:r>
          </w:p>
        </w:tc>
        <w:tc>
          <w:tcPr>
            <w:tcW w:w="1059" w:type="dxa"/>
            <w:noWrap/>
            <w:hideMark/>
          </w:tcPr>
          <w:p w:rsidR="00645E0A" w:rsidRPr="003725EB" w:rsidRDefault="00645E0A" w:rsidP="0041341C">
            <w:pPr>
              <w:pStyle w:val="Tablebodytext"/>
            </w:pPr>
          </w:p>
        </w:tc>
        <w:tc>
          <w:tcPr>
            <w:tcW w:w="1033" w:type="dxa"/>
            <w:noWrap/>
            <w:hideMark/>
          </w:tcPr>
          <w:p w:rsidR="00645E0A" w:rsidRPr="003725EB" w:rsidRDefault="00645E0A" w:rsidP="0041341C">
            <w:pPr>
              <w:pStyle w:val="Tablebodytext"/>
            </w:pPr>
            <w:r w:rsidRPr="003725EB">
              <w:t xml:space="preserve"> 0.091***</w:t>
            </w:r>
          </w:p>
        </w:tc>
        <w:tc>
          <w:tcPr>
            <w:tcW w:w="1017" w:type="dxa"/>
            <w:noWrap/>
            <w:hideMark/>
          </w:tcPr>
          <w:p w:rsidR="00645E0A" w:rsidRPr="003725EB" w:rsidRDefault="00645E0A" w:rsidP="0041341C">
            <w:pPr>
              <w:pStyle w:val="Tablebodytext"/>
            </w:pP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137"/>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Innovators for 2 years only</w:t>
            </w:r>
          </w:p>
        </w:tc>
        <w:tc>
          <w:tcPr>
            <w:tcW w:w="1077" w:type="dxa"/>
            <w:noWrap/>
            <w:hideMark/>
          </w:tcPr>
          <w:p w:rsidR="00645E0A" w:rsidRPr="003725EB" w:rsidRDefault="00645E0A" w:rsidP="0041341C">
            <w:pPr>
              <w:pStyle w:val="Tablebodytext"/>
            </w:pPr>
            <w:r w:rsidRPr="003725EB">
              <w:t xml:space="preserve"> 0.093***</w:t>
            </w:r>
          </w:p>
        </w:tc>
        <w:tc>
          <w:tcPr>
            <w:tcW w:w="1077" w:type="dxa"/>
            <w:noWrap/>
            <w:hideMark/>
          </w:tcPr>
          <w:p w:rsidR="00645E0A" w:rsidRPr="003725EB" w:rsidRDefault="00645E0A" w:rsidP="0041341C">
            <w:pPr>
              <w:pStyle w:val="Tablebodytext"/>
            </w:pPr>
          </w:p>
        </w:tc>
        <w:tc>
          <w:tcPr>
            <w:tcW w:w="1077" w:type="dxa"/>
            <w:noWrap/>
            <w:hideMark/>
          </w:tcPr>
          <w:p w:rsidR="00645E0A" w:rsidRPr="003725EB" w:rsidRDefault="00645E0A" w:rsidP="0041341C">
            <w:pPr>
              <w:pStyle w:val="Tablebodytext"/>
            </w:pPr>
            <w:r w:rsidRPr="003725EB">
              <w:t>–0.021</w:t>
            </w:r>
          </w:p>
        </w:tc>
        <w:tc>
          <w:tcPr>
            <w:tcW w:w="1059" w:type="dxa"/>
            <w:noWrap/>
            <w:hideMark/>
          </w:tcPr>
          <w:p w:rsidR="00645E0A" w:rsidRPr="003725EB" w:rsidRDefault="00645E0A" w:rsidP="0041341C">
            <w:pPr>
              <w:pStyle w:val="Tablebodytext"/>
            </w:pPr>
          </w:p>
        </w:tc>
        <w:tc>
          <w:tcPr>
            <w:tcW w:w="1033" w:type="dxa"/>
            <w:noWrap/>
            <w:hideMark/>
          </w:tcPr>
          <w:p w:rsidR="00645E0A" w:rsidRPr="003725EB" w:rsidRDefault="00645E0A" w:rsidP="0041341C">
            <w:pPr>
              <w:pStyle w:val="Tablebodytext"/>
            </w:pPr>
            <w:r w:rsidRPr="003725EB">
              <w:t xml:space="preserve"> 0.067***</w:t>
            </w:r>
          </w:p>
        </w:tc>
        <w:tc>
          <w:tcPr>
            <w:tcW w:w="1017" w:type="dxa"/>
            <w:noWrap/>
            <w:hideMark/>
          </w:tcPr>
          <w:p w:rsidR="00645E0A" w:rsidRPr="003725EB" w:rsidRDefault="00645E0A" w:rsidP="0041341C">
            <w:pPr>
              <w:pStyle w:val="Tablebodytext"/>
            </w:pP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97"/>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Innovators for 1 year only</w:t>
            </w:r>
          </w:p>
        </w:tc>
        <w:tc>
          <w:tcPr>
            <w:tcW w:w="1077" w:type="dxa"/>
            <w:noWrap/>
            <w:hideMark/>
          </w:tcPr>
          <w:p w:rsidR="00645E0A" w:rsidRPr="003725EB" w:rsidRDefault="00645E0A" w:rsidP="0041341C">
            <w:pPr>
              <w:pStyle w:val="Tablebodytext"/>
            </w:pPr>
            <w:r w:rsidRPr="003725EB">
              <w:t>–0.008</w:t>
            </w:r>
          </w:p>
        </w:tc>
        <w:tc>
          <w:tcPr>
            <w:tcW w:w="1077" w:type="dxa"/>
            <w:noWrap/>
            <w:hideMark/>
          </w:tcPr>
          <w:p w:rsidR="00645E0A" w:rsidRPr="003725EB" w:rsidRDefault="00645E0A" w:rsidP="0041341C">
            <w:pPr>
              <w:pStyle w:val="Tablebodytext"/>
            </w:pPr>
          </w:p>
        </w:tc>
        <w:tc>
          <w:tcPr>
            <w:tcW w:w="1077" w:type="dxa"/>
            <w:noWrap/>
            <w:hideMark/>
          </w:tcPr>
          <w:p w:rsidR="00645E0A" w:rsidRPr="003725EB" w:rsidRDefault="00645E0A" w:rsidP="0041341C">
            <w:pPr>
              <w:pStyle w:val="Tablebodytext"/>
            </w:pPr>
            <w:r w:rsidRPr="003725EB">
              <w:t>–0.091</w:t>
            </w:r>
          </w:p>
        </w:tc>
        <w:tc>
          <w:tcPr>
            <w:tcW w:w="1059" w:type="dxa"/>
            <w:noWrap/>
            <w:hideMark/>
          </w:tcPr>
          <w:p w:rsidR="00645E0A" w:rsidRPr="003725EB" w:rsidRDefault="00645E0A" w:rsidP="0041341C">
            <w:pPr>
              <w:pStyle w:val="Tablebodytext"/>
            </w:pPr>
          </w:p>
        </w:tc>
        <w:tc>
          <w:tcPr>
            <w:tcW w:w="1033" w:type="dxa"/>
            <w:noWrap/>
            <w:hideMark/>
          </w:tcPr>
          <w:p w:rsidR="00645E0A" w:rsidRPr="003725EB" w:rsidRDefault="00645E0A" w:rsidP="0041341C">
            <w:pPr>
              <w:pStyle w:val="Tablebodytext"/>
            </w:pPr>
            <w:r w:rsidRPr="003725EB">
              <w:t>–0.009</w:t>
            </w:r>
          </w:p>
        </w:tc>
        <w:tc>
          <w:tcPr>
            <w:tcW w:w="1017" w:type="dxa"/>
            <w:noWrap/>
            <w:hideMark/>
          </w:tcPr>
          <w:p w:rsidR="00645E0A" w:rsidRPr="003725EB" w:rsidRDefault="00645E0A" w:rsidP="0041341C">
            <w:pPr>
              <w:pStyle w:val="Tablebodytext"/>
            </w:pP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327"/>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Persistence — categorical</w:t>
            </w:r>
          </w:p>
        </w:tc>
        <w:tc>
          <w:tcPr>
            <w:tcW w:w="1077" w:type="dxa"/>
            <w:noWrap/>
            <w:hideMark/>
          </w:tcPr>
          <w:p w:rsidR="00645E0A" w:rsidRPr="003725EB" w:rsidRDefault="00645E0A" w:rsidP="0041341C">
            <w:pPr>
              <w:pStyle w:val="Tablebodytext"/>
              <w:rPr>
                <w:lang w:eastAsia="en-AU"/>
              </w:rPr>
            </w:pPr>
            <w:r w:rsidRPr="003725EB">
              <w:rPr>
                <w:lang w:eastAsia="en-AU"/>
              </w:rPr>
              <w:t> </w:t>
            </w:r>
          </w:p>
        </w:tc>
        <w:tc>
          <w:tcPr>
            <w:tcW w:w="1077" w:type="dxa"/>
            <w:noWrap/>
            <w:hideMark/>
          </w:tcPr>
          <w:p w:rsidR="00645E0A" w:rsidRPr="003725EB" w:rsidRDefault="00645E0A" w:rsidP="0041341C">
            <w:pPr>
              <w:pStyle w:val="Tablebodytext"/>
              <w:rPr>
                <w:lang w:eastAsia="en-AU"/>
              </w:rPr>
            </w:pPr>
            <w:r w:rsidRPr="003725EB">
              <w:rPr>
                <w:lang w:eastAsia="en-AU"/>
              </w:rPr>
              <w:t xml:space="preserve"> 0.055***</w:t>
            </w:r>
          </w:p>
        </w:tc>
        <w:tc>
          <w:tcPr>
            <w:tcW w:w="1077" w:type="dxa"/>
            <w:noWrap/>
            <w:hideMark/>
          </w:tcPr>
          <w:p w:rsidR="00645E0A" w:rsidRPr="003725EB" w:rsidRDefault="00645E0A" w:rsidP="0041341C">
            <w:pPr>
              <w:pStyle w:val="Tablebodytext"/>
              <w:rPr>
                <w:lang w:eastAsia="en-AU"/>
              </w:rPr>
            </w:pPr>
            <w:r w:rsidRPr="003725EB">
              <w:rPr>
                <w:lang w:eastAsia="en-AU"/>
              </w:rPr>
              <w:t> </w:t>
            </w:r>
          </w:p>
        </w:tc>
        <w:tc>
          <w:tcPr>
            <w:tcW w:w="1059" w:type="dxa"/>
            <w:noWrap/>
            <w:hideMark/>
          </w:tcPr>
          <w:p w:rsidR="00645E0A" w:rsidRPr="003725EB" w:rsidRDefault="00645E0A" w:rsidP="0041341C">
            <w:pPr>
              <w:pStyle w:val="Tablebodytext"/>
              <w:rPr>
                <w:lang w:eastAsia="en-AU"/>
              </w:rPr>
            </w:pPr>
            <w:r w:rsidRPr="003725EB">
              <w:rPr>
                <w:lang w:eastAsia="en-AU"/>
              </w:rPr>
              <w:t xml:space="preserve"> 0.008</w:t>
            </w:r>
          </w:p>
        </w:tc>
        <w:tc>
          <w:tcPr>
            <w:tcW w:w="1033" w:type="dxa"/>
            <w:noWrap/>
            <w:hideMark/>
          </w:tcPr>
          <w:p w:rsidR="00645E0A" w:rsidRPr="003725EB" w:rsidRDefault="00645E0A" w:rsidP="0041341C">
            <w:pPr>
              <w:pStyle w:val="Tablebodytext"/>
              <w:rPr>
                <w:lang w:eastAsia="en-AU"/>
              </w:rPr>
            </w:pPr>
            <w:r w:rsidRPr="003725EB">
              <w:rPr>
                <w:lang w:eastAsia="en-AU"/>
              </w:rPr>
              <w:t> </w:t>
            </w:r>
          </w:p>
        </w:tc>
        <w:tc>
          <w:tcPr>
            <w:tcW w:w="1017" w:type="dxa"/>
            <w:noWrap/>
            <w:hideMark/>
          </w:tcPr>
          <w:p w:rsidR="00645E0A" w:rsidRPr="003725EB" w:rsidRDefault="00645E0A" w:rsidP="0041341C">
            <w:pPr>
              <w:pStyle w:val="Tablebodytext"/>
              <w:rPr>
                <w:lang w:eastAsia="en-AU"/>
              </w:rPr>
            </w:pPr>
            <w:r w:rsidRPr="003725EB">
              <w:rPr>
                <w:lang w:eastAsia="en-AU"/>
              </w:rPr>
              <w:t xml:space="preserve"> 0.039***</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105"/>
        </w:trPr>
        <w:tc>
          <w:tcPr>
            <w:tcW w:w="8726" w:type="dxa"/>
            <w:gridSpan w:val="8"/>
          </w:tcPr>
          <w:p w:rsidR="00645E0A" w:rsidRPr="003725EB" w:rsidRDefault="00645E0A" w:rsidP="0041341C">
            <w:pPr>
              <w:pStyle w:val="Tablebodytext"/>
              <w:rPr>
                <w:lang w:eastAsia="en-AU"/>
              </w:rPr>
            </w:pPr>
            <w:r w:rsidRPr="003725EB">
              <w:rPr>
                <w:lang w:eastAsia="en-AU"/>
              </w:rPr>
              <w:t>Age (compared to a young business aged 0–5 years)</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105"/>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Mature (6 or more years)</w:t>
            </w:r>
          </w:p>
        </w:tc>
        <w:tc>
          <w:tcPr>
            <w:tcW w:w="1077" w:type="dxa"/>
            <w:noWrap/>
            <w:hideMark/>
          </w:tcPr>
          <w:p w:rsidR="00645E0A" w:rsidRPr="003725EB" w:rsidRDefault="00645E0A" w:rsidP="0041341C">
            <w:pPr>
              <w:pStyle w:val="Tablebodytext"/>
            </w:pPr>
            <w:r w:rsidRPr="003725EB">
              <w:t>–0.155***</w:t>
            </w:r>
          </w:p>
        </w:tc>
        <w:tc>
          <w:tcPr>
            <w:tcW w:w="1077" w:type="dxa"/>
            <w:noWrap/>
            <w:hideMark/>
          </w:tcPr>
          <w:p w:rsidR="00645E0A" w:rsidRPr="003725EB" w:rsidRDefault="00645E0A" w:rsidP="0041341C">
            <w:pPr>
              <w:pStyle w:val="Tablebodytext"/>
            </w:pPr>
            <w:r w:rsidRPr="003725EB">
              <w:t>–0.157***</w:t>
            </w:r>
          </w:p>
        </w:tc>
        <w:tc>
          <w:tcPr>
            <w:tcW w:w="1077" w:type="dxa"/>
            <w:noWrap/>
            <w:hideMark/>
          </w:tcPr>
          <w:p w:rsidR="00645E0A" w:rsidRPr="003725EB" w:rsidRDefault="00645E0A" w:rsidP="0041341C">
            <w:pPr>
              <w:pStyle w:val="Tablebodytext"/>
            </w:pPr>
            <w:r w:rsidRPr="003725EB">
              <w:t>–0.213</w:t>
            </w:r>
          </w:p>
        </w:tc>
        <w:tc>
          <w:tcPr>
            <w:tcW w:w="1059" w:type="dxa"/>
            <w:noWrap/>
            <w:hideMark/>
          </w:tcPr>
          <w:p w:rsidR="00645E0A" w:rsidRPr="003725EB" w:rsidRDefault="00645E0A" w:rsidP="0041341C">
            <w:pPr>
              <w:pStyle w:val="Tablebodytext"/>
            </w:pPr>
            <w:r w:rsidRPr="003725EB">
              <w:t>–0.226</w:t>
            </w:r>
          </w:p>
        </w:tc>
        <w:tc>
          <w:tcPr>
            <w:tcW w:w="1033" w:type="dxa"/>
            <w:noWrap/>
            <w:hideMark/>
          </w:tcPr>
          <w:p w:rsidR="00645E0A" w:rsidRPr="003725EB" w:rsidRDefault="00645E0A" w:rsidP="0041341C">
            <w:pPr>
              <w:pStyle w:val="Tablebodytext"/>
            </w:pPr>
            <w:r w:rsidRPr="003725EB">
              <w:t>–0.152</w:t>
            </w:r>
          </w:p>
        </w:tc>
        <w:tc>
          <w:tcPr>
            <w:tcW w:w="1017" w:type="dxa"/>
            <w:noWrap/>
            <w:hideMark/>
          </w:tcPr>
          <w:p w:rsidR="00645E0A" w:rsidRPr="003725EB" w:rsidRDefault="00645E0A" w:rsidP="0041341C">
            <w:pPr>
              <w:pStyle w:val="Tablebodytext"/>
            </w:pPr>
            <w:r w:rsidRPr="003725EB">
              <w:t>–0.153***</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209"/>
        </w:trPr>
        <w:tc>
          <w:tcPr>
            <w:tcW w:w="8726" w:type="dxa"/>
            <w:gridSpan w:val="8"/>
          </w:tcPr>
          <w:p w:rsidR="00645E0A" w:rsidRPr="003725EB" w:rsidRDefault="00645E0A" w:rsidP="0041341C">
            <w:pPr>
              <w:pStyle w:val="Tablebodytext"/>
              <w:rPr>
                <w:lang w:eastAsia="en-AU"/>
              </w:rPr>
            </w:pPr>
            <w:r w:rsidRPr="003725EB">
              <w:rPr>
                <w:lang w:eastAsia="en-AU"/>
              </w:rPr>
              <w:t>Number of employees (compared to non-employing businesses)</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1–4 employees</w:t>
            </w:r>
          </w:p>
        </w:tc>
        <w:tc>
          <w:tcPr>
            <w:tcW w:w="1077" w:type="dxa"/>
            <w:noWrap/>
            <w:hideMark/>
          </w:tcPr>
          <w:p w:rsidR="00645E0A" w:rsidRPr="003725EB" w:rsidRDefault="00645E0A" w:rsidP="0041341C">
            <w:pPr>
              <w:pStyle w:val="Tablebodytext"/>
            </w:pPr>
            <w:r w:rsidRPr="003725EB">
              <w:t xml:space="preserve"> 0.206***</w:t>
            </w:r>
          </w:p>
        </w:tc>
        <w:tc>
          <w:tcPr>
            <w:tcW w:w="1077" w:type="dxa"/>
            <w:noWrap/>
            <w:hideMark/>
          </w:tcPr>
          <w:p w:rsidR="00645E0A" w:rsidRPr="003725EB" w:rsidRDefault="00645E0A" w:rsidP="0041341C">
            <w:pPr>
              <w:pStyle w:val="Tablebodytext"/>
            </w:pPr>
            <w:r w:rsidRPr="003725EB">
              <w:t xml:space="preserve"> 0.208***</w:t>
            </w:r>
          </w:p>
        </w:tc>
        <w:tc>
          <w:tcPr>
            <w:tcW w:w="1077" w:type="dxa"/>
            <w:noWrap/>
            <w:hideMark/>
          </w:tcPr>
          <w:p w:rsidR="00645E0A" w:rsidRPr="003725EB" w:rsidRDefault="00645E0A" w:rsidP="0041341C">
            <w:pPr>
              <w:pStyle w:val="Tablebodytext"/>
            </w:pPr>
          </w:p>
        </w:tc>
        <w:tc>
          <w:tcPr>
            <w:tcW w:w="1059" w:type="dxa"/>
            <w:noWrap/>
            <w:hideMark/>
          </w:tcPr>
          <w:p w:rsidR="00645E0A" w:rsidRPr="003725EB" w:rsidRDefault="00645E0A" w:rsidP="0041341C">
            <w:pPr>
              <w:pStyle w:val="Tablebodytext"/>
            </w:pPr>
          </w:p>
        </w:tc>
        <w:tc>
          <w:tcPr>
            <w:tcW w:w="1033" w:type="dxa"/>
            <w:noWrap/>
            <w:hideMark/>
          </w:tcPr>
          <w:p w:rsidR="00645E0A" w:rsidRPr="003725EB" w:rsidRDefault="00645E0A" w:rsidP="0041341C">
            <w:pPr>
              <w:pStyle w:val="Tablebodytext"/>
            </w:pPr>
            <w:r w:rsidRPr="003725EB">
              <w:t xml:space="preserve"> 0.212***</w:t>
            </w:r>
          </w:p>
        </w:tc>
        <w:tc>
          <w:tcPr>
            <w:tcW w:w="1017" w:type="dxa"/>
            <w:noWrap/>
            <w:hideMark/>
          </w:tcPr>
          <w:p w:rsidR="00645E0A" w:rsidRPr="003725EB" w:rsidRDefault="00645E0A" w:rsidP="0041341C">
            <w:pPr>
              <w:pStyle w:val="Tablebodytext"/>
            </w:pPr>
            <w:r w:rsidRPr="003725EB">
              <w:t xml:space="preserve"> 0.214***</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129"/>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5–19 employees</w:t>
            </w:r>
          </w:p>
        </w:tc>
        <w:tc>
          <w:tcPr>
            <w:tcW w:w="1077" w:type="dxa"/>
            <w:noWrap/>
            <w:hideMark/>
          </w:tcPr>
          <w:p w:rsidR="00645E0A" w:rsidRPr="003725EB" w:rsidRDefault="00645E0A" w:rsidP="0041341C">
            <w:pPr>
              <w:pStyle w:val="Tablebodytext"/>
            </w:pPr>
            <w:r w:rsidRPr="003725EB">
              <w:t xml:space="preserve"> 0.112*</w:t>
            </w:r>
          </w:p>
        </w:tc>
        <w:tc>
          <w:tcPr>
            <w:tcW w:w="1077" w:type="dxa"/>
            <w:noWrap/>
            <w:hideMark/>
          </w:tcPr>
          <w:p w:rsidR="00645E0A" w:rsidRPr="003725EB" w:rsidRDefault="00645E0A" w:rsidP="0041341C">
            <w:pPr>
              <w:pStyle w:val="Tablebodytext"/>
            </w:pPr>
            <w:r w:rsidRPr="003725EB">
              <w:t xml:space="preserve"> 0.116*</w:t>
            </w:r>
          </w:p>
        </w:tc>
        <w:tc>
          <w:tcPr>
            <w:tcW w:w="1077" w:type="dxa"/>
            <w:noWrap/>
            <w:hideMark/>
          </w:tcPr>
          <w:p w:rsidR="00645E0A" w:rsidRPr="003725EB" w:rsidRDefault="00645E0A" w:rsidP="0041341C">
            <w:pPr>
              <w:pStyle w:val="Tablebodytext"/>
            </w:pPr>
          </w:p>
        </w:tc>
        <w:tc>
          <w:tcPr>
            <w:tcW w:w="1059" w:type="dxa"/>
            <w:noWrap/>
            <w:hideMark/>
          </w:tcPr>
          <w:p w:rsidR="00645E0A" w:rsidRPr="003725EB" w:rsidRDefault="00645E0A" w:rsidP="0041341C">
            <w:pPr>
              <w:pStyle w:val="Tablebodytext"/>
            </w:pPr>
          </w:p>
        </w:tc>
        <w:tc>
          <w:tcPr>
            <w:tcW w:w="1033" w:type="dxa"/>
            <w:noWrap/>
            <w:hideMark/>
          </w:tcPr>
          <w:p w:rsidR="00645E0A" w:rsidRPr="003725EB" w:rsidRDefault="00645E0A" w:rsidP="0041341C">
            <w:pPr>
              <w:pStyle w:val="Tablebodytext"/>
            </w:pPr>
            <w:r w:rsidRPr="003725EB">
              <w:t xml:space="preserve"> 0.098</w:t>
            </w:r>
          </w:p>
        </w:tc>
        <w:tc>
          <w:tcPr>
            <w:tcW w:w="1017" w:type="dxa"/>
            <w:noWrap/>
            <w:hideMark/>
          </w:tcPr>
          <w:p w:rsidR="00645E0A" w:rsidRPr="003725EB" w:rsidRDefault="00645E0A" w:rsidP="0041341C">
            <w:pPr>
              <w:pStyle w:val="Tablebodytext"/>
            </w:pPr>
            <w:r w:rsidRPr="003725EB">
              <w:t xml:space="preserve"> 0.103</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191"/>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20–199 employees</w:t>
            </w:r>
          </w:p>
        </w:tc>
        <w:tc>
          <w:tcPr>
            <w:tcW w:w="1077" w:type="dxa"/>
            <w:noWrap/>
            <w:hideMark/>
          </w:tcPr>
          <w:p w:rsidR="00645E0A" w:rsidRPr="003725EB" w:rsidRDefault="00645E0A" w:rsidP="0041341C">
            <w:pPr>
              <w:pStyle w:val="Tablebodytext"/>
            </w:pPr>
            <w:r w:rsidRPr="003725EB">
              <w:t xml:space="preserve"> 0.160**</w:t>
            </w:r>
          </w:p>
        </w:tc>
        <w:tc>
          <w:tcPr>
            <w:tcW w:w="1077" w:type="dxa"/>
            <w:noWrap/>
            <w:hideMark/>
          </w:tcPr>
          <w:p w:rsidR="00645E0A" w:rsidRPr="003725EB" w:rsidRDefault="00645E0A" w:rsidP="0041341C">
            <w:pPr>
              <w:pStyle w:val="Tablebodytext"/>
            </w:pPr>
            <w:r w:rsidRPr="003725EB">
              <w:t xml:space="preserve"> 0.164**</w:t>
            </w:r>
          </w:p>
        </w:tc>
        <w:tc>
          <w:tcPr>
            <w:tcW w:w="1077" w:type="dxa"/>
            <w:noWrap/>
            <w:hideMark/>
          </w:tcPr>
          <w:p w:rsidR="00645E0A" w:rsidRPr="003725EB" w:rsidRDefault="00645E0A" w:rsidP="0041341C">
            <w:pPr>
              <w:pStyle w:val="Tablebodytext"/>
            </w:pPr>
          </w:p>
        </w:tc>
        <w:tc>
          <w:tcPr>
            <w:tcW w:w="1059" w:type="dxa"/>
            <w:noWrap/>
            <w:hideMark/>
          </w:tcPr>
          <w:p w:rsidR="00645E0A" w:rsidRPr="003725EB" w:rsidRDefault="00645E0A" w:rsidP="0041341C">
            <w:pPr>
              <w:pStyle w:val="Tablebodytext"/>
            </w:pPr>
          </w:p>
        </w:tc>
        <w:tc>
          <w:tcPr>
            <w:tcW w:w="1033" w:type="dxa"/>
            <w:noWrap/>
            <w:hideMark/>
          </w:tcPr>
          <w:p w:rsidR="00645E0A" w:rsidRPr="003725EB" w:rsidRDefault="00645E0A" w:rsidP="0041341C">
            <w:pPr>
              <w:pStyle w:val="Tablebodytext"/>
            </w:pPr>
            <w:r w:rsidRPr="003725EB">
              <w:t xml:space="preserve"> 0.174***</w:t>
            </w:r>
          </w:p>
        </w:tc>
        <w:tc>
          <w:tcPr>
            <w:tcW w:w="1017" w:type="dxa"/>
            <w:noWrap/>
            <w:hideMark/>
          </w:tcPr>
          <w:p w:rsidR="00645E0A" w:rsidRPr="003725EB" w:rsidRDefault="00645E0A" w:rsidP="0041341C">
            <w:pPr>
              <w:pStyle w:val="Tablebodytext"/>
            </w:pPr>
            <w:r w:rsidRPr="003725EB">
              <w:t xml:space="preserve"> 0.179***</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137"/>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200–299 employees</w:t>
            </w:r>
          </w:p>
        </w:tc>
        <w:tc>
          <w:tcPr>
            <w:tcW w:w="1077" w:type="dxa"/>
            <w:noWrap/>
            <w:hideMark/>
          </w:tcPr>
          <w:p w:rsidR="00645E0A" w:rsidRPr="003725EB" w:rsidRDefault="00645E0A" w:rsidP="0041341C">
            <w:pPr>
              <w:pStyle w:val="Tablebodytext"/>
            </w:pPr>
            <w:r w:rsidRPr="003725EB">
              <w:t xml:space="preserve"> 0.245</w:t>
            </w:r>
          </w:p>
        </w:tc>
        <w:tc>
          <w:tcPr>
            <w:tcW w:w="1077" w:type="dxa"/>
            <w:noWrap/>
            <w:hideMark/>
          </w:tcPr>
          <w:p w:rsidR="00645E0A" w:rsidRPr="003725EB" w:rsidRDefault="00645E0A" w:rsidP="0041341C">
            <w:pPr>
              <w:pStyle w:val="Tablebodytext"/>
            </w:pPr>
            <w:r w:rsidRPr="003725EB">
              <w:t xml:space="preserve"> 0.242</w:t>
            </w:r>
          </w:p>
        </w:tc>
        <w:tc>
          <w:tcPr>
            <w:tcW w:w="1077" w:type="dxa"/>
            <w:noWrap/>
            <w:hideMark/>
          </w:tcPr>
          <w:p w:rsidR="00645E0A" w:rsidRPr="003725EB" w:rsidRDefault="00645E0A" w:rsidP="0041341C">
            <w:pPr>
              <w:pStyle w:val="Tablebodytext"/>
            </w:pPr>
            <w:r w:rsidRPr="003725EB">
              <w:t xml:space="preserve"> 0.120</w:t>
            </w:r>
          </w:p>
        </w:tc>
        <w:tc>
          <w:tcPr>
            <w:tcW w:w="1059" w:type="dxa"/>
            <w:noWrap/>
            <w:hideMark/>
          </w:tcPr>
          <w:p w:rsidR="00645E0A" w:rsidRPr="003725EB" w:rsidRDefault="00645E0A" w:rsidP="0041341C">
            <w:pPr>
              <w:pStyle w:val="Tablebodytext"/>
            </w:pPr>
            <w:r w:rsidRPr="003725EB">
              <w:t xml:space="preserve"> 0.120</w:t>
            </w:r>
          </w:p>
        </w:tc>
        <w:tc>
          <w:tcPr>
            <w:tcW w:w="1033" w:type="dxa"/>
            <w:noWrap/>
            <w:hideMark/>
          </w:tcPr>
          <w:p w:rsidR="00645E0A" w:rsidRPr="003725EB" w:rsidRDefault="00645E0A" w:rsidP="0041341C">
            <w:pPr>
              <w:pStyle w:val="Tablebodytext"/>
            </w:pPr>
            <w:r w:rsidRPr="003725EB">
              <w:t xml:space="preserve"> 0.402***</w:t>
            </w:r>
          </w:p>
        </w:tc>
        <w:tc>
          <w:tcPr>
            <w:tcW w:w="1017" w:type="dxa"/>
            <w:noWrap/>
            <w:hideMark/>
          </w:tcPr>
          <w:p w:rsidR="00645E0A" w:rsidRPr="003725EB" w:rsidRDefault="00645E0A" w:rsidP="0041341C">
            <w:pPr>
              <w:pStyle w:val="Tablebodytext"/>
            </w:pPr>
            <w:r w:rsidRPr="003725EB">
              <w:t xml:space="preserve"> 0.407***</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213"/>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300+ employees</w:t>
            </w:r>
          </w:p>
        </w:tc>
        <w:tc>
          <w:tcPr>
            <w:tcW w:w="1077" w:type="dxa"/>
            <w:noWrap/>
            <w:hideMark/>
          </w:tcPr>
          <w:p w:rsidR="00645E0A" w:rsidRPr="003725EB" w:rsidRDefault="00645E0A" w:rsidP="0041341C">
            <w:pPr>
              <w:pStyle w:val="Tablebodytext"/>
            </w:pPr>
            <w:r w:rsidRPr="003725EB">
              <w:t xml:space="preserve"> 0.172*</w:t>
            </w:r>
          </w:p>
        </w:tc>
        <w:tc>
          <w:tcPr>
            <w:tcW w:w="1077" w:type="dxa"/>
            <w:noWrap/>
            <w:hideMark/>
          </w:tcPr>
          <w:p w:rsidR="00645E0A" w:rsidRPr="003725EB" w:rsidRDefault="00645E0A" w:rsidP="0041341C">
            <w:pPr>
              <w:pStyle w:val="Tablebodytext"/>
            </w:pPr>
            <w:r w:rsidRPr="003725EB">
              <w:t xml:space="preserve"> 0.175*</w:t>
            </w:r>
          </w:p>
        </w:tc>
        <w:tc>
          <w:tcPr>
            <w:tcW w:w="1077" w:type="dxa"/>
            <w:noWrap/>
            <w:hideMark/>
          </w:tcPr>
          <w:p w:rsidR="00645E0A" w:rsidRPr="003725EB" w:rsidRDefault="00645E0A" w:rsidP="0041341C">
            <w:pPr>
              <w:pStyle w:val="Tablebodytext"/>
            </w:pPr>
          </w:p>
        </w:tc>
        <w:tc>
          <w:tcPr>
            <w:tcW w:w="1059" w:type="dxa"/>
            <w:noWrap/>
            <w:hideMark/>
          </w:tcPr>
          <w:p w:rsidR="00645E0A" w:rsidRPr="003725EB" w:rsidRDefault="00645E0A" w:rsidP="0041341C">
            <w:pPr>
              <w:pStyle w:val="Tablebodytext"/>
            </w:pPr>
          </w:p>
        </w:tc>
        <w:tc>
          <w:tcPr>
            <w:tcW w:w="1033" w:type="dxa"/>
            <w:noWrap/>
            <w:hideMark/>
          </w:tcPr>
          <w:p w:rsidR="00645E0A" w:rsidRPr="003725EB" w:rsidRDefault="00645E0A" w:rsidP="0041341C">
            <w:pPr>
              <w:pStyle w:val="Tablebodytext"/>
            </w:pPr>
            <w:r w:rsidRPr="003725EB">
              <w:t xml:space="preserve"> 0.292***</w:t>
            </w:r>
          </w:p>
        </w:tc>
        <w:tc>
          <w:tcPr>
            <w:tcW w:w="1017" w:type="dxa"/>
            <w:noWrap/>
            <w:hideMark/>
          </w:tcPr>
          <w:p w:rsidR="00645E0A" w:rsidRPr="003725EB" w:rsidRDefault="00645E0A" w:rsidP="0041341C">
            <w:pPr>
              <w:pStyle w:val="Tablebodytext"/>
            </w:pPr>
            <w:r w:rsidRPr="003725EB">
              <w:t xml:space="preserve"> 0.296***</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171"/>
        </w:trPr>
        <w:tc>
          <w:tcPr>
            <w:tcW w:w="8726" w:type="dxa"/>
            <w:gridSpan w:val="8"/>
          </w:tcPr>
          <w:p w:rsidR="00645E0A" w:rsidRPr="003725EB" w:rsidRDefault="00645E0A" w:rsidP="0041341C">
            <w:pPr>
              <w:pStyle w:val="Tablebodytext"/>
              <w:rPr>
                <w:lang w:eastAsia="en-AU"/>
              </w:rPr>
            </w:pPr>
            <w:r w:rsidRPr="003725EB">
              <w:rPr>
                <w:lang w:eastAsia="en-AU"/>
              </w:rPr>
              <w:t>Market competition (compared to businesses reporting no effective competition)</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Minimal</w:t>
            </w:r>
          </w:p>
        </w:tc>
        <w:tc>
          <w:tcPr>
            <w:tcW w:w="1077" w:type="dxa"/>
            <w:noWrap/>
            <w:hideMark/>
          </w:tcPr>
          <w:p w:rsidR="00645E0A" w:rsidRPr="003725EB" w:rsidRDefault="00645E0A" w:rsidP="0041341C">
            <w:pPr>
              <w:pStyle w:val="Tablebodytext"/>
            </w:pPr>
            <w:r w:rsidRPr="003725EB">
              <w:t>–0.046</w:t>
            </w:r>
          </w:p>
        </w:tc>
        <w:tc>
          <w:tcPr>
            <w:tcW w:w="1077" w:type="dxa"/>
            <w:noWrap/>
            <w:hideMark/>
          </w:tcPr>
          <w:p w:rsidR="00645E0A" w:rsidRPr="003725EB" w:rsidRDefault="00645E0A" w:rsidP="0041341C">
            <w:pPr>
              <w:pStyle w:val="Tablebodytext"/>
            </w:pPr>
            <w:r w:rsidRPr="003725EB">
              <w:t>–0.041</w:t>
            </w:r>
          </w:p>
        </w:tc>
        <w:tc>
          <w:tcPr>
            <w:tcW w:w="1077" w:type="dxa"/>
            <w:noWrap/>
            <w:hideMark/>
          </w:tcPr>
          <w:p w:rsidR="00645E0A" w:rsidRPr="003725EB" w:rsidRDefault="00645E0A" w:rsidP="0041341C">
            <w:pPr>
              <w:pStyle w:val="Tablebodytext"/>
            </w:pPr>
            <w:r w:rsidRPr="003725EB">
              <w:t>–0.177</w:t>
            </w:r>
          </w:p>
        </w:tc>
        <w:tc>
          <w:tcPr>
            <w:tcW w:w="1059" w:type="dxa"/>
            <w:noWrap/>
            <w:hideMark/>
          </w:tcPr>
          <w:p w:rsidR="00645E0A" w:rsidRPr="003725EB" w:rsidRDefault="00645E0A" w:rsidP="0041341C">
            <w:pPr>
              <w:pStyle w:val="Tablebodytext"/>
            </w:pPr>
            <w:r w:rsidRPr="003725EB">
              <w:t>–0.176</w:t>
            </w:r>
          </w:p>
        </w:tc>
        <w:tc>
          <w:tcPr>
            <w:tcW w:w="1033" w:type="dxa"/>
            <w:noWrap/>
            <w:hideMark/>
          </w:tcPr>
          <w:p w:rsidR="00645E0A" w:rsidRPr="003725EB" w:rsidRDefault="00645E0A" w:rsidP="0041341C">
            <w:pPr>
              <w:pStyle w:val="Tablebodytext"/>
            </w:pPr>
            <w:r w:rsidRPr="003725EB">
              <w:t>–0.075</w:t>
            </w:r>
          </w:p>
        </w:tc>
        <w:tc>
          <w:tcPr>
            <w:tcW w:w="1017" w:type="dxa"/>
            <w:noWrap/>
            <w:hideMark/>
          </w:tcPr>
          <w:p w:rsidR="00645E0A" w:rsidRPr="003725EB" w:rsidRDefault="00645E0A" w:rsidP="0041341C">
            <w:pPr>
              <w:pStyle w:val="Tablebodytext"/>
            </w:pPr>
            <w:r w:rsidRPr="003725EB">
              <w:t>–0.072</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91"/>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Moderate to strong</w:t>
            </w:r>
          </w:p>
        </w:tc>
        <w:tc>
          <w:tcPr>
            <w:tcW w:w="1077" w:type="dxa"/>
            <w:noWrap/>
            <w:hideMark/>
          </w:tcPr>
          <w:p w:rsidR="00645E0A" w:rsidRPr="003725EB" w:rsidRDefault="00645E0A" w:rsidP="0041341C">
            <w:pPr>
              <w:pStyle w:val="Tablebodytext"/>
            </w:pPr>
            <w:r w:rsidRPr="003725EB">
              <w:t xml:space="preserve"> 0.043</w:t>
            </w:r>
          </w:p>
        </w:tc>
        <w:tc>
          <w:tcPr>
            <w:tcW w:w="1077" w:type="dxa"/>
            <w:noWrap/>
            <w:hideMark/>
          </w:tcPr>
          <w:p w:rsidR="00645E0A" w:rsidRPr="003725EB" w:rsidRDefault="00645E0A" w:rsidP="0041341C">
            <w:pPr>
              <w:pStyle w:val="Tablebodytext"/>
            </w:pPr>
            <w:r w:rsidRPr="003725EB">
              <w:t xml:space="preserve"> 0.046</w:t>
            </w:r>
          </w:p>
        </w:tc>
        <w:tc>
          <w:tcPr>
            <w:tcW w:w="1077" w:type="dxa"/>
            <w:noWrap/>
            <w:hideMark/>
          </w:tcPr>
          <w:p w:rsidR="00645E0A" w:rsidRPr="003725EB" w:rsidRDefault="00645E0A" w:rsidP="0041341C">
            <w:pPr>
              <w:pStyle w:val="Tablebodytext"/>
            </w:pPr>
            <w:r w:rsidRPr="003725EB">
              <w:t>–0.346***</w:t>
            </w:r>
          </w:p>
        </w:tc>
        <w:tc>
          <w:tcPr>
            <w:tcW w:w="1059" w:type="dxa"/>
            <w:noWrap/>
            <w:hideMark/>
          </w:tcPr>
          <w:p w:rsidR="00645E0A" w:rsidRPr="003725EB" w:rsidRDefault="00645E0A" w:rsidP="0041341C">
            <w:pPr>
              <w:pStyle w:val="Tablebodytext"/>
            </w:pPr>
            <w:r w:rsidRPr="003725EB">
              <w:t>–0.343***</w:t>
            </w:r>
          </w:p>
        </w:tc>
        <w:tc>
          <w:tcPr>
            <w:tcW w:w="1033" w:type="dxa"/>
            <w:noWrap/>
            <w:hideMark/>
          </w:tcPr>
          <w:p w:rsidR="00645E0A" w:rsidRPr="003725EB" w:rsidRDefault="00645E0A" w:rsidP="0041341C">
            <w:pPr>
              <w:pStyle w:val="Tablebodytext"/>
            </w:pPr>
            <w:r w:rsidRPr="003725EB">
              <w:t>–0.044</w:t>
            </w:r>
          </w:p>
        </w:tc>
        <w:tc>
          <w:tcPr>
            <w:tcW w:w="1017" w:type="dxa"/>
            <w:noWrap/>
            <w:hideMark/>
          </w:tcPr>
          <w:p w:rsidR="00645E0A" w:rsidRPr="003725EB" w:rsidRDefault="00645E0A" w:rsidP="0041341C">
            <w:pPr>
              <w:pStyle w:val="Tablebodytext"/>
            </w:pPr>
            <w:r w:rsidRPr="003725EB">
              <w:t>–0.043</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153"/>
        </w:trPr>
        <w:tc>
          <w:tcPr>
            <w:tcW w:w="8726" w:type="dxa"/>
            <w:gridSpan w:val="8"/>
          </w:tcPr>
          <w:p w:rsidR="00645E0A" w:rsidRPr="003725EB" w:rsidRDefault="00645E0A" w:rsidP="0041341C">
            <w:pPr>
              <w:pStyle w:val="Tablebodytext"/>
              <w:rPr>
                <w:lang w:eastAsia="en-AU"/>
              </w:rPr>
            </w:pPr>
            <w:r w:rsidRPr="003725EB">
              <w:rPr>
                <w:lang w:eastAsia="en-AU"/>
              </w:rPr>
              <w:t>ICT Intensity (compared to businesses reporting low ICT intensity)</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99"/>
        </w:trPr>
        <w:tc>
          <w:tcPr>
            <w:tcW w:w="361" w:type="dxa"/>
          </w:tcPr>
          <w:p w:rsidR="00645E0A" w:rsidRPr="003725EB" w:rsidRDefault="00645E0A" w:rsidP="0041341C">
            <w:pPr>
              <w:pStyle w:val="Tablebodytext"/>
              <w:rPr>
                <w:lang w:eastAsia="en-AU"/>
              </w:rPr>
            </w:pPr>
          </w:p>
        </w:tc>
        <w:tc>
          <w:tcPr>
            <w:tcW w:w="2025" w:type="dxa"/>
            <w:hideMark/>
          </w:tcPr>
          <w:p w:rsidR="00645E0A" w:rsidRPr="003725EB" w:rsidRDefault="00645E0A" w:rsidP="0041341C">
            <w:pPr>
              <w:pStyle w:val="Tablebodytext"/>
              <w:rPr>
                <w:lang w:eastAsia="en-AU"/>
              </w:rPr>
            </w:pPr>
            <w:r w:rsidRPr="003725EB">
              <w:rPr>
                <w:lang w:eastAsia="en-AU"/>
              </w:rPr>
              <w:t>Intense</w:t>
            </w:r>
          </w:p>
        </w:tc>
        <w:tc>
          <w:tcPr>
            <w:tcW w:w="1077" w:type="dxa"/>
            <w:noWrap/>
            <w:hideMark/>
          </w:tcPr>
          <w:p w:rsidR="00645E0A" w:rsidRPr="003725EB" w:rsidRDefault="00645E0A" w:rsidP="0041341C">
            <w:pPr>
              <w:pStyle w:val="Tablebodytext"/>
            </w:pPr>
            <w:r w:rsidRPr="003725EB">
              <w:t>–0.128*</w:t>
            </w:r>
          </w:p>
        </w:tc>
        <w:tc>
          <w:tcPr>
            <w:tcW w:w="1077" w:type="dxa"/>
            <w:noWrap/>
            <w:hideMark/>
          </w:tcPr>
          <w:p w:rsidR="00645E0A" w:rsidRPr="003725EB" w:rsidRDefault="00645E0A" w:rsidP="0041341C">
            <w:pPr>
              <w:pStyle w:val="Tablebodytext"/>
            </w:pPr>
            <w:r w:rsidRPr="003725EB">
              <w:t>–0.116**</w:t>
            </w:r>
          </w:p>
        </w:tc>
        <w:tc>
          <w:tcPr>
            <w:tcW w:w="1077" w:type="dxa"/>
            <w:noWrap/>
            <w:hideMark/>
          </w:tcPr>
          <w:p w:rsidR="00645E0A" w:rsidRPr="003725EB" w:rsidRDefault="00645E0A" w:rsidP="0041341C">
            <w:pPr>
              <w:pStyle w:val="Tablebodytext"/>
            </w:pPr>
            <w:r w:rsidRPr="003725EB">
              <w:t xml:space="preserve"> 0.891</w:t>
            </w:r>
          </w:p>
        </w:tc>
        <w:tc>
          <w:tcPr>
            <w:tcW w:w="1059" w:type="dxa"/>
            <w:noWrap/>
            <w:hideMark/>
          </w:tcPr>
          <w:p w:rsidR="00645E0A" w:rsidRPr="003725EB" w:rsidRDefault="00645E0A" w:rsidP="0041341C">
            <w:pPr>
              <w:pStyle w:val="Tablebodytext"/>
            </w:pPr>
            <w:r w:rsidRPr="003725EB">
              <w:t xml:space="preserve"> 0.891</w:t>
            </w:r>
          </w:p>
        </w:tc>
        <w:tc>
          <w:tcPr>
            <w:tcW w:w="1033" w:type="dxa"/>
            <w:noWrap/>
            <w:hideMark/>
          </w:tcPr>
          <w:p w:rsidR="00645E0A" w:rsidRPr="003725EB" w:rsidRDefault="00645E0A" w:rsidP="0041341C">
            <w:pPr>
              <w:pStyle w:val="Tablebodytext"/>
            </w:pPr>
            <w:r w:rsidRPr="003725EB">
              <w:t>–0.079</w:t>
            </w:r>
          </w:p>
        </w:tc>
        <w:tc>
          <w:tcPr>
            <w:tcW w:w="1017" w:type="dxa"/>
            <w:noWrap/>
            <w:hideMark/>
          </w:tcPr>
          <w:p w:rsidR="00645E0A" w:rsidRPr="003725EB" w:rsidRDefault="00645E0A" w:rsidP="0041341C">
            <w:pPr>
              <w:pStyle w:val="Tablebodytext"/>
            </w:pPr>
            <w:r w:rsidRPr="003725EB">
              <w:t>–0.070</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201"/>
        </w:trPr>
        <w:tc>
          <w:tcPr>
            <w:tcW w:w="361" w:type="dxa"/>
          </w:tcPr>
          <w:p w:rsidR="00645E0A" w:rsidRPr="003725EB" w:rsidRDefault="00645E0A" w:rsidP="0041341C">
            <w:pPr>
              <w:pStyle w:val="Tablebodytext"/>
              <w:rPr>
                <w:lang w:eastAsia="en-AU"/>
              </w:rPr>
            </w:pPr>
          </w:p>
        </w:tc>
        <w:tc>
          <w:tcPr>
            <w:tcW w:w="2025" w:type="dxa"/>
            <w:hideMark/>
          </w:tcPr>
          <w:p w:rsidR="00645E0A" w:rsidRPr="003725EB" w:rsidRDefault="00645E0A" w:rsidP="0041341C">
            <w:pPr>
              <w:pStyle w:val="Tablebodytext"/>
              <w:rPr>
                <w:lang w:eastAsia="en-AU"/>
              </w:rPr>
            </w:pPr>
            <w:r w:rsidRPr="003725EB">
              <w:rPr>
                <w:lang w:eastAsia="en-AU"/>
              </w:rPr>
              <w:t>High</w:t>
            </w:r>
          </w:p>
        </w:tc>
        <w:tc>
          <w:tcPr>
            <w:tcW w:w="1077" w:type="dxa"/>
            <w:noWrap/>
            <w:hideMark/>
          </w:tcPr>
          <w:p w:rsidR="00645E0A" w:rsidRPr="003725EB" w:rsidRDefault="00645E0A" w:rsidP="0041341C">
            <w:pPr>
              <w:pStyle w:val="Tablebodytext"/>
            </w:pPr>
            <w:r w:rsidRPr="003725EB">
              <w:t>–0.038</w:t>
            </w:r>
          </w:p>
        </w:tc>
        <w:tc>
          <w:tcPr>
            <w:tcW w:w="1077" w:type="dxa"/>
            <w:noWrap/>
            <w:hideMark/>
          </w:tcPr>
          <w:p w:rsidR="00645E0A" w:rsidRPr="003725EB" w:rsidRDefault="00645E0A" w:rsidP="0041341C">
            <w:pPr>
              <w:pStyle w:val="Tablebodytext"/>
            </w:pPr>
            <w:r w:rsidRPr="003725EB">
              <w:t>–0.027</w:t>
            </w:r>
          </w:p>
        </w:tc>
        <w:tc>
          <w:tcPr>
            <w:tcW w:w="1077" w:type="dxa"/>
            <w:noWrap/>
            <w:hideMark/>
          </w:tcPr>
          <w:p w:rsidR="00645E0A" w:rsidRPr="003725EB" w:rsidRDefault="00645E0A" w:rsidP="0041341C">
            <w:pPr>
              <w:pStyle w:val="Tablebodytext"/>
            </w:pPr>
            <w:r w:rsidRPr="003725EB">
              <w:t xml:space="preserve"> 0.707</w:t>
            </w:r>
          </w:p>
        </w:tc>
        <w:tc>
          <w:tcPr>
            <w:tcW w:w="1059" w:type="dxa"/>
            <w:noWrap/>
            <w:hideMark/>
          </w:tcPr>
          <w:p w:rsidR="00645E0A" w:rsidRPr="003725EB" w:rsidRDefault="00645E0A" w:rsidP="0041341C">
            <w:pPr>
              <w:pStyle w:val="Tablebodytext"/>
            </w:pPr>
            <w:r w:rsidRPr="003725EB">
              <w:t xml:space="preserve"> 0.705</w:t>
            </w:r>
          </w:p>
        </w:tc>
        <w:tc>
          <w:tcPr>
            <w:tcW w:w="1033" w:type="dxa"/>
            <w:noWrap/>
            <w:hideMark/>
          </w:tcPr>
          <w:p w:rsidR="00645E0A" w:rsidRPr="003725EB" w:rsidRDefault="00645E0A" w:rsidP="0041341C">
            <w:pPr>
              <w:pStyle w:val="Tablebodytext"/>
            </w:pPr>
            <w:r w:rsidRPr="003725EB">
              <w:t>–0.111</w:t>
            </w:r>
          </w:p>
        </w:tc>
        <w:tc>
          <w:tcPr>
            <w:tcW w:w="1017" w:type="dxa"/>
            <w:noWrap/>
            <w:hideMark/>
          </w:tcPr>
          <w:p w:rsidR="00645E0A" w:rsidRPr="003725EB" w:rsidRDefault="00645E0A" w:rsidP="0041341C">
            <w:pPr>
              <w:pStyle w:val="Tablebodytext"/>
            </w:pPr>
            <w:r w:rsidRPr="003725EB">
              <w:t>–0.104</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147"/>
        </w:trPr>
        <w:tc>
          <w:tcPr>
            <w:tcW w:w="361" w:type="dxa"/>
          </w:tcPr>
          <w:p w:rsidR="00645E0A" w:rsidRPr="003725EB" w:rsidRDefault="00645E0A" w:rsidP="0041341C">
            <w:pPr>
              <w:pStyle w:val="Tablebodytext"/>
              <w:rPr>
                <w:lang w:eastAsia="en-AU"/>
              </w:rPr>
            </w:pPr>
          </w:p>
        </w:tc>
        <w:tc>
          <w:tcPr>
            <w:tcW w:w="2025" w:type="dxa"/>
            <w:hideMark/>
          </w:tcPr>
          <w:p w:rsidR="00645E0A" w:rsidRPr="003725EB" w:rsidRDefault="00645E0A" w:rsidP="0041341C">
            <w:pPr>
              <w:pStyle w:val="Tablebodytext"/>
              <w:rPr>
                <w:lang w:eastAsia="en-AU"/>
              </w:rPr>
            </w:pPr>
            <w:r w:rsidRPr="003725EB">
              <w:rPr>
                <w:lang w:eastAsia="en-AU"/>
              </w:rPr>
              <w:t>Moderate</w:t>
            </w:r>
          </w:p>
        </w:tc>
        <w:tc>
          <w:tcPr>
            <w:tcW w:w="1077" w:type="dxa"/>
            <w:noWrap/>
            <w:hideMark/>
          </w:tcPr>
          <w:p w:rsidR="00645E0A" w:rsidRPr="003725EB" w:rsidRDefault="00645E0A" w:rsidP="0041341C">
            <w:pPr>
              <w:pStyle w:val="Tablebodytext"/>
            </w:pPr>
            <w:r w:rsidRPr="003725EB">
              <w:t>–0.089</w:t>
            </w:r>
          </w:p>
        </w:tc>
        <w:tc>
          <w:tcPr>
            <w:tcW w:w="1077" w:type="dxa"/>
            <w:noWrap/>
            <w:hideMark/>
          </w:tcPr>
          <w:p w:rsidR="00645E0A" w:rsidRPr="003725EB" w:rsidRDefault="00645E0A" w:rsidP="0041341C">
            <w:pPr>
              <w:pStyle w:val="Tablebodytext"/>
            </w:pPr>
            <w:r w:rsidRPr="003725EB">
              <w:t>–0.081*</w:t>
            </w:r>
          </w:p>
        </w:tc>
        <w:tc>
          <w:tcPr>
            <w:tcW w:w="1077" w:type="dxa"/>
            <w:noWrap/>
            <w:hideMark/>
          </w:tcPr>
          <w:p w:rsidR="00645E0A" w:rsidRPr="003725EB" w:rsidRDefault="00645E0A" w:rsidP="0041341C">
            <w:pPr>
              <w:pStyle w:val="Tablebodytext"/>
            </w:pPr>
            <w:r w:rsidRPr="003725EB">
              <w:t xml:space="preserve"> 0.961*</w:t>
            </w:r>
          </w:p>
        </w:tc>
        <w:tc>
          <w:tcPr>
            <w:tcW w:w="1059" w:type="dxa"/>
            <w:noWrap/>
            <w:hideMark/>
          </w:tcPr>
          <w:p w:rsidR="00645E0A" w:rsidRPr="003725EB" w:rsidRDefault="00645E0A" w:rsidP="0041341C">
            <w:pPr>
              <w:pStyle w:val="Tablebodytext"/>
            </w:pPr>
            <w:r w:rsidRPr="003725EB">
              <w:t xml:space="preserve"> 0.961*</w:t>
            </w:r>
          </w:p>
        </w:tc>
        <w:tc>
          <w:tcPr>
            <w:tcW w:w="1033" w:type="dxa"/>
            <w:noWrap/>
            <w:hideMark/>
          </w:tcPr>
          <w:p w:rsidR="00645E0A" w:rsidRPr="003725EB" w:rsidRDefault="00645E0A" w:rsidP="0041341C">
            <w:pPr>
              <w:pStyle w:val="Tablebodytext"/>
            </w:pPr>
            <w:r w:rsidRPr="003725EB">
              <w:t>–0.043</w:t>
            </w:r>
          </w:p>
        </w:tc>
        <w:tc>
          <w:tcPr>
            <w:tcW w:w="1017" w:type="dxa"/>
            <w:noWrap/>
            <w:hideMark/>
          </w:tcPr>
          <w:p w:rsidR="00645E0A" w:rsidRPr="003725EB" w:rsidRDefault="00645E0A" w:rsidP="0041341C">
            <w:pPr>
              <w:pStyle w:val="Tablebodytext"/>
            </w:pPr>
            <w:r w:rsidRPr="003725EB">
              <w:t>–0.036</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249"/>
        </w:trPr>
        <w:tc>
          <w:tcPr>
            <w:tcW w:w="8726" w:type="dxa"/>
            <w:gridSpan w:val="8"/>
          </w:tcPr>
          <w:p w:rsidR="00645E0A" w:rsidRPr="003725EB" w:rsidRDefault="00645E0A" w:rsidP="0041341C">
            <w:pPr>
              <w:pStyle w:val="Tablebodytext"/>
              <w:rPr>
                <w:lang w:eastAsia="en-AU"/>
              </w:rPr>
            </w:pPr>
            <w:r w:rsidRPr="003725EB">
              <w:rPr>
                <w:lang w:eastAsia="en-AU"/>
              </w:rPr>
              <w:t>Foreign ownership (compared to businesses reporting 100 per cent Australian ownership)</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169"/>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&gt;0 to 50 per cent</w:t>
            </w:r>
          </w:p>
        </w:tc>
        <w:tc>
          <w:tcPr>
            <w:tcW w:w="1077" w:type="dxa"/>
            <w:noWrap/>
            <w:hideMark/>
          </w:tcPr>
          <w:p w:rsidR="00645E0A" w:rsidRPr="003725EB" w:rsidRDefault="00645E0A" w:rsidP="0041341C">
            <w:pPr>
              <w:pStyle w:val="Tablebodytext"/>
            </w:pPr>
            <w:r w:rsidRPr="003725EB">
              <w:t>–0.344***</w:t>
            </w:r>
          </w:p>
        </w:tc>
        <w:tc>
          <w:tcPr>
            <w:tcW w:w="1077" w:type="dxa"/>
            <w:noWrap/>
            <w:hideMark/>
          </w:tcPr>
          <w:p w:rsidR="00645E0A" w:rsidRPr="003725EB" w:rsidRDefault="00645E0A" w:rsidP="0041341C">
            <w:pPr>
              <w:pStyle w:val="Tablebodytext"/>
            </w:pPr>
            <w:r w:rsidRPr="003725EB">
              <w:t>–0.338***</w:t>
            </w:r>
          </w:p>
        </w:tc>
        <w:tc>
          <w:tcPr>
            <w:tcW w:w="1077" w:type="dxa"/>
            <w:noWrap/>
            <w:hideMark/>
          </w:tcPr>
          <w:p w:rsidR="00645E0A" w:rsidRPr="003725EB" w:rsidRDefault="00645E0A" w:rsidP="0041341C">
            <w:pPr>
              <w:pStyle w:val="Tablebodytext"/>
            </w:pPr>
            <w:r w:rsidRPr="003725EB">
              <w:t xml:space="preserve"> 0.103</w:t>
            </w:r>
          </w:p>
        </w:tc>
        <w:tc>
          <w:tcPr>
            <w:tcW w:w="1059" w:type="dxa"/>
            <w:noWrap/>
            <w:hideMark/>
          </w:tcPr>
          <w:p w:rsidR="00645E0A" w:rsidRPr="003725EB" w:rsidRDefault="00645E0A" w:rsidP="0041341C">
            <w:pPr>
              <w:pStyle w:val="Tablebodytext"/>
            </w:pPr>
            <w:r w:rsidRPr="003725EB">
              <w:t xml:space="preserve"> 0.099</w:t>
            </w:r>
          </w:p>
        </w:tc>
        <w:tc>
          <w:tcPr>
            <w:tcW w:w="1033" w:type="dxa"/>
            <w:noWrap/>
            <w:hideMark/>
          </w:tcPr>
          <w:p w:rsidR="00645E0A" w:rsidRPr="003725EB" w:rsidRDefault="00645E0A" w:rsidP="0041341C">
            <w:pPr>
              <w:pStyle w:val="Tablebodytext"/>
            </w:pPr>
            <w:r w:rsidRPr="003725EB">
              <w:t>–0.118**</w:t>
            </w:r>
          </w:p>
        </w:tc>
        <w:tc>
          <w:tcPr>
            <w:tcW w:w="1017" w:type="dxa"/>
            <w:noWrap/>
            <w:hideMark/>
          </w:tcPr>
          <w:p w:rsidR="00645E0A" w:rsidRPr="003725EB" w:rsidRDefault="00645E0A" w:rsidP="0041341C">
            <w:pPr>
              <w:pStyle w:val="Tablebodytext"/>
            </w:pPr>
            <w:r w:rsidRPr="003725EB">
              <w:t>–0.118**</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130"/>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&gt;50 per cent</w:t>
            </w:r>
          </w:p>
        </w:tc>
        <w:tc>
          <w:tcPr>
            <w:tcW w:w="1077" w:type="dxa"/>
            <w:noWrap/>
            <w:hideMark/>
          </w:tcPr>
          <w:p w:rsidR="00645E0A" w:rsidRPr="003725EB" w:rsidRDefault="00645E0A" w:rsidP="0041341C">
            <w:pPr>
              <w:pStyle w:val="Tablebodytext"/>
            </w:pPr>
            <w:r w:rsidRPr="003725EB">
              <w:t>–0.183**</w:t>
            </w:r>
          </w:p>
        </w:tc>
        <w:tc>
          <w:tcPr>
            <w:tcW w:w="1077" w:type="dxa"/>
            <w:noWrap/>
            <w:hideMark/>
          </w:tcPr>
          <w:p w:rsidR="00645E0A" w:rsidRPr="003725EB" w:rsidRDefault="00645E0A" w:rsidP="0041341C">
            <w:pPr>
              <w:pStyle w:val="Tablebodytext"/>
            </w:pPr>
            <w:r w:rsidRPr="003725EB">
              <w:t>–0.177**</w:t>
            </w:r>
          </w:p>
        </w:tc>
        <w:tc>
          <w:tcPr>
            <w:tcW w:w="1077" w:type="dxa"/>
            <w:noWrap/>
            <w:hideMark/>
          </w:tcPr>
          <w:p w:rsidR="00645E0A" w:rsidRPr="003725EB" w:rsidRDefault="00645E0A" w:rsidP="0041341C">
            <w:pPr>
              <w:pStyle w:val="Tablebodytext"/>
            </w:pPr>
            <w:r w:rsidRPr="003725EB">
              <w:t>–0.057</w:t>
            </w:r>
          </w:p>
        </w:tc>
        <w:tc>
          <w:tcPr>
            <w:tcW w:w="1059" w:type="dxa"/>
            <w:noWrap/>
            <w:hideMark/>
          </w:tcPr>
          <w:p w:rsidR="00645E0A" w:rsidRPr="003725EB" w:rsidRDefault="00645E0A" w:rsidP="0041341C">
            <w:pPr>
              <w:pStyle w:val="Tablebodytext"/>
            </w:pPr>
            <w:r w:rsidRPr="003725EB">
              <w:t>–0.055</w:t>
            </w:r>
          </w:p>
        </w:tc>
        <w:tc>
          <w:tcPr>
            <w:tcW w:w="1033" w:type="dxa"/>
            <w:noWrap/>
            <w:hideMark/>
          </w:tcPr>
          <w:p w:rsidR="00645E0A" w:rsidRPr="003725EB" w:rsidRDefault="00645E0A" w:rsidP="0041341C">
            <w:pPr>
              <w:pStyle w:val="Tablebodytext"/>
            </w:pPr>
            <w:r w:rsidRPr="003725EB">
              <w:t>–0.028</w:t>
            </w:r>
          </w:p>
        </w:tc>
        <w:tc>
          <w:tcPr>
            <w:tcW w:w="1017" w:type="dxa"/>
            <w:noWrap/>
            <w:hideMark/>
          </w:tcPr>
          <w:p w:rsidR="00645E0A" w:rsidRPr="003725EB" w:rsidRDefault="00645E0A" w:rsidP="0041341C">
            <w:pPr>
              <w:pStyle w:val="Tablebodytext"/>
            </w:pPr>
            <w:r w:rsidRPr="003725EB">
              <w:t>–0.026</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187"/>
        </w:trPr>
        <w:tc>
          <w:tcPr>
            <w:tcW w:w="8726" w:type="dxa"/>
            <w:gridSpan w:val="8"/>
          </w:tcPr>
          <w:p w:rsidR="00645E0A" w:rsidRPr="003725EB" w:rsidRDefault="00645E0A" w:rsidP="0041341C">
            <w:pPr>
              <w:pStyle w:val="Tablebodytext"/>
              <w:rPr>
                <w:lang w:eastAsia="en-AU"/>
              </w:rPr>
            </w:pPr>
            <w:r w:rsidRPr="003725EB">
              <w:rPr>
                <w:lang w:eastAsia="en-AU"/>
              </w:rPr>
              <w:t>Government financial assistance (compared to businesses reporting no government assistance)</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60"/>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Received government assistance</w:t>
            </w:r>
          </w:p>
        </w:tc>
        <w:tc>
          <w:tcPr>
            <w:tcW w:w="1077" w:type="dxa"/>
            <w:noWrap/>
            <w:hideMark/>
          </w:tcPr>
          <w:p w:rsidR="00645E0A" w:rsidRPr="003725EB" w:rsidRDefault="00645E0A" w:rsidP="0041341C">
            <w:pPr>
              <w:pStyle w:val="Tablebodytext"/>
            </w:pPr>
            <w:r w:rsidRPr="003725EB">
              <w:t>–0.024</w:t>
            </w:r>
          </w:p>
        </w:tc>
        <w:tc>
          <w:tcPr>
            <w:tcW w:w="1077" w:type="dxa"/>
            <w:noWrap/>
            <w:hideMark/>
          </w:tcPr>
          <w:p w:rsidR="00645E0A" w:rsidRPr="003725EB" w:rsidRDefault="00645E0A" w:rsidP="0041341C">
            <w:pPr>
              <w:pStyle w:val="Tablebodytext"/>
            </w:pPr>
            <w:r w:rsidRPr="003725EB">
              <w:t>–0.023</w:t>
            </w:r>
          </w:p>
        </w:tc>
        <w:tc>
          <w:tcPr>
            <w:tcW w:w="1077" w:type="dxa"/>
            <w:noWrap/>
            <w:hideMark/>
          </w:tcPr>
          <w:p w:rsidR="00645E0A" w:rsidRPr="003725EB" w:rsidRDefault="00645E0A" w:rsidP="0041341C">
            <w:pPr>
              <w:pStyle w:val="Tablebodytext"/>
            </w:pPr>
            <w:r w:rsidRPr="003725EB">
              <w:t>–0.033</w:t>
            </w:r>
          </w:p>
        </w:tc>
        <w:tc>
          <w:tcPr>
            <w:tcW w:w="1059" w:type="dxa"/>
            <w:noWrap/>
            <w:hideMark/>
          </w:tcPr>
          <w:p w:rsidR="00645E0A" w:rsidRPr="003725EB" w:rsidRDefault="00645E0A" w:rsidP="0041341C">
            <w:pPr>
              <w:pStyle w:val="Tablebodytext"/>
            </w:pPr>
            <w:r w:rsidRPr="003725EB">
              <w:t>–0.032</w:t>
            </w:r>
          </w:p>
        </w:tc>
        <w:tc>
          <w:tcPr>
            <w:tcW w:w="1033" w:type="dxa"/>
            <w:noWrap/>
            <w:hideMark/>
          </w:tcPr>
          <w:p w:rsidR="00645E0A" w:rsidRPr="003725EB" w:rsidRDefault="00645E0A" w:rsidP="0041341C">
            <w:pPr>
              <w:pStyle w:val="Tablebodytext"/>
            </w:pPr>
            <w:r w:rsidRPr="003725EB">
              <w:t>–0.008</w:t>
            </w:r>
          </w:p>
        </w:tc>
        <w:tc>
          <w:tcPr>
            <w:tcW w:w="1017" w:type="dxa"/>
            <w:noWrap/>
            <w:hideMark/>
          </w:tcPr>
          <w:p w:rsidR="00645E0A" w:rsidRPr="003725EB" w:rsidRDefault="00645E0A" w:rsidP="0041341C">
            <w:pPr>
              <w:pStyle w:val="Tablebodytext"/>
            </w:pPr>
            <w:r w:rsidRPr="003725EB">
              <w:t>–0.007</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209"/>
        </w:trPr>
        <w:tc>
          <w:tcPr>
            <w:tcW w:w="8726" w:type="dxa"/>
            <w:gridSpan w:val="8"/>
          </w:tcPr>
          <w:p w:rsidR="00645E0A" w:rsidRPr="003725EB" w:rsidRDefault="00645E0A" w:rsidP="0041341C">
            <w:pPr>
              <w:pStyle w:val="Tablebodytext"/>
              <w:rPr>
                <w:lang w:eastAsia="en-AU"/>
              </w:rPr>
            </w:pPr>
            <w:r w:rsidRPr="003725EB">
              <w:rPr>
                <w:lang w:eastAsia="en-AU"/>
              </w:rPr>
              <w:t>Cooperative arrangements (compared to businesses reporting no cooperative arrangements)</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360"/>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Involved in any cooperative arrangement</w:t>
            </w:r>
          </w:p>
        </w:tc>
        <w:tc>
          <w:tcPr>
            <w:tcW w:w="1077" w:type="dxa"/>
            <w:noWrap/>
            <w:hideMark/>
          </w:tcPr>
          <w:p w:rsidR="00645E0A" w:rsidRPr="003725EB" w:rsidRDefault="00645E0A" w:rsidP="0041341C">
            <w:pPr>
              <w:pStyle w:val="Tablebodytext"/>
            </w:pPr>
            <w:r w:rsidRPr="003725EB">
              <w:t xml:space="preserve"> 0.086***</w:t>
            </w:r>
          </w:p>
        </w:tc>
        <w:tc>
          <w:tcPr>
            <w:tcW w:w="1077" w:type="dxa"/>
            <w:noWrap/>
            <w:hideMark/>
          </w:tcPr>
          <w:p w:rsidR="00645E0A" w:rsidRPr="003725EB" w:rsidRDefault="00645E0A" w:rsidP="0041341C">
            <w:pPr>
              <w:pStyle w:val="Tablebodytext"/>
            </w:pPr>
            <w:r w:rsidRPr="003725EB">
              <w:t xml:space="preserve"> 0.089***</w:t>
            </w:r>
          </w:p>
        </w:tc>
        <w:tc>
          <w:tcPr>
            <w:tcW w:w="1077" w:type="dxa"/>
            <w:noWrap/>
            <w:hideMark/>
          </w:tcPr>
          <w:p w:rsidR="00645E0A" w:rsidRPr="003725EB" w:rsidRDefault="00645E0A" w:rsidP="0041341C">
            <w:pPr>
              <w:pStyle w:val="Tablebodytext"/>
            </w:pPr>
            <w:r w:rsidRPr="003725EB">
              <w:t>–0.025</w:t>
            </w:r>
          </w:p>
        </w:tc>
        <w:tc>
          <w:tcPr>
            <w:tcW w:w="1059" w:type="dxa"/>
            <w:noWrap/>
            <w:hideMark/>
          </w:tcPr>
          <w:p w:rsidR="00645E0A" w:rsidRPr="003725EB" w:rsidRDefault="00645E0A" w:rsidP="0041341C">
            <w:pPr>
              <w:pStyle w:val="Tablebodytext"/>
            </w:pPr>
            <w:r w:rsidRPr="003725EB">
              <w:t>–0.025</w:t>
            </w:r>
          </w:p>
        </w:tc>
        <w:tc>
          <w:tcPr>
            <w:tcW w:w="1033" w:type="dxa"/>
            <w:noWrap/>
            <w:hideMark/>
          </w:tcPr>
          <w:p w:rsidR="00645E0A" w:rsidRPr="003725EB" w:rsidRDefault="00645E0A" w:rsidP="0041341C">
            <w:pPr>
              <w:pStyle w:val="Tablebodytext"/>
            </w:pPr>
            <w:r w:rsidRPr="003725EB">
              <w:t xml:space="preserve"> 0.001</w:t>
            </w:r>
          </w:p>
        </w:tc>
        <w:tc>
          <w:tcPr>
            <w:tcW w:w="1017" w:type="dxa"/>
            <w:noWrap/>
            <w:hideMark/>
          </w:tcPr>
          <w:p w:rsidR="00645E0A" w:rsidRPr="003725EB" w:rsidRDefault="00645E0A" w:rsidP="0041341C">
            <w:pPr>
              <w:pStyle w:val="Tablebodytext"/>
            </w:pPr>
            <w:r w:rsidRPr="003725EB">
              <w:t xml:space="preserve"> 0.002</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189"/>
        </w:trPr>
        <w:tc>
          <w:tcPr>
            <w:tcW w:w="8726" w:type="dxa"/>
            <w:gridSpan w:val="8"/>
          </w:tcPr>
          <w:p w:rsidR="00645E0A" w:rsidRPr="003725EB" w:rsidRDefault="00645E0A" w:rsidP="0041341C">
            <w:pPr>
              <w:pStyle w:val="Tablebodytext"/>
              <w:rPr>
                <w:lang w:eastAsia="en-AU"/>
              </w:rPr>
            </w:pPr>
            <w:r w:rsidRPr="003725EB">
              <w:rPr>
                <w:lang w:eastAsia="en-AU"/>
              </w:rPr>
              <w:t>Flexible Working Arrangements (compared to businesses reporting no flexible working arrangements)</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360"/>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Have flexible working arrangements</w:t>
            </w:r>
          </w:p>
        </w:tc>
        <w:tc>
          <w:tcPr>
            <w:tcW w:w="1077" w:type="dxa"/>
            <w:noWrap/>
            <w:hideMark/>
          </w:tcPr>
          <w:p w:rsidR="00645E0A" w:rsidRPr="003725EB" w:rsidRDefault="00645E0A" w:rsidP="0041341C">
            <w:pPr>
              <w:pStyle w:val="Tablebodytext"/>
            </w:pPr>
            <w:r w:rsidRPr="003725EB">
              <w:t>–0.056*</w:t>
            </w:r>
          </w:p>
        </w:tc>
        <w:tc>
          <w:tcPr>
            <w:tcW w:w="1077" w:type="dxa"/>
            <w:noWrap/>
            <w:hideMark/>
          </w:tcPr>
          <w:p w:rsidR="00645E0A" w:rsidRPr="003725EB" w:rsidRDefault="00645E0A" w:rsidP="0041341C">
            <w:pPr>
              <w:pStyle w:val="Tablebodytext"/>
            </w:pPr>
            <w:r w:rsidRPr="003725EB">
              <w:t>–0.053*</w:t>
            </w:r>
          </w:p>
        </w:tc>
        <w:tc>
          <w:tcPr>
            <w:tcW w:w="1077" w:type="dxa"/>
            <w:noWrap/>
            <w:hideMark/>
          </w:tcPr>
          <w:p w:rsidR="00645E0A" w:rsidRPr="003725EB" w:rsidRDefault="00645E0A" w:rsidP="0041341C">
            <w:pPr>
              <w:pStyle w:val="Tablebodytext"/>
            </w:pPr>
            <w:r w:rsidRPr="003725EB">
              <w:t xml:space="preserve"> 0.127</w:t>
            </w:r>
          </w:p>
        </w:tc>
        <w:tc>
          <w:tcPr>
            <w:tcW w:w="1059" w:type="dxa"/>
            <w:noWrap/>
            <w:hideMark/>
          </w:tcPr>
          <w:p w:rsidR="00645E0A" w:rsidRPr="003725EB" w:rsidRDefault="00645E0A" w:rsidP="0041341C">
            <w:pPr>
              <w:pStyle w:val="Tablebodytext"/>
            </w:pPr>
            <w:r w:rsidRPr="003725EB">
              <w:t xml:space="preserve"> 0.135</w:t>
            </w:r>
          </w:p>
        </w:tc>
        <w:tc>
          <w:tcPr>
            <w:tcW w:w="1033" w:type="dxa"/>
            <w:noWrap/>
            <w:hideMark/>
          </w:tcPr>
          <w:p w:rsidR="00645E0A" w:rsidRPr="003725EB" w:rsidRDefault="00645E0A" w:rsidP="0041341C">
            <w:pPr>
              <w:pStyle w:val="Tablebodytext"/>
            </w:pPr>
            <w:r w:rsidRPr="003725EB">
              <w:t>–0.044</w:t>
            </w:r>
          </w:p>
        </w:tc>
        <w:tc>
          <w:tcPr>
            <w:tcW w:w="1017" w:type="dxa"/>
            <w:noWrap/>
            <w:hideMark/>
          </w:tcPr>
          <w:p w:rsidR="00645E0A" w:rsidRPr="003725EB" w:rsidRDefault="00645E0A" w:rsidP="0041341C">
            <w:pPr>
              <w:pStyle w:val="Tablebodytext"/>
            </w:pPr>
            <w:r w:rsidRPr="003725EB">
              <w:t>–0.043</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211"/>
        </w:trPr>
        <w:tc>
          <w:tcPr>
            <w:tcW w:w="8726" w:type="dxa"/>
            <w:gridSpan w:val="8"/>
          </w:tcPr>
          <w:p w:rsidR="00645E0A" w:rsidRPr="003725EB" w:rsidRDefault="00645E0A" w:rsidP="0041341C">
            <w:pPr>
              <w:pStyle w:val="Tablebodytext"/>
              <w:rPr>
                <w:lang w:eastAsia="en-AU"/>
              </w:rPr>
            </w:pPr>
            <w:r w:rsidRPr="003725EB">
              <w:rPr>
                <w:lang w:eastAsia="en-AU"/>
              </w:rPr>
              <w:t>Exporting activity (compared to businesses reporting no exporting activity)</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Engaged in exporting activity</w:t>
            </w:r>
          </w:p>
        </w:tc>
        <w:tc>
          <w:tcPr>
            <w:tcW w:w="1077" w:type="dxa"/>
            <w:noWrap/>
            <w:hideMark/>
          </w:tcPr>
          <w:p w:rsidR="00645E0A" w:rsidRPr="003725EB" w:rsidRDefault="00645E0A" w:rsidP="0041341C">
            <w:pPr>
              <w:pStyle w:val="Tablebodytext"/>
            </w:pPr>
            <w:r w:rsidRPr="003725EB">
              <w:t>–0.005</w:t>
            </w:r>
          </w:p>
        </w:tc>
        <w:tc>
          <w:tcPr>
            <w:tcW w:w="1077" w:type="dxa"/>
            <w:noWrap/>
            <w:hideMark/>
          </w:tcPr>
          <w:p w:rsidR="00645E0A" w:rsidRPr="003725EB" w:rsidRDefault="00645E0A" w:rsidP="0041341C">
            <w:pPr>
              <w:pStyle w:val="Tablebodytext"/>
            </w:pPr>
            <w:r w:rsidRPr="003725EB">
              <w:t>–0.003</w:t>
            </w:r>
          </w:p>
        </w:tc>
        <w:tc>
          <w:tcPr>
            <w:tcW w:w="1077" w:type="dxa"/>
            <w:noWrap/>
            <w:hideMark/>
          </w:tcPr>
          <w:p w:rsidR="00645E0A" w:rsidRPr="003725EB" w:rsidRDefault="00645E0A" w:rsidP="0041341C">
            <w:pPr>
              <w:pStyle w:val="Tablebodytext"/>
            </w:pPr>
            <w:r w:rsidRPr="003725EB">
              <w:t xml:space="preserve"> 0.052</w:t>
            </w:r>
          </w:p>
        </w:tc>
        <w:tc>
          <w:tcPr>
            <w:tcW w:w="1059" w:type="dxa"/>
            <w:noWrap/>
            <w:hideMark/>
          </w:tcPr>
          <w:p w:rsidR="00645E0A" w:rsidRPr="003725EB" w:rsidRDefault="00645E0A" w:rsidP="0041341C">
            <w:pPr>
              <w:pStyle w:val="Tablebodytext"/>
            </w:pPr>
            <w:r w:rsidRPr="003725EB">
              <w:t xml:space="preserve"> 0.052</w:t>
            </w:r>
          </w:p>
        </w:tc>
        <w:tc>
          <w:tcPr>
            <w:tcW w:w="1033" w:type="dxa"/>
            <w:noWrap/>
            <w:hideMark/>
          </w:tcPr>
          <w:p w:rsidR="00645E0A" w:rsidRPr="003725EB" w:rsidRDefault="00645E0A" w:rsidP="0041341C">
            <w:pPr>
              <w:pStyle w:val="Tablebodytext"/>
            </w:pPr>
            <w:r w:rsidRPr="003725EB">
              <w:t>–0.006</w:t>
            </w:r>
          </w:p>
        </w:tc>
        <w:tc>
          <w:tcPr>
            <w:tcW w:w="1017" w:type="dxa"/>
            <w:noWrap/>
            <w:hideMark/>
          </w:tcPr>
          <w:p w:rsidR="00645E0A" w:rsidRPr="003725EB" w:rsidRDefault="00645E0A" w:rsidP="0041341C">
            <w:pPr>
              <w:pStyle w:val="Tablebodytext"/>
            </w:pPr>
            <w:r w:rsidRPr="003725EB">
              <w:t>–0.006</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245"/>
        </w:trPr>
        <w:tc>
          <w:tcPr>
            <w:tcW w:w="8726" w:type="dxa"/>
            <w:gridSpan w:val="8"/>
          </w:tcPr>
          <w:p w:rsidR="00645E0A" w:rsidRPr="003725EB" w:rsidRDefault="00645E0A" w:rsidP="0041341C">
            <w:pPr>
              <w:pStyle w:val="Tablebodytext"/>
            </w:pPr>
            <w:r w:rsidRPr="003725EB">
              <w:t>Skills used (compared to businesses reporting none of the skills listed)</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219"/>
        </w:trPr>
        <w:tc>
          <w:tcPr>
            <w:tcW w:w="361" w:type="dxa"/>
          </w:tcPr>
          <w:p w:rsidR="00645E0A" w:rsidRPr="003725EB" w:rsidRDefault="00645E0A" w:rsidP="00D359D5">
            <w:pPr>
              <w:pStyle w:val="Tablebodytext"/>
              <w:rPr>
                <w:lang w:eastAsia="en-AU"/>
              </w:rPr>
            </w:pPr>
          </w:p>
        </w:tc>
        <w:tc>
          <w:tcPr>
            <w:tcW w:w="2025" w:type="dxa"/>
            <w:noWrap/>
            <w:hideMark/>
          </w:tcPr>
          <w:p w:rsidR="00645E0A" w:rsidRPr="003725EB" w:rsidRDefault="00645E0A" w:rsidP="00D359D5">
            <w:pPr>
              <w:pStyle w:val="Tablebodytext"/>
              <w:rPr>
                <w:lang w:eastAsia="en-AU"/>
              </w:rPr>
            </w:pPr>
            <w:r w:rsidRPr="003725EB">
              <w:rPr>
                <w:lang w:eastAsia="en-AU"/>
              </w:rPr>
              <w:t>Covariates</w:t>
            </w:r>
          </w:p>
        </w:tc>
        <w:tc>
          <w:tcPr>
            <w:tcW w:w="1077" w:type="dxa"/>
            <w:noWrap/>
            <w:hideMark/>
          </w:tcPr>
          <w:p w:rsidR="00645E0A" w:rsidRPr="003725EB" w:rsidRDefault="00645E0A" w:rsidP="00D359D5">
            <w:pPr>
              <w:pStyle w:val="Tablebodytext"/>
              <w:rPr>
                <w:lang w:eastAsia="en-AU"/>
              </w:rPr>
            </w:pPr>
            <w:r w:rsidRPr="003725EB">
              <w:rPr>
                <w:lang w:eastAsia="en-AU"/>
              </w:rPr>
              <w:t>Model 1</w:t>
            </w:r>
          </w:p>
        </w:tc>
        <w:tc>
          <w:tcPr>
            <w:tcW w:w="1077" w:type="dxa"/>
            <w:noWrap/>
            <w:hideMark/>
          </w:tcPr>
          <w:p w:rsidR="00645E0A" w:rsidRPr="003725EB" w:rsidRDefault="00645E0A" w:rsidP="00D359D5">
            <w:pPr>
              <w:pStyle w:val="Tablebodytext"/>
              <w:rPr>
                <w:lang w:eastAsia="en-AU"/>
              </w:rPr>
            </w:pPr>
            <w:r w:rsidRPr="003725EB">
              <w:rPr>
                <w:lang w:eastAsia="en-AU"/>
              </w:rPr>
              <w:t>Model 2</w:t>
            </w:r>
          </w:p>
        </w:tc>
        <w:tc>
          <w:tcPr>
            <w:tcW w:w="1077" w:type="dxa"/>
            <w:noWrap/>
            <w:hideMark/>
          </w:tcPr>
          <w:p w:rsidR="00645E0A" w:rsidRPr="003725EB" w:rsidRDefault="00645E0A" w:rsidP="00D359D5">
            <w:pPr>
              <w:pStyle w:val="Tablebodytext"/>
              <w:rPr>
                <w:lang w:eastAsia="en-AU"/>
              </w:rPr>
            </w:pPr>
            <w:r w:rsidRPr="003725EB">
              <w:rPr>
                <w:lang w:eastAsia="en-AU"/>
              </w:rPr>
              <w:t>Model 1</w:t>
            </w:r>
          </w:p>
        </w:tc>
        <w:tc>
          <w:tcPr>
            <w:tcW w:w="1059" w:type="dxa"/>
            <w:noWrap/>
            <w:hideMark/>
          </w:tcPr>
          <w:p w:rsidR="00645E0A" w:rsidRPr="003725EB" w:rsidRDefault="00645E0A" w:rsidP="00D359D5">
            <w:pPr>
              <w:pStyle w:val="Tablebodytext"/>
              <w:rPr>
                <w:lang w:eastAsia="en-AU"/>
              </w:rPr>
            </w:pPr>
            <w:r w:rsidRPr="003725EB">
              <w:rPr>
                <w:lang w:eastAsia="en-AU"/>
              </w:rPr>
              <w:t>Model 2</w:t>
            </w:r>
          </w:p>
        </w:tc>
        <w:tc>
          <w:tcPr>
            <w:tcW w:w="1033" w:type="dxa"/>
            <w:noWrap/>
            <w:hideMark/>
          </w:tcPr>
          <w:p w:rsidR="00645E0A" w:rsidRPr="003725EB" w:rsidRDefault="00645E0A" w:rsidP="00D359D5">
            <w:pPr>
              <w:pStyle w:val="Tablebodytext"/>
              <w:rPr>
                <w:lang w:eastAsia="en-AU"/>
              </w:rPr>
            </w:pPr>
            <w:r w:rsidRPr="003725EB">
              <w:rPr>
                <w:lang w:eastAsia="en-AU"/>
              </w:rPr>
              <w:t>Model 1</w:t>
            </w:r>
          </w:p>
        </w:tc>
        <w:tc>
          <w:tcPr>
            <w:tcW w:w="1017" w:type="dxa"/>
            <w:noWrap/>
            <w:hideMark/>
          </w:tcPr>
          <w:p w:rsidR="00645E0A" w:rsidRPr="003725EB" w:rsidRDefault="00645E0A" w:rsidP="00D359D5">
            <w:pPr>
              <w:pStyle w:val="Tablebodytext"/>
              <w:rPr>
                <w:lang w:eastAsia="en-AU"/>
              </w:rPr>
            </w:pPr>
            <w:r w:rsidRPr="003725EB">
              <w:rPr>
                <w:lang w:eastAsia="en-AU"/>
              </w:rPr>
              <w:t>Model 2</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Used some skills</w:t>
            </w:r>
          </w:p>
        </w:tc>
        <w:tc>
          <w:tcPr>
            <w:tcW w:w="1077" w:type="dxa"/>
            <w:noWrap/>
            <w:hideMark/>
          </w:tcPr>
          <w:p w:rsidR="00645E0A" w:rsidRPr="003725EB" w:rsidRDefault="00645E0A" w:rsidP="0041341C">
            <w:pPr>
              <w:pStyle w:val="Tablebodytext"/>
            </w:pPr>
            <w:r w:rsidRPr="003725EB">
              <w:t xml:space="preserve"> 0.014</w:t>
            </w:r>
          </w:p>
        </w:tc>
        <w:tc>
          <w:tcPr>
            <w:tcW w:w="1077" w:type="dxa"/>
            <w:noWrap/>
            <w:hideMark/>
          </w:tcPr>
          <w:p w:rsidR="00645E0A" w:rsidRPr="003725EB" w:rsidRDefault="00645E0A" w:rsidP="0041341C">
            <w:pPr>
              <w:pStyle w:val="Tablebodytext"/>
            </w:pPr>
            <w:r w:rsidRPr="003725EB">
              <w:t xml:space="preserve"> 0.016</w:t>
            </w:r>
          </w:p>
        </w:tc>
        <w:tc>
          <w:tcPr>
            <w:tcW w:w="1077" w:type="dxa"/>
            <w:noWrap/>
            <w:hideMark/>
          </w:tcPr>
          <w:p w:rsidR="00645E0A" w:rsidRPr="003725EB" w:rsidRDefault="00645E0A" w:rsidP="0041341C">
            <w:pPr>
              <w:pStyle w:val="Tablebodytext"/>
            </w:pPr>
            <w:r w:rsidRPr="003725EB">
              <w:t xml:space="preserve"> 0.122</w:t>
            </w:r>
          </w:p>
        </w:tc>
        <w:tc>
          <w:tcPr>
            <w:tcW w:w="1059" w:type="dxa"/>
            <w:noWrap/>
            <w:hideMark/>
          </w:tcPr>
          <w:p w:rsidR="00645E0A" w:rsidRPr="003725EB" w:rsidRDefault="00645E0A" w:rsidP="0041341C">
            <w:pPr>
              <w:pStyle w:val="Tablebodytext"/>
            </w:pPr>
            <w:r w:rsidRPr="003725EB">
              <w:t xml:space="preserve"> 0.120</w:t>
            </w:r>
          </w:p>
        </w:tc>
        <w:tc>
          <w:tcPr>
            <w:tcW w:w="1033" w:type="dxa"/>
            <w:noWrap/>
            <w:hideMark/>
          </w:tcPr>
          <w:p w:rsidR="00645E0A" w:rsidRPr="003725EB" w:rsidRDefault="00645E0A" w:rsidP="0041341C">
            <w:pPr>
              <w:pStyle w:val="Tablebodytext"/>
            </w:pPr>
            <w:r w:rsidRPr="003725EB">
              <w:t xml:space="preserve"> 0.040</w:t>
            </w:r>
          </w:p>
        </w:tc>
        <w:tc>
          <w:tcPr>
            <w:tcW w:w="1017" w:type="dxa"/>
            <w:noWrap/>
            <w:hideMark/>
          </w:tcPr>
          <w:p w:rsidR="00645E0A" w:rsidRPr="003725EB" w:rsidRDefault="00645E0A" w:rsidP="0041341C">
            <w:pPr>
              <w:pStyle w:val="Tablebodytext"/>
            </w:pPr>
            <w:r w:rsidRPr="003725EB">
              <w:t xml:space="preserve"> 0.041</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112"/>
        </w:trPr>
        <w:tc>
          <w:tcPr>
            <w:tcW w:w="8726" w:type="dxa"/>
            <w:gridSpan w:val="8"/>
          </w:tcPr>
          <w:p w:rsidR="00645E0A" w:rsidRPr="003725EB" w:rsidRDefault="00645E0A" w:rsidP="0041341C">
            <w:pPr>
              <w:pStyle w:val="Tablebodytext"/>
              <w:rPr>
                <w:lang w:eastAsia="en-AU"/>
              </w:rPr>
            </w:pPr>
            <w:r w:rsidRPr="003725EB">
              <w:rPr>
                <w:lang w:eastAsia="en-AU"/>
              </w:rPr>
              <w:t>Skills deficiency or shortage (compared to businesses reporting no deficiency or shortage)</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Reported</w:t>
            </w:r>
          </w:p>
        </w:tc>
        <w:tc>
          <w:tcPr>
            <w:tcW w:w="1077" w:type="dxa"/>
            <w:noWrap/>
            <w:hideMark/>
          </w:tcPr>
          <w:p w:rsidR="00645E0A" w:rsidRPr="003725EB" w:rsidRDefault="00645E0A" w:rsidP="0041341C">
            <w:pPr>
              <w:pStyle w:val="Tablebodytext"/>
            </w:pPr>
            <w:r w:rsidRPr="003725EB">
              <w:t>–0.145***</w:t>
            </w:r>
          </w:p>
        </w:tc>
        <w:tc>
          <w:tcPr>
            <w:tcW w:w="1077" w:type="dxa"/>
            <w:noWrap/>
            <w:hideMark/>
          </w:tcPr>
          <w:p w:rsidR="00645E0A" w:rsidRPr="003725EB" w:rsidRDefault="00645E0A" w:rsidP="0041341C">
            <w:pPr>
              <w:pStyle w:val="Tablebodytext"/>
            </w:pPr>
            <w:r w:rsidRPr="003725EB">
              <w:t>–0.144***</w:t>
            </w:r>
          </w:p>
        </w:tc>
        <w:tc>
          <w:tcPr>
            <w:tcW w:w="1077" w:type="dxa"/>
            <w:noWrap/>
            <w:hideMark/>
          </w:tcPr>
          <w:p w:rsidR="00645E0A" w:rsidRPr="003725EB" w:rsidRDefault="00645E0A" w:rsidP="0041341C">
            <w:pPr>
              <w:pStyle w:val="Tablebodytext"/>
            </w:pPr>
            <w:r w:rsidRPr="003725EB">
              <w:t xml:space="preserve"> 0.034</w:t>
            </w:r>
          </w:p>
        </w:tc>
        <w:tc>
          <w:tcPr>
            <w:tcW w:w="1059" w:type="dxa"/>
            <w:noWrap/>
            <w:hideMark/>
          </w:tcPr>
          <w:p w:rsidR="00645E0A" w:rsidRPr="003725EB" w:rsidRDefault="00645E0A" w:rsidP="0041341C">
            <w:pPr>
              <w:pStyle w:val="Tablebodytext"/>
            </w:pPr>
            <w:r w:rsidRPr="003725EB">
              <w:t xml:space="preserve"> 0.033</w:t>
            </w:r>
          </w:p>
        </w:tc>
        <w:tc>
          <w:tcPr>
            <w:tcW w:w="1033" w:type="dxa"/>
            <w:noWrap/>
            <w:hideMark/>
          </w:tcPr>
          <w:p w:rsidR="00645E0A" w:rsidRPr="003725EB" w:rsidRDefault="00645E0A" w:rsidP="0041341C">
            <w:pPr>
              <w:pStyle w:val="Tablebodytext"/>
            </w:pPr>
            <w:r w:rsidRPr="003725EB">
              <w:t>–0.111***</w:t>
            </w:r>
          </w:p>
        </w:tc>
        <w:tc>
          <w:tcPr>
            <w:tcW w:w="1017" w:type="dxa"/>
            <w:noWrap/>
            <w:hideMark/>
          </w:tcPr>
          <w:p w:rsidR="00645E0A" w:rsidRPr="003725EB" w:rsidRDefault="00645E0A" w:rsidP="0041341C">
            <w:pPr>
              <w:pStyle w:val="Tablebodytext"/>
            </w:pPr>
            <w:r w:rsidRPr="003725EB">
              <w:t>–0.111***</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8726" w:type="dxa"/>
            <w:gridSpan w:val="8"/>
          </w:tcPr>
          <w:p w:rsidR="00645E0A" w:rsidRPr="003725EB" w:rsidRDefault="00645E0A" w:rsidP="0041341C">
            <w:pPr>
              <w:pStyle w:val="Tablebodytext"/>
              <w:rPr>
                <w:lang w:eastAsia="en-AU"/>
              </w:rPr>
            </w:pPr>
            <w:r w:rsidRPr="003725EB">
              <w:rPr>
                <w:lang w:eastAsia="en-AU"/>
              </w:rPr>
              <w:t>Sought debt or equity finance (compared to businesses reporting that they didn’t seek external finance)</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103"/>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Sought</w:t>
            </w:r>
          </w:p>
        </w:tc>
        <w:tc>
          <w:tcPr>
            <w:tcW w:w="1077" w:type="dxa"/>
            <w:noWrap/>
            <w:hideMark/>
          </w:tcPr>
          <w:p w:rsidR="00645E0A" w:rsidRPr="003725EB" w:rsidRDefault="00645E0A" w:rsidP="0041341C">
            <w:pPr>
              <w:pStyle w:val="Tablebodytext"/>
            </w:pPr>
            <w:r w:rsidRPr="003725EB">
              <w:t xml:space="preserve"> 0.084***</w:t>
            </w:r>
          </w:p>
        </w:tc>
        <w:tc>
          <w:tcPr>
            <w:tcW w:w="1077" w:type="dxa"/>
            <w:noWrap/>
            <w:hideMark/>
          </w:tcPr>
          <w:p w:rsidR="00645E0A" w:rsidRPr="003725EB" w:rsidRDefault="00645E0A" w:rsidP="0041341C">
            <w:pPr>
              <w:pStyle w:val="Tablebodytext"/>
            </w:pPr>
            <w:r w:rsidRPr="003725EB">
              <w:t xml:space="preserve"> 0.086***</w:t>
            </w:r>
          </w:p>
        </w:tc>
        <w:tc>
          <w:tcPr>
            <w:tcW w:w="1077" w:type="dxa"/>
            <w:noWrap/>
            <w:hideMark/>
          </w:tcPr>
          <w:p w:rsidR="00645E0A" w:rsidRPr="003725EB" w:rsidRDefault="00645E0A" w:rsidP="0041341C">
            <w:pPr>
              <w:pStyle w:val="Tablebodytext"/>
            </w:pPr>
            <w:r w:rsidRPr="003725EB">
              <w:t xml:space="preserve"> 0.096**</w:t>
            </w:r>
          </w:p>
        </w:tc>
        <w:tc>
          <w:tcPr>
            <w:tcW w:w="1059" w:type="dxa"/>
            <w:noWrap/>
            <w:hideMark/>
          </w:tcPr>
          <w:p w:rsidR="00645E0A" w:rsidRPr="003725EB" w:rsidRDefault="00645E0A" w:rsidP="0041341C">
            <w:pPr>
              <w:pStyle w:val="Tablebodytext"/>
            </w:pPr>
            <w:r w:rsidRPr="003725EB">
              <w:t xml:space="preserve"> 0.096**</w:t>
            </w:r>
          </w:p>
        </w:tc>
        <w:tc>
          <w:tcPr>
            <w:tcW w:w="1033" w:type="dxa"/>
            <w:noWrap/>
            <w:hideMark/>
          </w:tcPr>
          <w:p w:rsidR="00645E0A" w:rsidRPr="003725EB" w:rsidRDefault="00645E0A" w:rsidP="0041341C">
            <w:pPr>
              <w:pStyle w:val="Tablebodytext"/>
            </w:pPr>
            <w:r w:rsidRPr="003725EB">
              <w:t xml:space="preserve"> 0.108***</w:t>
            </w:r>
          </w:p>
        </w:tc>
        <w:tc>
          <w:tcPr>
            <w:tcW w:w="1017" w:type="dxa"/>
            <w:noWrap/>
            <w:hideMark/>
          </w:tcPr>
          <w:p w:rsidR="00645E0A" w:rsidRPr="003725EB" w:rsidRDefault="00645E0A" w:rsidP="0041341C">
            <w:pPr>
              <w:pStyle w:val="Tablebodytext"/>
            </w:pPr>
            <w:r w:rsidRPr="003725EB">
              <w:t xml:space="preserve"> 0.109***</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205"/>
        </w:trPr>
        <w:tc>
          <w:tcPr>
            <w:tcW w:w="8726" w:type="dxa"/>
            <w:gridSpan w:val="8"/>
          </w:tcPr>
          <w:p w:rsidR="00645E0A" w:rsidRPr="003725EB" w:rsidRDefault="00645E0A" w:rsidP="0041341C">
            <w:pPr>
              <w:pStyle w:val="Tablebodytext"/>
              <w:rPr>
                <w:lang w:eastAsia="en-AU"/>
              </w:rPr>
            </w:pPr>
            <w:r w:rsidRPr="003725EB">
              <w:rPr>
                <w:lang w:eastAsia="en-AU"/>
              </w:rPr>
              <w:t>Industry (compared to Agriculture, Forestry and Fishing businesses)</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Mining</w:t>
            </w:r>
          </w:p>
        </w:tc>
        <w:tc>
          <w:tcPr>
            <w:tcW w:w="1077" w:type="dxa"/>
            <w:noWrap/>
            <w:hideMark/>
          </w:tcPr>
          <w:p w:rsidR="00645E0A" w:rsidRPr="003725EB" w:rsidRDefault="00645E0A" w:rsidP="0041341C">
            <w:pPr>
              <w:pStyle w:val="Tablebodytext"/>
            </w:pPr>
            <w:r w:rsidRPr="003725EB">
              <w:t>–0.021</w:t>
            </w:r>
          </w:p>
        </w:tc>
        <w:tc>
          <w:tcPr>
            <w:tcW w:w="1077" w:type="dxa"/>
            <w:noWrap/>
            <w:hideMark/>
          </w:tcPr>
          <w:p w:rsidR="00645E0A" w:rsidRPr="003725EB" w:rsidRDefault="00645E0A" w:rsidP="0041341C">
            <w:pPr>
              <w:pStyle w:val="Tablebodytext"/>
            </w:pPr>
            <w:r w:rsidRPr="003725EB">
              <w:t>–0.027</w:t>
            </w:r>
          </w:p>
        </w:tc>
        <w:tc>
          <w:tcPr>
            <w:tcW w:w="1077" w:type="dxa"/>
            <w:noWrap/>
            <w:hideMark/>
          </w:tcPr>
          <w:p w:rsidR="00645E0A" w:rsidRPr="003725EB" w:rsidRDefault="00645E0A" w:rsidP="0041341C">
            <w:pPr>
              <w:pStyle w:val="Tablebodytext"/>
            </w:pPr>
            <w:r w:rsidRPr="003725EB">
              <w:t xml:space="preserve"> 2.050</w:t>
            </w:r>
          </w:p>
        </w:tc>
        <w:tc>
          <w:tcPr>
            <w:tcW w:w="1059" w:type="dxa"/>
            <w:noWrap/>
            <w:hideMark/>
          </w:tcPr>
          <w:p w:rsidR="00645E0A" w:rsidRPr="003725EB" w:rsidRDefault="00645E0A" w:rsidP="0041341C">
            <w:pPr>
              <w:pStyle w:val="Tablebodytext"/>
            </w:pPr>
            <w:r w:rsidRPr="003725EB">
              <w:t xml:space="preserve"> 2.040***</w:t>
            </w:r>
          </w:p>
        </w:tc>
        <w:tc>
          <w:tcPr>
            <w:tcW w:w="1033" w:type="dxa"/>
            <w:noWrap/>
            <w:hideMark/>
          </w:tcPr>
          <w:p w:rsidR="00645E0A" w:rsidRPr="003725EB" w:rsidRDefault="00645E0A" w:rsidP="0041341C">
            <w:pPr>
              <w:pStyle w:val="Tablebodytext"/>
            </w:pPr>
            <w:r w:rsidRPr="003725EB">
              <w:t xml:space="preserve"> 0.073</w:t>
            </w:r>
          </w:p>
        </w:tc>
        <w:tc>
          <w:tcPr>
            <w:tcW w:w="1017" w:type="dxa"/>
            <w:noWrap/>
            <w:hideMark/>
          </w:tcPr>
          <w:p w:rsidR="00645E0A" w:rsidRPr="003725EB" w:rsidRDefault="00645E0A" w:rsidP="0041341C">
            <w:pPr>
              <w:pStyle w:val="Tablebodytext"/>
            </w:pPr>
            <w:r w:rsidRPr="003725EB">
              <w:t xml:space="preserve"> 0.071</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239"/>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Manufacturing</w:t>
            </w:r>
          </w:p>
        </w:tc>
        <w:tc>
          <w:tcPr>
            <w:tcW w:w="1077" w:type="dxa"/>
            <w:noWrap/>
            <w:hideMark/>
          </w:tcPr>
          <w:p w:rsidR="00645E0A" w:rsidRPr="003725EB" w:rsidRDefault="00645E0A" w:rsidP="0041341C">
            <w:pPr>
              <w:pStyle w:val="Tablebodytext"/>
            </w:pPr>
            <w:r w:rsidRPr="003725EB">
              <w:t xml:space="preserve"> 0.057</w:t>
            </w:r>
          </w:p>
        </w:tc>
        <w:tc>
          <w:tcPr>
            <w:tcW w:w="1077" w:type="dxa"/>
            <w:noWrap/>
            <w:hideMark/>
          </w:tcPr>
          <w:p w:rsidR="00645E0A" w:rsidRPr="003725EB" w:rsidRDefault="00645E0A" w:rsidP="0041341C">
            <w:pPr>
              <w:pStyle w:val="Tablebodytext"/>
            </w:pPr>
            <w:r w:rsidRPr="003725EB">
              <w:t xml:space="preserve"> 0.057</w:t>
            </w:r>
          </w:p>
        </w:tc>
        <w:tc>
          <w:tcPr>
            <w:tcW w:w="1077" w:type="dxa"/>
            <w:noWrap/>
            <w:hideMark/>
          </w:tcPr>
          <w:p w:rsidR="00645E0A" w:rsidRPr="003725EB" w:rsidRDefault="00645E0A" w:rsidP="0041341C">
            <w:pPr>
              <w:pStyle w:val="Tablebodytext"/>
            </w:pPr>
            <w:r w:rsidRPr="003725EB">
              <w:t xml:space="preserve"> 1.856***</w:t>
            </w:r>
          </w:p>
        </w:tc>
        <w:tc>
          <w:tcPr>
            <w:tcW w:w="1059" w:type="dxa"/>
            <w:noWrap/>
            <w:hideMark/>
          </w:tcPr>
          <w:p w:rsidR="00645E0A" w:rsidRPr="003725EB" w:rsidRDefault="00645E0A" w:rsidP="0041341C">
            <w:pPr>
              <w:pStyle w:val="Tablebodytext"/>
            </w:pPr>
            <w:r w:rsidRPr="003725EB">
              <w:t xml:space="preserve"> 1.846***</w:t>
            </w:r>
          </w:p>
        </w:tc>
        <w:tc>
          <w:tcPr>
            <w:tcW w:w="1033" w:type="dxa"/>
            <w:noWrap/>
            <w:hideMark/>
          </w:tcPr>
          <w:p w:rsidR="00645E0A" w:rsidRPr="003725EB" w:rsidRDefault="00645E0A" w:rsidP="0041341C">
            <w:pPr>
              <w:pStyle w:val="Tablebodytext"/>
            </w:pPr>
            <w:r w:rsidRPr="003725EB">
              <w:t xml:space="preserve"> 0.163***</w:t>
            </w:r>
          </w:p>
        </w:tc>
        <w:tc>
          <w:tcPr>
            <w:tcW w:w="1017" w:type="dxa"/>
            <w:noWrap/>
            <w:hideMark/>
          </w:tcPr>
          <w:p w:rsidR="00645E0A" w:rsidRPr="003725EB" w:rsidRDefault="00645E0A" w:rsidP="0041341C">
            <w:pPr>
              <w:pStyle w:val="Tablebodytext"/>
            </w:pPr>
            <w:r w:rsidRPr="003725EB">
              <w:t xml:space="preserve"> 0.162***</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Electricity, water, gas and waste services</w:t>
            </w:r>
          </w:p>
        </w:tc>
        <w:tc>
          <w:tcPr>
            <w:tcW w:w="1077" w:type="dxa"/>
            <w:noWrap/>
            <w:hideMark/>
          </w:tcPr>
          <w:p w:rsidR="00645E0A" w:rsidRPr="003725EB" w:rsidRDefault="00645E0A" w:rsidP="0041341C">
            <w:pPr>
              <w:pStyle w:val="Tablebodytext"/>
            </w:pPr>
            <w:r w:rsidRPr="003725EB">
              <w:t>–0.193</w:t>
            </w:r>
          </w:p>
        </w:tc>
        <w:tc>
          <w:tcPr>
            <w:tcW w:w="1077" w:type="dxa"/>
            <w:noWrap/>
            <w:hideMark/>
          </w:tcPr>
          <w:p w:rsidR="00645E0A" w:rsidRPr="003725EB" w:rsidRDefault="00645E0A" w:rsidP="0041341C">
            <w:pPr>
              <w:pStyle w:val="Tablebodytext"/>
            </w:pPr>
            <w:r w:rsidRPr="003725EB">
              <w:t>–0.195</w:t>
            </w:r>
          </w:p>
        </w:tc>
        <w:tc>
          <w:tcPr>
            <w:tcW w:w="1077" w:type="dxa"/>
            <w:noWrap/>
            <w:hideMark/>
          </w:tcPr>
          <w:p w:rsidR="00645E0A" w:rsidRPr="003725EB" w:rsidRDefault="00645E0A" w:rsidP="0041341C">
            <w:pPr>
              <w:pStyle w:val="Tablebodytext"/>
            </w:pPr>
            <w:r w:rsidRPr="003725EB">
              <w:t xml:space="preserve"> 1.798***</w:t>
            </w:r>
          </w:p>
        </w:tc>
        <w:tc>
          <w:tcPr>
            <w:tcW w:w="1059" w:type="dxa"/>
            <w:noWrap/>
            <w:hideMark/>
          </w:tcPr>
          <w:p w:rsidR="00645E0A" w:rsidRPr="003725EB" w:rsidRDefault="00645E0A" w:rsidP="0041341C">
            <w:pPr>
              <w:pStyle w:val="Tablebodytext"/>
            </w:pPr>
            <w:r w:rsidRPr="003725EB">
              <w:t xml:space="preserve"> 1.799***</w:t>
            </w:r>
          </w:p>
        </w:tc>
        <w:tc>
          <w:tcPr>
            <w:tcW w:w="1033" w:type="dxa"/>
            <w:noWrap/>
            <w:hideMark/>
          </w:tcPr>
          <w:p w:rsidR="00645E0A" w:rsidRPr="003725EB" w:rsidRDefault="00645E0A" w:rsidP="0041341C">
            <w:pPr>
              <w:pStyle w:val="Tablebodytext"/>
            </w:pPr>
            <w:r w:rsidRPr="003725EB">
              <w:t xml:space="preserve"> 0.023</w:t>
            </w:r>
          </w:p>
        </w:tc>
        <w:tc>
          <w:tcPr>
            <w:tcW w:w="1017" w:type="dxa"/>
            <w:noWrap/>
            <w:hideMark/>
          </w:tcPr>
          <w:p w:rsidR="00645E0A" w:rsidRPr="003725EB" w:rsidRDefault="00645E0A" w:rsidP="0041341C">
            <w:pPr>
              <w:pStyle w:val="Tablebodytext"/>
            </w:pPr>
            <w:r w:rsidRPr="003725EB">
              <w:t xml:space="preserve"> 0.024</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Construction</w:t>
            </w:r>
          </w:p>
        </w:tc>
        <w:tc>
          <w:tcPr>
            <w:tcW w:w="1077" w:type="dxa"/>
            <w:noWrap/>
            <w:hideMark/>
          </w:tcPr>
          <w:p w:rsidR="00645E0A" w:rsidRPr="003725EB" w:rsidRDefault="00645E0A" w:rsidP="0041341C">
            <w:pPr>
              <w:pStyle w:val="Tablebodytext"/>
            </w:pPr>
            <w:r w:rsidRPr="003725EB">
              <w:t xml:space="preserve"> 0.010</w:t>
            </w:r>
          </w:p>
        </w:tc>
        <w:tc>
          <w:tcPr>
            <w:tcW w:w="1077" w:type="dxa"/>
            <w:noWrap/>
            <w:hideMark/>
          </w:tcPr>
          <w:p w:rsidR="00645E0A" w:rsidRPr="003725EB" w:rsidRDefault="00645E0A" w:rsidP="0041341C">
            <w:pPr>
              <w:pStyle w:val="Tablebodytext"/>
            </w:pPr>
            <w:r w:rsidRPr="003725EB">
              <w:t xml:space="preserve"> 0.009</w:t>
            </w:r>
          </w:p>
        </w:tc>
        <w:tc>
          <w:tcPr>
            <w:tcW w:w="1077" w:type="dxa"/>
            <w:noWrap/>
            <w:hideMark/>
          </w:tcPr>
          <w:p w:rsidR="00645E0A" w:rsidRPr="003725EB" w:rsidRDefault="00645E0A" w:rsidP="0041341C">
            <w:pPr>
              <w:pStyle w:val="Tablebodytext"/>
            </w:pPr>
            <w:r w:rsidRPr="003725EB">
              <w:t xml:space="preserve"> 1.679***</w:t>
            </w:r>
          </w:p>
        </w:tc>
        <w:tc>
          <w:tcPr>
            <w:tcW w:w="1059" w:type="dxa"/>
            <w:noWrap/>
            <w:hideMark/>
          </w:tcPr>
          <w:p w:rsidR="00645E0A" w:rsidRPr="003725EB" w:rsidRDefault="00645E0A" w:rsidP="0041341C">
            <w:pPr>
              <w:pStyle w:val="Tablebodytext"/>
            </w:pPr>
            <w:r w:rsidRPr="003725EB">
              <w:t xml:space="preserve"> 1.670***</w:t>
            </w:r>
          </w:p>
        </w:tc>
        <w:tc>
          <w:tcPr>
            <w:tcW w:w="1033" w:type="dxa"/>
            <w:noWrap/>
            <w:hideMark/>
          </w:tcPr>
          <w:p w:rsidR="00645E0A" w:rsidRPr="003725EB" w:rsidRDefault="00645E0A" w:rsidP="0041341C">
            <w:pPr>
              <w:pStyle w:val="Tablebodytext"/>
            </w:pPr>
            <w:r w:rsidRPr="003725EB">
              <w:t xml:space="preserve"> 0.080</w:t>
            </w:r>
          </w:p>
        </w:tc>
        <w:tc>
          <w:tcPr>
            <w:tcW w:w="1017" w:type="dxa"/>
            <w:noWrap/>
            <w:hideMark/>
          </w:tcPr>
          <w:p w:rsidR="00645E0A" w:rsidRPr="003725EB" w:rsidRDefault="00645E0A" w:rsidP="0041341C">
            <w:pPr>
              <w:pStyle w:val="Tablebodytext"/>
            </w:pPr>
            <w:r w:rsidRPr="003725EB">
              <w:t xml:space="preserve"> 0.079**</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Wholesale Trade</w:t>
            </w:r>
          </w:p>
        </w:tc>
        <w:tc>
          <w:tcPr>
            <w:tcW w:w="1077" w:type="dxa"/>
            <w:noWrap/>
            <w:hideMark/>
          </w:tcPr>
          <w:p w:rsidR="00645E0A" w:rsidRPr="003725EB" w:rsidRDefault="00645E0A" w:rsidP="0041341C">
            <w:pPr>
              <w:pStyle w:val="Tablebodytext"/>
            </w:pPr>
            <w:r w:rsidRPr="003725EB">
              <w:t>–0.009</w:t>
            </w:r>
          </w:p>
        </w:tc>
        <w:tc>
          <w:tcPr>
            <w:tcW w:w="1077" w:type="dxa"/>
            <w:noWrap/>
            <w:hideMark/>
          </w:tcPr>
          <w:p w:rsidR="00645E0A" w:rsidRPr="003725EB" w:rsidRDefault="00645E0A" w:rsidP="0041341C">
            <w:pPr>
              <w:pStyle w:val="Tablebodytext"/>
            </w:pPr>
            <w:r w:rsidRPr="003725EB">
              <w:t>–0.010</w:t>
            </w:r>
          </w:p>
        </w:tc>
        <w:tc>
          <w:tcPr>
            <w:tcW w:w="1077" w:type="dxa"/>
            <w:noWrap/>
            <w:hideMark/>
          </w:tcPr>
          <w:p w:rsidR="00645E0A" w:rsidRPr="003725EB" w:rsidRDefault="00645E0A" w:rsidP="0041341C">
            <w:pPr>
              <w:pStyle w:val="Tablebodytext"/>
            </w:pPr>
            <w:r w:rsidRPr="003725EB">
              <w:t xml:space="preserve"> 1.939***</w:t>
            </w:r>
          </w:p>
        </w:tc>
        <w:tc>
          <w:tcPr>
            <w:tcW w:w="1059" w:type="dxa"/>
            <w:noWrap/>
            <w:hideMark/>
          </w:tcPr>
          <w:p w:rsidR="00645E0A" w:rsidRPr="003725EB" w:rsidRDefault="00645E0A" w:rsidP="0041341C">
            <w:pPr>
              <w:pStyle w:val="Tablebodytext"/>
            </w:pPr>
            <w:r w:rsidRPr="003725EB">
              <w:t xml:space="preserve"> 1.927***</w:t>
            </w:r>
          </w:p>
        </w:tc>
        <w:tc>
          <w:tcPr>
            <w:tcW w:w="1033" w:type="dxa"/>
            <w:noWrap/>
            <w:hideMark/>
          </w:tcPr>
          <w:p w:rsidR="00645E0A" w:rsidRPr="003725EB" w:rsidRDefault="00645E0A" w:rsidP="0041341C">
            <w:pPr>
              <w:pStyle w:val="Tablebodytext"/>
            </w:pPr>
            <w:r w:rsidRPr="003725EB">
              <w:t xml:space="preserve"> 0.154***</w:t>
            </w:r>
          </w:p>
        </w:tc>
        <w:tc>
          <w:tcPr>
            <w:tcW w:w="1017" w:type="dxa"/>
            <w:noWrap/>
            <w:hideMark/>
          </w:tcPr>
          <w:p w:rsidR="00645E0A" w:rsidRPr="003725EB" w:rsidRDefault="00645E0A" w:rsidP="0041341C">
            <w:pPr>
              <w:pStyle w:val="Tablebodytext"/>
            </w:pPr>
            <w:r w:rsidRPr="003725EB">
              <w:t xml:space="preserve"> 0.153</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Retail Trade</w:t>
            </w:r>
          </w:p>
        </w:tc>
        <w:tc>
          <w:tcPr>
            <w:tcW w:w="1077" w:type="dxa"/>
            <w:noWrap/>
            <w:hideMark/>
          </w:tcPr>
          <w:p w:rsidR="00645E0A" w:rsidRPr="003725EB" w:rsidRDefault="00645E0A" w:rsidP="0041341C">
            <w:pPr>
              <w:pStyle w:val="Tablebodytext"/>
            </w:pPr>
            <w:r w:rsidRPr="003725EB">
              <w:t>–0.141**</w:t>
            </w:r>
          </w:p>
        </w:tc>
        <w:tc>
          <w:tcPr>
            <w:tcW w:w="1077" w:type="dxa"/>
            <w:noWrap/>
            <w:hideMark/>
          </w:tcPr>
          <w:p w:rsidR="00645E0A" w:rsidRPr="003725EB" w:rsidRDefault="00645E0A" w:rsidP="0041341C">
            <w:pPr>
              <w:pStyle w:val="Tablebodytext"/>
            </w:pPr>
            <w:r w:rsidRPr="003725EB">
              <w:t>–0.139**</w:t>
            </w:r>
          </w:p>
        </w:tc>
        <w:tc>
          <w:tcPr>
            <w:tcW w:w="1077" w:type="dxa"/>
            <w:noWrap/>
            <w:hideMark/>
          </w:tcPr>
          <w:p w:rsidR="00645E0A" w:rsidRPr="003725EB" w:rsidRDefault="00645E0A" w:rsidP="0041341C">
            <w:pPr>
              <w:pStyle w:val="Tablebodytext"/>
            </w:pPr>
            <w:r w:rsidRPr="003725EB">
              <w:t xml:space="preserve"> 1.660***</w:t>
            </w:r>
          </w:p>
        </w:tc>
        <w:tc>
          <w:tcPr>
            <w:tcW w:w="1059" w:type="dxa"/>
            <w:noWrap/>
            <w:hideMark/>
          </w:tcPr>
          <w:p w:rsidR="00645E0A" w:rsidRPr="003725EB" w:rsidRDefault="00645E0A" w:rsidP="0041341C">
            <w:pPr>
              <w:pStyle w:val="Tablebodytext"/>
            </w:pPr>
            <w:r w:rsidRPr="003725EB">
              <w:t xml:space="preserve"> 1.648***</w:t>
            </w:r>
          </w:p>
        </w:tc>
        <w:tc>
          <w:tcPr>
            <w:tcW w:w="1033" w:type="dxa"/>
            <w:noWrap/>
            <w:hideMark/>
          </w:tcPr>
          <w:p w:rsidR="00645E0A" w:rsidRPr="003725EB" w:rsidRDefault="00645E0A" w:rsidP="0041341C">
            <w:pPr>
              <w:pStyle w:val="Tablebodytext"/>
            </w:pPr>
            <w:r w:rsidRPr="003725EB">
              <w:t>–0.002</w:t>
            </w:r>
          </w:p>
        </w:tc>
        <w:tc>
          <w:tcPr>
            <w:tcW w:w="1017" w:type="dxa"/>
            <w:noWrap/>
            <w:hideMark/>
          </w:tcPr>
          <w:p w:rsidR="00645E0A" w:rsidRPr="003725EB" w:rsidRDefault="00645E0A" w:rsidP="0041341C">
            <w:pPr>
              <w:pStyle w:val="Tablebodytext"/>
            </w:pPr>
            <w:r w:rsidRPr="003725EB">
              <w:t>–0.002</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Accommodation and food services</w:t>
            </w:r>
          </w:p>
        </w:tc>
        <w:tc>
          <w:tcPr>
            <w:tcW w:w="1077" w:type="dxa"/>
            <w:noWrap/>
            <w:hideMark/>
          </w:tcPr>
          <w:p w:rsidR="00645E0A" w:rsidRPr="003725EB" w:rsidRDefault="00645E0A" w:rsidP="0041341C">
            <w:pPr>
              <w:pStyle w:val="Tablebodytext"/>
            </w:pPr>
            <w:r w:rsidRPr="003725EB">
              <w:t>–0.084</w:t>
            </w:r>
          </w:p>
        </w:tc>
        <w:tc>
          <w:tcPr>
            <w:tcW w:w="1077" w:type="dxa"/>
            <w:noWrap/>
            <w:hideMark/>
          </w:tcPr>
          <w:p w:rsidR="00645E0A" w:rsidRPr="003725EB" w:rsidRDefault="00645E0A" w:rsidP="0041341C">
            <w:pPr>
              <w:pStyle w:val="Tablebodytext"/>
            </w:pPr>
            <w:r w:rsidRPr="003725EB">
              <w:t>–0.085</w:t>
            </w:r>
          </w:p>
        </w:tc>
        <w:tc>
          <w:tcPr>
            <w:tcW w:w="1077" w:type="dxa"/>
            <w:noWrap/>
            <w:hideMark/>
          </w:tcPr>
          <w:p w:rsidR="00645E0A" w:rsidRPr="003725EB" w:rsidRDefault="00645E0A" w:rsidP="0041341C">
            <w:pPr>
              <w:pStyle w:val="Tablebodytext"/>
            </w:pPr>
            <w:r w:rsidRPr="003725EB">
              <w:t xml:space="preserve"> 1.955***</w:t>
            </w:r>
          </w:p>
        </w:tc>
        <w:tc>
          <w:tcPr>
            <w:tcW w:w="1059" w:type="dxa"/>
            <w:noWrap/>
            <w:hideMark/>
          </w:tcPr>
          <w:p w:rsidR="00645E0A" w:rsidRPr="003725EB" w:rsidRDefault="00645E0A" w:rsidP="0041341C">
            <w:pPr>
              <w:pStyle w:val="Tablebodytext"/>
            </w:pPr>
            <w:r w:rsidRPr="003725EB">
              <w:t xml:space="preserve"> 1.947***</w:t>
            </w:r>
          </w:p>
        </w:tc>
        <w:tc>
          <w:tcPr>
            <w:tcW w:w="1033" w:type="dxa"/>
            <w:noWrap/>
            <w:hideMark/>
          </w:tcPr>
          <w:p w:rsidR="00645E0A" w:rsidRPr="003725EB" w:rsidRDefault="00645E0A" w:rsidP="0041341C">
            <w:pPr>
              <w:pStyle w:val="Tablebodytext"/>
            </w:pPr>
            <w:r w:rsidRPr="003725EB">
              <w:t xml:space="preserve"> 0.077</w:t>
            </w:r>
          </w:p>
        </w:tc>
        <w:tc>
          <w:tcPr>
            <w:tcW w:w="1017" w:type="dxa"/>
            <w:noWrap/>
            <w:hideMark/>
          </w:tcPr>
          <w:p w:rsidR="00645E0A" w:rsidRPr="003725EB" w:rsidRDefault="00645E0A" w:rsidP="0041341C">
            <w:pPr>
              <w:pStyle w:val="Tablebodytext"/>
            </w:pPr>
            <w:r w:rsidRPr="003725EB">
              <w:t xml:space="preserve"> 0.076</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189"/>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Transport, postal and warehousing</w:t>
            </w:r>
          </w:p>
        </w:tc>
        <w:tc>
          <w:tcPr>
            <w:tcW w:w="1077" w:type="dxa"/>
            <w:noWrap/>
            <w:hideMark/>
          </w:tcPr>
          <w:p w:rsidR="00645E0A" w:rsidRPr="003725EB" w:rsidRDefault="00645E0A" w:rsidP="0041341C">
            <w:pPr>
              <w:pStyle w:val="Tablebodytext"/>
            </w:pPr>
            <w:r w:rsidRPr="003725EB">
              <w:t xml:space="preserve"> 0.032</w:t>
            </w:r>
          </w:p>
        </w:tc>
        <w:tc>
          <w:tcPr>
            <w:tcW w:w="1077" w:type="dxa"/>
            <w:noWrap/>
            <w:hideMark/>
          </w:tcPr>
          <w:p w:rsidR="00645E0A" w:rsidRPr="003725EB" w:rsidRDefault="00645E0A" w:rsidP="0041341C">
            <w:pPr>
              <w:pStyle w:val="Tablebodytext"/>
            </w:pPr>
            <w:r w:rsidRPr="003725EB">
              <w:t xml:space="preserve"> 0.031</w:t>
            </w:r>
          </w:p>
        </w:tc>
        <w:tc>
          <w:tcPr>
            <w:tcW w:w="1077" w:type="dxa"/>
            <w:noWrap/>
            <w:hideMark/>
          </w:tcPr>
          <w:p w:rsidR="00645E0A" w:rsidRPr="003725EB" w:rsidRDefault="00645E0A" w:rsidP="0041341C">
            <w:pPr>
              <w:pStyle w:val="Tablebodytext"/>
            </w:pPr>
            <w:r w:rsidRPr="003725EB">
              <w:t xml:space="preserve"> 1.739***</w:t>
            </w:r>
          </w:p>
        </w:tc>
        <w:tc>
          <w:tcPr>
            <w:tcW w:w="1059" w:type="dxa"/>
            <w:noWrap/>
            <w:hideMark/>
          </w:tcPr>
          <w:p w:rsidR="00645E0A" w:rsidRPr="003725EB" w:rsidRDefault="00645E0A" w:rsidP="0041341C">
            <w:pPr>
              <w:pStyle w:val="Tablebodytext"/>
            </w:pPr>
            <w:r w:rsidRPr="003725EB">
              <w:t xml:space="preserve"> 1.729***</w:t>
            </w:r>
          </w:p>
        </w:tc>
        <w:tc>
          <w:tcPr>
            <w:tcW w:w="1033" w:type="dxa"/>
            <w:noWrap/>
            <w:hideMark/>
          </w:tcPr>
          <w:p w:rsidR="00645E0A" w:rsidRPr="003725EB" w:rsidRDefault="00645E0A" w:rsidP="0041341C">
            <w:pPr>
              <w:pStyle w:val="Tablebodytext"/>
            </w:pPr>
            <w:r w:rsidRPr="003725EB">
              <w:t xml:space="preserve"> 0.123**</w:t>
            </w:r>
          </w:p>
        </w:tc>
        <w:tc>
          <w:tcPr>
            <w:tcW w:w="1017" w:type="dxa"/>
            <w:noWrap/>
            <w:hideMark/>
          </w:tcPr>
          <w:p w:rsidR="00645E0A" w:rsidRPr="003725EB" w:rsidRDefault="00645E0A" w:rsidP="0041341C">
            <w:pPr>
              <w:pStyle w:val="Tablebodytext"/>
            </w:pPr>
            <w:r w:rsidRPr="003725EB">
              <w:t xml:space="preserve"> 0.122***</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60"/>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Information, media and telecommunications</w:t>
            </w:r>
          </w:p>
        </w:tc>
        <w:tc>
          <w:tcPr>
            <w:tcW w:w="1077" w:type="dxa"/>
            <w:noWrap/>
            <w:hideMark/>
          </w:tcPr>
          <w:p w:rsidR="00645E0A" w:rsidRPr="003725EB" w:rsidRDefault="00645E0A" w:rsidP="0041341C">
            <w:pPr>
              <w:pStyle w:val="Tablebodytext"/>
            </w:pPr>
            <w:r w:rsidRPr="003725EB">
              <w:t>–0.077</w:t>
            </w:r>
          </w:p>
        </w:tc>
        <w:tc>
          <w:tcPr>
            <w:tcW w:w="1077" w:type="dxa"/>
            <w:noWrap/>
            <w:hideMark/>
          </w:tcPr>
          <w:p w:rsidR="00645E0A" w:rsidRPr="003725EB" w:rsidRDefault="00645E0A" w:rsidP="0041341C">
            <w:pPr>
              <w:pStyle w:val="Tablebodytext"/>
            </w:pPr>
            <w:r w:rsidRPr="003725EB">
              <w:t>–0.080</w:t>
            </w:r>
          </w:p>
        </w:tc>
        <w:tc>
          <w:tcPr>
            <w:tcW w:w="1077" w:type="dxa"/>
            <w:noWrap/>
            <w:hideMark/>
          </w:tcPr>
          <w:p w:rsidR="00645E0A" w:rsidRPr="003725EB" w:rsidRDefault="00645E0A" w:rsidP="0041341C">
            <w:pPr>
              <w:pStyle w:val="Tablebodytext"/>
            </w:pPr>
            <w:r w:rsidRPr="003725EB">
              <w:t xml:space="preserve"> 1.652***</w:t>
            </w:r>
          </w:p>
        </w:tc>
        <w:tc>
          <w:tcPr>
            <w:tcW w:w="1059" w:type="dxa"/>
            <w:noWrap/>
            <w:hideMark/>
          </w:tcPr>
          <w:p w:rsidR="00645E0A" w:rsidRPr="003725EB" w:rsidRDefault="00645E0A" w:rsidP="0041341C">
            <w:pPr>
              <w:pStyle w:val="Tablebodytext"/>
            </w:pPr>
            <w:r w:rsidRPr="003725EB">
              <w:t xml:space="preserve"> 1.640***</w:t>
            </w:r>
          </w:p>
        </w:tc>
        <w:tc>
          <w:tcPr>
            <w:tcW w:w="1033" w:type="dxa"/>
            <w:noWrap/>
            <w:hideMark/>
          </w:tcPr>
          <w:p w:rsidR="00645E0A" w:rsidRPr="003725EB" w:rsidRDefault="00645E0A" w:rsidP="0041341C">
            <w:pPr>
              <w:pStyle w:val="Tablebodytext"/>
            </w:pPr>
            <w:r w:rsidRPr="003725EB">
              <w:t xml:space="preserve"> 0.056</w:t>
            </w:r>
          </w:p>
        </w:tc>
        <w:tc>
          <w:tcPr>
            <w:tcW w:w="1017" w:type="dxa"/>
            <w:noWrap/>
            <w:hideMark/>
          </w:tcPr>
          <w:p w:rsidR="00645E0A" w:rsidRPr="003725EB" w:rsidRDefault="00645E0A" w:rsidP="0041341C">
            <w:pPr>
              <w:pStyle w:val="Tablebodytext"/>
            </w:pPr>
            <w:r w:rsidRPr="003725EB">
              <w:t xml:space="preserve"> 0.057</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Financial and insurance services</w:t>
            </w:r>
          </w:p>
        </w:tc>
        <w:tc>
          <w:tcPr>
            <w:tcW w:w="1077" w:type="dxa"/>
            <w:noWrap/>
            <w:hideMark/>
          </w:tcPr>
          <w:p w:rsidR="00645E0A" w:rsidRPr="003725EB" w:rsidRDefault="00645E0A" w:rsidP="0041341C">
            <w:pPr>
              <w:pStyle w:val="Tablebodytext"/>
            </w:pPr>
            <w:r w:rsidRPr="003725EB">
              <w:t xml:space="preserve"> 0.140</w:t>
            </w:r>
          </w:p>
        </w:tc>
        <w:tc>
          <w:tcPr>
            <w:tcW w:w="1077" w:type="dxa"/>
            <w:noWrap/>
            <w:hideMark/>
          </w:tcPr>
          <w:p w:rsidR="00645E0A" w:rsidRPr="003725EB" w:rsidRDefault="00645E0A" w:rsidP="0041341C">
            <w:pPr>
              <w:pStyle w:val="Tablebodytext"/>
            </w:pPr>
            <w:r w:rsidRPr="003725EB">
              <w:t xml:space="preserve"> 0.143</w:t>
            </w:r>
          </w:p>
        </w:tc>
        <w:tc>
          <w:tcPr>
            <w:tcW w:w="1077" w:type="dxa"/>
            <w:noWrap/>
            <w:hideMark/>
          </w:tcPr>
          <w:p w:rsidR="00645E0A" w:rsidRPr="003725EB" w:rsidRDefault="00645E0A" w:rsidP="0041341C">
            <w:pPr>
              <w:pStyle w:val="Tablebodytext"/>
            </w:pPr>
            <w:r w:rsidRPr="003725EB">
              <w:t xml:space="preserve"> 1.658***</w:t>
            </w:r>
          </w:p>
        </w:tc>
        <w:tc>
          <w:tcPr>
            <w:tcW w:w="1059" w:type="dxa"/>
            <w:noWrap/>
            <w:hideMark/>
          </w:tcPr>
          <w:p w:rsidR="00645E0A" w:rsidRPr="003725EB" w:rsidRDefault="00645E0A" w:rsidP="0041341C">
            <w:pPr>
              <w:pStyle w:val="Tablebodytext"/>
            </w:pPr>
            <w:r w:rsidRPr="003725EB">
              <w:t xml:space="preserve"> 1.650***</w:t>
            </w:r>
          </w:p>
        </w:tc>
        <w:tc>
          <w:tcPr>
            <w:tcW w:w="1033" w:type="dxa"/>
            <w:noWrap/>
            <w:hideMark/>
          </w:tcPr>
          <w:p w:rsidR="00645E0A" w:rsidRPr="003725EB" w:rsidRDefault="00645E0A" w:rsidP="0041341C">
            <w:pPr>
              <w:pStyle w:val="Tablebodytext"/>
            </w:pPr>
            <w:r w:rsidRPr="003725EB">
              <w:t>–0.037</w:t>
            </w:r>
          </w:p>
        </w:tc>
        <w:tc>
          <w:tcPr>
            <w:tcW w:w="1017" w:type="dxa"/>
            <w:noWrap/>
            <w:hideMark/>
          </w:tcPr>
          <w:p w:rsidR="00645E0A" w:rsidRPr="003725EB" w:rsidRDefault="00645E0A" w:rsidP="0041341C">
            <w:pPr>
              <w:pStyle w:val="Tablebodytext"/>
            </w:pPr>
            <w:r w:rsidRPr="003725EB">
              <w:t>–0.036</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60"/>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Rental, hiring and real estate services</w:t>
            </w:r>
          </w:p>
        </w:tc>
        <w:tc>
          <w:tcPr>
            <w:tcW w:w="1077" w:type="dxa"/>
            <w:noWrap/>
            <w:hideMark/>
          </w:tcPr>
          <w:p w:rsidR="00645E0A" w:rsidRPr="003725EB" w:rsidRDefault="00645E0A" w:rsidP="0041341C">
            <w:pPr>
              <w:pStyle w:val="Tablebodytext"/>
            </w:pPr>
            <w:r w:rsidRPr="003725EB">
              <w:t xml:space="preserve"> 0.020</w:t>
            </w:r>
          </w:p>
        </w:tc>
        <w:tc>
          <w:tcPr>
            <w:tcW w:w="1077" w:type="dxa"/>
            <w:noWrap/>
            <w:hideMark/>
          </w:tcPr>
          <w:p w:rsidR="00645E0A" w:rsidRPr="003725EB" w:rsidRDefault="00645E0A" w:rsidP="0041341C">
            <w:pPr>
              <w:pStyle w:val="Tablebodytext"/>
            </w:pPr>
            <w:r w:rsidRPr="003725EB">
              <w:t xml:space="preserve"> 0.019</w:t>
            </w:r>
          </w:p>
        </w:tc>
        <w:tc>
          <w:tcPr>
            <w:tcW w:w="1077" w:type="dxa"/>
            <w:noWrap/>
            <w:hideMark/>
          </w:tcPr>
          <w:p w:rsidR="00645E0A" w:rsidRPr="003725EB" w:rsidRDefault="00645E0A" w:rsidP="0041341C">
            <w:pPr>
              <w:pStyle w:val="Tablebodytext"/>
            </w:pPr>
            <w:r w:rsidRPr="003725EB">
              <w:t xml:space="preserve"> 1.840***</w:t>
            </w:r>
          </w:p>
        </w:tc>
        <w:tc>
          <w:tcPr>
            <w:tcW w:w="1059" w:type="dxa"/>
            <w:noWrap/>
            <w:hideMark/>
          </w:tcPr>
          <w:p w:rsidR="00645E0A" w:rsidRPr="003725EB" w:rsidRDefault="00645E0A" w:rsidP="0041341C">
            <w:pPr>
              <w:pStyle w:val="Tablebodytext"/>
            </w:pPr>
            <w:r w:rsidRPr="003725EB">
              <w:t xml:space="preserve"> 1.831***</w:t>
            </w:r>
          </w:p>
        </w:tc>
        <w:tc>
          <w:tcPr>
            <w:tcW w:w="1033" w:type="dxa"/>
            <w:noWrap/>
            <w:hideMark/>
          </w:tcPr>
          <w:p w:rsidR="00645E0A" w:rsidRPr="003725EB" w:rsidRDefault="00645E0A" w:rsidP="0041341C">
            <w:pPr>
              <w:pStyle w:val="Tablebodytext"/>
            </w:pPr>
            <w:r w:rsidRPr="003725EB">
              <w:t xml:space="preserve"> 0.170***</w:t>
            </w:r>
          </w:p>
        </w:tc>
        <w:tc>
          <w:tcPr>
            <w:tcW w:w="1017" w:type="dxa"/>
            <w:noWrap/>
            <w:hideMark/>
          </w:tcPr>
          <w:p w:rsidR="00645E0A" w:rsidRPr="003725EB" w:rsidRDefault="00645E0A" w:rsidP="0041341C">
            <w:pPr>
              <w:pStyle w:val="Tablebodytext"/>
            </w:pPr>
            <w:r w:rsidRPr="003725EB">
              <w:t xml:space="preserve"> 0.168**</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171"/>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Professional, scientific and technical services</w:t>
            </w:r>
          </w:p>
        </w:tc>
        <w:tc>
          <w:tcPr>
            <w:tcW w:w="1077" w:type="dxa"/>
            <w:noWrap/>
            <w:hideMark/>
          </w:tcPr>
          <w:p w:rsidR="00645E0A" w:rsidRPr="003725EB" w:rsidRDefault="00645E0A" w:rsidP="0041341C">
            <w:pPr>
              <w:pStyle w:val="Tablebodytext"/>
            </w:pPr>
            <w:r w:rsidRPr="003725EB">
              <w:t>–0.077</w:t>
            </w:r>
          </w:p>
        </w:tc>
        <w:tc>
          <w:tcPr>
            <w:tcW w:w="1077" w:type="dxa"/>
            <w:noWrap/>
            <w:hideMark/>
          </w:tcPr>
          <w:p w:rsidR="00645E0A" w:rsidRPr="003725EB" w:rsidRDefault="00645E0A" w:rsidP="0041341C">
            <w:pPr>
              <w:pStyle w:val="Tablebodytext"/>
            </w:pPr>
            <w:r w:rsidRPr="003725EB">
              <w:t>–0.077</w:t>
            </w:r>
          </w:p>
        </w:tc>
        <w:tc>
          <w:tcPr>
            <w:tcW w:w="1077" w:type="dxa"/>
            <w:noWrap/>
            <w:hideMark/>
          </w:tcPr>
          <w:p w:rsidR="00645E0A" w:rsidRPr="003725EB" w:rsidRDefault="00645E0A" w:rsidP="0041341C">
            <w:pPr>
              <w:pStyle w:val="Tablebodytext"/>
            </w:pPr>
            <w:r w:rsidRPr="003725EB">
              <w:t xml:space="preserve"> 1.922***</w:t>
            </w:r>
          </w:p>
        </w:tc>
        <w:tc>
          <w:tcPr>
            <w:tcW w:w="1059" w:type="dxa"/>
            <w:noWrap/>
            <w:hideMark/>
          </w:tcPr>
          <w:p w:rsidR="00645E0A" w:rsidRPr="003725EB" w:rsidRDefault="00645E0A" w:rsidP="0041341C">
            <w:pPr>
              <w:pStyle w:val="Tablebodytext"/>
            </w:pPr>
            <w:r w:rsidRPr="003725EB">
              <w:t xml:space="preserve"> 1.916***</w:t>
            </w:r>
          </w:p>
        </w:tc>
        <w:tc>
          <w:tcPr>
            <w:tcW w:w="1033" w:type="dxa"/>
            <w:noWrap/>
            <w:hideMark/>
          </w:tcPr>
          <w:p w:rsidR="00645E0A" w:rsidRPr="003725EB" w:rsidRDefault="00645E0A" w:rsidP="0041341C">
            <w:pPr>
              <w:pStyle w:val="Tablebodytext"/>
            </w:pPr>
            <w:r w:rsidRPr="003725EB">
              <w:t xml:space="preserve"> 0.126**</w:t>
            </w:r>
          </w:p>
        </w:tc>
        <w:tc>
          <w:tcPr>
            <w:tcW w:w="1017" w:type="dxa"/>
            <w:noWrap/>
            <w:hideMark/>
          </w:tcPr>
          <w:p w:rsidR="00645E0A" w:rsidRPr="003725EB" w:rsidRDefault="00645E0A" w:rsidP="0041341C">
            <w:pPr>
              <w:pStyle w:val="Tablebodytext"/>
            </w:pPr>
            <w:r w:rsidRPr="003725EB">
              <w:t xml:space="preserve"> 0.127**</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91"/>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 xml:space="preserve">Administrative and support services </w:t>
            </w:r>
          </w:p>
        </w:tc>
        <w:tc>
          <w:tcPr>
            <w:tcW w:w="1077" w:type="dxa"/>
            <w:noWrap/>
            <w:hideMark/>
          </w:tcPr>
          <w:p w:rsidR="00645E0A" w:rsidRPr="003725EB" w:rsidRDefault="00645E0A" w:rsidP="0041341C">
            <w:pPr>
              <w:pStyle w:val="Tablebodytext"/>
            </w:pPr>
            <w:r w:rsidRPr="003725EB">
              <w:t>–0.036</w:t>
            </w:r>
          </w:p>
        </w:tc>
        <w:tc>
          <w:tcPr>
            <w:tcW w:w="1077" w:type="dxa"/>
            <w:noWrap/>
            <w:hideMark/>
          </w:tcPr>
          <w:p w:rsidR="00645E0A" w:rsidRPr="003725EB" w:rsidRDefault="00645E0A" w:rsidP="0041341C">
            <w:pPr>
              <w:pStyle w:val="Tablebodytext"/>
            </w:pPr>
            <w:r w:rsidRPr="003725EB">
              <w:t>–0.036</w:t>
            </w:r>
          </w:p>
        </w:tc>
        <w:tc>
          <w:tcPr>
            <w:tcW w:w="1077" w:type="dxa"/>
            <w:noWrap/>
            <w:hideMark/>
          </w:tcPr>
          <w:p w:rsidR="00645E0A" w:rsidRPr="003725EB" w:rsidRDefault="00645E0A" w:rsidP="0041341C">
            <w:pPr>
              <w:pStyle w:val="Tablebodytext"/>
            </w:pPr>
            <w:r w:rsidRPr="003725EB">
              <w:t xml:space="preserve"> 1.909***</w:t>
            </w:r>
          </w:p>
        </w:tc>
        <w:tc>
          <w:tcPr>
            <w:tcW w:w="1059" w:type="dxa"/>
            <w:noWrap/>
            <w:hideMark/>
          </w:tcPr>
          <w:p w:rsidR="00645E0A" w:rsidRPr="003725EB" w:rsidRDefault="00645E0A" w:rsidP="0041341C">
            <w:pPr>
              <w:pStyle w:val="Tablebodytext"/>
            </w:pPr>
            <w:r w:rsidRPr="003725EB">
              <w:t xml:space="preserve"> 1.899***</w:t>
            </w:r>
          </w:p>
        </w:tc>
        <w:tc>
          <w:tcPr>
            <w:tcW w:w="1033" w:type="dxa"/>
            <w:noWrap/>
            <w:hideMark/>
          </w:tcPr>
          <w:p w:rsidR="00645E0A" w:rsidRPr="003725EB" w:rsidRDefault="00645E0A" w:rsidP="0041341C">
            <w:pPr>
              <w:pStyle w:val="Tablebodytext"/>
            </w:pPr>
            <w:r w:rsidRPr="003725EB">
              <w:t xml:space="preserve"> 0.100*</w:t>
            </w:r>
          </w:p>
        </w:tc>
        <w:tc>
          <w:tcPr>
            <w:tcW w:w="1017" w:type="dxa"/>
            <w:noWrap/>
            <w:hideMark/>
          </w:tcPr>
          <w:p w:rsidR="00645E0A" w:rsidRPr="003725EB" w:rsidRDefault="00645E0A" w:rsidP="0041341C">
            <w:pPr>
              <w:pStyle w:val="Tablebodytext"/>
            </w:pPr>
            <w:r w:rsidRPr="003725EB">
              <w:t xml:space="preserve"> 0.099***</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60"/>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Health care and social assistance</w:t>
            </w:r>
          </w:p>
        </w:tc>
        <w:tc>
          <w:tcPr>
            <w:tcW w:w="1077" w:type="dxa"/>
            <w:noWrap/>
            <w:hideMark/>
          </w:tcPr>
          <w:p w:rsidR="00645E0A" w:rsidRPr="003725EB" w:rsidRDefault="00645E0A" w:rsidP="0041341C">
            <w:pPr>
              <w:pStyle w:val="Tablebodytext"/>
            </w:pPr>
            <w:r w:rsidRPr="003725EB">
              <w:t xml:space="preserve"> 0.099</w:t>
            </w:r>
          </w:p>
        </w:tc>
        <w:tc>
          <w:tcPr>
            <w:tcW w:w="1077" w:type="dxa"/>
            <w:noWrap/>
            <w:hideMark/>
          </w:tcPr>
          <w:p w:rsidR="00645E0A" w:rsidRPr="003725EB" w:rsidRDefault="00645E0A" w:rsidP="0041341C">
            <w:pPr>
              <w:pStyle w:val="Tablebodytext"/>
            </w:pPr>
            <w:r w:rsidRPr="003725EB">
              <w:t xml:space="preserve"> 0.105</w:t>
            </w:r>
          </w:p>
        </w:tc>
        <w:tc>
          <w:tcPr>
            <w:tcW w:w="1077" w:type="dxa"/>
            <w:noWrap/>
            <w:hideMark/>
          </w:tcPr>
          <w:p w:rsidR="00645E0A" w:rsidRPr="003725EB" w:rsidRDefault="00645E0A" w:rsidP="0041341C">
            <w:pPr>
              <w:pStyle w:val="Tablebodytext"/>
            </w:pPr>
            <w:r w:rsidRPr="003725EB">
              <w:t xml:space="preserve"> 2.003***</w:t>
            </w:r>
          </w:p>
        </w:tc>
        <w:tc>
          <w:tcPr>
            <w:tcW w:w="1059" w:type="dxa"/>
            <w:noWrap/>
            <w:hideMark/>
          </w:tcPr>
          <w:p w:rsidR="00645E0A" w:rsidRPr="003725EB" w:rsidRDefault="00645E0A" w:rsidP="0041341C">
            <w:pPr>
              <w:pStyle w:val="Tablebodytext"/>
            </w:pPr>
            <w:r w:rsidRPr="003725EB">
              <w:t xml:space="preserve"> 1.997***</w:t>
            </w:r>
          </w:p>
        </w:tc>
        <w:tc>
          <w:tcPr>
            <w:tcW w:w="1033" w:type="dxa"/>
            <w:noWrap/>
            <w:hideMark/>
          </w:tcPr>
          <w:p w:rsidR="00645E0A" w:rsidRPr="003725EB" w:rsidRDefault="00645E0A" w:rsidP="0041341C">
            <w:pPr>
              <w:pStyle w:val="Tablebodytext"/>
            </w:pPr>
            <w:r w:rsidRPr="003725EB">
              <w:t xml:space="preserve"> 0.224***</w:t>
            </w:r>
          </w:p>
        </w:tc>
        <w:tc>
          <w:tcPr>
            <w:tcW w:w="1017" w:type="dxa"/>
            <w:noWrap/>
            <w:hideMark/>
          </w:tcPr>
          <w:p w:rsidR="00645E0A" w:rsidRPr="003725EB" w:rsidRDefault="00645E0A" w:rsidP="0041341C">
            <w:pPr>
              <w:pStyle w:val="Tablebodytext"/>
            </w:pPr>
            <w:r w:rsidRPr="003725EB">
              <w:t xml:space="preserve"> 0.226***</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142"/>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Arts and recreational services</w:t>
            </w:r>
          </w:p>
        </w:tc>
        <w:tc>
          <w:tcPr>
            <w:tcW w:w="1077" w:type="dxa"/>
            <w:noWrap/>
            <w:hideMark/>
          </w:tcPr>
          <w:p w:rsidR="00645E0A" w:rsidRPr="003725EB" w:rsidRDefault="00645E0A" w:rsidP="0041341C">
            <w:pPr>
              <w:pStyle w:val="Tablebodytext"/>
            </w:pPr>
            <w:r w:rsidRPr="003725EB">
              <w:t>–0.024</w:t>
            </w:r>
          </w:p>
        </w:tc>
        <w:tc>
          <w:tcPr>
            <w:tcW w:w="1077" w:type="dxa"/>
            <w:noWrap/>
            <w:hideMark/>
          </w:tcPr>
          <w:p w:rsidR="00645E0A" w:rsidRPr="003725EB" w:rsidRDefault="00645E0A" w:rsidP="0041341C">
            <w:pPr>
              <w:pStyle w:val="Tablebodytext"/>
            </w:pPr>
            <w:r w:rsidRPr="003725EB">
              <w:t>–0.027</w:t>
            </w:r>
          </w:p>
        </w:tc>
        <w:tc>
          <w:tcPr>
            <w:tcW w:w="1077" w:type="dxa"/>
            <w:noWrap/>
            <w:hideMark/>
          </w:tcPr>
          <w:p w:rsidR="00645E0A" w:rsidRPr="003725EB" w:rsidRDefault="00645E0A" w:rsidP="0041341C">
            <w:pPr>
              <w:pStyle w:val="Tablebodytext"/>
            </w:pPr>
            <w:r w:rsidRPr="003725EB">
              <w:t xml:space="preserve"> 1.696***</w:t>
            </w:r>
          </w:p>
        </w:tc>
        <w:tc>
          <w:tcPr>
            <w:tcW w:w="1059" w:type="dxa"/>
            <w:noWrap/>
            <w:hideMark/>
          </w:tcPr>
          <w:p w:rsidR="00645E0A" w:rsidRPr="003725EB" w:rsidRDefault="00645E0A" w:rsidP="0041341C">
            <w:pPr>
              <w:pStyle w:val="Tablebodytext"/>
            </w:pPr>
            <w:r w:rsidRPr="003725EB">
              <w:t xml:space="preserve"> 1.685***</w:t>
            </w:r>
          </w:p>
        </w:tc>
        <w:tc>
          <w:tcPr>
            <w:tcW w:w="1033" w:type="dxa"/>
            <w:noWrap/>
            <w:hideMark/>
          </w:tcPr>
          <w:p w:rsidR="00645E0A" w:rsidRPr="003725EB" w:rsidRDefault="00645E0A" w:rsidP="0041341C">
            <w:pPr>
              <w:pStyle w:val="Tablebodytext"/>
            </w:pPr>
            <w:r w:rsidRPr="003725EB">
              <w:t xml:space="preserve"> 0.129*</w:t>
            </w:r>
          </w:p>
        </w:tc>
        <w:tc>
          <w:tcPr>
            <w:tcW w:w="1017" w:type="dxa"/>
            <w:noWrap/>
            <w:hideMark/>
          </w:tcPr>
          <w:p w:rsidR="00645E0A" w:rsidRPr="003725EB" w:rsidRDefault="00645E0A" w:rsidP="0041341C">
            <w:pPr>
              <w:pStyle w:val="Tablebodytext"/>
            </w:pPr>
            <w:r w:rsidRPr="003725EB">
              <w:t xml:space="preserve"> 0.127**</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146"/>
        </w:trPr>
        <w:tc>
          <w:tcPr>
            <w:tcW w:w="361" w:type="dxa"/>
          </w:tcPr>
          <w:p w:rsidR="00645E0A" w:rsidRPr="003725EB" w:rsidRDefault="00645E0A" w:rsidP="0041341C">
            <w:pPr>
              <w:pStyle w:val="Tablebodytext"/>
              <w:rPr>
                <w:lang w:eastAsia="en-AU"/>
              </w:rPr>
            </w:pPr>
          </w:p>
        </w:tc>
        <w:tc>
          <w:tcPr>
            <w:tcW w:w="2025" w:type="dxa"/>
            <w:noWrap/>
            <w:hideMark/>
          </w:tcPr>
          <w:p w:rsidR="00645E0A" w:rsidRPr="003725EB" w:rsidRDefault="00645E0A" w:rsidP="0041341C">
            <w:pPr>
              <w:pStyle w:val="Tablebodytext"/>
              <w:rPr>
                <w:lang w:eastAsia="en-AU"/>
              </w:rPr>
            </w:pPr>
            <w:r w:rsidRPr="003725EB">
              <w:rPr>
                <w:lang w:eastAsia="en-AU"/>
              </w:rPr>
              <w:t>Other services</w:t>
            </w:r>
          </w:p>
        </w:tc>
        <w:tc>
          <w:tcPr>
            <w:tcW w:w="1077" w:type="dxa"/>
            <w:noWrap/>
            <w:hideMark/>
          </w:tcPr>
          <w:p w:rsidR="00645E0A" w:rsidRPr="003725EB" w:rsidRDefault="00645E0A" w:rsidP="0041341C">
            <w:pPr>
              <w:pStyle w:val="Tablebodytext"/>
            </w:pPr>
            <w:r w:rsidRPr="003725EB">
              <w:t xml:space="preserve"> 0.002</w:t>
            </w:r>
          </w:p>
        </w:tc>
        <w:tc>
          <w:tcPr>
            <w:tcW w:w="1077" w:type="dxa"/>
            <w:noWrap/>
            <w:hideMark/>
          </w:tcPr>
          <w:p w:rsidR="00645E0A" w:rsidRPr="003725EB" w:rsidRDefault="00645E0A" w:rsidP="0041341C">
            <w:pPr>
              <w:pStyle w:val="Tablebodytext"/>
            </w:pPr>
            <w:r w:rsidRPr="003725EB">
              <w:t>–0.000</w:t>
            </w:r>
          </w:p>
        </w:tc>
        <w:tc>
          <w:tcPr>
            <w:tcW w:w="1077" w:type="dxa"/>
            <w:noWrap/>
            <w:hideMark/>
          </w:tcPr>
          <w:p w:rsidR="00645E0A" w:rsidRPr="003725EB" w:rsidRDefault="00645E0A" w:rsidP="0041341C">
            <w:pPr>
              <w:pStyle w:val="Tablebodytext"/>
            </w:pPr>
            <w:r w:rsidRPr="003725EB">
              <w:t xml:space="preserve"> 1.590***</w:t>
            </w:r>
          </w:p>
        </w:tc>
        <w:tc>
          <w:tcPr>
            <w:tcW w:w="1059" w:type="dxa"/>
            <w:noWrap/>
            <w:hideMark/>
          </w:tcPr>
          <w:p w:rsidR="00645E0A" w:rsidRPr="003725EB" w:rsidRDefault="00645E0A" w:rsidP="0041341C">
            <w:pPr>
              <w:pStyle w:val="Tablebodytext"/>
            </w:pPr>
            <w:r w:rsidRPr="003725EB">
              <w:t xml:space="preserve"> 1.580***</w:t>
            </w:r>
          </w:p>
        </w:tc>
        <w:tc>
          <w:tcPr>
            <w:tcW w:w="1033" w:type="dxa"/>
            <w:noWrap/>
            <w:hideMark/>
          </w:tcPr>
          <w:p w:rsidR="00645E0A" w:rsidRPr="003725EB" w:rsidRDefault="00645E0A" w:rsidP="0041341C">
            <w:pPr>
              <w:pStyle w:val="Tablebodytext"/>
            </w:pPr>
            <w:r w:rsidRPr="003725EB">
              <w:t xml:space="preserve"> 0.110*</w:t>
            </w:r>
          </w:p>
        </w:tc>
        <w:tc>
          <w:tcPr>
            <w:tcW w:w="1017" w:type="dxa"/>
            <w:noWrap/>
            <w:hideMark/>
          </w:tcPr>
          <w:p w:rsidR="00645E0A" w:rsidRPr="003725EB" w:rsidRDefault="00645E0A" w:rsidP="0041341C">
            <w:pPr>
              <w:pStyle w:val="Tablebodytext"/>
            </w:pPr>
            <w:r w:rsidRPr="003725EB">
              <w:t xml:space="preserve"> 0.108**</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60"/>
        </w:trPr>
        <w:tc>
          <w:tcPr>
            <w:tcW w:w="2386" w:type="dxa"/>
            <w:gridSpan w:val="2"/>
          </w:tcPr>
          <w:p w:rsidR="00645E0A" w:rsidRPr="003725EB" w:rsidRDefault="00645E0A" w:rsidP="0041341C">
            <w:pPr>
              <w:pStyle w:val="Tablebodytext"/>
              <w:rPr>
                <w:lang w:eastAsia="en-AU"/>
              </w:rPr>
            </w:pPr>
          </w:p>
          <w:p w:rsidR="00645E0A" w:rsidRPr="003725EB" w:rsidRDefault="00645E0A" w:rsidP="0041341C">
            <w:pPr>
              <w:pStyle w:val="Tablebodytext"/>
              <w:rPr>
                <w:lang w:eastAsia="en-AU"/>
              </w:rPr>
            </w:pPr>
            <w:r w:rsidRPr="003725EB">
              <w:rPr>
                <w:lang w:eastAsia="en-AU"/>
              </w:rPr>
              <w:t>Intercept</w:t>
            </w:r>
          </w:p>
        </w:tc>
        <w:tc>
          <w:tcPr>
            <w:tcW w:w="1077" w:type="dxa"/>
            <w:noWrap/>
            <w:hideMark/>
          </w:tcPr>
          <w:p w:rsidR="00645E0A" w:rsidRPr="003725EB" w:rsidRDefault="00645E0A" w:rsidP="0041341C">
            <w:pPr>
              <w:pStyle w:val="Tablebodytext"/>
            </w:pPr>
            <w:r w:rsidRPr="003725EB">
              <w:t xml:space="preserve"> 0.03</w:t>
            </w:r>
          </w:p>
        </w:tc>
        <w:tc>
          <w:tcPr>
            <w:tcW w:w="1077" w:type="dxa"/>
            <w:noWrap/>
            <w:hideMark/>
          </w:tcPr>
          <w:p w:rsidR="00645E0A" w:rsidRPr="003725EB" w:rsidRDefault="00645E0A" w:rsidP="0041341C">
            <w:pPr>
              <w:pStyle w:val="Tablebodytext"/>
            </w:pPr>
            <w:r w:rsidRPr="003725EB">
              <w:t>–0.00</w:t>
            </w:r>
          </w:p>
        </w:tc>
        <w:tc>
          <w:tcPr>
            <w:tcW w:w="1077" w:type="dxa"/>
            <w:noWrap/>
            <w:hideMark/>
          </w:tcPr>
          <w:p w:rsidR="00645E0A" w:rsidRPr="003725EB" w:rsidRDefault="00645E0A" w:rsidP="0041341C">
            <w:pPr>
              <w:pStyle w:val="Tablebodytext"/>
            </w:pPr>
            <w:r w:rsidRPr="003725EB">
              <w:t>–2.29***</w:t>
            </w:r>
          </w:p>
        </w:tc>
        <w:tc>
          <w:tcPr>
            <w:tcW w:w="1059" w:type="dxa"/>
            <w:noWrap/>
            <w:hideMark/>
          </w:tcPr>
          <w:p w:rsidR="00645E0A" w:rsidRPr="003725EB" w:rsidRDefault="00645E0A" w:rsidP="0041341C">
            <w:pPr>
              <w:pStyle w:val="Tablebodytext"/>
            </w:pPr>
            <w:r w:rsidRPr="003725EB">
              <w:t>–2.28***</w:t>
            </w:r>
          </w:p>
        </w:tc>
        <w:tc>
          <w:tcPr>
            <w:tcW w:w="1033" w:type="dxa"/>
            <w:noWrap/>
            <w:hideMark/>
          </w:tcPr>
          <w:p w:rsidR="00645E0A" w:rsidRPr="003725EB" w:rsidRDefault="00645E0A" w:rsidP="0041341C">
            <w:pPr>
              <w:pStyle w:val="Tablebodytext"/>
            </w:pPr>
            <w:r w:rsidRPr="003725EB">
              <w:t>–0.07</w:t>
            </w:r>
          </w:p>
        </w:tc>
        <w:tc>
          <w:tcPr>
            <w:tcW w:w="1017" w:type="dxa"/>
            <w:noWrap/>
            <w:hideMark/>
          </w:tcPr>
          <w:p w:rsidR="00645E0A" w:rsidRPr="003725EB" w:rsidRDefault="00645E0A" w:rsidP="0041341C">
            <w:pPr>
              <w:pStyle w:val="Tablebodytext"/>
            </w:pPr>
            <w:r w:rsidRPr="003725EB">
              <w:t>–0.09</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112"/>
        </w:trPr>
        <w:tc>
          <w:tcPr>
            <w:tcW w:w="2386" w:type="dxa"/>
            <w:gridSpan w:val="2"/>
          </w:tcPr>
          <w:p w:rsidR="00645E0A" w:rsidRPr="003725EB" w:rsidRDefault="00645E0A" w:rsidP="0041341C">
            <w:pPr>
              <w:pStyle w:val="Tablebodytext"/>
              <w:rPr>
                <w:lang w:eastAsia="en-AU"/>
              </w:rPr>
            </w:pPr>
            <w:r w:rsidRPr="003725EB">
              <w:rPr>
                <w:lang w:eastAsia="en-AU"/>
              </w:rPr>
              <w:t>Number of observations</w:t>
            </w:r>
          </w:p>
        </w:tc>
        <w:tc>
          <w:tcPr>
            <w:tcW w:w="1077" w:type="dxa"/>
            <w:noWrap/>
            <w:hideMark/>
          </w:tcPr>
          <w:p w:rsidR="00645E0A" w:rsidRPr="003725EB" w:rsidRDefault="00645E0A" w:rsidP="0041341C">
            <w:pPr>
              <w:pStyle w:val="Tablebodytext"/>
            </w:pPr>
            <w:r w:rsidRPr="003725EB">
              <w:t>3,978</w:t>
            </w:r>
          </w:p>
        </w:tc>
        <w:tc>
          <w:tcPr>
            <w:tcW w:w="1077" w:type="dxa"/>
            <w:noWrap/>
            <w:hideMark/>
          </w:tcPr>
          <w:p w:rsidR="00645E0A" w:rsidRPr="003725EB" w:rsidRDefault="00645E0A" w:rsidP="0041341C">
            <w:pPr>
              <w:pStyle w:val="Tablebodytext"/>
            </w:pPr>
            <w:r w:rsidRPr="003725EB">
              <w:t>3,978</w:t>
            </w:r>
          </w:p>
        </w:tc>
        <w:tc>
          <w:tcPr>
            <w:tcW w:w="1077" w:type="dxa"/>
            <w:noWrap/>
            <w:hideMark/>
          </w:tcPr>
          <w:p w:rsidR="00645E0A" w:rsidRPr="003725EB" w:rsidRDefault="00645E0A" w:rsidP="0041341C">
            <w:pPr>
              <w:pStyle w:val="Tablebodytext"/>
            </w:pPr>
            <w:r w:rsidRPr="003725EB">
              <w:t>1,835</w:t>
            </w:r>
          </w:p>
        </w:tc>
        <w:tc>
          <w:tcPr>
            <w:tcW w:w="1059" w:type="dxa"/>
            <w:noWrap/>
            <w:hideMark/>
          </w:tcPr>
          <w:p w:rsidR="00645E0A" w:rsidRPr="003725EB" w:rsidRDefault="00645E0A" w:rsidP="0041341C">
            <w:pPr>
              <w:pStyle w:val="Tablebodytext"/>
            </w:pPr>
            <w:r w:rsidRPr="003725EB">
              <w:t>1,835</w:t>
            </w:r>
          </w:p>
        </w:tc>
        <w:tc>
          <w:tcPr>
            <w:tcW w:w="1033" w:type="dxa"/>
            <w:noWrap/>
            <w:hideMark/>
          </w:tcPr>
          <w:p w:rsidR="00645E0A" w:rsidRPr="003725EB" w:rsidRDefault="00645E0A" w:rsidP="0041341C">
            <w:pPr>
              <w:pStyle w:val="Tablebodytext"/>
            </w:pPr>
            <w:r w:rsidRPr="003725EB">
              <w:t>5,882</w:t>
            </w:r>
          </w:p>
        </w:tc>
        <w:tc>
          <w:tcPr>
            <w:tcW w:w="1017" w:type="dxa"/>
            <w:noWrap/>
            <w:hideMark/>
          </w:tcPr>
          <w:p w:rsidR="00645E0A" w:rsidRPr="003725EB" w:rsidRDefault="00645E0A" w:rsidP="0041341C">
            <w:pPr>
              <w:pStyle w:val="Tablebodytext"/>
            </w:pPr>
            <w:r w:rsidRPr="003725EB">
              <w:t>5,882</w:t>
            </w:r>
          </w:p>
        </w:tc>
      </w:tr>
      <w:tr w:rsidR="00645E0A" w:rsidRPr="003725EB" w:rsidTr="00A4792E">
        <w:trPr>
          <w:cnfStyle w:val="000000100000" w:firstRow="0" w:lastRow="0" w:firstColumn="0" w:lastColumn="0" w:oddVBand="0" w:evenVBand="0" w:oddHBand="1" w:evenHBand="0" w:firstRowFirstColumn="0" w:firstRowLastColumn="0" w:lastRowFirstColumn="0" w:lastRowLastColumn="0"/>
          <w:trHeight w:val="60"/>
        </w:trPr>
        <w:tc>
          <w:tcPr>
            <w:tcW w:w="2386" w:type="dxa"/>
            <w:gridSpan w:val="2"/>
          </w:tcPr>
          <w:p w:rsidR="00645E0A" w:rsidRPr="003725EB" w:rsidRDefault="00645E0A" w:rsidP="0041341C">
            <w:pPr>
              <w:pStyle w:val="Tablebodytext"/>
              <w:rPr>
                <w:lang w:eastAsia="en-AU"/>
              </w:rPr>
            </w:pPr>
            <w:r w:rsidRPr="003725EB">
              <w:rPr>
                <w:lang w:eastAsia="en-AU"/>
              </w:rPr>
              <w:t>R-squared</w:t>
            </w:r>
          </w:p>
        </w:tc>
        <w:tc>
          <w:tcPr>
            <w:tcW w:w="1077" w:type="dxa"/>
            <w:noWrap/>
            <w:hideMark/>
          </w:tcPr>
          <w:p w:rsidR="00645E0A" w:rsidRPr="003725EB" w:rsidRDefault="00645E0A" w:rsidP="0041341C">
            <w:pPr>
              <w:pStyle w:val="Tablebodytext"/>
            </w:pPr>
            <w:r w:rsidRPr="003725EB">
              <w:t>0.04</w:t>
            </w:r>
          </w:p>
        </w:tc>
        <w:tc>
          <w:tcPr>
            <w:tcW w:w="1077" w:type="dxa"/>
            <w:noWrap/>
            <w:hideMark/>
          </w:tcPr>
          <w:p w:rsidR="00645E0A" w:rsidRPr="003725EB" w:rsidRDefault="00645E0A" w:rsidP="0041341C">
            <w:pPr>
              <w:pStyle w:val="Tablebodytext"/>
            </w:pPr>
            <w:r w:rsidRPr="003725EB">
              <w:t>0.04</w:t>
            </w:r>
          </w:p>
        </w:tc>
        <w:tc>
          <w:tcPr>
            <w:tcW w:w="1077" w:type="dxa"/>
            <w:noWrap/>
            <w:hideMark/>
          </w:tcPr>
          <w:p w:rsidR="00645E0A" w:rsidRPr="003725EB" w:rsidRDefault="00645E0A" w:rsidP="0041341C">
            <w:pPr>
              <w:pStyle w:val="Tablebodytext"/>
            </w:pPr>
            <w:r w:rsidRPr="003725EB">
              <w:t>0.11</w:t>
            </w:r>
          </w:p>
        </w:tc>
        <w:tc>
          <w:tcPr>
            <w:tcW w:w="1059" w:type="dxa"/>
            <w:noWrap/>
            <w:hideMark/>
          </w:tcPr>
          <w:p w:rsidR="00645E0A" w:rsidRPr="003725EB" w:rsidRDefault="00645E0A" w:rsidP="0041341C">
            <w:pPr>
              <w:pStyle w:val="Tablebodytext"/>
            </w:pPr>
            <w:r w:rsidRPr="003725EB">
              <w:t>0.11</w:t>
            </w:r>
          </w:p>
        </w:tc>
        <w:tc>
          <w:tcPr>
            <w:tcW w:w="1033" w:type="dxa"/>
            <w:noWrap/>
            <w:hideMark/>
          </w:tcPr>
          <w:p w:rsidR="00645E0A" w:rsidRPr="003725EB" w:rsidRDefault="00645E0A" w:rsidP="0041341C">
            <w:pPr>
              <w:pStyle w:val="Tablebodytext"/>
            </w:pPr>
            <w:r w:rsidRPr="003725EB">
              <w:t>0.03</w:t>
            </w:r>
          </w:p>
        </w:tc>
        <w:tc>
          <w:tcPr>
            <w:tcW w:w="1017" w:type="dxa"/>
            <w:noWrap/>
            <w:hideMark/>
          </w:tcPr>
          <w:p w:rsidR="00645E0A" w:rsidRPr="003725EB" w:rsidRDefault="00645E0A" w:rsidP="0041341C">
            <w:pPr>
              <w:pStyle w:val="Tablebodytext"/>
            </w:pPr>
            <w:r w:rsidRPr="003725EB">
              <w:t>0.03</w:t>
            </w:r>
          </w:p>
        </w:tc>
      </w:tr>
      <w:tr w:rsidR="00645E0A" w:rsidRPr="003725EB" w:rsidTr="00A4792E">
        <w:trPr>
          <w:cnfStyle w:val="000000010000" w:firstRow="0" w:lastRow="0" w:firstColumn="0" w:lastColumn="0" w:oddVBand="0" w:evenVBand="0" w:oddHBand="0" w:evenHBand="1" w:firstRowFirstColumn="0" w:firstRowLastColumn="0" w:lastRowFirstColumn="0" w:lastRowLastColumn="0"/>
          <w:trHeight w:val="60"/>
        </w:trPr>
        <w:tc>
          <w:tcPr>
            <w:tcW w:w="2386" w:type="dxa"/>
            <w:gridSpan w:val="2"/>
          </w:tcPr>
          <w:p w:rsidR="00645E0A" w:rsidRPr="003725EB" w:rsidRDefault="00645E0A" w:rsidP="0041341C">
            <w:pPr>
              <w:pStyle w:val="Tablebodytext"/>
              <w:rPr>
                <w:lang w:eastAsia="en-AU"/>
              </w:rPr>
            </w:pPr>
            <w:r w:rsidRPr="003725EB">
              <w:rPr>
                <w:lang w:eastAsia="en-AU"/>
              </w:rPr>
              <w:t>Log likelihood</w:t>
            </w:r>
          </w:p>
        </w:tc>
        <w:tc>
          <w:tcPr>
            <w:tcW w:w="1077" w:type="dxa"/>
            <w:noWrap/>
            <w:hideMark/>
          </w:tcPr>
          <w:p w:rsidR="00645E0A" w:rsidRPr="003725EB" w:rsidRDefault="00645E0A" w:rsidP="0041341C">
            <w:pPr>
              <w:pStyle w:val="Tablebodytext"/>
            </w:pPr>
            <w:r w:rsidRPr="003725EB">
              <w:t>–4495</w:t>
            </w:r>
          </w:p>
        </w:tc>
        <w:tc>
          <w:tcPr>
            <w:tcW w:w="1077" w:type="dxa"/>
            <w:noWrap/>
            <w:hideMark/>
          </w:tcPr>
          <w:p w:rsidR="00645E0A" w:rsidRPr="003725EB" w:rsidRDefault="00645E0A" w:rsidP="0041341C">
            <w:pPr>
              <w:pStyle w:val="Tablebodytext"/>
            </w:pPr>
            <w:r w:rsidRPr="003725EB">
              <w:t>–4497</w:t>
            </w:r>
          </w:p>
        </w:tc>
        <w:tc>
          <w:tcPr>
            <w:tcW w:w="1077" w:type="dxa"/>
            <w:noWrap/>
            <w:hideMark/>
          </w:tcPr>
          <w:p w:rsidR="00645E0A" w:rsidRPr="003725EB" w:rsidRDefault="00645E0A" w:rsidP="0041341C">
            <w:pPr>
              <w:pStyle w:val="Tablebodytext"/>
            </w:pPr>
            <w:r w:rsidRPr="003725EB">
              <w:t>–2129</w:t>
            </w:r>
          </w:p>
        </w:tc>
        <w:tc>
          <w:tcPr>
            <w:tcW w:w="1059" w:type="dxa"/>
            <w:noWrap/>
            <w:hideMark/>
          </w:tcPr>
          <w:p w:rsidR="00645E0A" w:rsidRPr="003725EB" w:rsidRDefault="00645E0A" w:rsidP="0041341C">
            <w:pPr>
              <w:pStyle w:val="Tablebodytext"/>
            </w:pPr>
            <w:r w:rsidRPr="003725EB">
              <w:t>–2130</w:t>
            </w:r>
          </w:p>
        </w:tc>
        <w:tc>
          <w:tcPr>
            <w:tcW w:w="1033" w:type="dxa"/>
            <w:noWrap/>
            <w:hideMark/>
          </w:tcPr>
          <w:p w:rsidR="00645E0A" w:rsidRPr="003725EB" w:rsidRDefault="00645E0A" w:rsidP="0041341C">
            <w:pPr>
              <w:pStyle w:val="Tablebodytext"/>
            </w:pPr>
            <w:r w:rsidRPr="003725EB">
              <w:t>–6845</w:t>
            </w:r>
          </w:p>
        </w:tc>
        <w:tc>
          <w:tcPr>
            <w:tcW w:w="1017" w:type="dxa"/>
            <w:noWrap/>
            <w:hideMark/>
          </w:tcPr>
          <w:p w:rsidR="00645E0A" w:rsidRPr="003725EB" w:rsidRDefault="00645E0A" w:rsidP="0041341C">
            <w:pPr>
              <w:pStyle w:val="Tablebodytext"/>
            </w:pPr>
            <w:r w:rsidRPr="003725EB">
              <w:t>–6846</w:t>
            </w:r>
          </w:p>
        </w:tc>
      </w:tr>
    </w:tbl>
    <w:p w:rsidR="0041341C" w:rsidRPr="003725EB" w:rsidRDefault="0041341C" w:rsidP="0041341C">
      <w:pPr>
        <w:pStyle w:val="Note"/>
        <w:ind w:left="-1985"/>
      </w:pPr>
      <w:r w:rsidRPr="003725EB">
        <w:t xml:space="preserve">Notes: Derived balanced sample results. The dependent variable is the log of the ratio of valued added output between 2012–13 and 2010–11. Value added is calculated as the difference between </w:t>
      </w:r>
      <w:r w:rsidRPr="003725EB">
        <w:rPr>
          <w:lang w:eastAsia="en-AU"/>
        </w:rPr>
        <w:t>Total Sales and Non-Capital Expenditure (see Table A5).</w:t>
      </w:r>
      <w:r w:rsidRPr="003725EB">
        <w:t xml:space="preserve"> *** ,** and * denote significance at the 1 per cent, 5 per cent and 10 per cent levels, respectively. See Table A5 for a description of each covariate.</w:t>
      </w:r>
    </w:p>
    <w:p w:rsidR="0041341C" w:rsidRPr="003725EB" w:rsidRDefault="0041341C" w:rsidP="008800D4">
      <w:pPr>
        <w:pStyle w:val="Source"/>
        <w:pBdr>
          <w:bottom w:val="single" w:sz="2" w:space="1" w:color="373737"/>
        </w:pBdr>
        <w:ind w:left="-1985"/>
      </w:pPr>
      <w:r w:rsidRPr="003725EB">
        <w:t>Source: ABS (2017) Business Longitudinal Analysis Data Environment 2001–02 to 2013–14</w:t>
      </w:r>
    </w:p>
    <w:p w:rsidR="0041341C" w:rsidRPr="003725EB" w:rsidRDefault="0041341C" w:rsidP="008800D4">
      <w:pPr>
        <w:pStyle w:val="Caption"/>
        <w:pBdr>
          <w:top w:val="single" w:sz="2" w:space="0" w:color="373737"/>
        </w:pBdr>
        <w:ind w:left="-1985"/>
      </w:pPr>
      <w:r w:rsidRPr="003725EB">
        <w:lastRenderedPageBreak/>
        <w:t>Table</w:t>
      </w:r>
      <w:r w:rsidR="00007596">
        <w:t xml:space="preserve"> B</w:t>
      </w:r>
      <w:r w:rsidRPr="003725EB">
        <w:rPr>
          <w:noProof/>
        </w:rPr>
        <w:fldChar w:fldCharType="begin"/>
      </w:r>
      <w:r w:rsidRPr="003725EB">
        <w:rPr>
          <w:noProof/>
        </w:rPr>
        <w:instrText xml:space="preserve"> SEQ Table \* ARABIC \s 6 </w:instrText>
      </w:r>
      <w:r w:rsidRPr="003725EB">
        <w:rPr>
          <w:noProof/>
        </w:rPr>
        <w:fldChar w:fldCharType="separate"/>
      </w:r>
      <w:r w:rsidR="00030FC6">
        <w:rPr>
          <w:noProof/>
        </w:rPr>
        <w:t>8</w:t>
      </w:r>
      <w:r w:rsidRPr="003725EB">
        <w:rPr>
          <w:noProof/>
        </w:rPr>
        <w:fldChar w:fldCharType="end"/>
      </w:r>
      <w:r w:rsidRPr="003725EB">
        <w:t>: Gross operating profit growth regression results, 2010–11 to 2012–13</w:t>
      </w:r>
    </w:p>
    <w:tbl>
      <w:tblPr>
        <w:tblStyle w:val="OCETable"/>
        <w:tblW w:w="6253" w:type="pct"/>
        <w:tblInd w:w="-1877" w:type="dxa"/>
        <w:tblLayout w:type="fixed"/>
        <w:tblLook w:val="04A0" w:firstRow="1" w:lastRow="0" w:firstColumn="1" w:lastColumn="0" w:noHBand="0" w:noVBand="1"/>
        <w:tblCaption w:val="Table 8 (Appendix B)"/>
        <w:tblDescription w:val="Tables B8 to B12 shows the results of two ordinary least squares (OLS) regression models comparing &#10;Simple-structured to Large, complex businesses. The results show positive and significant growth coefficients for innovation persistence variables (i.e. gross operating profit growth employment growth , total salaries and wages, turnover growth and export growth), under both models The regression model covariates included: persistence; age (compared to a young business aged 0 to5 years; Number of employees; competition; ICT intensity; foreign ownership; skills; and flexible Working Arrangements.  "/>
      </w:tblPr>
      <w:tblGrid>
        <w:gridCol w:w="361"/>
        <w:gridCol w:w="2025"/>
        <w:gridCol w:w="1127"/>
        <w:gridCol w:w="1127"/>
        <w:gridCol w:w="1177"/>
        <w:gridCol w:w="1025"/>
        <w:gridCol w:w="1033"/>
        <w:gridCol w:w="1017"/>
      </w:tblGrid>
      <w:tr w:rsidR="00A60DF0" w:rsidRPr="003725EB" w:rsidTr="00A77489">
        <w:trPr>
          <w:cnfStyle w:val="100000000000" w:firstRow="1" w:lastRow="0" w:firstColumn="0" w:lastColumn="0" w:oddVBand="0" w:evenVBand="0" w:oddHBand="0" w:evenHBand="0" w:firstRowFirstColumn="0" w:firstRowLastColumn="0" w:lastRowFirstColumn="0" w:lastRowLastColumn="0"/>
          <w:trHeight w:val="220"/>
          <w:tblHeader/>
        </w:trPr>
        <w:tc>
          <w:tcPr>
            <w:tcW w:w="361" w:type="dxa"/>
          </w:tcPr>
          <w:p w:rsidR="00A60DF0" w:rsidRPr="003725EB" w:rsidRDefault="00A60DF0" w:rsidP="0041341C">
            <w:pPr>
              <w:pStyle w:val="Tableheadertext"/>
              <w:rPr>
                <w:lang w:eastAsia="en-AU"/>
              </w:rPr>
            </w:pPr>
          </w:p>
        </w:tc>
        <w:tc>
          <w:tcPr>
            <w:tcW w:w="2025" w:type="dxa"/>
            <w:noWrap/>
            <w:hideMark/>
          </w:tcPr>
          <w:p w:rsidR="00A60DF0" w:rsidRPr="003725EB" w:rsidRDefault="00A60DF0" w:rsidP="0041341C">
            <w:pPr>
              <w:pStyle w:val="Tableheadertext"/>
              <w:rPr>
                <w:lang w:eastAsia="en-AU"/>
              </w:rPr>
            </w:pPr>
            <w:r w:rsidRPr="003725EB">
              <w:rPr>
                <w:lang w:eastAsia="en-AU"/>
              </w:rPr>
              <w:t> </w:t>
            </w:r>
          </w:p>
        </w:tc>
        <w:tc>
          <w:tcPr>
            <w:tcW w:w="2254" w:type="dxa"/>
            <w:gridSpan w:val="2"/>
            <w:noWrap/>
            <w:hideMark/>
          </w:tcPr>
          <w:p w:rsidR="00177E0B" w:rsidRPr="003725EB" w:rsidRDefault="00A60DF0" w:rsidP="0041341C">
            <w:pPr>
              <w:pStyle w:val="Tableheadertext"/>
              <w:rPr>
                <w:lang w:eastAsia="en-AU"/>
              </w:rPr>
            </w:pPr>
            <w:r w:rsidRPr="003725EB">
              <w:rPr>
                <w:lang w:eastAsia="en-AU"/>
              </w:rPr>
              <w:t xml:space="preserve">Simple-structured </w:t>
            </w:r>
          </w:p>
          <w:p w:rsidR="00A60DF0" w:rsidRPr="003725EB" w:rsidRDefault="00A60DF0" w:rsidP="0041341C">
            <w:pPr>
              <w:pStyle w:val="Tableheadertext"/>
              <w:rPr>
                <w:lang w:eastAsia="en-AU"/>
              </w:rPr>
            </w:pPr>
            <w:r w:rsidRPr="003725EB">
              <w:rPr>
                <w:lang w:eastAsia="en-AU"/>
              </w:rPr>
              <w:t>businesses</w:t>
            </w:r>
          </w:p>
        </w:tc>
        <w:tc>
          <w:tcPr>
            <w:tcW w:w="2202" w:type="dxa"/>
            <w:gridSpan w:val="2"/>
            <w:noWrap/>
            <w:hideMark/>
          </w:tcPr>
          <w:p w:rsidR="00A60DF0" w:rsidRPr="003725EB" w:rsidRDefault="00A60DF0" w:rsidP="0041341C">
            <w:pPr>
              <w:pStyle w:val="Tableheadertext"/>
              <w:rPr>
                <w:lang w:eastAsia="en-AU"/>
              </w:rPr>
            </w:pPr>
            <w:r w:rsidRPr="003725EB">
              <w:rPr>
                <w:lang w:eastAsia="en-AU"/>
              </w:rPr>
              <w:t>Large complex businesses</w:t>
            </w:r>
          </w:p>
        </w:tc>
        <w:tc>
          <w:tcPr>
            <w:tcW w:w="2050" w:type="dxa"/>
            <w:gridSpan w:val="2"/>
            <w:noWrap/>
            <w:hideMark/>
          </w:tcPr>
          <w:p w:rsidR="00A60DF0" w:rsidRPr="003725EB" w:rsidRDefault="00A60DF0" w:rsidP="0041341C">
            <w:pPr>
              <w:pStyle w:val="Tableheadertext"/>
              <w:rPr>
                <w:lang w:eastAsia="en-AU"/>
              </w:rPr>
            </w:pPr>
            <w:r w:rsidRPr="003725EB">
              <w:rPr>
                <w:lang w:eastAsia="en-AU"/>
              </w:rPr>
              <w:t>Total sample</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168"/>
        </w:trPr>
        <w:tc>
          <w:tcPr>
            <w:tcW w:w="2386" w:type="dxa"/>
            <w:gridSpan w:val="2"/>
          </w:tcPr>
          <w:p w:rsidR="00A60DF0" w:rsidRPr="003725EB" w:rsidRDefault="00A60DF0" w:rsidP="0041341C">
            <w:pPr>
              <w:pStyle w:val="Tablebodytext"/>
              <w:rPr>
                <w:lang w:eastAsia="en-AU"/>
              </w:rPr>
            </w:pPr>
            <w:r w:rsidRPr="003725EB">
              <w:rPr>
                <w:lang w:eastAsia="en-AU"/>
              </w:rPr>
              <w:t>Covariates</w:t>
            </w:r>
          </w:p>
        </w:tc>
        <w:tc>
          <w:tcPr>
            <w:tcW w:w="1127" w:type="dxa"/>
            <w:noWrap/>
            <w:hideMark/>
          </w:tcPr>
          <w:p w:rsidR="00A60DF0" w:rsidRPr="003725EB" w:rsidRDefault="00A60DF0" w:rsidP="0041341C">
            <w:pPr>
              <w:pStyle w:val="Tablebodytext"/>
              <w:rPr>
                <w:lang w:eastAsia="en-AU"/>
              </w:rPr>
            </w:pPr>
            <w:r w:rsidRPr="003725EB">
              <w:rPr>
                <w:lang w:eastAsia="en-AU"/>
              </w:rPr>
              <w:t>Model 1</w:t>
            </w:r>
          </w:p>
        </w:tc>
        <w:tc>
          <w:tcPr>
            <w:tcW w:w="1127" w:type="dxa"/>
            <w:noWrap/>
            <w:hideMark/>
          </w:tcPr>
          <w:p w:rsidR="00A60DF0" w:rsidRPr="003725EB" w:rsidRDefault="00A60DF0" w:rsidP="0041341C">
            <w:pPr>
              <w:pStyle w:val="Tablebodytext"/>
              <w:rPr>
                <w:lang w:eastAsia="en-AU"/>
              </w:rPr>
            </w:pPr>
            <w:r w:rsidRPr="003725EB">
              <w:rPr>
                <w:lang w:eastAsia="en-AU"/>
              </w:rPr>
              <w:t>Model 2</w:t>
            </w:r>
          </w:p>
        </w:tc>
        <w:tc>
          <w:tcPr>
            <w:tcW w:w="1177" w:type="dxa"/>
            <w:noWrap/>
            <w:hideMark/>
          </w:tcPr>
          <w:p w:rsidR="00A60DF0" w:rsidRPr="003725EB" w:rsidRDefault="00A60DF0" w:rsidP="0041341C">
            <w:pPr>
              <w:pStyle w:val="Tablebodytext"/>
              <w:rPr>
                <w:lang w:eastAsia="en-AU"/>
              </w:rPr>
            </w:pPr>
            <w:r w:rsidRPr="003725EB">
              <w:rPr>
                <w:lang w:eastAsia="en-AU"/>
              </w:rPr>
              <w:t>Model 1</w:t>
            </w:r>
          </w:p>
        </w:tc>
        <w:tc>
          <w:tcPr>
            <w:tcW w:w="1025" w:type="dxa"/>
            <w:noWrap/>
            <w:hideMark/>
          </w:tcPr>
          <w:p w:rsidR="00A60DF0" w:rsidRPr="003725EB" w:rsidRDefault="00A60DF0" w:rsidP="0041341C">
            <w:pPr>
              <w:pStyle w:val="Tablebodytext"/>
              <w:rPr>
                <w:lang w:eastAsia="en-AU"/>
              </w:rPr>
            </w:pPr>
            <w:r w:rsidRPr="003725EB">
              <w:rPr>
                <w:lang w:eastAsia="en-AU"/>
              </w:rPr>
              <w:t>Model 2</w:t>
            </w:r>
          </w:p>
        </w:tc>
        <w:tc>
          <w:tcPr>
            <w:tcW w:w="1033" w:type="dxa"/>
            <w:noWrap/>
            <w:hideMark/>
          </w:tcPr>
          <w:p w:rsidR="00A60DF0" w:rsidRPr="003725EB" w:rsidRDefault="00A60DF0" w:rsidP="0041341C">
            <w:pPr>
              <w:pStyle w:val="Tablebodytext"/>
              <w:rPr>
                <w:lang w:eastAsia="en-AU"/>
              </w:rPr>
            </w:pPr>
            <w:r w:rsidRPr="003725EB">
              <w:rPr>
                <w:lang w:eastAsia="en-AU"/>
              </w:rPr>
              <w:t>Model 1</w:t>
            </w:r>
          </w:p>
        </w:tc>
        <w:tc>
          <w:tcPr>
            <w:tcW w:w="1017" w:type="dxa"/>
            <w:noWrap/>
            <w:hideMark/>
          </w:tcPr>
          <w:p w:rsidR="00A60DF0" w:rsidRPr="003725EB" w:rsidRDefault="00A60DF0" w:rsidP="0041341C">
            <w:pPr>
              <w:pStyle w:val="Tablebodytext"/>
              <w:rPr>
                <w:lang w:eastAsia="en-AU"/>
              </w:rPr>
            </w:pPr>
            <w:r w:rsidRPr="003725EB">
              <w:rPr>
                <w:lang w:eastAsia="en-AU"/>
              </w:rPr>
              <w:t>Model 2</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63"/>
        </w:trPr>
        <w:tc>
          <w:tcPr>
            <w:tcW w:w="8892" w:type="dxa"/>
            <w:gridSpan w:val="8"/>
          </w:tcPr>
          <w:p w:rsidR="00A60DF0" w:rsidRPr="003725EB" w:rsidRDefault="00A60DF0" w:rsidP="0041341C">
            <w:pPr>
              <w:pStyle w:val="Tablebodytext"/>
              <w:rPr>
                <w:lang w:eastAsia="en-AU"/>
              </w:rPr>
            </w:pPr>
            <w:r w:rsidRPr="003725EB">
              <w:rPr>
                <w:lang w:eastAsia="en-AU"/>
              </w:rPr>
              <w:t>Innovation persistence (compared to non-innovation-active)</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123"/>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Innovators for 3 years</w:t>
            </w:r>
          </w:p>
        </w:tc>
        <w:tc>
          <w:tcPr>
            <w:tcW w:w="1127" w:type="dxa"/>
            <w:noWrap/>
            <w:hideMark/>
          </w:tcPr>
          <w:p w:rsidR="00A60DF0" w:rsidRPr="003725EB" w:rsidRDefault="00A60DF0" w:rsidP="0041341C">
            <w:pPr>
              <w:pStyle w:val="Tablebodytext"/>
            </w:pPr>
            <w:r w:rsidRPr="003725EB">
              <w:t xml:space="preserve"> 0.111</w:t>
            </w:r>
          </w:p>
        </w:tc>
        <w:tc>
          <w:tcPr>
            <w:tcW w:w="1127" w:type="dxa"/>
            <w:noWrap/>
            <w:hideMark/>
          </w:tcPr>
          <w:p w:rsidR="00A60DF0" w:rsidRPr="003725EB" w:rsidRDefault="00A60DF0" w:rsidP="0041341C">
            <w:pPr>
              <w:pStyle w:val="Tablebodytext"/>
            </w:pPr>
          </w:p>
        </w:tc>
        <w:tc>
          <w:tcPr>
            <w:tcW w:w="1177" w:type="dxa"/>
            <w:noWrap/>
            <w:hideMark/>
          </w:tcPr>
          <w:p w:rsidR="00A60DF0" w:rsidRPr="003725EB" w:rsidRDefault="00A60DF0" w:rsidP="0041341C">
            <w:pPr>
              <w:pStyle w:val="Tablebodytext"/>
            </w:pPr>
            <w:r w:rsidRPr="003725EB">
              <w:t xml:space="preserve"> 0.1694**</w:t>
            </w:r>
          </w:p>
        </w:tc>
        <w:tc>
          <w:tcPr>
            <w:tcW w:w="1025" w:type="dxa"/>
            <w:noWrap/>
            <w:hideMark/>
          </w:tcPr>
          <w:p w:rsidR="00A60DF0" w:rsidRPr="003725EB" w:rsidRDefault="00A60DF0" w:rsidP="0041341C">
            <w:pPr>
              <w:pStyle w:val="Tablebodytext"/>
            </w:pPr>
          </w:p>
        </w:tc>
        <w:tc>
          <w:tcPr>
            <w:tcW w:w="1033" w:type="dxa"/>
            <w:noWrap/>
            <w:hideMark/>
          </w:tcPr>
          <w:p w:rsidR="00A60DF0" w:rsidRPr="003725EB" w:rsidRDefault="00A60DF0" w:rsidP="0041341C">
            <w:pPr>
              <w:pStyle w:val="Tablebodytext"/>
            </w:pPr>
            <w:r w:rsidRPr="003725EB">
              <w:t xml:space="preserve"> 0.1741***</w:t>
            </w:r>
          </w:p>
        </w:tc>
        <w:tc>
          <w:tcPr>
            <w:tcW w:w="1017" w:type="dxa"/>
            <w:noWrap/>
            <w:hideMark/>
          </w:tcPr>
          <w:p w:rsidR="00A60DF0" w:rsidRPr="003725EB" w:rsidRDefault="00A60DF0" w:rsidP="0041341C">
            <w:pPr>
              <w:pStyle w:val="Tablebodytext"/>
            </w:pP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137"/>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Innovators for 2 years only</w:t>
            </w:r>
          </w:p>
        </w:tc>
        <w:tc>
          <w:tcPr>
            <w:tcW w:w="1127" w:type="dxa"/>
            <w:noWrap/>
            <w:hideMark/>
          </w:tcPr>
          <w:p w:rsidR="00A60DF0" w:rsidRPr="003725EB" w:rsidRDefault="00A60DF0" w:rsidP="0041341C">
            <w:pPr>
              <w:pStyle w:val="Tablebodytext"/>
            </w:pPr>
            <w:r w:rsidRPr="003725EB">
              <w:t xml:space="preserve"> 0.007</w:t>
            </w:r>
          </w:p>
        </w:tc>
        <w:tc>
          <w:tcPr>
            <w:tcW w:w="1127" w:type="dxa"/>
            <w:noWrap/>
            <w:hideMark/>
          </w:tcPr>
          <w:p w:rsidR="00A60DF0" w:rsidRPr="003725EB" w:rsidRDefault="00A60DF0" w:rsidP="0041341C">
            <w:pPr>
              <w:pStyle w:val="Tablebodytext"/>
            </w:pPr>
          </w:p>
        </w:tc>
        <w:tc>
          <w:tcPr>
            <w:tcW w:w="1177" w:type="dxa"/>
            <w:noWrap/>
            <w:hideMark/>
          </w:tcPr>
          <w:p w:rsidR="00A60DF0" w:rsidRPr="003725EB" w:rsidRDefault="00A60DF0" w:rsidP="0041341C">
            <w:pPr>
              <w:pStyle w:val="Tablebodytext"/>
            </w:pPr>
            <w:r w:rsidRPr="003725EB">
              <w:t>–0.0179</w:t>
            </w:r>
          </w:p>
        </w:tc>
        <w:tc>
          <w:tcPr>
            <w:tcW w:w="1025" w:type="dxa"/>
            <w:noWrap/>
            <w:hideMark/>
          </w:tcPr>
          <w:p w:rsidR="00A60DF0" w:rsidRPr="003725EB" w:rsidRDefault="00A60DF0" w:rsidP="0041341C">
            <w:pPr>
              <w:pStyle w:val="Tablebodytext"/>
            </w:pPr>
          </w:p>
        </w:tc>
        <w:tc>
          <w:tcPr>
            <w:tcW w:w="1033" w:type="dxa"/>
            <w:noWrap/>
            <w:hideMark/>
          </w:tcPr>
          <w:p w:rsidR="00A60DF0" w:rsidRPr="003725EB" w:rsidRDefault="00A60DF0" w:rsidP="0041341C">
            <w:pPr>
              <w:pStyle w:val="Tablebodytext"/>
            </w:pPr>
            <w:r w:rsidRPr="003725EB">
              <w:t xml:space="preserve"> 0.0112</w:t>
            </w:r>
          </w:p>
        </w:tc>
        <w:tc>
          <w:tcPr>
            <w:tcW w:w="1017" w:type="dxa"/>
            <w:noWrap/>
            <w:hideMark/>
          </w:tcPr>
          <w:p w:rsidR="00A60DF0" w:rsidRPr="003725EB" w:rsidRDefault="00A60DF0" w:rsidP="0041341C">
            <w:pPr>
              <w:pStyle w:val="Tablebodytext"/>
            </w:pP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97"/>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Innovators for 1 year only</w:t>
            </w:r>
          </w:p>
        </w:tc>
        <w:tc>
          <w:tcPr>
            <w:tcW w:w="1127" w:type="dxa"/>
            <w:noWrap/>
            <w:hideMark/>
          </w:tcPr>
          <w:p w:rsidR="00A60DF0" w:rsidRPr="003725EB" w:rsidRDefault="00A60DF0" w:rsidP="0041341C">
            <w:pPr>
              <w:pStyle w:val="Tablebodytext"/>
            </w:pPr>
            <w:r w:rsidRPr="003725EB">
              <w:t xml:space="preserve"> 0.0528</w:t>
            </w:r>
          </w:p>
        </w:tc>
        <w:tc>
          <w:tcPr>
            <w:tcW w:w="1127" w:type="dxa"/>
            <w:noWrap/>
            <w:hideMark/>
          </w:tcPr>
          <w:p w:rsidR="00A60DF0" w:rsidRPr="003725EB" w:rsidRDefault="00A60DF0" w:rsidP="0041341C">
            <w:pPr>
              <w:pStyle w:val="Tablebodytext"/>
            </w:pPr>
          </w:p>
        </w:tc>
        <w:tc>
          <w:tcPr>
            <w:tcW w:w="1177" w:type="dxa"/>
            <w:noWrap/>
            <w:hideMark/>
          </w:tcPr>
          <w:p w:rsidR="00A60DF0" w:rsidRPr="003725EB" w:rsidRDefault="00A60DF0" w:rsidP="0041341C">
            <w:pPr>
              <w:pStyle w:val="Tablebodytext"/>
            </w:pPr>
            <w:r w:rsidRPr="003725EB">
              <w:t xml:space="preserve"> 0.3603***</w:t>
            </w:r>
          </w:p>
        </w:tc>
        <w:tc>
          <w:tcPr>
            <w:tcW w:w="1025" w:type="dxa"/>
            <w:noWrap/>
            <w:hideMark/>
          </w:tcPr>
          <w:p w:rsidR="00A60DF0" w:rsidRPr="003725EB" w:rsidRDefault="00A60DF0" w:rsidP="0041341C">
            <w:pPr>
              <w:pStyle w:val="Tablebodytext"/>
            </w:pPr>
          </w:p>
        </w:tc>
        <w:tc>
          <w:tcPr>
            <w:tcW w:w="1033" w:type="dxa"/>
            <w:noWrap/>
            <w:hideMark/>
          </w:tcPr>
          <w:p w:rsidR="00A60DF0" w:rsidRPr="003725EB" w:rsidRDefault="00A60DF0" w:rsidP="0041341C">
            <w:pPr>
              <w:pStyle w:val="Tablebodytext"/>
            </w:pPr>
            <w:r w:rsidRPr="003725EB">
              <w:t xml:space="preserve"> 0.1245***</w:t>
            </w:r>
          </w:p>
        </w:tc>
        <w:tc>
          <w:tcPr>
            <w:tcW w:w="1017" w:type="dxa"/>
            <w:noWrap/>
            <w:hideMark/>
          </w:tcPr>
          <w:p w:rsidR="00A60DF0" w:rsidRPr="003725EB" w:rsidRDefault="00A60DF0" w:rsidP="0041341C">
            <w:pPr>
              <w:pStyle w:val="Tablebodytext"/>
            </w:pP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213"/>
        </w:trPr>
        <w:tc>
          <w:tcPr>
            <w:tcW w:w="2386" w:type="dxa"/>
            <w:gridSpan w:val="2"/>
          </w:tcPr>
          <w:p w:rsidR="00A60DF0" w:rsidRPr="003725EB" w:rsidRDefault="00A60DF0" w:rsidP="0041341C">
            <w:pPr>
              <w:pStyle w:val="Tablebodytext"/>
              <w:rPr>
                <w:lang w:eastAsia="en-AU"/>
              </w:rPr>
            </w:pPr>
            <w:r w:rsidRPr="003725EB">
              <w:rPr>
                <w:lang w:eastAsia="en-AU"/>
              </w:rPr>
              <w:t>Persistence — categorical</w:t>
            </w:r>
          </w:p>
        </w:tc>
        <w:tc>
          <w:tcPr>
            <w:tcW w:w="1127" w:type="dxa"/>
            <w:noWrap/>
            <w:hideMark/>
          </w:tcPr>
          <w:p w:rsidR="00A60DF0" w:rsidRPr="003725EB" w:rsidRDefault="00A60DF0" w:rsidP="0041341C">
            <w:pPr>
              <w:pStyle w:val="Tablebodytext"/>
            </w:pPr>
            <w:r w:rsidRPr="003725EB">
              <w:t> </w:t>
            </w:r>
          </w:p>
        </w:tc>
        <w:tc>
          <w:tcPr>
            <w:tcW w:w="1127" w:type="dxa"/>
            <w:noWrap/>
            <w:hideMark/>
          </w:tcPr>
          <w:p w:rsidR="00A60DF0" w:rsidRPr="003725EB" w:rsidRDefault="00A60DF0" w:rsidP="0041341C">
            <w:pPr>
              <w:pStyle w:val="Tablebodytext"/>
            </w:pPr>
            <w:r w:rsidRPr="003725EB">
              <w:t xml:space="preserve"> 0.029</w:t>
            </w:r>
          </w:p>
        </w:tc>
        <w:tc>
          <w:tcPr>
            <w:tcW w:w="1177" w:type="dxa"/>
            <w:noWrap/>
            <w:hideMark/>
          </w:tcPr>
          <w:p w:rsidR="00A60DF0" w:rsidRPr="003725EB" w:rsidRDefault="00A60DF0" w:rsidP="0041341C">
            <w:pPr>
              <w:pStyle w:val="Tablebodytext"/>
            </w:pPr>
            <w:r w:rsidRPr="003725EB">
              <w:t> </w:t>
            </w:r>
          </w:p>
        </w:tc>
        <w:tc>
          <w:tcPr>
            <w:tcW w:w="1025" w:type="dxa"/>
            <w:noWrap/>
            <w:hideMark/>
          </w:tcPr>
          <w:p w:rsidR="00A60DF0" w:rsidRPr="003725EB" w:rsidRDefault="00A60DF0" w:rsidP="0041341C">
            <w:pPr>
              <w:pStyle w:val="Tablebodytext"/>
            </w:pPr>
            <w:r w:rsidRPr="003725EB">
              <w:t xml:space="preserve"> 0.0438*</w:t>
            </w:r>
          </w:p>
        </w:tc>
        <w:tc>
          <w:tcPr>
            <w:tcW w:w="1033" w:type="dxa"/>
            <w:noWrap/>
            <w:hideMark/>
          </w:tcPr>
          <w:p w:rsidR="00A60DF0" w:rsidRPr="003725EB" w:rsidRDefault="00A60DF0" w:rsidP="0041341C">
            <w:pPr>
              <w:pStyle w:val="Tablebodytext"/>
            </w:pPr>
            <w:r w:rsidRPr="003725EB">
              <w:t> </w:t>
            </w:r>
          </w:p>
        </w:tc>
        <w:tc>
          <w:tcPr>
            <w:tcW w:w="1017" w:type="dxa"/>
            <w:noWrap/>
            <w:hideMark/>
          </w:tcPr>
          <w:p w:rsidR="00A60DF0" w:rsidRPr="003725EB" w:rsidRDefault="00A60DF0" w:rsidP="00A60DF0">
            <w:pPr>
              <w:pStyle w:val="Tablebodytext"/>
            </w:pPr>
            <w:r w:rsidRPr="003725EB">
              <w:t xml:space="preserve"> .0474***</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105"/>
        </w:trPr>
        <w:tc>
          <w:tcPr>
            <w:tcW w:w="8892" w:type="dxa"/>
            <w:gridSpan w:val="8"/>
          </w:tcPr>
          <w:p w:rsidR="00A60DF0" w:rsidRPr="003725EB" w:rsidRDefault="00A60DF0" w:rsidP="0041341C">
            <w:pPr>
              <w:pStyle w:val="Tablebodytext"/>
            </w:pPr>
            <w:r w:rsidRPr="003725EB">
              <w:t>Age (compared to a young business aged 0–5 years)</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105"/>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Mature (6 or more years)</w:t>
            </w:r>
          </w:p>
        </w:tc>
        <w:tc>
          <w:tcPr>
            <w:tcW w:w="1127" w:type="dxa"/>
            <w:noWrap/>
            <w:hideMark/>
          </w:tcPr>
          <w:p w:rsidR="00A60DF0" w:rsidRPr="003725EB" w:rsidRDefault="00A60DF0" w:rsidP="0041341C">
            <w:pPr>
              <w:pStyle w:val="Tablebodytext"/>
            </w:pPr>
            <w:r w:rsidRPr="003725EB">
              <w:t>–0.1433*</w:t>
            </w:r>
          </w:p>
        </w:tc>
        <w:tc>
          <w:tcPr>
            <w:tcW w:w="1127" w:type="dxa"/>
            <w:noWrap/>
            <w:hideMark/>
          </w:tcPr>
          <w:p w:rsidR="00A60DF0" w:rsidRPr="003725EB" w:rsidRDefault="00A60DF0" w:rsidP="0041341C">
            <w:pPr>
              <w:pStyle w:val="Tablebodytext"/>
            </w:pPr>
            <w:r w:rsidRPr="003725EB">
              <w:t>–0.1421*</w:t>
            </w:r>
          </w:p>
        </w:tc>
        <w:tc>
          <w:tcPr>
            <w:tcW w:w="1177" w:type="dxa"/>
            <w:noWrap/>
            <w:hideMark/>
          </w:tcPr>
          <w:p w:rsidR="00A60DF0" w:rsidRPr="003725EB" w:rsidRDefault="00A60DF0" w:rsidP="0041341C">
            <w:pPr>
              <w:pStyle w:val="Tablebodytext"/>
            </w:pPr>
            <w:r w:rsidRPr="003725EB">
              <w:t>–1.5479***</w:t>
            </w:r>
          </w:p>
        </w:tc>
        <w:tc>
          <w:tcPr>
            <w:tcW w:w="1025" w:type="dxa"/>
            <w:noWrap/>
            <w:hideMark/>
          </w:tcPr>
          <w:p w:rsidR="00A60DF0" w:rsidRPr="003725EB" w:rsidRDefault="00A60DF0" w:rsidP="0041341C">
            <w:pPr>
              <w:pStyle w:val="Tablebodytext"/>
            </w:pPr>
            <w:r w:rsidRPr="003725EB">
              <w:t>–1.4513***</w:t>
            </w:r>
          </w:p>
        </w:tc>
        <w:tc>
          <w:tcPr>
            <w:tcW w:w="1033" w:type="dxa"/>
            <w:noWrap/>
            <w:hideMark/>
          </w:tcPr>
          <w:p w:rsidR="00A60DF0" w:rsidRPr="003725EB" w:rsidRDefault="00A60DF0" w:rsidP="0041341C">
            <w:pPr>
              <w:pStyle w:val="Tablebodytext"/>
            </w:pPr>
            <w:r w:rsidRPr="003725EB">
              <w:t>–0.151</w:t>
            </w:r>
          </w:p>
        </w:tc>
        <w:tc>
          <w:tcPr>
            <w:tcW w:w="1017" w:type="dxa"/>
            <w:noWrap/>
            <w:hideMark/>
          </w:tcPr>
          <w:p w:rsidR="00A60DF0" w:rsidRPr="003725EB" w:rsidRDefault="00A60DF0" w:rsidP="0041341C">
            <w:pPr>
              <w:pStyle w:val="Tablebodytext"/>
            </w:pPr>
            <w:r w:rsidRPr="003725EB">
              <w:t>–0.1473</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209"/>
        </w:trPr>
        <w:tc>
          <w:tcPr>
            <w:tcW w:w="8892" w:type="dxa"/>
            <w:gridSpan w:val="8"/>
          </w:tcPr>
          <w:p w:rsidR="00A60DF0" w:rsidRPr="003725EB" w:rsidRDefault="00A60DF0" w:rsidP="0041341C">
            <w:pPr>
              <w:pStyle w:val="Tablebodytext"/>
            </w:pPr>
            <w:r w:rsidRPr="003725EB">
              <w:t>Number of employees (compared to non-employing businesses)</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1–4 employees</w:t>
            </w:r>
          </w:p>
        </w:tc>
        <w:tc>
          <w:tcPr>
            <w:tcW w:w="1127" w:type="dxa"/>
            <w:noWrap/>
            <w:hideMark/>
          </w:tcPr>
          <w:p w:rsidR="00A60DF0" w:rsidRPr="003725EB" w:rsidRDefault="00A60DF0" w:rsidP="0041341C">
            <w:pPr>
              <w:pStyle w:val="Tablebodytext"/>
            </w:pPr>
            <w:r w:rsidRPr="003725EB">
              <w:t xml:space="preserve"> 0.1949</w:t>
            </w:r>
          </w:p>
        </w:tc>
        <w:tc>
          <w:tcPr>
            <w:tcW w:w="1127" w:type="dxa"/>
            <w:noWrap/>
            <w:hideMark/>
          </w:tcPr>
          <w:p w:rsidR="00A60DF0" w:rsidRPr="003725EB" w:rsidRDefault="00A60DF0" w:rsidP="0041341C">
            <w:pPr>
              <w:pStyle w:val="Tablebodytext"/>
            </w:pPr>
            <w:r w:rsidRPr="003725EB">
              <w:t xml:space="preserve"> 0.1914</w:t>
            </w:r>
          </w:p>
        </w:tc>
        <w:tc>
          <w:tcPr>
            <w:tcW w:w="1177" w:type="dxa"/>
            <w:noWrap/>
            <w:hideMark/>
          </w:tcPr>
          <w:p w:rsidR="00A60DF0" w:rsidRPr="003725EB" w:rsidRDefault="00A60DF0" w:rsidP="0041341C">
            <w:pPr>
              <w:pStyle w:val="Tablebodytext"/>
            </w:pPr>
            <w:r w:rsidRPr="003725EB">
              <w:t>(omitted)</w:t>
            </w:r>
          </w:p>
        </w:tc>
        <w:tc>
          <w:tcPr>
            <w:tcW w:w="1025" w:type="dxa"/>
            <w:noWrap/>
            <w:hideMark/>
          </w:tcPr>
          <w:p w:rsidR="00A60DF0" w:rsidRPr="003725EB" w:rsidRDefault="00A60DF0" w:rsidP="0041341C">
            <w:pPr>
              <w:pStyle w:val="Tablebodytext"/>
            </w:pPr>
            <w:r w:rsidRPr="003725EB">
              <w:t>(omitted)</w:t>
            </w:r>
          </w:p>
        </w:tc>
        <w:tc>
          <w:tcPr>
            <w:tcW w:w="1033" w:type="dxa"/>
            <w:noWrap/>
            <w:hideMark/>
          </w:tcPr>
          <w:p w:rsidR="00A60DF0" w:rsidRPr="003725EB" w:rsidRDefault="00A60DF0" w:rsidP="0041341C">
            <w:pPr>
              <w:pStyle w:val="Tablebodytext"/>
            </w:pPr>
            <w:r w:rsidRPr="003725EB">
              <w:t xml:space="preserve"> 0.264</w:t>
            </w:r>
          </w:p>
        </w:tc>
        <w:tc>
          <w:tcPr>
            <w:tcW w:w="1017" w:type="dxa"/>
            <w:noWrap/>
            <w:hideMark/>
          </w:tcPr>
          <w:p w:rsidR="00A60DF0" w:rsidRPr="003725EB" w:rsidRDefault="00A60DF0" w:rsidP="0041341C">
            <w:pPr>
              <w:pStyle w:val="Tablebodytext"/>
            </w:pPr>
            <w:r w:rsidRPr="003725EB">
              <w:t xml:space="preserve"> 0.2565</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129"/>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5–19 employees</w:t>
            </w:r>
          </w:p>
        </w:tc>
        <w:tc>
          <w:tcPr>
            <w:tcW w:w="1127" w:type="dxa"/>
            <w:noWrap/>
            <w:hideMark/>
          </w:tcPr>
          <w:p w:rsidR="00A60DF0" w:rsidRPr="003725EB" w:rsidRDefault="00A60DF0" w:rsidP="0041341C">
            <w:pPr>
              <w:pStyle w:val="Tablebodytext"/>
            </w:pPr>
            <w:r w:rsidRPr="003725EB">
              <w:t xml:space="preserve"> 0.2761**</w:t>
            </w:r>
          </w:p>
        </w:tc>
        <w:tc>
          <w:tcPr>
            <w:tcW w:w="1127" w:type="dxa"/>
            <w:noWrap/>
            <w:hideMark/>
          </w:tcPr>
          <w:p w:rsidR="00A60DF0" w:rsidRPr="003725EB" w:rsidRDefault="00A60DF0" w:rsidP="0041341C">
            <w:pPr>
              <w:pStyle w:val="Tablebodytext"/>
            </w:pPr>
            <w:r w:rsidRPr="003725EB">
              <w:t xml:space="preserve"> 0.2722**</w:t>
            </w:r>
          </w:p>
        </w:tc>
        <w:tc>
          <w:tcPr>
            <w:tcW w:w="1177" w:type="dxa"/>
            <w:noWrap/>
            <w:hideMark/>
          </w:tcPr>
          <w:p w:rsidR="00A60DF0" w:rsidRPr="003725EB" w:rsidRDefault="00A60DF0" w:rsidP="0041341C">
            <w:pPr>
              <w:pStyle w:val="Tablebodytext"/>
            </w:pPr>
            <w:r w:rsidRPr="003725EB">
              <w:t>(omitted)</w:t>
            </w:r>
          </w:p>
        </w:tc>
        <w:tc>
          <w:tcPr>
            <w:tcW w:w="1025" w:type="dxa"/>
            <w:noWrap/>
            <w:hideMark/>
          </w:tcPr>
          <w:p w:rsidR="00A60DF0" w:rsidRPr="003725EB" w:rsidRDefault="00A60DF0" w:rsidP="0041341C">
            <w:pPr>
              <w:pStyle w:val="Tablebodytext"/>
            </w:pPr>
            <w:r w:rsidRPr="003725EB">
              <w:t>(omitted)</w:t>
            </w:r>
          </w:p>
        </w:tc>
        <w:tc>
          <w:tcPr>
            <w:tcW w:w="1033" w:type="dxa"/>
            <w:noWrap/>
            <w:hideMark/>
          </w:tcPr>
          <w:p w:rsidR="00A60DF0" w:rsidRPr="003725EB" w:rsidRDefault="00A60DF0" w:rsidP="0041341C">
            <w:pPr>
              <w:pStyle w:val="Tablebodytext"/>
            </w:pPr>
            <w:r w:rsidRPr="003725EB">
              <w:t xml:space="preserve"> 0.3149</w:t>
            </w:r>
          </w:p>
        </w:tc>
        <w:tc>
          <w:tcPr>
            <w:tcW w:w="1017" w:type="dxa"/>
            <w:noWrap/>
            <w:hideMark/>
          </w:tcPr>
          <w:p w:rsidR="00A60DF0" w:rsidRPr="003725EB" w:rsidRDefault="00A60DF0" w:rsidP="0041341C">
            <w:pPr>
              <w:pStyle w:val="Tablebodytext"/>
            </w:pPr>
            <w:r w:rsidRPr="003725EB">
              <w:t xml:space="preserve"> 0.3046</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191"/>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20–199 employees</w:t>
            </w:r>
          </w:p>
        </w:tc>
        <w:tc>
          <w:tcPr>
            <w:tcW w:w="1127" w:type="dxa"/>
            <w:noWrap/>
            <w:hideMark/>
          </w:tcPr>
          <w:p w:rsidR="00A60DF0" w:rsidRPr="003725EB" w:rsidRDefault="00A60DF0" w:rsidP="0041341C">
            <w:pPr>
              <w:pStyle w:val="Tablebodytext"/>
            </w:pPr>
            <w:r w:rsidRPr="003725EB">
              <w:t xml:space="preserve"> 0.2133</w:t>
            </w:r>
          </w:p>
        </w:tc>
        <w:tc>
          <w:tcPr>
            <w:tcW w:w="1127" w:type="dxa"/>
            <w:noWrap/>
            <w:hideMark/>
          </w:tcPr>
          <w:p w:rsidR="00A60DF0" w:rsidRPr="003725EB" w:rsidRDefault="00A60DF0" w:rsidP="0041341C">
            <w:pPr>
              <w:pStyle w:val="Tablebodytext"/>
            </w:pPr>
            <w:r w:rsidRPr="003725EB">
              <w:t xml:space="preserve"> 0.2095</w:t>
            </w:r>
          </w:p>
        </w:tc>
        <w:tc>
          <w:tcPr>
            <w:tcW w:w="1177" w:type="dxa"/>
            <w:noWrap/>
            <w:hideMark/>
          </w:tcPr>
          <w:p w:rsidR="00A60DF0" w:rsidRPr="003725EB" w:rsidRDefault="00A60DF0" w:rsidP="0041341C">
            <w:pPr>
              <w:pStyle w:val="Tablebodytext"/>
            </w:pPr>
            <w:r w:rsidRPr="003725EB">
              <w:t>(omitted)</w:t>
            </w:r>
          </w:p>
        </w:tc>
        <w:tc>
          <w:tcPr>
            <w:tcW w:w="1025" w:type="dxa"/>
            <w:noWrap/>
            <w:hideMark/>
          </w:tcPr>
          <w:p w:rsidR="00A60DF0" w:rsidRPr="003725EB" w:rsidRDefault="00A60DF0" w:rsidP="0041341C">
            <w:pPr>
              <w:pStyle w:val="Tablebodytext"/>
            </w:pPr>
            <w:r w:rsidRPr="003725EB">
              <w:t>(omitted)</w:t>
            </w:r>
          </w:p>
        </w:tc>
        <w:tc>
          <w:tcPr>
            <w:tcW w:w="1033" w:type="dxa"/>
            <w:noWrap/>
            <w:hideMark/>
          </w:tcPr>
          <w:p w:rsidR="00A60DF0" w:rsidRPr="003725EB" w:rsidRDefault="00A60DF0" w:rsidP="0041341C">
            <w:pPr>
              <w:pStyle w:val="Tablebodytext"/>
            </w:pPr>
            <w:r w:rsidRPr="003725EB">
              <w:t xml:space="preserve"> 0.2717</w:t>
            </w:r>
          </w:p>
        </w:tc>
        <w:tc>
          <w:tcPr>
            <w:tcW w:w="1017" w:type="dxa"/>
            <w:noWrap/>
            <w:hideMark/>
          </w:tcPr>
          <w:p w:rsidR="00A60DF0" w:rsidRPr="003725EB" w:rsidRDefault="00A60DF0" w:rsidP="0041341C">
            <w:pPr>
              <w:pStyle w:val="Tablebodytext"/>
            </w:pPr>
            <w:r w:rsidRPr="003725EB">
              <w:t xml:space="preserve"> 0.2605</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137"/>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200–299 employees</w:t>
            </w:r>
          </w:p>
        </w:tc>
        <w:tc>
          <w:tcPr>
            <w:tcW w:w="1127" w:type="dxa"/>
            <w:noWrap/>
            <w:hideMark/>
          </w:tcPr>
          <w:p w:rsidR="00A60DF0" w:rsidRPr="003725EB" w:rsidRDefault="00A60DF0" w:rsidP="0041341C">
            <w:pPr>
              <w:pStyle w:val="Tablebodytext"/>
            </w:pPr>
            <w:r w:rsidRPr="003725EB">
              <w:t>–0.5459*</w:t>
            </w:r>
          </w:p>
        </w:tc>
        <w:tc>
          <w:tcPr>
            <w:tcW w:w="1127" w:type="dxa"/>
            <w:noWrap/>
            <w:hideMark/>
          </w:tcPr>
          <w:p w:rsidR="00A60DF0" w:rsidRPr="003725EB" w:rsidRDefault="00A60DF0" w:rsidP="0041341C">
            <w:pPr>
              <w:pStyle w:val="Tablebodytext"/>
            </w:pPr>
            <w:r w:rsidRPr="003725EB">
              <w:t>–0.5604*</w:t>
            </w:r>
          </w:p>
        </w:tc>
        <w:tc>
          <w:tcPr>
            <w:tcW w:w="1177" w:type="dxa"/>
            <w:noWrap/>
            <w:hideMark/>
          </w:tcPr>
          <w:p w:rsidR="00A60DF0" w:rsidRPr="003725EB" w:rsidRDefault="00A60DF0" w:rsidP="0041341C">
            <w:pPr>
              <w:pStyle w:val="Tablebodytext"/>
            </w:pPr>
            <w:r w:rsidRPr="003725EB">
              <w:t>(omitted)</w:t>
            </w:r>
          </w:p>
        </w:tc>
        <w:tc>
          <w:tcPr>
            <w:tcW w:w="1025" w:type="dxa"/>
            <w:noWrap/>
            <w:hideMark/>
          </w:tcPr>
          <w:p w:rsidR="00A60DF0" w:rsidRPr="003725EB" w:rsidRDefault="00A60DF0" w:rsidP="0041341C">
            <w:pPr>
              <w:pStyle w:val="Tablebodytext"/>
            </w:pPr>
            <w:r w:rsidRPr="003725EB">
              <w:t xml:space="preserve"> 0.2261</w:t>
            </w:r>
          </w:p>
        </w:tc>
        <w:tc>
          <w:tcPr>
            <w:tcW w:w="1033" w:type="dxa"/>
            <w:noWrap/>
            <w:hideMark/>
          </w:tcPr>
          <w:p w:rsidR="00A60DF0" w:rsidRPr="003725EB" w:rsidRDefault="00A60DF0" w:rsidP="0041341C">
            <w:pPr>
              <w:pStyle w:val="Tablebodytext"/>
            </w:pPr>
            <w:r w:rsidRPr="003725EB">
              <w:t xml:space="preserve"> 0.0576</w:t>
            </w:r>
          </w:p>
        </w:tc>
        <w:tc>
          <w:tcPr>
            <w:tcW w:w="1017" w:type="dxa"/>
            <w:noWrap/>
            <w:hideMark/>
          </w:tcPr>
          <w:p w:rsidR="00A60DF0" w:rsidRPr="003725EB" w:rsidRDefault="00A60DF0" w:rsidP="0041341C">
            <w:pPr>
              <w:pStyle w:val="Tablebodytext"/>
            </w:pPr>
            <w:r w:rsidRPr="003725EB">
              <w:t xml:space="preserve"> 0.0412</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213"/>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300+ employees</w:t>
            </w:r>
          </w:p>
        </w:tc>
        <w:tc>
          <w:tcPr>
            <w:tcW w:w="1127" w:type="dxa"/>
            <w:noWrap/>
            <w:hideMark/>
          </w:tcPr>
          <w:p w:rsidR="00A60DF0" w:rsidRPr="003725EB" w:rsidRDefault="00A60DF0" w:rsidP="0041341C">
            <w:pPr>
              <w:pStyle w:val="Tablebodytext"/>
            </w:pPr>
            <w:r w:rsidRPr="003725EB">
              <w:t>–0.0838</w:t>
            </w:r>
          </w:p>
        </w:tc>
        <w:tc>
          <w:tcPr>
            <w:tcW w:w="1127" w:type="dxa"/>
            <w:noWrap/>
            <w:hideMark/>
          </w:tcPr>
          <w:p w:rsidR="00A60DF0" w:rsidRPr="003725EB" w:rsidRDefault="00A60DF0" w:rsidP="0041341C">
            <w:pPr>
              <w:pStyle w:val="Tablebodytext"/>
            </w:pPr>
            <w:r w:rsidRPr="003725EB">
              <w:t>–0.0923</w:t>
            </w:r>
          </w:p>
        </w:tc>
        <w:tc>
          <w:tcPr>
            <w:tcW w:w="1177" w:type="dxa"/>
            <w:noWrap/>
            <w:hideMark/>
          </w:tcPr>
          <w:p w:rsidR="00A60DF0" w:rsidRPr="003725EB" w:rsidRDefault="00A60DF0" w:rsidP="0041341C">
            <w:pPr>
              <w:pStyle w:val="Tablebodytext"/>
            </w:pPr>
            <w:r w:rsidRPr="003725EB">
              <w:t>–0.2275</w:t>
            </w:r>
          </w:p>
        </w:tc>
        <w:tc>
          <w:tcPr>
            <w:tcW w:w="1025" w:type="dxa"/>
            <w:noWrap/>
            <w:hideMark/>
          </w:tcPr>
          <w:p w:rsidR="00A60DF0" w:rsidRPr="003725EB" w:rsidRDefault="00A60DF0" w:rsidP="0041341C">
            <w:pPr>
              <w:pStyle w:val="Tablebodytext"/>
            </w:pPr>
            <w:r w:rsidRPr="003725EB">
              <w:t>(omitted)</w:t>
            </w:r>
          </w:p>
        </w:tc>
        <w:tc>
          <w:tcPr>
            <w:tcW w:w="1033" w:type="dxa"/>
            <w:noWrap/>
            <w:hideMark/>
          </w:tcPr>
          <w:p w:rsidR="00A60DF0" w:rsidRPr="003725EB" w:rsidRDefault="00A60DF0" w:rsidP="0041341C">
            <w:pPr>
              <w:pStyle w:val="Tablebodytext"/>
            </w:pPr>
            <w:r w:rsidRPr="003725EB">
              <w:t>–0.0131</w:t>
            </w:r>
          </w:p>
        </w:tc>
        <w:tc>
          <w:tcPr>
            <w:tcW w:w="1017" w:type="dxa"/>
            <w:noWrap/>
            <w:hideMark/>
          </w:tcPr>
          <w:p w:rsidR="00A60DF0" w:rsidRPr="003725EB" w:rsidRDefault="00A60DF0" w:rsidP="0041341C">
            <w:pPr>
              <w:pStyle w:val="Tablebodytext"/>
            </w:pPr>
            <w:r w:rsidRPr="003725EB">
              <w:t>–0.0243</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171"/>
        </w:trPr>
        <w:tc>
          <w:tcPr>
            <w:tcW w:w="8892" w:type="dxa"/>
            <w:gridSpan w:val="8"/>
          </w:tcPr>
          <w:p w:rsidR="00A60DF0" w:rsidRPr="003725EB" w:rsidRDefault="00A60DF0" w:rsidP="0041341C">
            <w:pPr>
              <w:pStyle w:val="Tablebodytext"/>
            </w:pPr>
            <w:r w:rsidRPr="003725EB">
              <w:t>Market competition (compared to businesses reporting no effective competition)</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Minimal</w:t>
            </w:r>
          </w:p>
        </w:tc>
        <w:tc>
          <w:tcPr>
            <w:tcW w:w="1127" w:type="dxa"/>
            <w:noWrap/>
            <w:hideMark/>
          </w:tcPr>
          <w:p w:rsidR="00A60DF0" w:rsidRPr="003725EB" w:rsidRDefault="00A60DF0" w:rsidP="0041341C">
            <w:pPr>
              <w:pStyle w:val="Tablebodytext"/>
            </w:pPr>
            <w:r w:rsidRPr="003725EB">
              <w:t xml:space="preserve"> 0.1362</w:t>
            </w:r>
          </w:p>
        </w:tc>
        <w:tc>
          <w:tcPr>
            <w:tcW w:w="1127" w:type="dxa"/>
            <w:noWrap/>
            <w:hideMark/>
          </w:tcPr>
          <w:p w:rsidR="00A60DF0" w:rsidRPr="003725EB" w:rsidRDefault="00A60DF0" w:rsidP="0041341C">
            <w:pPr>
              <w:pStyle w:val="Tablebodytext"/>
            </w:pPr>
            <w:r w:rsidRPr="003725EB">
              <w:t xml:space="preserve"> 0.1321</w:t>
            </w:r>
          </w:p>
        </w:tc>
        <w:tc>
          <w:tcPr>
            <w:tcW w:w="1177" w:type="dxa"/>
            <w:noWrap/>
            <w:hideMark/>
          </w:tcPr>
          <w:p w:rsidR="00A60DF0" w:rsidRPr="003725EB" w:rsidRDefault="00A60DF0" w:rsidP="0041341C">
            <w:pPr>
              <w:pStyle w:val="Tablebodytext"/>
            </w:pPr>
            <w:r w:rsidRPr="003725EB">
              <w:t>–0.1184</w:t>
            </w:r>
          </w:p>
        </w:tc>
        <w:tc>
          <w:tcPr>
            <w:tcW w:w="1025" w:type="dxa"/>
            <w:noWrap/>
            <w:hideMark/>
          </w:tcPr>
          <w:p w:rsidR="00A60DF0" w:rsidRPr="003725EB" w:rsidRDefault="00A60DF0" w:rsidP="0041341C">
            <w:pPr>
              <w:pStyle w:val="Tablebodytext"/>
            </w:pPr>
            <w:r w:rsidRPr="003725EB">
              <w:t>–0.1299</w:t>
            </w:r>
          </w:p>
        </w:tc>
        <w:tc>
          <w:tcPr>
            <w:tcW w:w="1033" w:type="dxa"/>
            <w:noWrap/>
            <w:hideMark/>
          </w:tcPr>
          <w:p w:rsidR="00A60DF0" w:rsidRPr="003725EB" w:rsidRDefault="00A60DF0" w:rsidP="0041341C">
            <w:pPr>
              <w:pStyle w:val="Tablebodytext"/>
            </w:pPr>
            <w:r w:rsidRPr="003725EB">
              <w:t xml:space="preserve"> 0.0615</w:t>
            </w:r>
          </w:p>
        </w:tc>
        <w:tc>
          <w:tcPr>
            <w:tcW w:w="1017" w:type="dxa"/>
            <w:noWrap/>
            <w:hideMark/>
          </w:tcPr>
          <w:p w:rsidR="00A60DF0" w:rsidRPr="003725EB" w:rsidRDefault="00A60DF0" w:rsidP="0041341C">
            <w:pPr>
              <w:pStyle w:val="Tablebodytext"/>
            </w:pPr>
            <w:r w:rsidRPr="003725EB">
              <w:t xml:space="preserve"> 0.0561</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91"/>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Moderate to strong</w:t>
            </w:r>
          </w:p>
        </w:tc>
        <w:tc>
          <w:tcPr>
            <w:tcW w:w="1127" w:type="dxa"/>
            <w:noWrap/>
            <w:hideMark/>
          </w:tcPr>
          <w:p w:rsidR="00A60DF0" w:rsidRPr="003725EB" w:rsidRDefault="00A60DF0" w:rsidP="0041341C">
            <w:pPr>
              <w:pStyle w:val="Tablebodytext"/>
            </w:pPr>
            <w:r w:rsidRPr="003725EB">
              <w:t xml:space="preserve"> 0.0063</w:t>
            </w:r>
          </w:p>
        </w:tc>
        <w:tc>
          <w:tcPr>
            <w:tcW w:w="1127" w:type="dxa"/>
            <w:noWrap/>
            <w:hideMark/>
          </w:tcPr>
          <w:p w:rsidR="00A60DF0" w:rsidRPr="003725EB" w:rsidRDefault="00A60DF0" w:rsidP="0041341C">
            <w:pPr>
              <w:pStyle w:val="Tablebodytext"/>
            </w:pPr>
            <w:r w:rsidRPr="003725EB">
              <w:t xml:space="preserve"> 0.0061</w:t>
            </w:r>
          </w:p>
        </w:tc>
        <w:tc>
          <w:tcPr>
            <w:tcW w:w="1177" w:type="dxa"/>
            <w:noWrap/>
            <w:hideMark/>
          </w:tcPr>
          <w:p w:rsidR="00A60DF0" w:rsidRPr="003725EB" w:rsidRDefault="00A60DF0" w:rsidP="0041341C">
            <w:pPr>
              <w:pStyle w:val="Tablebodytext"/>
            </w:pPr>
            <w:r w:rsidRPr="003725EB">
              <w:t>–0.1189</w:t>
            </w:r>
          </w:p>
        </w:tc>
        <w:tc>
          <w:tcPr>
            <w:tcW w:w="1025" w:type="dxa"/>
            <w:noWrap/>
            <w:hideMark/>
          </w:tcPr>
          <w:p w:rsidR="00A60DF0" w:rsidRPr="003725EB" w:rsidRDefault="00A60DF0" w:rsidP="0041341C">
            <w:pPr>
              <w:pStyle w:val="Tablebodytext"/>
            </w:pPr>
            <w:r w:rsidRPr="003725EB">
              <w:t>–0.1397</w:t>
            </w:r>
          </w:p>
        </w:tc>
        <w:tc>
          <w:tcPr>
            <w:tcW w:w="1033" w:type="dxa"/>
            <w:noWrap/>
            <w:hideMark/>
          </w:tcPr>
          <w:p w:rsidR="00A60DF0" w:rsidRPr="003725EB" w:rsidRDefault="00A60DF0" w:rsidP="0041341C">
            <w:pPr>
              <w:pStyle w:val="Tablebodytext"/>
            </w:pPr>
            <w:r w:rsidRPr="003725EB">
              <w:t>–0.0289</w:t>
            </w:r>
          </w:p>
        </w:tc>
        <w:tc>
          <w:tcPr>
            <w:tcW w:w="1017" w:type="dxa"/>
            <w:noWrap/>
            <w:hideMark/>
          </w:tcPr>
          <w:p w:rsidR="00A60DF0" w:rsidRPr="003725EB" w:rsidRDefault="00A60DF0" w:rsidP="0041341C">
            <w:pPr>
              <w:pStyle w:val="Tablebodytext"/>
            </w:pPr>
            <w:r w:rsidRPr="003725EB">
              <w:t>–0.0306</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153"/>
        </w:trPr>
        <w:tc>
          <w:tcPr>
            <w:tcW w:w="8892" w:type="dxa"/>
            <w:gridSpan w:val="8"/>
          </w:tcPr>
          <w:p w:rsidR="00A60DF0" w:rsidRPr="003725EB" w:rsidRDefault="00A60DF0" w:rsidP="0041341C">
            <w:pPr>
              <w:pStyle w:val="Tablebodytext"/>
            </w:pPr>
            <w:r w:rsidRPr="003725EB">
              <w:t>ICT Intensity (compared to businesses reporting low ICT intensity)</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99"/>
        </w:trPr>
        <w:tc>
          <w:tcPr>
            <w:tcW w:w="361" w:type="dxa"/>
          </w:tcPr>
          <w:p w:rsidR="00A60DF0" w:rsidRPr="003725EB" w:rsidRDefault="00A60DF0" w:rsidP="0041341C">
            <w:pPr>
              <w:pStyle w:val="Tablebodytext"/>
              <w:rPr>
                <w:lang w:eastAsia="en-AU"/>
              </w:rPr>
            </w:pPr>
          </w:p>
        </w:tc>
        <w:tc>
          <w:tcPr>
            <w:tcW w:w="2025" w:type="dxa"/>
            <w:hideMark/>
          </w:tcPr>
          <w:p w:rsidR="00A60DF0" w:rsidRPr="003725EB" w:rsidRDefault="00A60DF0" w:rsidP="0041341C">
            <w:pPr>
              <w:pStyle w:val="Tablebodytext"/>
              <w:rPr>
                <w:lang w:eastAsia="en-AU"/>
              </w:rPr>
            </w:pPr>
            <w:r w:rsidRPr="003725EB">
              <w:rPr>
                <w:lang w:eastAsia="en-AU"/>
              </w:rPr>
              <w:t>Intense</w:t>
            </w:r>
          </w:p>
        </w:tc>
        <w:tc>
          <w:tcPr>
            <w:tcW w:w="1127" w:type="dxa"/>
            <w:noWrap/>
            <w:hideMark/>
          </w:tcPr>
          <w:p w:rsidR="00A60DF0" w:rsidRPr="003725EB" w:rsidRDefault="00A60DF0" w:rsidP="0041341C">
            <w:pPr>
              <w:pStyle w:val="Tablebodytext"/>
            </w:pPr>
            <w:r w:rsidRPr="003725EB">
              <w:t>–0.295*</w:t>
            </w:r>
          </w:p>
        </w:tc>
        <w:tc>
          <w:tcPr>
            <w:tcW w:w="1127" w:type="dxa"/>
            <w:noWrap/>
            <w:hideMark/>
          </w:tcPr>
          <w:p w:rsidR="00A60DF0" w:rsidRPr="003725EB" w:rsidRDefault="00A60DF0" w:rsidP="0041341C">
            <w:pPr>
              <w:pStyle w:val="Tablebodytext"/>
            </w:pPr>
            <w:r w:rsidRPr="003725EB">
              <w:t>–0.2949*</w:t>
            </w:r>
          </w:p>
        </w:tc>
        <w:tc>
          <w:tcPr>
            <w:tcW w:w="1177" w:type="dxa"/>
            <w:noWrap/>
            <w:hideMark/>
          </w:tcPr>
          <w:p w:rsidR="00A60DF0" w:rsidRPr="003725EB" w:rsidRDefault="00A60DF0" w:rsidP="0041341C">
            <w:pPr>
              <w:pStyle w:val="Tablebodytext"/>
            </w:pPr>
            <w:r w:rsidRPr="003725EB">
              <w:t xml:space="preserve"> 0.5783</w:t>
            </w:r>
          </w:p>
        </w:tc>
        <w:tc>
          <w:tcPr>
            <w:tcW w:w="1025" w:type="dxa"/>
            <w:noWrap/>
            <w:hideMark/>
          </w:tcPr>
          <w:p w:rsidR="00A60DF0" w:rsidRPr="003725EB" w:rsidRDefault="00A60DF0" w:rsidP="0041341C">
            <w:pPr>
              <w:pStyle w:val="Tablebodytext"/>
            </w:pPr>
            <w:r w:rsidRPr="003725EB">
              <w:t xml:space="preserve"> 0.5545</w:t>
            </w:r>
          </w:p>
        </w:tc>
        <w:tc>
          <w:tcPr>
            <w:tcW w:w="1033" w:type="dxa"/>
            <w:noWrap/>
            <w:hideMark/>
          </w:tcPr>
          <w:p w:rsidR="00A60DF0" w:rsidRPr="003725EB" w:rsidRDefault="00A60DF0" w:rsidP="0041341C">
            <w:pPr>
              <w:pStyle w:val="Tablebodytext"/>
            </w:pPr>
            <w:r w:rsidRPr="003725EB">
              <w:t>–0.2425</w:t>
            </w:r>
          </w:p>
        </w:tc>
        <w:tc>
          <w:tcPr>
            <w:tcW w:w="1017" w:type="dxa"/>
            <w:noWrap/>
            <w:hideMark/>
          </w:tcPr>
          <w:p w:rsidR="00A60DF0" w:rsidRPr="003725EB" w:rsidRDefault="00A60DF0" w:rsidP="0041341C">
            <w:pPr>
              <w:pStyle w:val="Tablebodytext"/>
            </w:pPr>
            <w:r w:rsidRPr="003725EB">
              <w:t>–0.2473</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201"/>
        </w:trPr>
        <w:tc>
          <w:tcPr>
            <w:tcW w:w="361" w:type="dxa"/>
          </w:tcPr>
          <w:p w:rsidR="00A60DF0" w:rsidRPr="003725EB" w:rsidRDefault="00A60DF0" w:rsidP="0041341C">
            <w:pPr>
              <w:pStyle w:val="Tablebodytext"/>
              <w:rPr>
                <w:lang w:eastAsia="en-AU"/>
              </w:rPr>
            </w:pPr>
          </w:p>
        </w:tc>
        <w:tc>
          <w:tcPr>
            <w:tcW w:w="2025" w:type="dxa"/>
            <w:hideMark/>
          </w:tcPr>
          <w:p w:rsidR="00A60DF0" w:rsidRPr="003725EB" w:rsidRDefault="00A60DF0" w:rsidP="0041341C">
            <w:pPr>
              <w:pStyle w:val="Tablebodytext"/>
              <w:rPr>
                <w:lang w:eastAsia="en-AU"/>
              </w:rPr>
            </w:pPr>
            <w:r w:rsidRPr="003725EB">
              <w:rPr>
                <w:lang w:eastAsia="en-AU"/>
              </w:rPr>
              <w:t>High</w:t>
            </w:r>
          </w:p>
        </w:tc>
        <w:tc>
          <w:tcPr>
            <w:tcW w:w="1127" w:type="dxa"/>
            <w:noWrap/>
            <w:hideMark/>
          </w:tcPr>
          <w:p w:rsidR="00A60DF0" w:rsidRPr="003725EB" w:rsidRDefault="00A60DF0" w:rsidP="0041341C">
            <w:pPr>
              <w:pStyle w:val="Tablebodytext"/>
            </w:pPr>
            <w:r w:rsidRPr="003725EB">
              <w:t>–0.1114</w:t>
            </w:r>
          </w:p>
        </w:tc>
        <w:tc>
          <w:tcPr>
            <w:tcW w:w="1127" w:type="dxa"/>
            <w:noWrap/>
            <w:hideMark/>
          </w:tcPr>
          <w:p w:rsidR="00A60DF0" w:rsidRPr="003725EB" w:rsidRDefault="00A60DF0" w:rsidP="0041341C">
            <w:pPr>
              <w:pStyle w:val="Tablebodytext"/>
            </w:pPr>
            <w:r w:rsidRPr="003725EB">
              <w:t>–0.11</w:t>
            </w:r>
          </w:p>
        </w:tc>
        <w:tc>
          <w:tcPr>
            <w:tcW w:w="1177" w:type="dxa"/>
            <w:noWrap/>
            <w:hideMark/>
          </w:tcPr>
          <w:p w:rsidR="00A60DF0" w:rsidRPr="003725EB" w:rsidRDefault="00A60DF0" w:rsidP="0041341C">
            <w:pPr>
              <w:pStyle w:val="Tablebodytext"/>
            </w:pPr>
            <w:r w:rsidRPr="003725EB">
              <w:t xml:space="preserve"> 0.5196</w:t>
            </w:r>
          </w:p>
        </w:tc>
        <w:tc>
          <w:tcPr>
            <w:tcW w:w="1025" w:type="dxa"/>
            <w:noWrap/>
            <w:hideMark/>
          </w:tcPr>
          <w:p w:rsidR="00A60DF0" w:rsidRPr="003725EB" w:rsidRDefault="00A60DF0" w:rsidP="0041341C">
            <w:pPr>
              <w:pStyle w:val="Tablebodytext"/>
            </w:pPr>
            <w:r w:rsidRPr="003725EB">
              <w:t xml:space="preserve"> 0.5129</w:t>
            </w:r>
          </w:p>
        </w:tc>
        <w:tc>
          <w:tcPr>
            <w:tcW w:w="1033" w:type="dxa"/>
            <w:noWrap/>
            <w:hideMark/>
          </w:tcPr>
          <w:p w:rsidR="00A60DF0" w:rsidRPr="003725EB" w:rsidRDefault="00A60DF0" w:rsidP="0041341C">
            <w:pPr>
              <w:pStyle w:val="Tablebodytext"/>
            </w:pPr>
            <w:r w:rsidRPr="003725EB">
              <w:t>–0.1541</w:t>
            </w:r>
          </w:p>
        </w:tc>
        <w:tc>
          <w:tcPr>
            <w:tcW w:w="1017" w:type="dxa"/>
            <w:noWrap/>
            <w:hideMark/>
          </w:tcPr>
          <w:p w:rsidR="00A60DF0" w:rsidRPr="003725EB" w:rsidRDefault="00A60DF0" w:rsidP="0041341C">
            <w:pPr>
              <w:pStyle w:val="Tablebodytext"/>
            </w:pPr>
            <w:r w:rsidRPr="003725EB">
              <w:t>–0.1577</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147"/>
        </w:trPr>
        <w:tc>
          <w:tcPr>
            <w:tcW w:w="361" w:type="dxa"/>
          </w:tcPr>
          <w:p w:rsidR="00A60DF0" w:rsidRPr="003725EB" w:rsidRDefault="00A60DF0" w:rsidP="0041341C">
            <w:pPr>
              <w:pStyle w:val="Tablebodytext"/>
              <w:rPr>
                <w:lang w:eastAsia="en-AU"/>
              </w:rPr>
            </w:pPr>
          </w:p>
        </w:tc>
        <w:tc>
          <w:tcPr>
            <w:tcW w:w="2025" w:type="dxa"/>
            <w:hideMark/>
          </w:tcPr>
          <w:p w:rsidR="00A60DF0" w:rsidRPr="003725EB" w:rsidRDefault="00A60DF0" w:rsidP="0041341C">
            <w:pPr>
              <w:pStyle w:val="Tablebodytext"/>
              <w:rPr>
                <w:lang w:eastAsia="en-AU"/>
              </w:rPr>
            </w:pPr>
            <w:r w:rsidRPr="003725EB">
              <w:rPr>
                <w:lang w:eastAsia="en-AU"/>
              </w:rPr>
              <w:t>Moderate</w:t>
            </w:r>
          </w:p>
        </w:tc>
        <w:tc>
          <w:tcPr>
            <w:tcW w:w="1127" w:type="dxa"/>
            <w:noWrap/>
            <w:hideMark/>
          </w:tcPr>
          <w:p w:rsidR="00A60DF0" w:rsidRPr="003725EB" w:rsidRDefault="00A60DF0" w:rsidP="0041341C">
            <w:pPr>
              <w:pStyle w:val="Tablebodytext"/>
            </w:pPr>
            <w:r w:rsidRPr="003725EB">
              <w:t>–0.3701**</w:t>
            </w:r>
          </w:p>
        </w:tc>
        <w:tc>
          <w:tcPr>
            <w:tcW w:w="1127" w:type="dxa"/>
            <w:noWrap/>
            <w:hideMark/>
          </w:tcPr>
          <w:p w:rsidR="00A60DF0" w:rsidRPr="003725EB" w:rsidRDefault="00A60DF0" w:rsidP="0041341C">
            <w:pPr>
              <w:pStyle w:val="Tablebodytext"/>
            </w:pPr>
            <w:r w:rsidRPr="003725EB">
              <w:t>–0.3701**</w:t>
            </w:r>
          </w:p>
        </w:tc>
        <w:tc>
          <w:tcPr>
            <w:tcW w:w="1177" w:type="dxa"/>
            <w:noWrap/>
            <w:hideMark/>
          </w:tcPr>
          <w:p w:rsidR="00A60DF0" w:rsidRPr="003725EB" w:rsidRDefault="00A60DF0" w:rsidP="0041341C">
            <w:pPr>
              <w:pStyle w:val="Tablebodytext"/>
            </w:pPr>
            <w:r w:rsidRPr="003725EB">
              <w:t xml:space="preserve"> 0.8345</w:t>
            </w:r>
          </w:p>
        </w:tc>
        <w:tc>
          <w:tcPr>
            <w:tcW w:w="1025" w:type="dxa"/>
            <w:noWrap/>
            <w:hideMark/>
          </w:tcPr>
          <w:p w:rsidR="00A60DF0" w:rsidRPr="003725EB" w:rsidRDefault="00A60DF0" w:rsidP="0041341C">
            <w:pPr>
              <w:pStyle w:val="Tablebodytext"/>
            </w:pPr>
            <w:r w:rsidRPr="003725EB">
              <w:t xml:space="preserve"> 0.8105</w:t>
            </w:r>
          </w:p>
        </w:tc>
        <w:tc>
          <w:tcPr>
            <w:tcW w:w="1033" w:type="dxa"/>
            <w:noWrap/>
            <w:hideMark/>
          </w:tcPr>
          <w:p w:rsidR="00A60DF0" w:rsidRPr="003725EB" w:rsidRDefault="00A60DF0" w:rsidP="0041341C">
            <w:pPr>
              <w:pStyle w:val="Tablebodytext"/>
            </w:pPr>
            <w:r w:rsidRPr="003725EB">
              <w:t>–0.2336</w:t>
            </w:r>
          </w:p>
        </w:tc>
        <w:tc>
          <w:tcPr>
            <w:tcW w:w="1017" w:type="dxa"/>
            <w:noWrap/>
            <w:hideMark/>
          </w:tcPr>
          <w:p w:rsidR="00A60DF0" w:rsidRPr="003725EB" w:rsidRDefault="00A60DF0" w:rsidP="0041341C">
            <w:pPr>
              <w:pStyle w:val="Tablebodytext"/>
            </w:pPr>
            <w:r w:rsidRPr="003725EB">
              <w:t>–0.2379</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249"/>
        </w:trPr>
        <w:tc>
          <w:tcPr>
            <w:tcW w:w="8892" w:type="dxa"/>
            <w:gridSpan w:val="8"/>
          </w:tcPr>
          <w:p w:rsidR="00A60DF0" w:rsidRPr="003725EB" w:rsidRDefault="00A60DF0" w:rsidP="0041341C">
            <w:pPr>
              <w:pStyle w:val="Tablebodytext"/>
            </w:pPr>
            <w:r w:rsidRPr="003725EB">
              <w:t>Foreign ownership (compared to businesses reporting 100 per cent Australian ownership)</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169"/>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&gt;0 to 50 per cent</w:t>
            </w:r>
          </w:p>
        </w:tc>
        <w:tc>
          <w:tcPr>
            <w:tcW w:w="1127" w:type="dxa"/>
            <w:noWrap/>
            <w:hideMark/>
          </w:tcPr>
          <w:p w:rsidR="00A60DF0" w:rsidRPr="003725EB" w:rsidRDefault="00A60DF0" w:rsidP="0041341C">
            <w:pPr>
              <w:pStyle w:val="Tablebodytext"/>
            </w:pPr>
            <w:r w:rsidRPr="003725EB">
              <w:t>–0.6185</w:t>
            </w:r>
          </w:p>
        </w:tc>
        <w:tc>
          <w:tcPr>
            <w:tcW w:w="1127" w:type="dxa"/>
            <w:noWrap/>
            <w:hideMark/>
          </w:tcPr>
          <w:p w:rsidR="00A60DF0" w:rsidRPr="003725EB" w:rsidRDefault="00A60DF0" w:rsidP="0041341C">
            <w:pPr>
              <w:pStyle w:val="Tablebodytext"/>
            </w:pPr>
            <w:r w:rsidRPr="003725EB">
              <w:t>–0.6112</w:t>
            </w:r>
          </w:p>
        </w:tc>
        <w:tc>
          <w:tcPr>
            <w:tcW w:w="1177" w:type="dxa"/>
            <w:noWrap/>
            <w:hideMark/>
          </w:tcPr>
          <w:p w:rsidR="00A60DF0" w:rsidRPr="003725EB" w:rsidRDefault="00A60DF0" w:rsidP="0041341C">
            <w:pPr>
              <w:pStyle w:val="Tablebodytext"/>
            </w:pPr>
            <w:r w:rsidRPr="003725EB">
              <w:t xml:space="preserve"> 0.261**</w:t>
            </w:r>
          </w:p>
        </w:tc>
        <w:tc>
          <w:tcPr>
            <w:tcW w:w="1025" w:type="dxa"/>
            <w:noWrap/>
            <w:hideMark/>
          </w:tcPr>
          <w:p w:rsidR="00A60DF0" w:rsidRPr="003725EB" w:rsidRDefault="00A60DF0" w:rsidP="0041341C">
            <w:pPr>
              <w:pStyle w:val="Tablebodytext"/>
            </w:pPr>
            <w:r w:rsidRPr="003725EB">
              <w:t xml:space="preserve"> 0.2738***</w:t>
            </w:r>
          </w:p>
        </w:tc>
        <w:tc>
          <w:tcPr>
            <w:tcW w:w="1033" w:type="dxa"/>
            <w:noWrap/>
            <w:hideMark/>
          </w:tcPr>
          <w:p w:rsidR="00A60DF0" w:rsidRPr="003725EB" w:rsidRDefault="00A60DF0" w:rsidP="0041341C">
            <w:pPr>
              <w:pStyle w:val="Tablebodytext"/>
            </w:pPr>
            <w:r w:rsidRPr="003725EB">
              <w:t xml:space="preserve"> 0.2005</w:t>
            </w:r>
          </w:p>
        </w:tc>
        <w:tc>
          <w:tcPr>
            <w:tcW w:w="1017" w:type="dxa"/>
            <w:noWrap/>
            <w:hideMark/>
          </w:tcPr>
          <w:p w:rsidR="00A60DF0" w:rsidRPr="003725EB" w:rsidRDefault="00A60DF0" w:rsidP="0041341C">
            <w:pPr>
              <w:pStyle w:val="Tablebodytext"/>
            </w:pPr>
            <w:r w:rsidRPr="003725EB">
              <w:t xml:space="preserve"> 0.2097*</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130"/>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&gt;50 per cent</w:t>
            </w:r>
          </w:p>
        </w:tc>
        <w:tc>
          <w:tcPr>
            <w:tcW w:w="1127" w:type="dxa"/>
            <w:noWrap/>
            <w:hideMark/>
          </w:tcPr>
          <w:p w:rsidR="00A60DF0" w:rsidRPr="003725EB" w:rsidRDefault="00A60DF0" w:rsidP="0041341C">
            <w:pPr>
              <w:pStyle w:val="Tablebodytext"/>
            </w:pPr>
            <w:r w:rsidRPr="003725EB">
              <w:t xml:space="preserve"> 0.1582</w:t>
            </w:r>
          </w:p>
        </w:tc>
        <w:tc>
          <w:tcPr>
            <w:tcW w:w="1127" w:type="dxa"/>
            <w:noWrap/>
            <w:hideMark/>
          </w:tcPr>
          <w:p w:rsidR="00A60DF0" w:rsidRPr="003725EB" w:rsidRDefault="00A60DF0" w:rsidP="0041341C">
            <w:pPr>
              <w:pStyle w:val="Tablebodytext"/>
            </w:pPr>
            <w:r w:rsidRPr="003725EB">
              <w:t xml:space="preserve"> 0.1551</w:t>
            </w:r>
          </w:p>
        </w:tc>
        <w:tc>
          <w:tcPr>
            <w:tcW w:w="1177" w:type="dxa"/>
            <w:noWrap/>
            <w:hideMark/>
          </w:tcPr>
          <w:p w:rsidR="00A60DF0" w:rsidRPr="003725EB" w:rsidRDefault="00A60DF0" w:rsidP="0041341C">
            <w:pPr>
              <w:pStyle w:val="Tablebodytext"/>
            </w:pPr>
            <w:r w:rsidRPr="003725EB">
              <w:t xml:space="preserve"> 0.2567***</w:t>
            </w:r>
          </w:p>
        </w:tc>
        <w:tc>
          <w:tcPr>
            <w:tcW w:w="1025" w:type="dxa"/>
            <w:noWrap/>
            <w:hideMark/>
          </w:tcPr>
          <w:p w:rsidR="00A60DF0" w:rsidRPr="003725EB" w:rsidRDefault="00A60DF0" w:rsidP="0041341C">
            <w:pPr>
              <w:pStyle w:val="Tablebodytext"/>
            </w:pPr>
            <w:r w:rsidRPr="003725EB">
              <w:t xml:space="preserve"> 0.249***</w:t>
            </w:r>
          </w:p>
        </w:tc>
        <w:tc>
          <w:tcPr>
            <w:tcW w:w="1033" w:type="dxa"/>
            <w:noWrap/>
            <w:hideMark/>
          </w:tcPr>
          <w:p w:rsidR="00A60DF0" w:rsidRPr="003725EB" w:rsidRDefault="00A60DF0" w:rsidP="0041341C">
            <w:pPr>
              <w:pStyle w:val="Tablebodytext"/>
            </w:pPr>
            <w:r w:rsidRPr="003725EB">
              <w:t xml:space="preserve"> 0.3034</w:t>
            </w:r>
          </w:p>
        </w:tc>
        <w:tc>
          <w:tcPr>
            <w:tcW w:w="1017" w:type="dxa"/>
            <w:noWrap/>
            <w:hideMark/>
          </w:tcPr>
          <w:p w:rsidR="00A60DF0" w:rsidRPr="003725EB" w:rsidRDefault="00A60DF0" w:rsidP="0041341C">
            <w:pPr>
              <w:pStyle w:val="Tablebodytext"/>
            </w:pPr>
            <w:r w:rsidRPr="003725EB">
              <w:t xml:space="preserve"> 0.3017***</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187"/>
        </w:trPr>
        <w:tc>
          <w:tcPr>
            <w:tcW w:w="8892" w:type="dxa"/>
            <w:gridSpan w:val="8"/>
          </w:tcPr>
          <w:p w:rsidR="00A60DF0" w:rsidRPr="003725EB" w:rsidRDefault="00A60DF0" w:rsidP="0041341C">
            <w:pPr>
              <w:pStyle w:val="Tablebodytext"/>
            </w:pPr>
            <w:r w:rsidRPr="003725EB">
              <w:t xml:space="preserve">Government financial assistance (compared to businesses reporting no government assistance) </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143"/>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Received government assistance</w:t>
            </w:r>
          </w:p>
        </w:tc>
        <w:tc>
          <w:tcPr>
            <w:tcW w:w="1127" w:type="dxa"/>
            <w:noWrap/>
            <w:hideMark/>
          </w:tcPr>
          <w:p w:rsidR="00A60DF0" w:rsidRPr="003725EB" w:rsidRDefault="00A60DF0" w:rsidP="0041341C">
            <w:pPr>
              <w:pStyle w:val="Tablebodytext"/>
            </w:pPr>
            <w:r w:rsidRPr="003725EB">
              <w:t xml:space="preserve"> 0.045</w:t>
            </w:r>
          </w:p>
        </w:tc>
        <w:tc>
          <w:tcPr>
            <w:tcW w:w="1127" w:type="dxa"/>
            <w:noWrap/>
            <w:hideMark/>
          </w:tcPr>
          <w:p w:rsidR="00A60DF0" w:rsidRPr="003725EB" w:rsidRDefault="00A60DF0" w:rsidP="0041341C">
            <w:pPr>
              <w:pStyle w:val="Tablebodytext"/>
            </w:pPr>
            <w:r w:rsidRPr="003725EB">
              <w:t xml:space="preserve"> 0.0446</w:t>
            </w:r>
          </w:p>
        </w:tc>
        <w:tc>
          <w:tcPr>
            <w:tcW w:w="1177" w:type="dxa"/>
            <w:noWrap/>
            <w:hideMark/>
          </w:tcPr>
          <w:p w:rsidR="00A60DF0" w:rsidRPr="003725EB" w:rsidRDefault="00A60DF0" w:rsidP="0041341C">
            <w:pPr>
              <w:pStyle w:val="Tablebodytext"/>
            </w:pPr>
            <w:r w:rsidRPr="003725EB">
              <w:t xml:space="preserve"> 0.073</w:t>
            </w:r>
          </w:p>
        </w:tc>
        <w:tc>
          <w:tcPr>
            <w:tcW w:w="1025" w:type="dxa"/>
            <w:noWrap/>
            <w:hideMark/>
          </w:tcPr>
          <w:p w:rsidR="00A60DF0" w:rsidRPr="003725EB" w:rsidRDefault="00A60DF0" w:rsidP="0041341C">
            <w:pPr>
              <w:pStyle w:val="Tablebodytext"/>
            </w:pPr>
            <w:r w:rsidRPr="003725EB">
              <w:t xml:space="preserve"> 0.0726</w:t>
            </w:r>
          </w:p>
        </w:tc>
        <w:tc>
          <w:tcPr>
            <w:tcW w:w="1033" w:type="dxa"/>
            <w:noWrap/>
            <w:hideMark/>
          </w:tcPr>
          <w:p w:rsidR="00A60DF0" w:rsidRPr="003725EB" w:rsidRDefault="00A60DF0" w:rsidP="0041341C">
            <w:pPr>
              <w:pStyle w:val="Tablebodytext"/>
            </w:pPr>
            <w:r w:rsidRPr="003725EB">
              <w:t xml:space="preserve"> 0.0329</w:t>
            </w:r>
          </w:p>
        </w:tc>
        <w:tc>
          <w:tcPr>
            <w:tcW w:w="1017" w:type="dxa"/>
            <w:noWrap/>
            <w:hideMark/>
          </w:tcPr>
          <w:p w:rsidR="00A60DF0" w:rsidRPr="003725EB" w:rsidRDefault="00A60DF0" w:rsidP="0041341C">
            <w:pPr>
              <w:pStyle w:val="Tablebodytext"/>
            </w:pPr>
            <w:r w:rsidRPr="003725EB">
              <w:t xml:space="preserve"> 0.0328</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209"/>
        </w:trPr>
        <w:tc>
          <w:tcPr>
            <w:tcW w:w="8892" w:type="dxa"/>
            <w:gridSpan w:val="8"/>
          </w:tcPr>
          <w:p w:rsidR="00A60DF0" w:rsidRPr="003725EB" w:rsidRDefault="00A60DF0" w:rsidP="0041341C">
            <w:pPr>
              <w:pStyle w:val="Tablebodytext"/>
            </w:pPr>
            <w:r w:rsidRPr="003725EB">
              <w:t>Cooperative arrangements (compared to businesses reporting no cooperative arrangements)</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360"/>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Involved in any cooperative arrangement</w:t>
            </w:r>
          </w:p>
        </w:tc>
        <w:tc>
          <w:tcPr>
            <w:tcW w:w="1127" w:type="dxa"/>
            <w:noWrap/>
            <w:hideMark/>
          </w:tcPr>
          <w:p w:rsidR="00A60DF0" w:rsidRPr="003725EB" w:rsidRDefault="00A60DF0" w:rsidP="0041341C">
            <w:pPr>
              <w:pStyle w:val="Tablebodytext"/>
            </w:pPr>
            <w:r w:rsidRPr="003725EB">
              <w:t xml:space="preserve"> 0.3709***</w:t>
            </w:r>
          </w:p>
        </w:tc>
        <w:tc>
          <w:tcPr>
            <w:tcW w:w="1127" w:type="dxa"/>
            <w:noWrap/>
            <w:hideMark/>
          </w:tcPr>
          <w:p w:rsidR="00A60DF0" w:rsidRPr="003725EB" w:rsidRDefault="00A60DF0" w:rsidP="0041341C">
            <w:pPr>
              <w:pStyle w:val="Tablebodytext"/>
            </w:pPr>
            <w:r w:rsidRPr="003725EB">
              <w:t xml:space="preserve"> 0.3736***</w:t>
            </w:r>
          </w:p>
        </w:tc>
        <w:tc>
          <w:tcPr>
            <w:tcW w:w="1177" w:type="dxa"/>
            <w:noWrap/>
            <w:hideMark/>
          </w:tcPr>
          <w:p w:rsidR="00A60DF0" w:rsidRPr="003725EB" w:rsidRDefault="00A60DF0" w:rsidP="0041341C">
            <w:pPr>
              <w:pStyle w:val="Tablebodytext"/>
            </w:pPr>
            <w:r w:rsidRPr="003725EB">
              <w:t xml:space="preserve"> 0.0408</w:t>
            </w:r>
          </w:p>
        </w:tc>
        <w:tc>
          <w:tcPr>
            <w:tcW w:w="1025" w:type="dxa"/>
            <w:noWrap/>
            <w:hideMark/>
          </w:tcPr>
          <w:p w:rsidR="00A60DF0" w:rsidRPr="003725EB" w:rsidRDefault="00A60DF0" w:rsidP="0041341C">
            <w:pPr>
              <w:pStyle w:val="Tablebodytext"/>
            </w:pPr>
            <w:r w:rsidRPr="003725EB">
              <w:t xml:space="preserve"> 0.0356</w:t>
            </w:r>
          </w:p>
        </w:tc>
        <w:tc>
          <w:tcPr>
            <w:tcW w:w="1033" w:type="dxa"/>
            <w:noWrap/>
            <w:hideMark/>
          </w:tcPr>
          <w:p w:rsidR="00A60DF0" w:rsidRPr="003725EB" w:rsidRDefault="00A60DF0" w:rsidP="0041341C">
            <w:pPr>
              <w:pStyle w:val="Tablebodytext"/>
            </w:pPr>
            <w:r w:rsidRPr="003725EB">
              <w:t xml:space="preserve"> 0.1505***</w:t>
            </w:r>
          </w:p>
        </w:tc>
        <w:tc>
          <w:tcPr>
            <w:tcW w:w="1017" w:type="dxa"/>
            <w:noWrap/>
            <w:hideMark/>
          </w:tcPr>
          <w:p w:rsidR="00A60DF0" w:rsidRPr="003725EB" w:rsidRDefault="00A60DF0" w:rsidP="0041341C">
            <w:pPr>
              <w:pStyle w:val="Tablebodytext"/>
            </w:pPr>
            <w:r w:rsidRPr="003725EB">
              <w:t xml:space="preserve"> 0.153***</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189"/>
        </w:trPr>
        <w:tc>
          <w:tcPr>
            <w:tcW w:w="8892" w:type="dxa"/>
            <w:gridSpan w:val="8"/>
          </w:tcPr>
          <w:p w:rsidR="00A60DF0" w:rsidRPr="003725EB" w:rsidRDefault="00A60DF0" w:rsidP="0041341C">
            <w:pPr>
              <w:pStyle w:val="Tablebodytext"/>
            </w:pPr>
            <w:r w:rsidRPr="003725EB">
              <w:t>Flexible Working Arrangements (compared to businesses reporting no flexible working arrangements)</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360"/>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Have flexible working arrangements</w:t>
            </w:r>
          </w:p>
        </w:tc>
        <w:tc>
          <w:tcPr>
            <w:tcW w:w="1127" w:type="dxa"/>
            <w:noWrap/>
            <w:hideMark/>
          </w:tcPr>
          <w:p w:rsidR="00A60DF0" w:rsidRPr="003725EB" w:rsidRDefault="00A60DF0" w:rsidP="0041341C">
            <w:pPr>
              <w:pStyle w:val="Tablebodytext"/>
            </w:pPr>
            <w:r w:rsidRPr="003725EB">
              <w:t xml:space="preserve"> 0.1108</w:t>
            </w:r>
          </w:p>
        </w:tc>
        <w:tc>
          <w:tcPr>
            <w:tcW w:w="1127" w:type="dxa"/>
            <w:noWrap/>
            <w:hideMark/>
          </w:tcPr>
          <w:p w:rsidR="00A60DF0" w:rsidRPr="003725EB" w:rsidRDefault="00A60DF0" w:rsidP="0041341C">
            <w:pPr>
              <w:pStyle w:val="Tablebodytext"/>
            </w:pPr>
            <w:r w:rsidRPr="003725EB">
              <w:t xml:space="preserve"> 0.113</w:t>
            </w:r>
          </w:p>
        </w:tc>
        <w:tc>
          <w:tcPr>
            <w:tcW w:w="1177" w:type="dxa"/>
            <w:noWrap/>
            <w:hideMark/>
          </w:tcPr>
          <w:p w:rsidR="00A60DF0" w:rsidRPr="003725EB" w:rsidRDefault="00A60DF0" w:rsidP="0041341C">
            <w:pPr>
              <w:pStyle w:val="Tablebodytext"/>
            </w:pPr>
            <w:r w:rsidRPr="003725EB">
              <w:t xml:space="preserve"> 0.245</w:t>
            </w:r>
          </w:p>
        </w:tc>
        <w:tc>
          <w:tcPr>
            <w:tcW w:w="1025" w:type="dxa"/>
            <w:noWrap/>
            <w:hideMark/>
          </w:tcPr>
          <w:p w:rsidR="00A60DF0" w:rsidRPr="003725EB" w:rsidRDefault="00A60DF0" w:rsidP="0041341C">
            <w:pPr>
              <w:pStyle w:val="Tablebodytext"/>
            </w:pPr>
            <w:r w:rsidRPr="003725EB">
              <w:t xml:space="preserve"> 0.1863</w:t>
            </w:r>
          </w:p>
        </w:tc>
        <w:tc>
          <w:tcPr>
            <w:tcW w:w="1033" w:type="dxa"/>
            <w:noWrap/>
            <w:hideMark/>
          </w:tcPr>
          <w:p w:rsidR="00A60DF0" w:rsidRPr="003725EB" w:rsidRDefault="00A60DF0" w:rsidP="0041341C">
            <w:pPr>
              <w:pStyle w:val="Tablebodytext"/>
            </w:pPr>
            <w:r w:rsidRPr="003725EB">
              <w:t xml:space="preserve"> 0.139**</w:t>
            </w:r>
          </w:p>
        </w:tc>
        <w:tc>
          <w:tcPr>
            <w:tcW w:w="1017" w:type="dxa"/>
            <w:noWrap/>
            <w:hideMark/>
          </w:tcPr>
          <w:p w:rsidR="00A60DF0" w:rsidRPr="003725EB" w:rsidRDefault="00A60DF0" w:rsidP="0041341C">
            <w:pPr>
              <w:pStyle w:val="Tablebodytext"/>
            </w:pPr>
            <w:r w:rsidRPr="003725EB">
              <w:t xml:space="preserve"> 0.1393**</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211"/>
        </w:trPr>
        <w:tc>
          <w:tcPr>
            <w:tcW w:w="8892" w:type="dxa"/>
            <w:gridSpan w:val="8"/>
          </w:tcPr>
          <w:p w:rsidR="00A60DF0" w:rsidRPr="003725EB" w:rsidRDefault="00A60DF0" w:rsidP="0041341C">
            <w:pPr>
              <w:pStyle w:val="Tablebodytext"/>
            </w:pPr>
            <w:r w:rsidRPr="003725EB">
              <w:t>Exporting activity (compared to businesses reporting no exporting activity)</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Engaged in exporting activity</w:t>
            </w:r>
          </w:p>
        </w:tc>
        <w:tc>
          <w:tcPr>
            <w:tcW w:w="1127" w:type="dxa"/>
            <w:noWrap/>
            <w:hideMark/>
          </w:tcPr>
          <w:p w:rsidR="00A60DF0" w:rsidRPr="003725EB" w:rsidRDefault="00A60DF0" w:rsidP="0041341C">
            <w:pPr>
              <w:pStyle w:val="Tablebodytext"/>
            </w:pPr>
            <w:r w:rsidRPr="003725EB">
              <w:t xml:space="preserve"> 0.0069</w:t>
            </w:r>
          </w:p>
        </w:tc>
        <w:tc>
          <w:tcPr>
            <w:tcW w:w="1127" w:type="dxa"/>
            <w:noWrap/>
            <w:hideMark/>
          </w:tcPr>
          <w:p w:rsidR="00A60DF0" w:rsidRPr="003725EB" w:rsidRDefault="00A60DF0" w:rsidP="0041341C">
            <w:pPr>
              <w:pStyle w:val="Tablebodytext"/>
            </w:pPr>
            <w:r w:rsidRPr="003725EB">
              <w:t xml:space="preserve"> 0.0065</w:t>
            </w:r>
          </w:p>
        </w:tc>
        <w:tc>
          <w:tcPr>
            <w:tcW w:w="1177" w:type="dxa"/>
            <w:noWrap/>
            <w:hideMark/>
          </w:tcPr>
          <w:p w:rsidR="00A60DF0" w:rsidRPr="003725EB" w:rsidRDefault="00A60DF0" w:rsidP="0041341C">
            <w:pPr>
              <w:pStyle w:val="Tablebodytext"/>
            </w:pPr>
            <w:r w:rsidRPr="003725EB">
              <w:t>–0.0799</w:t>
            </w:r>
          </w:p>
        </w:tc>
        <w:tc>
          <w:tcPr>
            <w:tcW w:w="1025" w:type="dxa"/>
            <w:noWrap/>
            <w:hideMark/>
          </w:tcPr>
          <w:p w:rsidR="00A60DF0" w:rsidRPr="003725EB" w:rsidRDefault="00A60DF0" w:rsidP="0041341C">
            <w:pPr>
              <w:pStyle w:val="Tablebodytext"/>
            </w:pPr>
            <w:r w:rsidRPr="003725EB">
              <w:t>–0.0794</w:t>
            </w:r>
          </w:p>
        </w:tc>
        <w:tc>
          <w:tcPr>
            <w:tcW w:w="1033" w:type="dxa"/>
            <w:noWrap/>
            <w:hideMark/>
          </w:tcPr>
          <w:p w:rsidR="00A60DF0" w:rsidRPr="003725EB" w:rsidRDefault="00A60DF0" w:rsidP="0041341C">
            <w:pPr>
              <w:pStyle w:val="Tablebodytext"/>
            </w:pPr>
            <w:r w:rsidRPr="003725EB">
              <w:t>–0.0591</w:t>
            </w:r>
          </w:p>
        </w:tc>
        <w:tc>
          <w:tcPr>
            <w:tcW w:w="1017" w:type="dxa"/>
            <w:noWrap/>
            <w:hideMark/>
          </w:tcPr>
          <w:p w:rsidR="00A60DF0" w:rsidRPr="003725EB" w:rsidRDefault="00A60DF0" w:rsidP="0041341C">
            <w:pPr>
              <w:pStyle w:val="Tablebodytext"/>
            </w:pPr>
            <w:r w:rsidRPr="003725EB">
              <w:t>–0.0603</w:t>
            </w:r>
          </w:p>
        </w:tc>
      </w:tr>
      <w:tr w:rsidR="00E24ECA" w:rsidRPr="003725EB" w:rsidTr="00A4792E">
        <w:trPr>
          <w:cnfStyle w:val="000000100000" w:firstRow="0" w:lastRow="0" w:firstColumn="0" w:lastColumn="0" w:oddVBand="0" w:evenVBand="0" w:oddHBand="1" w:evenHBand="0" w:firstRowFirstColumn="0" w:firstRowLastColumn="0" w:lastRowFirstColumn="0" w:lastRowLastColumn="0"/>
          <w:trHeight w:val="168"/>
        </w:trPr>
        <w:tc>
          <w:tcPr>
            <w:tcW w:w="2386" w:type="dxa"/>
            <w:gridSpan w:val="2"/>
          </w:tcPr>
          <w:p w:rsidR="00E24ECA" w:rsidRPr="003725EB" w:rsidRDefault="00E24ECA" w:rsidP="00D359D5">
            <w:pPr>
              <w:pStyle w:val="Tablebodytext"/>
              <w:rPr>
                <w:lang w:eastAsia="en-AU"/>
              </w:rPr>
            </w:pPr>
            <w:r w:rsidRPr="003725EB">
              <w:rPr>
                <w:lang w:eastAsia="en-AU"/>
              </w:rPr>
              <w:lastRenderedPageBreak/>
              <w:t>Covariates</w:t>
            </w:r>
          </w:p>
        </w:tc>
        <w:tc>
          <w:tcPr>
            <w:tcW w:w="1127" w:type="dxa"/>
            <w:noWrap/>
            <w:hideMark/>
          </w:tcPr>
          <w:p w:rsidR="00E24ECA" w:rsidRPr="003725EB" w:rsidRDefault="00E24ECA" w:rsidP="00D359D5">
            <w:pPr>
              <w:pStyle w:val="Tablebodytext"/>
              <w:rPr>
                <w:lang w:eastAsia="en-AU"/>
              </w:rPr>
            </w:pPr>
            <w:r w:rsidRPr="003725EB">
              <w:rPr>
                <w:lang w:eastAsia="en-AU"/>
              </w:rPr>
              <w:t>Model 1</w:t>
            </w:r>
          </w:p>
        </w:tc>
        <w:tc>
          <w:tcPr>
            <w:tcW w:w="1127" w:type="dxa"/>
            <w:noWrap/>
            <w:hideMark/>
          </w:tcPr>
          <w:p w:rsidR="00E24ECA" w:rsidRPr="003725EB" w:rsidRDefault="00E24ECA" w:rsidP="00D359D5">
            <w:pPr>
              <w:pStyle w:val="Tablebodytext"/>
              <w:rPr>
                <w:lang w:eastAsia="en-AU"/>
              </w:rPr>
            </w:pPr>
            <w:r w:rsidRPr="003725EB">
              <w:rPr>
                <w:lang w:eastAsia="en-AU"/>
              </w:rPr>
              <w:t>Model 2</w:t>
            </w:r>
          </w:p>
        </w:tc>
        <w:tc>
          <w:tcPr>
            <w:tcW w:w="1177" w:type="dxa"/>
            <w:noWrap/>
            <w:hideMark/>
          </w:tcPr>
          <w:p w:rsidR="00E24ECA" w:rsidRPr="003725EB" w:rsidRDefault="00E24ECA" w:rsidP="00D359D5">
            <w:pPr>
              <w:pStyle w:val="Tablebodytext"/>
              <w:rPr>
                <w:lang w:eastAsia="en-AU"/>
              </w:rPr>
            </w:pPr>
            <w:r w:rsidRPr="003725EB">
              <w:rPr>
                <w:lang w:eastAsia="en-AU"/>
              </w:rPr>
              <w:t>Model 1</w:t>
            </w:r>
          </w:p>
        </w:tc>
        <w:tc>
          <w:tcPr>
            <w:tcW w:w="1025" w:type="dxa"/>
            <w:noWrap/>
            <w:hideMark/>
          </w:tcPr>
          <w:p w:rsidR="00E24ECA" w:rsidRPr="003725EB" w:rsidRDefault="00E24ECA" w:rsidP="00D359D5">
            <w:pPr>
              <w:pStyle w:val="Tablebodytext"/>
              <w:rPr>
                <w:lang w:eastAsia="en-AU"/>
              </w:rPr>
            </w:pPr>
            <w:r w:rsidRPr="003725EB">
              <w:rPr>
                <w:lang w:eastAsia="en-AU"/>
              </w:rPr>
              <w:t>Model 2</w:t>
            </w:r>
          </w:p>
        </w:tc>
        <w:tc>
          <w:tcPr>
            <w:tcW w:w="1033" w:type="dxa"/>
            <w:noWrap/>
            <w:hideMark/>
          </w:tcPr>
          <w:p w:rsidR="00E24ECA" w:rsidRPr="003725EB" w:rsidRDefault="00E24ECA" w:rsidP="00D359D5">
            <w:pPr>
              <w:pStyle w:val="Tablebodytext"/>
              <w:rPr>
                <w:lang w:eastAsia="en-AU"/>
              </w:rPr>
            </w:pPr>
            <w:r w:rsidRPr="003725EB">
              <w:rPr>
                <w:lang w:eastAsia="en-AU"/>
              </w:rPr>
              <w:t>Model 1</w:t>
            </w:r>
          </w:p>
        </w:tc>
        <w:tc>
          <w:tcPr>
            <w:tcW w:w="1017" w:type="dxa"/>
            <w:noWrap/>
            <w:hideMark/>
          </w:tcPr>
          <w:p w:rsidR="00E24ECA" w:rsidRPr="003725EB" w:rsidRDefault="00E24ECA" w:rsidP="00D359D5">
            <w:pPr>
              <w:pStyle w:val="Tablebodytext"/>
              <w:rPr>
                <w:lang w:eastAsia="en-AU"/>
              </w:rPr>
            </w:pPr>
            <w:r w:rsidRPr="003725EB">
              <w:rPr>
                <w:lang w:eastAsia="en-AU"/>
              </w:rPr>
              <w:t>Model 2</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245"/>
        </w:trPr>
        <w:tc>
          <w:tcPr>
            <w:tcW w:w="8892" w:type="dxa"/>
            <w:gridSpan w:val="8"/>
          </w:tcPr>
          <w:p w:rsidR="00A60DF0" w:rsidRPr="003725EB" w:rsidRDefault="00A60DF0" w:rsidP="0041341C">
            <w:pPr>
              <w:pStyle w:val="Tablebodytext"/>
            </w:pPr>
            <w:r w:rsidRPr="003725EB">
              <w:t>Skills used (compared to businesses reporting none of the skills listed)</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Used some skills</w:t>
            </w:r>
          </w:p>
        </w:tc>
        <w:tc>
          <w:tcPr>
            <w:tcW w:w="1127" w:type="dxa"/>
            <w:noWrap/>
            <w:hideMark/>
          </w:tcPr>
          <w:p w:rsidR="00A60DF0" w:rsidRPr="003725EB" w:rsidRDefault="00A60DF0" w:rsidP="0041341C">
            <w:pPr>
              <w:pStyle w:val="Tablebodytext"/>
            </w:pPr>
            <w:r w:rsidRPr="003725EB">
              <w:t>–0.0057</w:t>
            </w:r>
          </w:p>
        </w:tc>
        <w:tc>
          <w:tcPr>
            <w:tcW w:w="1127" w:type="dxa"/>
            <w:noWrap/>
            <w:hideMark/>
          </w:tcPr>
          <w:p w:rsidR="00A60DF0" w:rsidRPr="003725EB" w:rsidRDefault="00A60DF0" w:rsidP="0041341C">
            <w:pPr>
              <w:pStyle w:val="Tablebodytext"/>
            </w:pPr>
            <w:r w:rsidRPr="003725EB">
              <w:t>–0.005</w:t>
            </w:r>
          </w:p>
        </w:tc>
        <w:tc>
          <w:tcPr>
            <w:tcW w:w="1177" w:type="dxa"/>
            <w:noWrap/>
            <w:hideMark/>
          </w:tcPr>
          <w:p w:rsidR="00A60DF0" w:rsidRPr="003725EB" w:rsidRDefault="00A60DF0" w:rsidP="0041341C">
            <w:pPr>
              <w:pStyle w:val="Tablebodytext"/>
            </w:pPr>
            <w:r w:rsidRPr="003725EB">
              <w:t xml:space="preserve"> 0.0154</w:t>
            </w:r>
          </w:p>
        </w:tc>
        <w:tc>
          <w:tcPr>
            <w:tcW w:w="1025" w:type="dxa"/>
            <w:noWrap/>
            <w:hideMark/>
          </w:tcPr>
          <w:p w:rsidR="00A60DF0" w:rsidRPr="003725EB" w:rsidRDefault="00A60DF0" w:rsidP="0041341C">
            <w:pPr>
              <w:pStyle w:val="Tablebodytext"/>
            </w:pPr>
            <w:r w:rsidRPr="003725EB">
              <w:t xml:space="preserve"> 0.0263</w:t>
            </w:r>
          </w:p>
        </w:tc>
        <w:tc>
          <w:tcPr>
            <w:tcW w:w="1033" w:type="dxa"/>
            <w:noWrap/>
            <w:hideMark/>
          </w:tcPr>
          <w:p w:rsidR="00A60DF0" w:rsidRPr="003725EB" w:rsidRDefault="00A60DF0" w:rsidP="0041341C">
            <w:pPr>
              <w:pStyle w:val="Tablebodytext"/>
            </w:pPr>
            <w:r w:rsidRPr="003725EB">
              <w:t xml:space="preserve"> 0.0019</w:t>
            </w:r>
          </w:p>
        </w:tc>
        <w:tc>
          <w:tcPr>
            <w:tcW w:w="1017" w:type="dxa"/>
            <w:noWrap/>
            <w:hideMark/>
          </w:tcPr>
          <w:p w:rsidR="00A60DF0" w:rsidRPr="003725EB" w:rsidRDefault="00A60DF0" w:rsidP="0041341C">
            <w:pPr>
              <w:pStyle w:val="Tablebodytext"/>
            </w:pPr>
            <w:r w:rsidRPr="003725EB">
              <w:t xml:space="preserve"> 0.002</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112"/>
        </w:trPr>
        <w:tc>
          <w:tcPr>
            <w:tcW w:w="8892" w:type="dxa"/>
            <w:gridSpan w:val="8"/>
          </w:tcPr>
          <w:p w:rsidR="00A60DF0" w:rsidRPr="003725EB" w:rsidRDefault="00A60DF0" w:rsidP="0041341C">
            <w:pPr>
              <w:pStyle w:val="Tablebodytext"/>
            </w:pPr>
            <w:r w:rsidRPr="003725EB">
              <w:t>Skills deficiency or shortage (compared to businesses reporting no deficiency or shortage)</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249"/>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pPr>
            <w:r w:rsidRPr="003725EB">
              <w:rPr>
                <w:lang w:eastAsia="en-AU"/>
              </w:rPr>
              <w:t>Reported</w:t>
            </w:r>
          </w:p>
        </w:tc>
        <w:tc>
          <w:tcPr>
            <w:tcW w:w="1127" w:type="dxa"/>
            <w:noWrap/>
            <w:hideMark/>
          </w:tcPr>
          <w:p w:rsidR="00A60DF0" w:rsidRPr="003725EB" w:rsidRDefault="00A60DF0" w:rsidP="0041341C">
            <w:pPr>
              <w:pStyle w:val="Tablebodytext"/>
            </w:pPr>
            <w:r w:rsidRPr="003725EB">
              <w:t xml:space="preserve"> 0.0344</w:t>
            </w:r>
          </w:p>
        </w:tc>
        <w:tc>
          <w:tcPr>
            <w:tcW w:w="1127" w:type="dxa"/>
            <w:noWrap/>
            <w:hideMark/>
          </w:tcPr>
          <w:p w:rsidR="00A60DF0" w:rsidRPr="003725EB" w:rsidRDefault="00A60DF0" w:rsidP="0041341C">
            <w:pPr>
              <w:pStyle w:val="Tablebodytext"/>
            </w:pPr>
            <w:r w:rsidRPr="003725EB">
              <w:t xml:space="preserve"> 0.0334</w:t>
            </w:r>
          </w:p>
        </w:tc>
        <w:tc>
          <w:tcPr>
            <w:tcW w:w="1177" w:type="dxa"/>
            <w:noWrap/>
            <w:hideMark/>
          </w:tcPr>
          <w:p w:rsidR="00A60DF0" w:rsidRPr="003725EB" w:rsidRDefault="00A60DF0" w:rsidP="0041341C">
            <w:pPr>
              <w:pStyle w:val="Tablebodytext"/>
            </w:pPr>
            <w:r w:rsidRPr="003725EB">
              <w:t xml:space="preserve"> 0.0077</w:t>
            </w:r>
          </w:p>
        </w:tc>
        <w:tc>
          <w:tcPr>
            <w:tcW w:w="1025" w:type="dxa"/>
            <w:noWrap/>
            <w:hideMark/>
          </w:tcPr>
          <w:p w:rsidR="00A60DF0" w:rsidRPr="003725EB" w:rsidRDefault="00A60DF0" w:rsidP="0041341C">
            <w:pPr>
              <w:pStyle w:val="Tablebodytext"/>
            </w:pPr>
            <w:r w:rsidRPr="003725EB">
              <w:t xml:space="preserve"> 0.0072</w:t>
            </w:r>
          </w:p>
        </w:tc>
        <w:tc>
          <w:tcPr>
            <w:tcW w:w="1033" w:type="dxa"/>
            <w:noWrap/>
            <w:hideMark/>
          </w:tcPr>
          <w:p w:rsidR="00A60DF0" w:rsidRPr="003725EB" w:rsidRDefault="00A60DF0" w:rsidP="0041341C">
            <w:pPr>
              <w:pStyle w:val="Tablebodytext"/>
            </w:pPr>
            <w:r w:rsidRPr="003725EB">
              <w:t xml:space="preserve"> 0.0094</w:t>
            </w:r>
          </w:p>
        </w:tc>
        <w:tc>
          <w:tcPr>
            <w:tcW w:w="1017" w:type="dxa"/>
            <w:noWrap/>
            <w:hideMark/>
          </w:tcPr>
          <w:p w:rsidR="00A60DF0" w:rsidRPr="003725EB" w:rsidRDefault="00A60DF0" w:rsidP="0041341C">
            <w:pPr>
              <w:pStyle w:val="Tablebodytext"/>
            </w:pPr>
            <w:r w:rsidRPr="003725EB">
              <w:t xml:space="preserve"> 0.0093</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8892" w:type="dxa"/>
            <w:gridSpan w:val="8"/>
          </w:tcPr>
          <w:p w:rsidR="00A60DF0" w:rsidRPr="003725EB" w:rsidRDefault="00A60DF0" w:rsidP="0041341C">
            <w:pPr>
              <w:pStyle w:val="Tablebodytext"/>
            </w:pPr>
            <w:r w:rsidRPr="003725EB">
              <w:t>Sought debt or equity finance (compared to businesses reporting that they didn’t seek external finance)</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103"/>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Sought</w:t>
            </w:r>
          </w:p>
        </w:tc>
        <w:tc>
          <w:tcPr>
            <w:tcW w:w="1127" w:type="dxa"/>
            <w:noWrap/>
            <w:hideMark/>
          </w:tcPr>
          <w:p w:rsidR="00A60DF0" w:rsidRPr="003725EB" w:rsidRDefault="00A60DF0" w:rsidP="0041341C">
            <w:pPr>
              <w:pStyle w:val="Tablebodytext"/>
            </w:pPr>
            <w:r w:rsidRPr="003725EB">
              <w:t xml:space="preserve"> 0.0225</w:t>
            </w:r>
          </w:p>
        </w:tc>
        <w:tc>
          <w:tcPr>
            <w:tcW w:w="1127" w:type="dxa"/>
            <w:noWrap/>
            <w:hideMark/>
          </w:tcPr>
          <w:p w:rsidR="00A60DF0" w:rsidRPr="003725EB" w:rsidRDefault="00A60DF0" w:rsidP="0041341C">
            <w:pPr>
              <w:pStyle w:val="Tablebodytext"/>
            </w:pPr>
            <w:r w:rsidRPr="003725EB">
              <w:t xml:space="preserve"> 0.0215</w:t>
            </w:r>
          </w:p>
        </w:tc>
        <w:tc>
          <w:tcPr>
            <w:tcW w:w="1177" w:type="dxa"/>
            <w:noWrap/>
            <w:hideMark/>
          </w:tcPr>
          <w:p w:rsidR="00A60DF0" w:rsidRPr="003725EB" w:rsidRDefault="00A60DF0" w:rsidP="0041341C">
            <w:pPr>
              <w:pStyle w:val="Tablebodytext"/>
            </w:pPr>
            <w:r w:rsidRPr="003725EB">
              <w:t xml:space="preserve"> 0.0683</w:t>
            </w:r>
          </w:p>
        </w:tc>
        <w:tc>
          <w:tcPr>
            <w:tcW w:w="1025" w:type="dxa"/>
            <w:noWrap/>
            <w:hideMark/>
          </w:tcPr>
          <w:p w:rsidR="00A60DF0" w:rsidRPr="003725EB" w:rsidRDefault="00A60DF0" w:rsidP="0041341C">
            <w:pPr>
              <w:pStyle w:val="Tablebodytext"/>
            </w:pPr>
            <w:r w:rsidRPr="003725EB">
              <w:t xml:space="preserve"> 0.0723</w:t>
            </w:r>
          </w:p>
        </w:tc>
        <w:tc>
          <w:tcPr>
            <w:tcW w:w="1033" w:type="dxa"/>
            <w:noWrap/>
            <w:hideMark/>
          </w:tcPr>
          <w:p w:rsidR="00A60DF0" w:rsidRPr="003725EB" w:rsidRDefault="00A60DF0" w:rsidP="0041341C">
            <w:pPr>
              <w:pStyle w:val="Tablebodytext"/>
            </w:pPr>
            <w:r w:rsidRPr="003725EB">
              <w:t xml:space="preserve"> 0.0683</w:t>
            </w:r>
          </w:p>
        </w:tc>
        <w:tc>
          <w:tcPr>
            <w:tcW w:w="1017" w:type="dxa"/>
            <w:noWrap/>
            <w:hideMark/>
          </w:tcPr>
          <w:p w:rsidR="00A60DF0" w:rsidRPr="003725EB" w:rsidRDefault="00A60DF0" w:rsidP="0041341C">
            <w:pPr>
              <w:pStyle w:val="Tablebodytext"/>
            </w:pPr>
            <w:r w:rsidRPr="003725EB">
              <w:t xml:space="preserve"> 0.0666</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205"/>
        </w:trPr>
        <w:tc>
          <w:tcPr>
            <w:tcW w:w="8892" w:type="dxa"/>
            <w:gridSpan w:val="8"/>
          </w:tcPr>
          <w:p w:rsidR="00A60DF0" w:rsidRPr="003725EB" w:rsidRDefault="00A60DF0" w:rsidP="0041341C">
            <w:pPr>
              <w:pStyle w:val="Tablebodytext"/>
            </w:pPr>
            <w:r w:rsidRPr="003725EB">
              <w:t>Industry (compared to Agriculture, Forestry and Fishing businesses)</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Mining</w:t>
            </w:r>
          </w:p>
        </w:tc>
        <w:tc>
          <w:tcPr>
            <w:tcW w:w="1127" w:type="dxa"/>
            <w:noWrap/>
            <w:hideMark/>
          </w:tcPr>
          <w:p w:rsidR="00A60DF0" w:rsidRPr="003725EB" w:rsidRDefault="00A60DF0" w:rsidP="0041341C">
            <w:pPr>
              <w:pStyle w:val="Tablebodytext"/>
            </w:pPr>
            <w:r w:rsidRPr="003725EB">
              <w:t xml:space="preserve"> 0.2929</w:t>
            </w:r>
          </w:p>
        </w:tc>
        <w:tc>
          <w:tcPr>
            <w:tcW w:w="1127" w:type="dxa"/>
            <w:noWrap/>
            <w:hideMark/>
          </w:tcPr>
          <w:p w:rsidR="00A60DF0" w:rsidRPr="003725EB" w:rsidRDefault="00A60DF0" w:rsidP="0041341C">
            <w:pPr>
              <w:pStyle w:val="Tablebodytext"/>
            </w:pPr>
            <w:r w:rsidRPr="003725EB">
              <w:t xml:space="preserve"> 0.2948</w:t>
            </w:r>
          </w:p>
        </w:tc>
        <w:tc>
          <w:tcPr>
            <w:tcW w:w="1177" w:type="dxa"/>
            <w:noWrap/>
            <w:hideMark/>
          </w:tcPr>
          <w:p w:rsidR="00A60DF0" w:rsidRPr="003725EB" w:rsidRDefault="00A60DF0" w:rsidP="0041341C">
            <w:pPr>
              <w:pStyle w:val="Tablebodytext"/>
            </w:pPr>
            <w:r w:rsidRPr="003725EB">
              <w:t>–0.014</w:t>
            </w:r>
          </w:p>
        </w:tc>
        <w:tc>
          <w:tcPr>
            <w:tcW w:w="1025" w:type="dxa"/>
            <w:noWrap/>
            <w:hideMark/>
          </w:tcPr>
          <w:p w:rsidR="00A60DF0" w:rsidRPr="003725EB" w:rsidRDefault="00A60DF0" w:rsidP="0041341C">
            <w:pPr>
              <w:pStyle w:val="Tablebodytext"/>
            </w:pPr>
            <w:r w:rsidRPr="003725EB">
              <w:t>–0.066</w:t>
            </w:r>
          </w:p>
        </w:tc>
        <w:tc>
          <w:tcPr>
            <w:tcW w:w="1033" w:type="dxa"/>
            <w:noWrap/>
            <w:hideMark/>
          </w:tcPr>
          <w:p w:rsidR="00A60DF0" w:rsidRPr="003725EB" w:rsidRDefault="00A60DF0" w:rsidP="0041341C">
            <w:pPr>
              <w:pStyle w:val="Tablebodytext"/>
            </w:pPr>
            <w:r w:rsidRPr="003725EB">
              <w:t xml:space="preserve"> 0.0939</w:t>
            </w:r>
          </w:p>
        </w:tc>
        <w:tc>
          <w:tcPr>
            <w:tcW w:w="1017" w:type="dxa"/>
            <w:noWrap/>
            <w:hideMark/>
          </w:tcPr>
          <w:p w:rsidR="00A60DF0" w:rsidRPr="003725EB" w:rsidRDefault="00A60DF0" w:rsidP="0041341C">
            <w:pPr>
              <w:pStyle w:val="Tablebodytext"/>
            </w:pPr>
            <w:r w:rsidRPr="003725EB">
              <w:t xml:space="preserve"> 0.0921</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239"/>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Manufacturing</w:t>
            </w:r>
          </w:p>
        </w:tc>
        <w:tc>
          <w:tcPr>
            <w:tcW w:w="1127" w:type="dxa"/>
            <w:noWrap/>
            <w:hideMark/>
          </w:tcPr>
          <w:p w:rsidR="00A60DF0" w:rsidRPr="003725EB" w:rsidRDefault="00A60DF0" w:rsidP="0041341C">
            <w:pPr>
              <w:pStyle w:val="Tablebodytext"/>
            </w:pPr>
            <w:r w:rsidRPr="003725EB">
              <w:t xml:space="preserve"> 0.0734</w:t>
            </w:r>
          </w:p>
        </w:tc>
        <w:tc>
          <w:tcPr>
            <w:tcW w:w="1127" w:type="dxa"/>
            <w:noWrap/>
            <w:hideMark/>
          </w:tcPr>
          <w:p w:rsidR="00A60DF0" w:rsidRPr="003725EB" w:rsidRDefault="00A60DF0" w:rsidP="0041341C">
            <w:pPr>
              <w:pStyle w:val="Tablebodytext"/>
            </w:pPr>
            <w:r w:rsidRPr="003725EB">
              <w:t xml:space="preserve"> 0.0765</w:t>
            </w:r>
          </w:p>
        </w:tc>
        <w:tc>
          <w:tcPr>
            <w:tcW w:w="1177" w:type="dxa"/>
            <w:noWrap/>
            <w:hideMark/>
          </w:tcPr>
          <w:p w:rsidR="00A60DF0" w:rsidRPr="003725EB" w:rsidRDefault="00A60DF0" w:rsidP="0041341C">
            <w:pPr>
              <w:pStyle w:val="Tablebodytext"/>
            </w:pPr>
            <w:r w:rsidRPr="003725EB">
              <w:t xml:space="preserve"> 0.1176</w:t>
            </w:r>
          </w:p>
        </w:tc>
        <w:tc>
          <w:tcPr>
            <w:tcW w:w="1025" w:type="dxa"/>
            <w:noWrap/>
            <w:hideMark/>
          </w:tcPr>
          <w:p w:rsidR="00A60DF0" w:rsidRPr="003725EB" w:rsidRDefault="00A60DF0" w:rsidP="0041341C">
            <w:pPr>
              <w:pStyle w:val="Tablebodytext"/>
            </w:pPr>
            <w:r w:rsidRPr="003725EB">
              <w:t xml:space="preserve"> 0.0841</w:t>
            </w:r>
          </w:p>
        </w:tc>
        <w:tc>
          <w:tcPr>
            <w:tcW w:w="1033" w:type="dxa"/>
            <w:noWrap/>
            <w:hideMark/>
          </w:tcPr>
          <w:p w:rsidR="00A60DF0" w:rsidRPr="003725EB" w:rsidRDefault="00A60DF0" w:rsidP="0041341C">
            <w:pPr>
              <w:pStyle w:val="Tablebodytext"/>
            </w:pPr>
            <w:r w:rsidRPr="003725EB">
              <w:t xml:space="preserve"> 0.0487</w:t>
            </w:r>
          </w:p>
        </w:tc>
        <w:tc>
          <w:tcPr>
            <w:tcW w:w="1017" w:type="dxa"/>
            <w:noWrap/>
            <w:hideMark/>
          </w:tcPr>
          <w:p w:rsidR="00A60DF0" w:rsidRPr="003725EB" w:rsidRDefault="00A60DF0" w:rsidP="0041341C">
            <w:pPr>
              <w:pStyle w:val="Tablebodytext"/>
            </w:pPr>
            <w:r w:rsidRPr="003725EB">
              <w:t xml:space="preserve"> 0.0547</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Electricity, water, gas and waste services</w:t>
            </w:r>
          </w:p>
        </w:tc>
        <w:tc>
          <w:tcPr>
            <w:tcW w:w="1127" w:type="dxa"/>
            <w:noWrap/>
            <w:hideMark/>
          </w:tcPr>
          <w:p w:rsidR="00A60DF0" w:rsidRPr="003725EB" w:rsidRDefault="00A60DF0" w:rsidP="0041341C">
            <w:pPr>
              <w:pStyle w:val="Tablebodytext"/>
            </w:pPr>
            <w:r w:rsidRPr="003725EB">
              <w:t xml:space="preserve"> 0.5695</w:t>
            </w:r>
          </w:p>
        </w:tc>
        <w:tc>
          <w:tcPr>
            <w:tcW w:w="1127" w:type="dxa"/>
            <w:noWrap/>
            <w:hideMark/>
          </w:tcPr>
          <w:p w:rsidR="00A60DF0" w:rsidRPr="003725EB" w:rsidRDefault="00A60DF0" w:rsidP="0041341C">
            <w:pPr>
              <w:pStyle w:val="Tablebodytext"/>
            </w:pPr>
            <w:r w:rsidRPr="003725EB">
              <w:t xml:space="preserve"> 0.5754</w:t>
            </w:r>
          </w:p>
        </w:tc>
        <w:tc>
          <w:tcPr>
            <w:tcW w:w="1177" w:type="dxa"/>
            <w:noWrap/>
            <w:hideMark/>
          </w:tcPr>
          <w:p w:rsidR="00A60DF0" w:rsidRPr="003725EB" w:rsidRDefault="00A60DF0" w:rsidP="0041341C">
            <w:pPr>
              <w:pStyle w:val="Tablebodytext"/>
            </w:pPr>
            <w:r w:rsidRPr="003725EB">
              <w:t xml:space="preserve"> 0.3094</w:t>
            </w:r>
          </w:p>
        </w:tc>
        <w:tc>
          <w:tcPr>
            <w:tcW w:w="1025" w:type="dxa"/>
            <w:noWrap/>
            <w:hideMark/>
          </w:tcPr>
          <w:p w:rsidR="00A60DF0" w:rsidRPr="003725EB" w:rsidRDefault="00A60DF0" w:rsidP="0041341C">
            <w:pPr>
              <w:pStyle w:val="Tablebodytext"/>
            </w:pPr>
            <w:r w:rsidRPr="003725EB">
              <w:t xml:space="preserve"> 0.257</w:t>
            </w:r>
          </w:p>
        </w:tc>
        <w:tc>
          <w:tcPr>
            <w:tcW w:w="1033" w:type="dxa"/>
            <w:noWrap/>
            <w:hideMark/>
          </w:tcPr>
          <w:p w:rsidR="00A60DF0" w:rsidRPr="003725EB" w:rsidRDefault="00A60DF0" w:rsidP="0041341C">
            <w:pPr>
              <w:pStyle w:val="Tablebodytext"/>
            </w:pPr>
            <w:r w:rsidRPr="003725EB">
              <w:t xml:space="preserve"> 0.3562</w:t>
            </w:r>
          </w:p>
        </w:tc>
        <w:tc>
          <w:tcPr>
            <w:tcW w:w="1017" w:type="dxa"/>
            <w:noWrap/>
            <w:hideMark/>
          </w:tcPr>
          <w:p w:rsidR="00A60DF0" w:rsidRPr="003725EB" w:rsidRDefault="00A60DF0" w:rsidP="0041341C">
            <w:pPr>
              <w:pStyle w:val="Tablebodytext"/>
            </w:pPr>
            <w:r w:rsidRPr="003725EB">
              <w:t xml:space="preserve"> 0.344</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Construction</w:t>
            </w:r>
          </w:p>
        </w:tc>
        <w:tc>
          <w:tcPr>
            <w:tcW w:w="1127" w:type="dxa"/>
            <w:noWrap/>
            <w:hideMark/>
          </w:tcPr>
          <w:p w:rsidR="00A60DF0" w:rsidRPr="003725EB" w:rsidRDefault="00A60DF0" w:rsidP="0041341C">
            <w:pPr>
              <w:pStyle w:val="Tablebodytext"/>
            </w:pPr>
            <w:r w:rsidRPr="003725EB">
              <w:t xml:space="preserve"> 0.411**</w:t>
            </w:r>
          </w:p>
        </w:tc>
        <w:tc>
          <w:tcPr>
            <w:tcW w:w="1127" w:type="dxa"/>
            <w:noWrap/>
            <w:hideMark/>
          </w:tcPr>
          <w:p w:rsidR="00A60DF0" w:rsidRPr="003725EB" w:rsidRDefault="00A60DF0" w:rsidP="0041341C">
            <w:pPr>
              <w:pStyle w:val="Tablebodytext"/>
            </w:pPr>
            <w:r w:rsidRPr="003725EB">
              <w:t xml:space="preserve"> 0.4155**</w:t>
            </w:r>
          </w:p>
        </w:tc>
        <w:tc>
          <w:tcPr>
            <w:tcW w:w="1177" w:type="dxa"/>
            <w:noWrap/>
            <w:hideMark/>
          </w:tcPr>
          <w:p w:rsidR="00A60DF0" w:rsidRPr="003725EB" w:rsidRDefault="00A60DF0" w:rsidP="0041341C">
            <w:pPr>
              <w:pStyle w:val="Tablebodytext"/>
            </w:pPr>
            <w:r w:rsidRPr="003725EB">
              <w:t xml:space="preserve"> 0.33</w:t>
            </w:r>
          </w:p>
        </w:tc>
        <w:tc>
          <w:tcPr>
            <w:tcW w:w="1025" w:type="dxa"/>
            <w:noWrap/>
            <w:hideMark/>
          </w:tcPr>
          <w:p w:rsidR="00A60DF0" w:rsidRPr="003725EB" w:rsidRDefault="00A60DF0" w:rsidP="0041341C">
            <w:pPr>
              <w:pStyle w:val="Tablebodytext"/>
            </w:pPr>
            <w:r w:rsidRPr="003725EB">
              <w:t xml:space="preserve"> 0.2898</w:t>
            </w:r>
          </w:p>
        </w:tc>
        <w:tc>
          <w:tcPr>
            <w:tcW w:w="1033" w:type="dxa"/>
            <w:noWrap/>
            <w:hideMark/>
          </w:tcPr>
          <w:p w:rsidR="00A60DF0" w:rsidRPr="003725EB" w:rsidRDefault="00A60DF0" w:rsidP="0041341C">
            <w:pPr>
              <w:pStyle w:val="Tablebodytext"/>
            </w:pPr>
            <w:r w:rsidRPr="003725EB">
              <w:t xml:space="preserve"> 0.3314**</w:t>
            </w:r>
          </w:p>
        </w:tc>
        <w:tc>
          <w:tcPr>
            <w:tcW w:w="1017" w:type="dxa"/>
            <w:noWrap/>
            <w:hideMark/>
          </w:tcPr>
          <w:p w:rsidR="00A60DF0" w:rsidRPr="003725EB" w:rsidRDefault="00A60DF0" w:rsidP="0041341C">
            <w:pPr>
              <w:pStyle w:val="Tablebodytext"/>
            </w:pPr>
            <w:r w:rsidRPr="003725EB">
              <w:t xml:space="preserve"> 0.3373**</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Wholesale Trade</w:t>
            </w:r>
          </w:p>
        </w:tc>
        <w:tc>
          <w:tcPr>
            <w:tcW w:w="1127" w:type="dxa"/>
            <w:noWrap/>
            <w:hideMark/>
          </w:tcPr>
          <w:p w:rsidR="00A60DF0" w:rsidRPr="003725EB" w:rsidRDefault="00A60DF0" w:rsidP="0041341C">
            <w:pPr>
              <w:pStyle w:val="Tablebodytext"/>
            </w:pPr>
            <w:r w:rsidRPr="003725EB">
              <w:t xml:space="preserve"> 0.0702</w:t>
            </w:r>
          </w:p>
        </w:tc>
        <w:tc>
          <w:tcPr>
            <w:tcW w:w="1127" w:type="dxa"/>
            <w:noWrap/>
            <w:hideMark/>
          </w:tcPr>
          <w:p w:rsidR="00A60DF0" w:rsidRPr="003725EB" w:rsidRDefault="00A60DF0" w:rsidP="0041341C">
            <w:pPr>
              <w:pStyle w:val="Tablebodytext"/>
            </w:pPr>
            <w:r w:rsidRPr="003725EB">
              <w:t xml:space="preserve"> 0.0748</w:t>
            </w:r>
          </w:p>
        </w:tc>
        <w:tc>
          <w:tcPr>
            <w:tcW w:w="1177" w:type="dxa"/>
            <w:noWrap/>
            <w:hideMark/>
          </w:tcPr>
          <w:p w:rsidR="00A60DF0" w:rsidRPr="003725EB" w:rsidRDefault="00A60DF0" w:rsidP="0041341C">
            <w:pPr>
              <w:pStyle w:val="Tablebodytext"/>
            </w:pPr>
            <w:r w:rsidRPr="003725EB">
              <w:t xml:space="preserve"> 0.1475</w:t>
            </w:r>
          </w:p>
        </w:tc>
        <w:tc>
          <w:tcPr>
            <w:tcW w:w="1025" w:type="dxa"/>
            <w:noWrap/>
            <w:hideMark/>
          </w:tcPr>
          <w:p w:rsidR="00A60DF0" w:rsidRPr="003725EB" w:rsidRDefault="00A60DF0" w:rsidP="0041341C">
            <w:pPr>
              <w:pStyle w:val="Tablebodytext"/>
            </w:pPr>
            <w:r w:rsidRPr="003725EB">
              <w:t xml:space="preserve"> 0.1268</w:t>
            </w:r>
          </w:p>
        </w:tc>
        <w:tc>
          <w:tcPr>
            <w:tcW w:w="1033" w:type="dxa"/>
            <w:noWrap/>
            <w:hideMark/>
          </w:tcPr>
          <w:p w:rsidR="00A60DF0" w:rsidRPr="003725EB" w:rsidRDefault="00A60DF0" w:rsidP="0041341C">
            <w:pPr>
              <w:pStyle w:val="Tablebodytext"/>
            </w:pPr>
            <w:r w:rsidRPr="003725EB">
              <w:t xml:space="preserve"> 0.062</w:t>
            </w:r>
          </w:p>
        </w:tc>
        <w:tc>
          <w:tcPr>
            <w:tcW w:w="1017" w:type="dxa"/>
            <w:noWrap/>
            <w:hideMark/>
          </w:tcPr>
          <w:p w:rsidR="00A60DF0" w:rsidRPr="003725EB" w:rsidRDefault="00A60DF0" w:rsidP="0041341C">
            <w:pPr>
              <w:pStyle w:val="Tablebodytext"/>
            </w:pPr>
            <w:r w:rsidRPr="003725EB">
              <w:t xml:space="preserve"> 0.0713</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Retail Trade</w:t>
            </w:r>
          </w:p>
        </w:tc>
        <w:tc>
          <w:tcPr>
            <w:tcW w:w="1127" w:type="dxa"/>
            <w:noWrap/>
            <w:hideMark/>
          </w:tcPr>
          <w:p w:rsidR="00A60DF0" w:rsidRPr="003725EB" w:rsidRDefault="00A60DF0" w:rsidP="0041341C">
            <w:pPr>
              <w:pStyle w:val="Tablebodytext"/>
            </w:pPr>
            <w:r w:rsidRPr="003725EB">
              <w:t>–0.1468</w:t>
            </w:r>
          </w:p>
        </w:tc>
        <w:tc>
          <w:tcPr>
            <w:tcW w:w="1127" w:type="dxa"/>
            <w:noWrap/>
            <w:hideMark/>
          </w:tcPr>
          <w:p w:rsidR="00A60DF0" w:rsidRPr="003725EB" w:rsidRDefault="00A60DF0" w:rsidP="0041341C">
            <w:pPr>
              <w:pStyle w:val="Tablebodytext"/>
            </w:pPr>
            <w:r w:rsidRPr="003725EB">
              <w:t>–0.1444</w:t>
            </w:r>
          </w:p>
        </w:tc>
        <w:tc>
          <w:tcPr>
            <w:tcW w:w="1177" w:type="dxa"/>
            <w:noWrap/>
            <w:hideMark/>
          </w:tcPr>
          <w:p w:rsidR="00A60DF0" w:rsidRPr="003725EB" w:rsidRDefault="00A60DF0" w:rsidP="0041341C">
            <w:pPr>
              <w:pStyle w:val="Tablebodytext"/>
            </w:pPr>
            <w:r w:rsidRPr="003725EB">
              <w:t xml:space="preserve"> 0.1535</w:t>
            </w:r>
          </w:p>
        </w:tc>
        <w:tc>
          <w:tcPr>
            <w:tcW w:w="1025" w:type="dxa"/>
            <w:noWrap/>
            <w:hideMark/>
          </w:tcPr>
          <w:p w:rsidR="00A60DF0" w:rsidRPr="003725EB" w:rsidRDefault="00A60DF0" w:rsidP="0041341C">
            <w:pPr>
              <w:pStyle w:val="Tablebodytext"/>
            </w:pPr>
            <w:r w:rsidRPr="003725EB">
              <w:t xml:space="preserve"> 0.1213</w:t>
            </w:r>
          </w:p>
        </w:tc>
        <w:tc>
          <w:tcPr>
            <w:tcW w:w="1033" w:type="dxa"/>
            <w:noWrap/>
            <w:hideMark/>
          </w:tcPr>
          <w:p w:rsidR="00A60DF0" w:rsidRPr="003725EB" w:rsidRDefault="00A60DF0" w:rsidP="0041341C">
            <w:pPr>
              <w:pStyle w:val="Tablebodytext"/>
            </w:pPr>
            <w:r w:rsidRPr="003725EB">
              <w:t>–0.0387</w:t>
            </w:r>
          </w:p>
        </w:tc>
        <w:tc>
          <w:tcPr>
            <w:tcW w:w="1017" w:type="dxa"/>
            <w:noWrap/>
            <w:hideMark/>
          </w:tcPr>
          <w:p w:rsidR="00A60DF0" w:rsidRPr="003725EB" w:rsidRDefault="00A60DF0" w:rsidP="0041341C">
            <w:pPr>
              <w:pStyle w:val="Tablebodytext"/>
            </w:pPr>
            <w:r w:rsidRPr="003725EB">
              <w:t>–0.035</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Accommodation and food services</w:t>
            </w:r>
          </w:p>
        </w:tc>
        <w:tc>
          <w:tcPr>
            <w:tcW w:w="1127" w:type="dxa"/>
            <w:noWrap/>
            <w:hideMark/>
          </w:tcPr>
          <w:p w:rsidR="00A60DF0" w:rsidRPr="003725EB" w:rsidRDefault="00A60DF0" w:rsidP="0041341C">
            <w:pPr>
              <w:pStyle w:val="Tablebodytext"/>
            </w:pPr>
            <w:r w:rsidRPr="003725EB">
              <w:t xml:space="preserve"> 0.0796</w:t>
            </w:r>
          </w:p>
        </w:tc>
        <w:tc>
          <w:tcPr>
            <w:tcW w:w="1127" w:type="dxa"/>
            <w:noWrap/>
            <w:hideMark/>
          </w:tcPr>
          <w:p w:rsidR="00A60DF0" w:rsidRPr="003725EB" w:rsidRDefault="00A60DF0" w:rsidP="0041341C">
            <w:pPr>
              <w:pStyle w:val="Tablebodytext"/>
            </w:pPr>
            <w:r w:rsidRPr="003725EB">
              <w:t xml:space="preserve"> 0.0836</w:t>
            </w:r>
          </w:p>
        </w:tc>
        <w:tc>
          <w:tcPr>
            <w:tcW w:w="1177" w:type="dxa"/>
            <w:noWrap/>
            <w:hideMark/>
          </w:tcPr>
          <w:p w:rsidR="00A60DF0" w:rsidRPr="003725EB" w:rsidRDefault="00A60DF0" w:rsidP="0041341C">
            <w:pPr>
              <w:pStyle w:val="Tablebodytext"/>
            </w:pPr>
            <w:r w:rsidRPr="003725EB">
              <w:t xml:space="preserve"> 0.3684</w:t>
            </w:r>
          </w:p>
        </w:tc>
        <w:tc>
          <w:tcPr>
            <w:tcW w:w="1025" w:type="dxa"/>
            <w:noWrap/>
            <w:hideMark/>
          </w:tcPr>
          <w:p w:rsidR="00A60DF0" w:rsidRPr="003725EB" w:rsidRDefault="00A60DF0" w:rsidP="0041341C">
            <w:pPr>
              <w:pStyle w:val="Tablebodytext"/>
            </w:pPr>
            <w:r w:rsidRPr="003725EB">
              <w:t xml:space="preserve"> 0.3655</w:t>
            </w:r>
          </w:p>
        </w:tc>
        <w:tc>
          <w:tcPr>
            <w:tcW w:w="1033" w:type="dxa"/>
            <w:noWrap/>
            <w:hideMark/>
          </w:tcPr>
          <w:p w:rsidR="00A60DF0" w:rsidRPr="003725EB" w:rsidRDefault="00A60DF0" w:rsidP="0041341C">
            <w:pPr>
              <w:pStyle w:val="Tablebodytext"/>
            </w:pPr>
            <w:r w:rsidRPr="003725EB">
              <w:t xml:space="preserve"> 0.1865</w:t>
            </w:r>
          </w:p>
        </w:tc>
        <w:tc>
          <w:tcPr>
            <w:tcW w:w="1017" w:type="dxa"/>
            <w:noWrap/>
            <w:hideMark/>
          </w:tcPr>
          <w:p w:rsidR="00A60DF0" w:rsidRPr="003725EB" w:rsidRDefault="00A60DF0" w:rsidP="0041341C">
            <w:pPr>
              <w:pStyle w:val="Tablebodytext"/>
            </w:pPr>
            <w:r w:rsidRPr="003725EB">
              <w:t xml:space="preserve"> 0.1924</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189"/>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Transport, postal and warehousing</w:t>
            </w:r>
          </w:p>
        </w:tc>
        <w:tc>
          <w:tcPr>
            <w:tcW w:w="1127" w:type="dxa"/>
            <w:noWrap/>
            <w:hideMark/>
          </w:tcPr>
          <w:p w:rsidR="00A60DF0" w:rsidRPr="003725EB" w:rsidRDefault="00A60DF0" w:rsidP="0041341C">
            <w:pPr>
              <w:pStyle w:val="Tablebodytext"/>
            </w:pPr>
            <w:r w:rsidRPr="003725EB">
              <w:t xml:space="preserve"> 0.0176</w:t>
            </w:r>
          </w:p>
        </w:tc>
        <w:tc>
          <w:tcPr>
            <w:tcW w:w="1127" w:type="dxa"/>
            <w:noWrap/>
            <w:hideMark/>
          </w:tcPr>
          <w:p w:rsidR="00A60DF0" w:rsidRPr="003725EB" w:rsidRDefault="00A60DF0" w:rsidP="0041341C">
            <w:pPr>
              <w:pStyle w:val="Tablebodytext"/>
            </w:pPr>
            <w:r w:rsidRPr="003725EB">
              <w:t xml:space="preserve"> 0.0193</w:t>
            </w:r>
          </w:p>
        </w:tc>
        <w:tc>
          <w:tcPr>
            <w:tcW w:w="1177" w:type="dxa"/>
            <w:noWrap/>
            <w:hideMark/>
          </w:tcPr>
          <w:p w:rsidR="00A60DF0" w:rsidRPr="003725EB" w:rsidRDefault="00A60DF0" w:rsidP="0041341C">
            <w:pPr>
              <w:pStyle w:val="Tablebodytext"/>
            </w:pPr>
            <w:r w:rsidRPr="003725EB">
              <w:t xml:space="preserve"> 0.1915</w:t>
            </w:r>
          </w:p>
        </w:tc>
        <w:tc>
          <w:tcPr>
            <w:tcW w:w="1025" w:type="dxa"/>
            <w:noWrap/>
            <w:hideMark/>
          </w:tcPr>
          <w:p w:rsidR="00A60DF0" w:rsidRPr="003725EB" w:rsidRDefault="00A60DF0" w:rsidP="0041341C">
            <w:pPr>
              <w:pStyle w:val="Tablebodytext"/>
            </w:pPr>
            <w:r w:rsidRPr="003725EB">
              <w:t xml:space="preserve"> 0.168</w:t>
            </w:r>
          </w:p>
        </w:tc>
        <w:tc>
          <w:tcPr>
            <w:tcW w:w="1033" w:type="dxa"/>
            <w:noWrap/>
            <w:hideMark/>
          </w:tcPr>
          <w:p w:rsidR="00A60DF0" w:rsidRPr="003725EB" w:rsidRDefault="00A60DF0" w:rsidP="0041341C">
            <w:pPr>
              <w:pStyle w:val="Tablebodytext"/>
            </w:pPr>
            <w:r w:rsidRPr="003725EB">
              <w:t xml:space="preserve"> 0.1537</w:t>
            </w:r>
          </w:p>
        </w:tc>
        <w:tc>
          <w:tcPr>
            <w:tcW w:w="1017" w:type="dxa"/>
            <w:noWrap/>
            <w:hideMark/>
          </w:tcPr>
          <w:p w:rsidR="00A60DF0" w:rsidRPr="003725EB" w:rsidRDefault="00A60DF0" w:rsidP="0041341C">
            <w:pPr>
              <w:pStyle w:val="Tablebodytext"/>
            </w:pPr>
            <w:r w:rsidRPr="003725EB">
              <w:t xml:space="preserve"> 0.1581</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265"/>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Information, media and telecommunications</w:t>
            </w:r>
          </w:p>
        </w:tc>
        <w:tc>
          <w:tcPr>
            <w:tcW w:w="1127" w:type="dxa"/>
            <w:noWrap/>
            <w:hideMark/>
          </w:tcPr>
          <w:p w:rsidR="00A60DF0" w:rsidRPr="003725EB" w:rsidRDefault="00A60DF0" w:rsidP="0041341C">
            <w:pPr>
              <w:pStyle w:val="Tablebodytext"/>
            </w:pPr>
            <w:r w:rsidRPr="003725EB">
              <w:t>–0.0767</w:t>
            </w:r>
          </w:p>
        </w:tc>
        <w:tc>
          <w:tcPr>
            <w:tcW w:w="1127" w:type="dxa"/>
            <w:noWrap/>
            <w:hideMark/>
          </w:tcPr>
          <w:p w:rsidR="00A60DF0" w:rsidRPr="003725EB" w:rsidRDefault="00A60DF0" w:rsidP="0041341C">
            <w:pPr>
              <w:pStyle w:val="Tablebodytext"/>
            </w:pPr>
            <w:r w:rsidRPr="003725EB">
              <w:t>–0.0745</w:t>
            </w:r>
          </w:p>
        </w:tc>
        <w:tc>
          <w:tcPr>
            <w:tcW w:w="1177" w:type="dxa"/>
            <w:noWrap/>
            <w:hideMark/>
          </w:tcPr>
          <w:p w:rsidR="00A60DF0" w:rsidRPr="003725EB" w:rsidRDefault="00A60DF0" w:rsidP="0041341C">
            <w:pPr>
              <w:pStyle w:val="Tablebodytext"/>
            </w:pPr>
            <w:r w:rsidRPr="003725EB">
              <w:t xml:space="preserve"> 0.0793</w:t>
            </w:r>
          </w:p>
        </w:tc>
        <w:tc>
          <w:tcPr>
            <w:tcW w:w="1025" w:type="dxa"/>
            <w:noWrap/>
            <w:hideMark/>
          </w:tcPr>
          <w:p w:rsidR="00A60DF0" w:rsidRPr="003725EB" w:rsidRDefault="00A60DF0" w:rsidP="0041341C">
            <w:pPr>
              <w:pStyle w:val="Tablebodytext"/>
            </w:pPr>
            <w:r w:rsidRPr="003725EB">
              <w:t xml:space="preserve"> 0.0551</w:t>
            </w:r>
          </w:p>
        </w:tc>
        <w:tc>
          <w:tcPr>
            <w:tcW w:w="1033" w:type="dxa"/>
            <w:noWrap/>
            <w:hideMark/>
          </w:tcPr>
          <w:p w:rsidR="00A60DF0" w:rsidRPr="003725EB" w:rsidRDefault="00A60DF0" w:rsidP="0041341C">
            <w:pPr>
              <w:pStyle w:val="Tablebodytext"/>
            </w:pPr>
            <w:r w:rsidRPr="003725EB">
              <w:t>–0.0073</w:t>
            </w:r>
          </w:p>
        </w:tc>
        <w:tc>
          <w:tcPr>
            <w:tcW w:w="1017" w:type="dxa"/>
            <w:noWrap/>
            <w:hideMark/>
          </w:tcPr>
          <w:p w:rsidR="00A60DF0" w:rsidRPr="003725EB" w:rsidRDefault="00A60DF0" w:rsidP="0041341C">
            <w:pPr>
              <w:pStyle w:val="Tablebodytext"/>
            </w:pPr>
            <w:r w:rsidRPr="003725EB">
              <w:t>–0.0022</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Financial and insurance services</w:t>
            </w:r>
          </w:p>
        </w:tc>
        <w:tc>
          <w:tcPr>
            <w:tcW w:w="1127" w:type="dxa"/>
            <w:noWrap/>
            <w:hideMark/>
          </w:tcPr>
          <w:p w:rsidR="00A60DF0" w:rsidRPr="003725EB" w:rsidRDefault="00A60DF0" w:rsidP="0041341C">
            <w:pPr>
              <w:pStyle w:val="Tablebodytext"/>
            </w:pPr>
            <w:r w:rsidRPr="003725EB">
              <w:t xml:space="preserve"> 0.9593***</w:t>
            </w:r>
          </w:p>
        </w:tc>
        <w:tc>
          <w:tcPr>
            <w:tcW w:w="1127" w:type="dxa"/>
            <w:noWrap/>
            <w:hideMark/>
          </w:tcPr>
          <w:p w:rsidR="00A60DF0" w:rsidRPr="003725EB" w:rsidRDefault="00A60DF0" w:rsidP="0041341C">
            <w:pPr>
              <w:pStyle w:val="Tablebodytext"/>
            </w:pPr>
            <w:r w:rsidRPr="003725EB">
              <w:t xml:space="preserve"> 0.9655***</w:t>
            </w:r>
          </w:p>
        </w:tc>
        <w:tc>
          <w:tcPr>
            <w:tcW w:w="1177" w:type="dxa"/>
            <w:noWrap/>
            <w:hideMark/>
          </w:tcPr>
          <w:p w:rsidR="00A60DF0" w:rsidRPr="003725EB" w:rsidRDefault="00A60DF0" w:rsidP="0041341C">
            <w:pPr>
              <w:pStyle w:val="Tablebodytext"/>
            </w:pPr>
            <w:r w:rsidRPr="003725EB">
              <w:t xml:space="preserve"> 0.4486</w:t>
            </w:r>
          </w:p>
        </w:tc>
        <w:tc>
          <w:tcPr>
            <w:tcW w:w="1025" w:type="dxa"/>
            <w:noWrap/>
            <w:hideMark/>
          </w:tcPr>
          <w:p w:rsidR="00A60DF0" w:rsidRPr="003725EB" w:rsidRDefault="00A60DF0" w:rsidP="0041341C">
            <w:pPr>
              <w:pStyle w:val="Tablebodytext"/>
            </w:pPr>
            <w:r w:rsidRPr="003725EB">
              <w:t xml:space="preserve"> 0.409</w:t>
            </w:r>
          </w:p>
        </w:tc>
        <w:tc>
          <w:tcPr>
            <w:tcW w:w="1033" w:type="dxa"/>
            <w:noWrap/>
            <w:hideMark/>
          </w:tcPr>
          <w:p w:rsidR="00A60DF0" w:rsidRPr="003725EB" w:rsidRDefault="00A60DF0" w:rsidP="0041341C">
            <w:pPr>
              <w:pStyle w:val="Tablebodytext"/>
            </w:pPr>
            <w:r w:rsidRPr="003725EB">
              <w:t xml:space="preserve"> 0.4432***</w:t>
            </w:r>
          </w:p>
        </w:tc>
        <w:tc>
          <w:tcPr>
            <w:tcW w:w="1017" w:type="dxa"/>
            <w:noWrap/>
            <w:hideMark/>
          </w:tcPr>
          <w:p w:rsidR="00A60DF0" w:rsidRPr="003725EB" w:rsidRDefault="00A60DF0" w:rsidP="0041341C">
            <w:pPr>
              <w:pStyle w:val="Tablebodytext"/>
            </w:pPr>
            <w:r w:rsidRPr="003725EB">
              <w:t xml:space="preserve"> 0.4539***</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303"/>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Rental, hiring and real estate services</w:t>
            </w:r>
          </w:p>
        </w:tc>
        <w:tc>
          <w:tcPr>
            <w:tcW w:w="1127" w:type="dxa"/>
            <w:noWrap/>
            <w:hideMark/>
          </w:tcPr>
          <w:p w:rsidR="00A60DF0" w:rsidRPr="003725EB" w:rsidRDefault="00A60DF0" w:rsidP="0041341C">
            <w:pPr>
              <w:pStyle w:val="Tablebodytext"/>
            </w:pPr>
            <w:r w:rsidRPr="003725EB">
              <w:t xml:space="preserve"> 0.2151</w:t>
            </w:r>
          </w:p>
        </w:tc>
        <w:tc>
          <w:tcPr>
            <w:tcW w:w="1127" w:type="dxa"/>
            <w:noWrap/>
            <w:hideMark/>
          </w:tcPr>
          <w:p w:rsidR="00A60DF0" w:rsidRPr="003725EB" w:rsidRDefault="00A60DF0" w:rsidP="0041341C">
            <w:pPr>
              <w:pStyle w:val="Tablebodytext"/>
            </w:pPr>
            <w:r w:rsidRPr="003725EB">
              <w:t xml:space="preserve"> 0.2152</w:t>
            </w:r>
          </w:p>
        </w:tc>
        <w:tc>
          <w:tcPr>
            <w:tcW w:w="1177" w:type="dxa"/>
            <w:noWrap/>
            <w:hideMark/>
          </w:tcPr>
          <w:p w:rsidR="00A60DF0" w:rsidRPr="003725EB" w:rsidRDefault="00A60DF0" w:rsidP="0041341C">
            <w:pPr>
              <w:pStyle w:val="Tablebodytext"/>
            </w:pPr>
            <w:r w:rsidRPr="003725EB">
              <w:t xml:space="preserve"> 0.3651</w:t>
            </w:r>
          </w:p>
        </w:tc>
        <w:tc>
          <w:tcPr>
            <w:tcW w:w="1025" w:type="dxa"/>
            <w:noWrap/>
            <w:hideMark/>
          </w:tcPr>
          <w:p w:rsidR="00A60DF0" w:rsidRPr="003725EB" w:rsidRDefault="00A60DF0" w:rsidP="0041341C">
            <w:pPr>
              <w:pStyle w:val="Tablebodytext"/>
            </w:pPr>
            <w:r w:rsidRPr="003725EB">
              <w:t xml:space="preserve"> 0.3141</w:t>
            </w:r>
          </w:p>
        </w:tc>
        <w:tc>
          <w:tcPr>
            <w:tcW w:w="1033" w:type="dxa"/>
            <w:noWrap/>
            <w:hideMark/>
          </w:tcPr>
          <w:p w:rsidR="00A60DF0" w:rsidRPr="003725EB" w:rsidRDefault="00A60DF0" w:rsidP="0041341C">
            <w:pPr>
              <w:pStyle w:val="Tablebodytext"/>
            </w:pPr>
            <w:r w:rsidRPr="003725EB">
              <w:t xml:space="preserve"> 0.3269**</w:t>
            </w:r>
          </w:p>
        </w:tc>
        <w:tc>
          <w:tcPr>
            <w:tcW w:w="1017" w:type="dxa"/>
            <w:noWrap/>
            <w:hideMark/>
          </w:tcPr>
          <w:p w:rsidR="00A60DF0" w:rsidRPr="003725EB" w:rsidRDefault="00A60DF0" w:rsidP="0041341C">
            <w:pPr>
              <w:pStyle w:val="Tablebodytext"/>
            </w:pPr>
            <w:r w:rsidRPr="003725EB">
              <w:t xml:space="preserve"> 0.3273**</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360"/>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Professional, scientific and technical services</w:t>
            </w:r>
          </w:p>
        </w:tc>
        <w:tc>
          <w:tcPr>
            <w:tcW w:w="1127" w:type="dxa"/>
            <w:noWrap/>
            <w:hideMark/>
          </w:tcPr>
          <w:p w:rsidR="00A60DF0" w:rsidRPr="003725EB" w:rsidRDefault="00A60DF0" w:rsidP="0041341C">
            <w:pPr>
              <w:pStyle w:val="Tablebodytext"/>
            </w:pPr>
            <w:r w:rsidRPr="003725EB">
              <w:t>–0.0278</w:t>
            </w:r>
          </w:p>
        </w:tc>
        <w:tc>
          <w:tcPr>
            <w:tcW w:w="1127" w:type="dxa"/>
            <w:noWrap/>
            <w:hideMark/>
          </w:tcPr>
          <w:p w:rsidR="00A60DF0" w:rsidRPr="003725EB" w:rsidRDefault="00A60DF0" w:rsidP="0041341C">
            <w:pPr>
              <w:pStyle w:val="Tablebodytext"/>
            </w:pPr>
            <w:r w:rsidRPr="003725EB">
              <w:t>–0.0276</w:t>
            </w:r>
          </w:p>
        </w:tc>
        <w:tc>
          <w:tcPr>
            <w:tcW w:w="1177" w:type="dxa"/>
            <w:noWrap/>
            <w:hideMark/>
          </w:tcPr>
          <w:p w:rsidR="00A60DF0" w:rsidRPr="003725EB" w:rsidRDefault="00A60DF0" w:rsidP="0041341C">
            <w:pPr>
              <w:pStyle w:val="Tablebodytext"/>
            </w:pPr>
            <w:r w:rsidRPr="003725EB">
              <w:t xml:space="preserve"> 0.4006</w:t>
            </w:r>
          </w:p>
        </w:tc>
        <w:tc>
          <w:tcPr>
            <w:tcW w:w="1025" w:type="dxa"/>
            <w:noWrap/>
            <w:hideMark/>
          </w:tcPr>
          <w:p w:rsidR="00A60DF0" w:rsidRPr="003725EB" w:rsidRDefault="00A60DF0" w:rsidP="0041341C">
            <w:pPr>
              <w:pStyle w:val="Tablebodytext"/>
            </w:pPr>
            <w:r w:rsidRPr="003725EB">
              <w:t xml:space="preserve"> 0.3478</w:t>
            </w:r>
          </w:p>
        </w:tc>
        <w:tc>
          <w:tcPr>
            <w:tcW w:w="1033" w:type="dxa"/>
            <w:noWrap/>
            <w:hideMark/>
          </w:tcPr>
          <w:p w:rsidR="00A60DF0" w:rsidRPr="003725EB" w:rsidRDefault="00A60DF0" w:rsidP="0041341C">
            <w:pPr>
              <w:pStyle w:val="Tablebodytext"/>
            </w:pPr>
            <w:r w:rsidRPr="003725EB">
              <w:t xml:space="preserve"> 0.1411</w:t>
            </w:r>
          </w:p>
        </w:tc>
        <w:tc>
          <w:tcPr>
            <w:tcW w:w="1017" w:type="dxa"/>
            <w:noWrap/>
            <w:hideMark/>
          </w:tcPr>
          <w:p w:rsidR="00A60DF0" w:rsidRPr="003725EB" w:rsidRDefault="00A60DF0" w:rsidP="0041341C">
            <w:pPr>
              <w:pStyle w:val="Tablebodytext"/>
            </w:pPr>
            <w:r w:rsidRPr="003725EB">
              <w:t xml:space="preserve"> 0.1416</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143"/>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 xml:space="preserve">Administrative and support services </w:t>
            </w:r>
          </w:p>
        </w:tc>
        <w:tc>
          <w:tcPr>
            <w:tcW w:w="1127" w:type="dxa"/>
            <w:noWrap/>
            <w:hideMark/>
          </w:tcPr>
          <w:p w:rsidR="00A60DF0" w:rsidRPr="003725EB" w:rsidRDefault="00A60DF0" w:rsidP="0041341C">
            <w:pPr>
              <w:pStyle w:val="Tablebodytext"/>
            </w:pPr>
            <w:r w:rsidRPr="003725EB">
              <w:t>–0.0172</w:t>
            </w:r>
          </w:p>
        </w:tc>
        <w:tc>
          <w:tcPr>
            <w:tcW w:w="1127" w:type="dxa"/>
            <w:noWrap/>
            <w:hideMark/>
          </w:tcPr>
          <w:p w:rsidR="00A60DF0" w:rsidRPr="003725EB" w:rsidRDefault="00A60DF0" w:rsidP="0041341C">
            <w:pPr>
              <w:pStyle w:val="Tablebodytext"/>
            </w:pPr>
            <w:r w:rsidRPr="003725EB">
              <w:t>–0.0134</w:t>
            </w:r>
          </w:p>
        </w:tc>
        <w:tc>
          <w:tcPr>
            <w:tcW w:w="1177" w:type="dxa"/>
            <w:noWrap/>
            <w:hideMark/>
          </w:tcPr>
          <w:p w:rsidR="00A60DF0" w:rsidRPr="003725EB" w:rsidRDefault="00A60DF0" w:rsidP="0041341C">
            <w:pPr>
              <w:pStyle w:val="Tablebodytext"/>
            </w:pPr>
            <w:r w:rsidRPr="003725EB">
              <w:t xml:space="preserve"> 0.4857</w:t>
            </w:r>
          </w:p>
        </w:tc>
        <w:tc>
          <w:tcPr>
            <w:tcW w:w="1025" w:type="dxa"/>
            <w:noWrap/>
            <w:hideMark/>
          </w:tcPr>
          <w:p w:rsidR="00A60DF0" w:rsidRPr="003725EB" w:rsidRDefault="00A60DF0" w:rsidP="0041341C">
            <w:pPr>
              <w:pStyle w:val="Tablebodytext"/>
            </w:pPr>
            <w:r w:rsidRPr="003725EB">
              <w:t xml:space="preserve"> 0.439</w:t>
            </w:r>
          </w:p>
        </w:tc>
        <w:tc>
          <w:tcPr>
            <w:tcW w:w="1033" w:type="dxa"/>
            <w:noWrap/>
            <w:hideMark/>
          </w:tcPr>
          <w:p w:rsidR="00A60DF0" w:rsidRPr="003725EB" w:rsidRDefault="00A60DF0" w:rsidP="0041341C">
            <w:pPr>
              <w:pStyle w:val="Tablebodytext"/>
            </w:pPr>
            <w:r w:rsidRPr="003725EB">
              <w:t xml:space="preserve"> 0.1484</w:t>
            </w:r>
          </w:p>
        </w:tc>
        <w:tc>
          <w:tcPr>
            <w:tcW w:w="1017" w:type="dxa"/>
            <w:noWrap/>
            <w:hideMark/>
          </w:tcPr>
          <w:p w:rsidR="00A60DF0" w:rsidRPr="003725EB" w:rsidRDefault="00A60DF0" w:rsidP="0041341C">
            <w:pPr>
              <w:pStyle w:val="Tablebodytext"/>
            </w:pPr>
            <w:r w:rsidRPr="003725EB">
              <w:t xml:space="preserve"> 0.1533</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132"/>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Health care and social assistance</w:t>
            </w:r>
          </w:p>
        </w:tc>
        <w:tc>
          <w:tcPr>
            <w:tcW w:w="1127" w:type="dxa"/>
            <w:noWrap/>
            <w:hideMark/>
          </w:tcPr>
          <w:p w:rsidR="00A60DF0" w:rsidRPr="003725EB" w:rsidRDefault="00A60DF0" w:rsidP="0041341C">
            <w:pPr>
              <w:pStyle w:val="Tablebodytext"/>
            </w:pPr>
            <w:r w:rsidRPr="003725EB">
              <w:t xml:space="preserve"> 0.5553**</w:t>
            </w:r>
          </w:p>
        </w:tc>
        <w:tc>
          <w:tcPr>
            <w:tcW w:w="1127" w:type="dxa"/>
            <w:noWrap/>
            <w:hideMark/>
          </w:tcPr>
          <w:p w:rsidR="00A60DF0" w:rsidRPr="003725EB" w:rsidRDefault="00A60DF0" w:rsidP="0041341C">
            <w:pPr>
              <w:pStyle w:val="Tablebodytext"/>
            </w:pPr>
            <w:r w:rsidRPr="003725EB">
              <w:t xml:space="preserve"> 0.554**</w:t>
            </w:r>
          </w:p>
        </w:tc>
        <w:tc>
          <w:tcPr>
            <w:tcW w:w="1177" w:type="dxa"/>
            <w:noWrap/>
            <w:hideMark/>
          </w:tcPr>
          <w:p w:rsidR="00A60DF0" w:rsidRPr="003725EB" w:rsidRDefault="00A60DF0" w:rsidP="0041341C">
            <w:pPr>
              <w:pStyle w:val="Tablebodytext"/>
            </w:pPr>
            <w:r w:rsidRPr="003725EB">
              <w:t xml:space="preserve"> 0.5486</w:t>
            </w:r>
          </w:p>
        </w:tc>
        <w:tc>
          <w:tcPr>
            <w:tcW w:w="1025" w:type="dxa"/>
            <w:noWrap/>
            <w:hideMark/>
          </w:tcPr>
          <w:p w:rsidR="00A60DF0" w:rsidRPr="003725EB" w:rsidRDefault="00A60DF0" w:rsidP="0041341C">
            <w:pPr>
              <w:pStyle w:val="Tablebodytext"/>
            </w:pPr>
            <w:r w:rsidRPr="003725EB">
              <w:t xml:space="preserve"> 0.5031</w:t>
            </w:r>
          </w:p>
        </w:tc>
        <w:tc>
          <w:tcPr>
            <w:tcW w:w="1033" w:type="dxa"/>
            <w:noWrap/>
            <w:hideMark/>
          </w:tcPr>
          <w:p w:rsidR="00A60DF0" w:rsidRPr="003725EB" w:rsidRDefault="00A60DF0" w:rsidP="0041341C">
            <w:pPr>
              <w:pStyle w:val="Tablebodytext"/>
            </w:pPr>
            <w:r w:rsidRPr="003725EB">
              <w:t xml:space="preserve"> 0.4394***</w:t>
            </w:r>
          </w:p>
        </w:tc>
        <w:tc>
          <w:tcPr>
            <w:tcW w:w="1017" w:type="dxa"/>
            <w:noWrap/>
            <w:hideMark/>
          </w:tcPr>
          <w:p w:rsidR="00A60DF0" w:rsidRPr="003725EB" w:rsidRDefault="00A60DF0" w:rsidP="0041341C">
            <w:pPr>
              <w:pStyle w:val="Tablebodytext"/>
            </w:pPr>
            <w:r w:rsidRPr="003725EB">
              <w:t xml:space="preserve"> 0.4408***</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142"/>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Arts and recreational services</w:t>
            </w:r>
          </w:p>
        </w:tc>
        <w:tc>
          <w:tcPr>
            <w:tcW w:w="1127" w:type="dxa"/>
            <w:noWrap/>
            <w:hideMark/>
          </w:tcPr>
          <w:p w:rsidR="00A60DF0" w:rsidRPr="003725EB" w:rsidRDefault="00A60DF0" w:rsidP="0041341C">
            <w:pPr>
              <w:pStyle w:val="Tablebodytext"/>
            </w:pPr>
            <w:r w:rsidRPr="003725EB">
              <w:t xml:space="preserve"> 0.266</w:t>
            </w:r>
          </w:p>
        </w:tc>
        <w:tc>
          <w:tcPr>
            <w:tcW w:w="1127" w:type="dxa"/>
            <w:noWrap/>
            <w:hideMark/>
          </w:tcPr>
          <w:p w:rsidR="00A60DF0" w:rsidRPr="003725EB" w:rsidRDefault="00A60DF0" w:rsidP="0041341C">
            <w:pPr>
              <w:pStyle w:val="Tablebodytext"/>
            </w:pPr>
            <w:r w:rsidRPr="003725EB">
              <w:t xml:space="preserve"> 0.2696*</w:t>
            </w:r>
          </w:p>
        </w:tc>
        <w:tc>
          <w:tcPr>
            <w:tcW w:w="1177" w:type="dxa"/>
            <w:noWrap/>
            <w:hideMark/>
          </w:tcPr>
          <w:p w:rsidR="00A60DF0" w:rsidRPr="003725EB" w:rsidRDefault="00A60DF0" w:rsidP="0041341C">
            <w:pPr>
              <w:pStyle w:val="Tablebodytext"/>
            </w:pPr>
            <w:r w:rsidRPr="003725EB">
              <w:t xml:space="preserve"> 0.0752</w:t>
            </w:r>
          </w:p>
        </w:tc>
        <w:tc>
          <w:tcPr>
            <w:tcW w:w="1025" w:type="dxa"/>
            <w:noWrap/>
            <w:hideMark/>
          </w:tcPr>
          <w:p w:rsidR="00A60DF0" w:rsidRPr="003725EB" w:rsidRDefault="00A60DF0" w:rsidP="0041341C">
            <w:pPr>
              <w:pStyle w:val="Tablebodytext"/>
            </w:pPr>
            <w:r w:rsidRPr="003725EB">
              <w:t xml:space="preserve"> 0.0512</w:t>
            </w:r>
          </w:p>
        </w:tc>
        <w:tc>
          <w:tcPr>
            <w:tcW w:w="1033" w:type="dxa"/>
            <w:noWrap/>
            <w:hideMark/>
          </w:tcPr>
          <w:p w:rsidR="00A60DF0" w:rsidRPr="003725EB" w:rsidRDefault="00A60DF0" w:rsidP="0041341C">
            <w:pPr>
              <w:pStyle w:val="Tablebodytext"/>
            </w:pPr>
            <w:r w:rsidRPr="003725EB">
              <w:t xml:space="preserve"> 0.2921**</w:t>
            </w:r>
          </w:p>
        </w:tc>
        <w:tc>
          <w:tcPr>
            <w:tcW w:w="1017" w:type="dxa"/>
            <w:noWrap/>
            <w:hideMark/>
          </w:tcPr>
          <w:p w:rsidR="00A60DF0" w:rsidRPr="003725EB" w:rsidRDefault="00A60DF0" w:rsidP="0041341C">
            <w:pPr>
              <w:pStyle w:val="Tablebodytext"/>
            </w:pPr>
            <w:r w:rsidRPr="003725EB">
              <w:t xml:space="preserve"> 0.2955**</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146"/>
        </w:trPr>
        <w:tc>
          <w:tcPr>
            <w:tcW w:w="361" w:type="dxa"/>
          </w:tcPr>
          <w:p w:rsidR="00A60DF0" w:rsidRPr="003725EB" w:rsidRDefault="00A60DF0" w:rsidP="0041341C">
            <w:pPr>
              <w:pStyle w:val="Tablebodytext"/>
              <w:rPr>
                <w:lang w:eastAsia="en-AU"/>
              </w:rPr>
            </w:pPr>
          </w:p>
        </w:tc>
        <w:tc>
          <w:tcPr>
            <w:tcW w:w="2025" w:type="dxa"/>
            <w:noWrap/>
            <w:hideMark/>
          </w:tcPr>
          <w:p w:rsidR="00A60DF0" w:rsidRPr="003725EB" w:rsidRDefault="00A60DF0" w:rsidP="0041341C">
            <w:pPr>
              <w:pStyle w:val="Tablebodytext"/>
              <w:rPr>
                <w:lang w:eastAsia="en-AU"/>
              </w:rPr>
            </w:pPr>
            <w:r w:rsidRPr="003725EB">
              <w:rPr>
                <w:lang w:eastAsia="en-AU"/>
              </w:rPr>
              <w:t>Other services</w:t>
            </w:r>
          </w:p>
        </w:tc>
        <w:tc>
          <w:tcPr>
            <w:tcW w:w="1127" w:type="dxa"/>
            <w:noWrap/>
            <w:hideMark/>
          </w:tcPr>
          <w:p w:rsidR="00A60DF0" w:rsidRPr="003725EB" w:rsidRDefault="00A60DF0" w:rsidP="0041341C">
            <w:pPr>
              <w:pStyle w:val="Tablebodytext"/>
            </w:pPr>
            <w:r w:rsidRPr="003725EB">
              <w:t xml:space="preserve"> 0.384**</w:t>
            </w:r>
          </w:p>
        </w:tc>
        <w:tc>
          <w:tcPr>
            <w:tcW w:w="1127" w:type="dxa"/>
            <w:noWrap/>
            <w:hideMark/>
          </w:tcPr>
          <w:p w:rsidR="00A60DF0" w:rsidRPr="003725EB" w:rsidRDefault="00A60DF0" w:rsidP="0041341C">
            <w:pPr>
              <w:pStyle w:val="Tablebodytext"/>
            </w:pPr>
            <w:r w:rsidRPr="003725EB">
              <w:t xml:space="preserve"> 0.389***</w:t>
            </w:r>
          </w:p>
        </w:tc>
        <w:tc>
          <w:tcPr>
            <w:tcW w:w="1177" w:type="dxa"/>
            <w:noWrap/>
            <w:hideMark/>
          </w:tcPr>
          <w:p w:rsidR="00A60DF0" w:rsidRPr="003725EB" w:rsidRDefault="00A60DF0" w:rsidP="0041341C">
            <w:pPr>
              <w:pStyle w:val="Tablebodytext"/>
            </w:pPr>
          </w:p>
        </w:tc>
        <w:tc>
          <w:tcPr>
            <w:tcW w:w="1025" w:type="dxa"/>
            <w:noWrap/>
            <w:hideMark/>
          </w:tcPr>
          <w:p w:rsidR="00A60DF0" w:rsidRPr="003725EB" w:rsidRDefault="00A60DF0" w:rsidP="0041341C">
            <w:pPr>
              <w:pStyle w:val="Tablebodytext"/>
            </w:pPr>
          </w:p>
        </w:tc>
        <w:tc>
          <w:tcPr>
            <w:tcW w:w="1033" w:type="dxa"/>
            <w:noWrap/>
            <w:hideMark/>
          </w:tcPr>
          <w:p w:rsidR="00A60DF0" w:rsidRPr="003725EB" w:rsidRDefault="00A60DF0" w:rsidP="0041341C">
            <w:pPr>
              <w:pStyle w:val="Tablebodytext"/>
            </w:pPr>
            <w:r w:rsidRPr="003725EB">
              <w:t xml:space="preserve"> 0.429***</w:t>
            </w:r>
          </w:p>
        </w:tc>
        <w:tc>
          <w:tcPr>
            <w:tcW w:w="1017" w:type="dxa"/>
            <w:noWrap/>
            <w:hideMark/>
          </w:tcPr>
          <w:p w:rsidR="00A60DF0" w:rsidRPr="003725EB" w:rsidRDefault="00A60DF0" w:rsidP="0041341C">
            <w:pPr>
              <w:pStyle w:val="Tablebodytext"/>
            </w:pPr>
            <w:r w:rsidRPr="003725EB">
              <w:t xml:space="preserve"> 0.435***</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142"/>
        </w:trPr>
        <w:tc>
          <w:tcPr>
            <w:tcW w:w="2386" w:type="dxa"/>
            <w:gridSpan w:val="2"/>
          </w:tcPr>
          <w:p w:rsidR="00A60DF0" w:rsidRPr="003725EB" w:rsidRDefault="00A60DF0" w:rsidP="0041341C">
            <w:pPr>
              <w:pStyle w:val="Tablebodytext"/>
              <w:rPr>
                <w:lang w:eastAsia="en-AU"/>
              </w:rPr>
            </w:pPr>
            <w:r w:rsidRPr="003725EB">
              <w:rPr>
                <w:lang w:eastAsia="en-AU"/>
              </w:rPr>
              <w:t>Intercept</w:t>
            </w:r>
          </w:p>
        </w:tc>
        <w:tc>
          <w:tcPr>
            <w:tcW w:w="1127" w:type="dxa"/>
            <w:noWrap/>
            <w:hideMark/>
          </w:tcPr>
          <w:p w:rsidR="00A60DF0" w:rsidRPr="003725EB" w:rsidRDefault="00A60DF0" w:rsidP="0041341C">
            <w:pPr>
              <w:pStyle w:val="Tablebodytext"/>
            </w:pPr>
            <w:r w:rsidRPr="003725EB">
              <w:t>–0.133</w:t>
            </w:r>
          </w:p>
        </w:tc>
        <w:tc>
          <w:tcPr>
            <w:tcW w:w="1127" w:type="dxa"/>
            <w:noWrap/>
            <w:hideMark/>
          </w:tcPr>
          <w:p w:rsidR="00A60DF0" w:rsidRPr="003725EB" w:rsidRDefault="00A60DF0" w:rsidP="0041341C">
            <w:pPr>
              <w:pStyle w:val="Tablebodytext"/>
            </w:pPr>
            <w:r w:rsidRPr="003725EB">
              <w:t>–0.135</w:t>
            </w:r>
          </w:p>
        </w:tc>
        <w:tc>
          <w:tcPr>
            <w:tcW w:w="1177" w:type="dxa"/>
            <w:noWrap/>
            <w:hideMark/>
          </w:tcPr>
          <w:p w:rsidR="00A60DF0" w:rsidRPr="003725EB" w:rsidRDefault="00A60DF0" w:rsidP="0041341C">
            <w:pPr>
              <w:pStyle w:val="Tablebodytext"/>
            </w:pPr>
            <w:r w:rsidRPr="003725EB">
              <w:t xml:space="preserve"> 0.439</w:t>
            </w:r>
          </w:p>
        </w:tc>
        <w:tc>
          <w:tcPr>
            <w:tcW w:w="1025" w:type="dxa"/>
            <w:noWrap/>
            <w:hideMark/>
          </w:tcPr>
          <w:p w:rsidR="00A60DF0" w:rsidRPr="003725EB" w:rsidRDefault="00A60DF0" w:rsidP="0041341C">
            <w:pPr>
              <w:pStyle w:val="Tablebodytext"/>
            </w:pPr>
            <w:r w:rsidRPr="003725EB">
              <w:t xml:space="preserve"> 0.263</w:t>
            </w:r>
          </w:p>
        </w:tc>
        <w:tc>
          <w:tcPr>
            <w:tcW w:w="1033" w:type="dxa"/>
            <w:noWrap/>
            <w:hideMark/>
          </w:tcPr>
          <w:p w:rsidR="00A60DF0" w:rsidRPr="003725EB" w:rsidRDefault="00A60DF0" w:rsidP="0041341C">
            <w:pPr>
              <w:pStyle w:val="Tablebodytext"/>
            </w:pPr>
            <w:r w:rsidRPr="003725EB">
              <w:t>–0.025</w:t>
            </w:r>
          </w:p>
        </w:tc>
        <w:tc>
          <w:tcPr>
            <w:tcW w:w="1017" w:type="dxa"/>
            <w:noWrap/>
            <w:hideMark/>
          </w:tcPr>
          <w:p w:rsidR="00A60DF0" w:rsidRPr="003725EB" w:rsidRDefault="00A60DF0" w:rsidP="0041341C">
            <w:pPr>
              <w:pStyle w:val="Tablebodytext"/>
            </w:pPr>
            <w:r w:rsidRPr="003725EB">
              <w:t>–0.039</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102"/>
        </w:trPr>
        <w:tc>
          <w:tcPr>
            <w:tcW w:w="2386" w:type="dxa"/>
            <w:gridSpan w:val="2"/>
          </w:tcPr>
          <w:p w:rsidR="00A60DF0" w:rsidRPr="003725EB" w:rsidRDefault="00A60DF0" w:rsidP="0041341C">
            <w:pPr>
              <w:pStyle w:val="Tablebodytext"/>
              <w:rPr>
                <w:lang w:eastAsia="en-AU"/>
              </w:rPr>
            </w:pPr>
            <w:r w:rsidRPr="003725EB">
              <w:rPr>
                <w:lang w:eastAsia="en-AU"/>
              </w:rPr>
              <w:t>Number of observations</w:t>
            </w:r>
          </w:p>
        </w:tc>
        <w:tc>
          <w:tcPr>
            <w:tcW w:w="1127" w:type="dxa"/>
            <w:noWrap/>
            <w:hideMark/>
          </w:tcPr>
          <w:p w:rsidR="00A60DF0" w:rsidRPr="003725EB" w:rsidRDefault="00A60DF0" w:rsidP="0041341C">
            <w:pPr>
              <w:pStyle w:val="Tablebodytext"/>
            </w:pPr>
            <w:r w:rsidRPr="003725EB">
              <w:t>2,348</w:t>
            </w:r>
          </w:p>
        </w:tc>
        <w:tc>
          <w:tcPr>
            <w:tcW w:w="1127" w:type="dxa"/>
            <w:noWrap/>
            <w:hideMark/>
          </w:tcPr>
          <w:p w:rsidR="00A60DF0" w:rsidRPr="003725EB" w:rsidRDefault="00A60DF0" w:rsidP="0041341C">
            <w:pPr>
              <w:pStyle w:val="Tablebodytext"/>
            </w:pPr>
            <w:r w:rsidRPr="003725EB">
              <w:t>2,348</w:t>
            </w:r>
          </w:p>
        </w:tc>
        <w:tc>
          <w:tcPr>
            <w:tcW w:w="1177" w:type="dxa"/>
            <w:noWrap/>
            <w:hideMark/>
          </w:tcPr>
          <w:p w:rsidR="00A60DF0" w:rsidRPr="003725EB" w:rsidRDefault="00A60DF0" w:rsidP="0041341C">
            <w:pPr>
              <w:pStyle w:val="Tablebodytext"/>
            </w:pPr>
            <w:r w:rsidRPr="003725EB">
              <w:t>1,286</w:t>
            </w:r>
          </w:p>
        </w:tc>
        <w:tc>
          <w:tcPr>
            <w:tcW w:w="1025" w:type="dxa"/>
            <w:noWrap/>
            <w:hideMark/>
          </w:tcPr>
          <w:p w:rsidR="00A60DF0" w:rsidRPr="003725EB" w:rsidRDefault="00A60DF0" w:rsidP="0041341C">
            <w:pPr>
              <w:pStyle w:val="Tablebodytext"/>
            </w:pPr>
            <w:r w:rsidRPr="003725EB">
              <w:t>1,286</w:t>
            </w:r>
          </w:p>
        </w:tc>
        <w:tc>
          <w:tcPr>
            <w:tcW w:w="1033" w:type="dxa"/>
            <w:noWrap/>
            <w:hideMark/>
          </w:tcPr>
          <w:p w:rsidR="00A60DF0" w:rsidRPr="003725EB" w:rsidRDefault="00A60DF0" w:rsidP="0041341C">
            <w:pPr>
              <w:pStyle w:val="Tablebodytext"/>
            </w:pPr>
            <w:r w:rsidRPr="003725EB">
              <w:t>3,701</w:t>
            </w:r>
          </w:p>
        </w:tc>
        <w:tc>
          <w:tcPr>
            <w:tcW w:w="1017" w:type="dxa"/>
            <w:noWrap/>
            <w:hideMark/>
          </w:tcPr>
          <w:p w:rsidR="00A60DF0" w:rsidRPr="003725EB" w:rsidRDefault="00A60DF0" w:rsidP="0041341C">
            <w:pPr>
              <w:pStyle w:val="Tablebodytext"/>
            </w:pPr>
            <w:r w:rsidRPr="003725EB">
              <w:t>3,701</w:t>
            </w:r>
          </w:p>
        </w:tc>
      </w:tr>
      <w:tr w:rsidR="00A60DF0" w:rsidRPr="003725EB" w:rsidTr="00A4792E">
        <w:trPr>
          <w:cnfStyle w:val="000000100000" w:firstRow="0" w:lastRow="0" w:firstColumn="0" w:lastColumn="0" w:oddVBand="0" w:evenVBand="0" w:oddHBand="1" w:evenHBand="0" w:firstRowFirstColumn="0" w:firstRowLastColumn="0" w:lastRowFirstColumn="0" w:lastRowLastColumn="0"/>
          <w:trHeight w:val="63"/>
        </w:trPr>
        <w:tc>
          <w:tcPr>
            <w:tcW w:w="2386" w:type="dxa"/>
            <w:gridSpan w:val="2"/>
          </w:tcPr>
          <w:p w:rsidR="00A60DF0" w:rsidRPr="003725EB" w:rsidRDefault="00A60DF0" w:rsidP="0041341C">
            <w:pPr>
              <w:pStyle w:val="Tablebodytext"/>
              <w:rPr>
                <w:lang w:eastAsia="en-AU"/>
              </w:rPr>
            </w:pPr>
            <w:r w:rsidRPr="003725EB">
              <w:rPr>
                <w:lang w:eastAsia="en-AU"/>
              </w:rPr>
              <w:t>R-squared</w:t>
            </w:r>
          </w:p>
        </w:tc>
        <w:tc>
          <w:tcPr>
            <w:tcW w:w="1127" w:type="dxa"/>
            <w:noWrap/>
            <w:hideMark/>
          </w:tcPr>
          <w:p w:rsidR="00A60DF0" w:rsidRPr="003725EB" w:rsidRDefault="00A60DF0" w:rsidP="0041341C">
            <w:pPr>
              <w:pStyle w:val="Tablebodytext"/>
            </w:pPr>
            <w:r w:rsidRPr="003725EB">
              <w:t xml:space="preserve"> 0.055</w:t>
            </w:r>
          </w:p>
        </w:tc>
        <w:tc>
          <w:tcPr>
            <w:tcW w:w="1127" w:type="dxa"/>
            <w:noWrap/>
            <w:hideMark/>
          </w:tcPr>
          <w:p w:rsidR="00A60DF0" w:rsidRPr="003725EB" w:rsidRDefault="00A60DF0" w:rsidP="0041341C">
            <w:pPr>
              <w:pStyle w:val="Tablebodytext"/>
            </w:pPr>
            <w:r w:rsidRPr="003725EB">
              <w:t xml:space="preserve"> 0.055</w:t>
            </w:r>
          </w:p>
        </w:tc>
        <w:tc>
          <w:tcPr>
            <w:tcW w:w="1177" w:type="dxa"/>
            <w:noWrap/>
            <w:hideMark/>
          </w:tcPr>
          <w:p w:rsidR="00A60DF0" w:rsidRPr="003725EB" w:rsidRDefault="00A60DF0" w:rsidP="0041341C">
            <w:pPr>
              <w:pStyle w:val="Tablebodytext"/>
            </w:pPr>
            <w:r w:rsidRPr="003725EB">
              <w:t xml:space="preserve"> 0.078</w:t>
            </w:r>
          </w:p>
        </w:tc>
        <w:tc>
          <w:tcPr>
            <w:tcW w:w="1025" w:type="dxa"/>
            <w:noWrap/>
            <w:hideMark/>
          </w:tcPr>
          <w:p w:rsidR="00A60DF0" w:rsidRPr="003725EB" w:rsidRDefault="00A60DF0" w:rsidP="0041341C">
            <w:pPr>
              <w:pStyle w:val="Tablebodytext"/>
            </w:pPr>
            <w:r w:rsidRPr="003725EB">
              <w:t xml:space="preserve"> 0.068</w:t>
            </w:r>
          </w:p>
        </w:tc>
        <w:tc>
          <w:tcPr>
            <w:tcW w:w="1033" w:type="dxa"/>
            <w:noWrap/>
            <w:hideMark/>
          </w:tcPr>
          <w:p w:rsidR="00A60DF0" w:rsidRPr="003725EB" w:rsidRDefault="00A60DF0" w:rsidP="0041341C">
            <w:pPr>
              <w:pStyle w:val="Tablebodytext"/>
            </w:pPr>
            <w:r w:rsidRPr="003725EB">
              <w:t xml:space="preserve"> 0.038</w:t>
            </w:r>
          </w:p>
        </w:tc>
        <w:tc>
          <w:tcPr>
            <w:tcW w:w="1017" w:type="dxa"/>
            <w:noWrap/>
            <w:hideMark/>
          </w:tcPr>
          <w:p w:rsidR="00A60DF0" w:rsidRPr="003725EB" w:rsidRDefault="00A60DF0" w:rsidP="0041341C">
            <w:pPr>
              <w:pStyle w:val="Tablebodytext"/>
            </w:pPr>
            <w:r w:rsidRPr="003725EB">
              <w:t xml:space="preserve"> 0.037</w:t>
            </w:r>
          </w:p>
        </w:tc>
      </w:tr>
      <w:tr w:rsidR="00A60DF0" w:rsidRPr="003725EB" w:rsidTr="00A4792E">
        <w:trPr>
          <w:cnfStyle w:val="000000010000" w:firstRow="0" w:lastRow="0" w:firstColumn="0" w:lastColumn="0" w:oddVBand="0" w:evenVBand="0" w:oddHBand="0" w:evenHBand="1" w:firstRowFirstColumn="0" w:firstRowLastColumn="0" w:lastRowFirstColumn="0" w:lastRowLastColumn="0"/>
          <w:trHeight w:val="164"/>
        </w:trPr>
        <w:tc>
          <w:tcPr>
            <w:tcW w:w="2386" w:type="dxa"/>
            <w:gridSpan w:val="2"/>
          </w:tcPr>
          <w:p w:rsidR="00A60DF0" w:rsidRPr="003725EB" w:rsidRDefault="00A60DF0" w:rsidP="0041341C">
            <w:pPr>
              <w:pStyle w:val="Tablebodytext"/>
              <w:rPr>
                <w:lang w:eastAsia="en-AU"/>
              </w:rPr>
            </w:pPr>
            <w:r w:rsidRPr="003725EB">
              <w:rPr>
                <w:lang w:eastAsia="en-AU"/>
              </w:rPr>
              <w:t>Log likelihood</w:t>
            </w:r>
          </w:p>
        </w:tc>
        <w:tc>
          <w:tcPr>
            <w:tcW w:w="1127" w:type="dxa"/>
            <w:noWrap/>
            <w:hideMark/>
          </w:tcPr>
          <w:p w:rsidR="00A60DF0" w:rsidRPr="003725EB" w:rsidRDefault="00A60DF0" w:rsidP="0041341C">
            <w:pPr>
              <w:pStyle w:val="Tablebodytext"/>
            </w:pPr>
            <w:r w:rsidRPr="003725EB">
              <w:t>–3,886</w:t>
            </w:r>
          </w:p>
        </w:tc>
        <w:tc>
          <w:tcPr>
            <w:tcW w:w="1127" w:type="dxa"/>
            <w:noWrap/>
            <w:hideMark/>
          </w:tcPr>
          <w:p w:rsidR="00A60DF0" w:rsidRPr="003725EB" w:rsidRDefault="00A60DF0" w:rsidP="0041341C">
            <w:pPr>
              <w:pStyle w:val="Tablebodytext"/>
            </w:pPr>
            <w:r w:rsidRPr="003725EB">
              <w:t>–3,886</w:t>
            </w:r>
          </w:p>
        </w:tc>
        <w:tc>
          <w:tcPr>
            <w:tcW w:w="1177" w:type="dxa"/>
            <w:noWrap/>
            <w:hideMark/>
          </w:tcPr>
          <w:p w:rsidR="00A60DF0" w:rsidRPr="003725EB" w:rsidRDefault="00A60DF0" w:rsidP="0041341C">
            <w:pPr>
              <w:pStyle w:val="Tablebodytext"/>
            </w:pPr>
            <w:r w:rsidRPr="003725EB">
              <w:t>–1,810</w:t>
            </w:r>
          </w:p>
        </w:tc>
        <w:tc>
          <w:tcPr>
            <w:tcW w:w="1025" w:type="dxa"/>
            <w:noWrap/>
            <w:hideMark/>
          </w:tcPr>
          <w:p w:rsidR="00A60DF0" w:rsidRPr="003725EB" w:rsidRDefault="00A60DF0" w:rsidP="0041341C">
            <w:pPr>
              <w:pStyle w:val="Tablebodytext"/>
            </w:pPr>
            <w:r w:rsidRPr="003725EB">
              <w:t>–1,817</w:t>
            </w:r>
          </w:p>
        </w:tc>
        <w:tc>
          <w:tcPr>
            <w:tcW w:w="1033" w:type="dxa"/>
            <w:noWrap/>
            <w:hideMark/>
          </w:tcPr>
          <w:p w:rsidR="00A60DF0" w:rsidRPr="003725EB" w:rsidRDefault="00A60DF0" w:rsidP="0041341C">
            <w:pPr>
              <w:pStyle w:val="Tablebodytext"/>
            </w:pPr>
            <w:r w:rsidRPr="003725EB">
              <w:t>–5,911</w:t>
            </w:r>
          </w:p>
        </w:tc>
        <w:tc>
          <w:tcPr>
            <w:tcW w:w="1017" w:type="dxa"/>
            <w:noWrap/>
            <w:hideMark/>
          </w:tcPr>
          <w:p w:rsidR="00A60DF0" w:rsidRPr="003725EB" w:rsidRDefault="00A60DF0" w:rsidP="0041341C">
            <w:pPr>
              <w:pStyle w:val="Tablebodytext"/>
            </w:pPr>
            <w:r w:rsidRPr="003725EB">
              <w:t>–5,914</w:t>
            </w:r>
          </w:p>
        </w:tc>
      </w:tr>
    </w:tbl>
    <w:p w:rsidR="0041341C" w:rsidRPr="003725EB" w:rsidRDefault="0041341C" w:rsidP="0041341C">
      <w:pPr>
        <w:pStyle w:val="Note"/>
        <w:ind w:left="-1985"/>
      </w:pPr>
      <w:r w:rsidRPr="003725EB">
        <w:t xml:space="preserve">Notes: Derived balanced sample results. The dependent variable is the log of the ratio of gross operating profit between 2012–13 and 2010–11. Gross operating profit is measured as the difference between </w:t>
      </w:r>
      <w:r w:rsidRPr="003725EB">
        <w:rPr>
          <w:lang w:eastAsia="en-AU"/>
        </w:rPr>
        <w:t>Sales of goods and services and the Cost of goods sold (Table A5).</w:t>
      </w:r>
      <w:r w:rsidRPr="003725EB">
        <w:t xml:space="preserve"> *** ,** and * denote significance at the 1 per cent, 5 per cent and 10 per cent levels, respectively. See Table A5 for a description of each covariate.</w:t>
      </w:r>
    </w:p>
    <w:p w:rsidR="0041341C" w:rsidRPr="003725EB" w:rsidRDefault="0041341C" w:rsidP="008800D4">
      <w:pPr>
        <w:pStyle w:val="Source"/>
        <w:pBdr>
          <w:bottom w:val="single" w:sz="2" w:space="1" w:color="373737"/>
        </w:pBdr>
        <w:ind w:left="-1985"/>
      </w:pPr>
      <w:r w:rsidRPr="003725EB">
        <w:t>Source: ABS (2017) Business Longitudinal Analysis Data Environment 2001–02 to 2013–14</w:t>
      </w:r>
    </w:p>
    <w:p w:rsidR="0041341C" w:rsidRPr="003725EB" w:rsidRDefault="0041341C" w:rsidP="008800D4">
      <w:pPr>
        <w:pStyle w:val="Caption"/>
        <w:pBdr>
          <w:top w:val="single" w:sz="2" w:space="0" w:color="373737"/>
        </w:pBdr>
        <w:ind w:left="-1985"/>
      </w:pPr>
      <w:r w:rsidRPr="003725EB">
        <w:lastRenderedPageBreak/>
        <w:t xml:space="preserve">Table </w:t>
      </w:r>
      <w:r w:rsidR="00007596">
        <w:t>B</w:t>
      </w:r>
      <w:r w:rsidRPr="003725EB">
        <w:rPr>
          <w:noProof/>
        </w:rPr>
        <w:fldChar w:fldCharType="begin"/>
      </w:r>
      <w:r w:rsidRPr="003725EB">
        <w:rPr>
          <w:noProof/>
        </w:rPr>
        <w:instrText xml:space="preserve"> SEQ Table \* ARABIC \s 6 </w:instrText>
      </w:r>
      <w:r w:rsidRPr="003725EB">
        <w:rPr>
          <w:noProof/>
        </w:rPr>
        <w:fldChar w:fldCharType="separate"/>
      </w:r>
      <w:r w:rsidR="00030FC6">
        <w:rPr>
          <w:noProof/>
        </w:rPr>
        <w:t>9</w:t>
      </w:r>
      <w:r w:rsidRPr="003725EB">
        <w:rPr>
          <w:noProof/>
        </w:rPr>
        <w:fldChar w:fldCharType="end"/>
      </w:r>
      <w:r w:rsidRPr="003725EB">
        <w:t>: Employment (FTE) growth regression results, 2010–11 to 2012–13</w:t>
      </w:r>
    </w:p>
    <w:tbl>
      <w:tblPr>
        <w:tblStyle w:val="OCETable"/>
        <w:tblW w:w="6153" w:type="pct"/>
        <w:tblInd w:w="-1877" w:type="dxa"/>
        <w:tblLayout w:type="fixed"/>
        <w:tblLook w:val="04A0" w:firstRow="1" w:lastRow="0" w:firstColumn="1" w:lastColumn="0" w:noHBand="0" w:noVBand="1"/>
        <w:tblCaption w:val="Table 9 (Appendix 9)"/>
        <w:tblDescription w:val="See description above in table 8."/>
      </w:tblPr>
      <w:tblGrid>
        <w:gridCol w:w="363"/>
        <w:gridCol w:w="2025"/>
        <w:gridCol w:w="1077"/>
        <w:gridCol w:w="1077"/>
        <w:gridCol w:w="1027"/>
        <w:gridCol w:w="1027"/>
        <w:gridCol w:w="1077"/>
        <w:gridCol w:w="1077"/>
      </w:tblGrid>
      <w:tr w:rsidR="00177E0B" w:rsidRPr="003725EB" w:rsidTr="00A77489">
        <w:trPr>
          <w:cnfStyle w:val="100000000000" w:firstRow="1" w:lastRow="0" w:firstColumn="0" w:lastColumn="0" w:oddVBand="0" w:evenVBand="0" w:oddHBand="0" w:evenHBand="0" w:firstRowFirstColumn="0" w:firstRowLastColumn="0" w:lastRowFirstColumn="0" w:lastRowLastColumn="0"/>
          <w:trHeight w:val="348"/>
          <w:tblHeader/>
        </w:trPr>
        <w:tc>
          <w:tcPr>
            <w:tcW w:w="363" w:type="dxa"/>
          </w:tcPr>
          <w:p w:rsidR="00177E0B" w:rsidRPr="003725EB" w:rsidRDefault="00177E0B" w:rsidP="0041341C">
            <w:pPr>
              <w:pStyle w:val="Tableheadertext"/>
              <w:rPr>
                <w:lang w:eastAsia="en-AU"/>
              </w:rPr>
            </w:pPr>
          </w:p>
        </w:tc>
        <w:tc>
          <w:tcPr>
            <w:tcW w:w="2025" w:type="dxa"/>
            <w:noWrap/>
            <w:hideMark/>
          </w:tcPr>
          <w:p w:rsidR="00177E0B" w:rsidRPr="003725EB" w:rsidRDefault="00177E0B" w:rsidP="0041341C">
            <w:pPr>
              <w:pStyle w:val="Tableheadertext"/>
              <w:rPr>
                <w:lang w:eastAsia="en-AU"/>
              </w:rPr>
            </w:pPr>
            <w:r w:rsidRPr="003725EB">
              <w:rPr>
                <w:lang w:eastAsia="en-AU"/>
              </w:rPr>
              <w:t> </w:t>
            </w:r>
          </w:p>
        </w:tc>
        <w:tc>
          <w:tcPr>
            <w:tcW w:w="2154" w:type="dxa"/>
            <w:gridSpan w:val="2"/>
            <w:noWrap/>
            <w:hideMark/>
          </w:tcPr>
          <w:p w:rsidR="005D0356" w:rsidRPr="003725EB" w:rsidRDefault="00177E0B" w:rsidP="0041341C">
            <w:pPr>
              <w:pStyle w:val="Tableheadertext"/>
              <w:rPr>
                <w:lang w:eastAsia="en-AU"/>
              </w:rPr>
            </w:pPr>
            <w:r w:rsidRPr="003725EB">
              <w:rPr>
                <w:lang w:eastAsia="en-AU"/>
              </w:rPr>
              <w:t xml:space="preserve">Simple-structured </w:t>
            </w:r>
          </w:p>
          <w:p w:rsidR="00177E0B" w:rsidRPr="003725EB" w:rsidRDefault="00177E0B" w:rsidP="0041341C">
            <w:pPr>
              <w:pStyle w:val="Tableheadertext"/>
              <w:rPr>
                <w:lang w:eastAsia="en-AU"/>
              </w:rPr>
            </w:pPr>
            <w:r w:rsidRPr="003725EB">
              <w:rPr>
                <w:lang w:eastAsia="en-AU"/>
              </w:rPr>
              <w:t>businesses</w:t>
            </w:r>
          </w:p>
        </w:tc>
        <w:tc>
          <w:tcPr>
            <w:tcW w:w="2054" w:type="dxa"/>
            <w:gridSpan w:val="2"/>
            <w:noWrap/>
            <w:hideMark/>
          </w:tcPr>
          <w:p w:rsidR="005D0356" w:rsidRPr="003725EB" w:rsidRDefault="00177E0B" w:rsidP="0041341C">
            <w:pPr>
              <w:pStyle w:val="Tableheadertext"/>
              <w:rPr>
                <w:lang w:eastAsia="en-AU"/>
              </w:rPr>
            </w:pPr>
            <w:r w:rsidRPr="003725EB">
              <w:rPr>
                <w:lang w:eastAsia="en-AU"/>
              </w:rPr>
              <w:t xml:space="preserve">Large complex </w:t>
            </w:r>
          </w:p>
          <w:p w:rsidR="00177E0B" w:rsidRPr="003725EB" w:rsidRDefault="00177E0B" w:rsidP="0041341C">
            <w:pPr>
              <w:pStyle w:val="Tableheadertext"/>
              <w:rPr>
                <w:lang w:eastAsia="en-AU"/>
              </w:rPr>
            </w:pPr>
            <w:r w:rsidRPr="003725EB">
              <w:rPr>
                <w:lang w:eastAsia="en-AU"/>
              </w:rPr>
              <w:t>businesses</w:t>
            </w:r>
          </w:p>
        </w:tc>
        <w:tc>
          <w:tcPr>
            <w:tcW w:w="2154" w:type="dxa"/>
            <w:gridSpan w:val="2"/>
            <w:noWrap/>
            <w:hideMark/>
          </w:tcPr>
          <w:p w:rsidR="00177E0B" w:rsidRPr="003725EB" w:rsidRDefault="00177E0B" w:rsidP="0041341C">
            <w:pPr>
              <w:pStyle w:val="Tableheadertext"/>
              <w:rPr>
                <w:lang w:eastAsia="en-AU"/>
              </w:rPr>
            </w:pPr>
            <w:r w:rsidRPr="003725EB">
              <w:rPr>
                <w:lang w:eastAsia="en-AU"/>
              </w:rPr>
              <w:t>Total sample</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154"/>
        </w:trPr>
        <w:tc>
          <w:tcPr>
            <w:tcW w:w="2388" w:type="dxa"/>
            <w:gridSpan w:val="2"/>
          </w:tcPr>
          <w:p w:rsidR="00177E0B" w:rsidRPr="003725EB" w:rsidRDefault="00177E0B" w:rsidP="0041341C">
            <w:pPr>
              <w:pStyle w:val="Tablebodytext"/>
              <w:rPr>
                <w:lang w:eastAsia="en-AU"/>
              </w:rPr>
            </w:pPr>
            <w:r w:rsidRPr="003725EB">
              <w:rPr>
                <w:lang w:eastAsia="en-AU"/>
              </w:rPr>
              <w:t>Covariates</w:t>
            </w:r>
          </w:p>
        </w:tc>
        <w:tc>
          <w:tcPr>
            <w:tcW w:w="1077" w:type="dxa"/>
            <w:noWrap/>
            <w:hideMark/>
          </w:tcPr>
          <w:p w:rsidR="00177E0B" w:rsidRPr="003725EB" w:rsidRDefault="00177E0B" w:rsidP="0041341C">
            <w:pPr>
              <w:pStyle w:val="Tablebodytext"/>
              <w:rPr>
                <w:lang w:eastAsia="en-AU"/>
              </w:rPr>
            </w:pPr>
            <w:r w:rsidRPr="003725EB">
              <w:rPr>
                <w:lang w:eastAsia="en-AU"/>
              </w:rPr>
              <w:t>Model 1</w:t>
            </w:r>
          </w:p>
        </w:tc>
        <w:tc>
          <w:tcPr>
            <w:tcW w:w="1077" w:type="dxa"/>
            <w:noWrap/>
            <w:hideMark/>
          </w:tcPr>
          <w:p w:rsidR="00177E0B" w:rsidRPr="003725EB" w:rsidRDefault="00177E0B" w:rsidP="0041341C">
            <w:pPr>
              <w:pStyle w:val="Tablebodytext"/>
              <w:rPr>
                <w:lang w:eastAsia="en-AU"/>
              </w:rPr>
            </w:pPr>
            <w:r w:rsidRPr="003725EB">
              <w:rPr>
                <w:lang w:eastAsia="en-AU"/>
              </w:rPr>
              <w:t>Model 2</w:t>
            </w:r>
          </w:p>
        </w:tc>
        <w:tc>
          <w:tcPr>
            <w:tcW w:w="1027" w:type="dxa"/>
            <w:noWrap/>
            <w:hideMark/>
          </w:tcPr>
          <w:p w:rsidR="00177E0B" w:rsidRPr="003725EB" w:rsidRDefault="00177E0B" w:rsidP="0041341C">
            <w:pPr>
              <w:pStyle w:val="Tablebodytext"/>
              <w:rPr>
                <w:lang w:eastAsia="en-AU"/>
              </w:rPr>
            </w:pPr>
            <w:r w:rsidRPr="003725EB">
              <w:rPr>
                <w:lang w:eastAsia="en-AU"/>
              </w:rPr>
              <w:t>Model 1</w:t>
            </w:r>
          </w:p>
        </w:tc>
        <w:tc>
          <w:tcPr>
            <w:tcW w:w="1027" w:type="dxa"/>
            <w:noWrap/>
            <w:hideMark/>
          </w:tcPr>
          <w:p w:rsidR="00177E0B" w:rsidRPr="003725EB" w:rsidRDefault="00177E0B" w:rsidP="0041341C">
            <w:pPr>
              <w:pStyle w:val="Tablebodytext"/>
              <w:rPr>
                <w:lang w:eastAsia="en-AU"/>
              </w:rPr>
            </w:pPr>
            <w:r w:rsidRPr="003725EB">
              <w:rPr>
                <w:lang w:eastAsia="en-AU"/>
              </w:rPr>
              <w:t>Model 2</w:t>
            </w:r>
          </w:p>
        </w:tc>
        <w:tc>
          <w:tcPr>
            <w:tcW w:w="1077" w:type="dxa"/>
            <w:noWrap/>
            <w:hideMark/>
          </w:tcPr>
          <w:p w:rsidR="00177E0B" w:rsidRPr="003725EB" w:rsidRDefault="00177E0B" w:rsidP="0041341C">
            <w:pPr>
              <w:pStyle w:val="Tablebodytext"/>
              <w:rPr>
                <w:lang w:eastAsia="en-AU"/>
              </w:rPr>
            </w:pPr>
            <w:r w:rsidRPr="003725EB">
              <w:rPr>
                <w:lang w:eastAsia="en-AU"/>
              </w:rPr>
              <w:t>Model 1</w:t>
            </w:r>
          </w:p>
        </w:tc>
        <w:tc>
          <w:tcPr>
            <w:tcW w:w="1077" w:type="dxa"/>
            <w:noWrap/>
            <w:hideMark/>
          </w:tcPr>
          <w:p w:rsidR="00177E0B" w:rsidRPr="003725EB" w:rsidRDefault="00177E0B" w:rsidP="0041341C">
            <w:pPr>
              <w:pStyle w:val="Tablebodytext"/>
              <w:rPr>
                <w:lang w:eastAsia="en-AU"/>
              </w:rPr>
            </w:pPr>
            <w:r w:rsidRPr="003725EB">
              <w:rPr>
                <w:lang w:eastAsia="en-AU"/>
              </w:rPr>
              <w:t>Model 2</w:t>
            </w:r>
          </w:p>
        </w:tc>
      </w:tr>
      <w:tr w:rsidR="00177E0B" w:rsidRPr="003725EB" w:rsidTr="00A4792E">
        <w:trPr>
          <w:cnfStyle w:val="000000010000" w:firstRow="0" w:lastRow="0" w:firstColumn="0" w:lastColumn="0" w:oddVBand="0" w:evenVBand="0" w:oddHBand="0" w:evenHBand="1" w:firstRowFirstColumn="0" w:firstRowLastColumn="0" w:lastRowFirstColumn="0" w:lastRowLastColumn="0"/>
          <w:trHeight w:val="128"/>
        </w:trPr>
        <w:tc>
          <w:tcPr>
            <w:tcW w:w="8750" w:type="dxa"/>
            <w:gridSpan w:val="8"/>
          </w:tcPr>
          <w:p w:rsidR="00177E0B" w:rsidRPr="003725EB" w:rsidRDefault="00177E0B" w:rsidP="0041341C">
            <w:pPr>
              <w:pStyle w:val="Tablebodytext"/>
              <w:rPr>
                <w:lang w:eastAsia="en-AU"/>
              </w:rPr>
            </w:pPr>
            <w:r w:rsidRPr="003725EB">
              <w:rPr>
                <w:lang w:eastAsia="en-AU"/>
              </w:rPr>
              <w:t>Innovation persistence (compared to non-innovation-active)</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123"/>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Innovators for 3 years</w:t>
            </w:r>
          </w:p>
        </w:tc>
        <w:tc>
          <w:tcPr>
            <w:tcW w:w="1077" w:type="dxa"/>
            <w:noWrap/>
            <w:hideMark/>
          </w:tcPr>
          <w:p w:rsidR="00177E0B" w:rsidRPr="003725EB" w:rsidRDefault="00177E0B" w:rsidP="0041341C">
            <w:pPr>
              <w:pStyle w:val="Tablebodytext"/>
            </w:pPr>
            <w:r w:rsidRPr="003725EB">
              <w:t xml:space="preserve"> 0.173***</w:t>
            </w:r>
          </w:p>
        </w:tc>
        <w:tc>
          <w:tcPr>
            <w:tcW w:w="1077" w:type="dxa"/>
            <w:noWrap/>
            <w:hideMark/>
          </w:tcPr>
          <w:p w:rsidR="00177E0B" w:rsidRPr="003725EB" w:rsidRDefault="00177E0B" w:rsidP="0041341C">
            <w:pPr>
              <w:pStyle w:val="Tablebodytext"/>
            </w:pPr>
          </w:p>
        </w:tc>
        <w:tc>
          <w:tcPr>
            <w:tcW w:w="1027" w:type="dxa"/>
            <w:noWrap/>
            <w:hideMark/>
          </w:tcPr>
          <w:p w:rsidR="00177E0B" w:rsidRPr="003725EB" w:rsidRDefault="00177E0B" w:rsidP="0041341C">
            <w:pPr>
              <w:pStyle w:val="Tablebodytext"/>
            </w:pPr>
            <w:r w:rsidRPr="003725EB">
              <w:t xml:space="preserve"> 0.027</w:t>
            </w:r>
          </w:p>
        </w:tc>
        <w:tc>
          <w:tcPr>
            <w:tcW w:w="1027" w:type="dxa"/>
            <w:noWrap/>
            <w:hideMark/>
          </w:tcPr>
          <w:p w:rsidR="00177E0B" w:rsidRPr="003725EB" w:rsidRDefault="00177E0B" w:rsidP="0041341C">
            <w:pPr>
              <w:pStyle w:val="Tablebodytext"/>
            </w:pPr>
          </w:p>
        </w:tc>
        <w:tc>
          <w:tcPr>
            <w:tcW w:w="1077" w:type="dxa"/>
            <w:noWrap/>
            <w:hideMark/>
          </w:tcPr>
          <w:p w:rsidR="00177E0B" w:rsidRPr="003725EB" w:rsidRDefault="00177E0B" w:rsidP="0041341C">
            <w:pPr>
              <w:pStyle w:val="Tablebodytext"/>
            </w:pPr>
            <w:r w:rsidRPr="003725EB">
              <w:t xml:space="preserve"> 0.098***</w:t>
            </w:r>
          </w:p>
        </w:tc>
        <w:tc>
          <w:tcPr>
            <w:tcW w:w="1077" w:type="dxa"/>
            <w:noWrap/>
            <w:hideMark/>
          </w:tcPr>
          <w:p w:rsidR="00177E0B" w:rsidRPr="003725EB" w:rsidRDefault="00177E0B" w:rsidP="0041341C">
            <w:pPr>
              <w:pStyle w:val="Tablebodytext"/>
            </w:pPr>
          </w:p>
        </w:tc>
      </w:tr>
      <w:tr w:rsidR="00177E0B" w:rsidRPr="003725EB" w:rsidTr="00A4792E">
        <w:trPr>
          <w:cnfStyle w:val="000000010000" w:firstRow="0" w:lastRow="0" w:firstColumn="0" w:lastColumn="0" w:oddVBand="0" w:evenVBand="0" w:oddHBand="0" w:evenHBand="1" w:firstRowFirstColumn="0" w:firstRowLastColumn="0" w:lastRowFirstColumn="0" w:lastRowLastColumn="0"/>
          <w:trHeight w:val="137"/>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Innovators for 2 years only</w:t>
            </w:r>
          </w:p>
        </w:tc>
        <w:tc>
          <w:tcPr>
            <w:tcW w:w="1077" w:type="dxa"/>
            <w:noWrap/>
            <w:hideMark/>
          </w:tcPr>
          <w:p w:rsidR="00177E0B" w:rsidRPr="003725EB" w:rsidRDefault="00177E0B" w:rsidP="0041341C">
            <w:pPr>
              <w:pStyle w:val="Tablebodytext"/>
            </w:pPr>
            <w:r w:rsidRPr="003725EB">
              <w:t xml:space="preserve"> 0.107***</w:t>
            </w:r>
          </w:p>
        </w:tc>
        <w:tc>
          <w:tcPr>
            <w:tcW w:w="1077" w:type="dxa"/>
            <w:noWrap/>
            <w:hideMark/>
          </w:tcPr>
          <w:p w:rsidR="00177E0B" w:rsidRPr="003725EB" w:rsidRDefault="00177E0B" w:rsidP="0041341C">
            <w:pPr>
              <w:pStyle w:val="Tablebodytext"/>
            </w:pPr>
          </w:p>
        </w:tc>
        <w:tc>
          <w:tcPr>
            <w:tcW w:w="1027" w:type="dxa"/>
            <w:noWrap/>
            <w:hideMark/>
          </w:tcPr>
          <w:p w:rsidR="00177E0B" w:rsidRPr="003725EB" w:rsidRDefault="00177E0B" w:rsidP="0041341C">
            <w:pPr>
              <w:pStyle w:val="Tablebodytext"/>
            </w:pPr>
            <w:r w:rsidRPr="003725EB">
              <w:t xml:space="preserve"> 0.061**</w:t>
            </w:r>
          </w:p>
        </w:tc>
        <w:tc>
          <w:tcPr>
            <w:tcW w:w="1027" w:type="dxa"/>
            <w:noWrap/>
            <w:hideMark/>
          </w:tcPr>
          <w:p w:rsidR="00177E0B" w:rsidRPr="003725EB" w:rsidRDefault="00177E0B" w:rsidP="0041341C">
            <w:pPr>
              <w:pStyle w:val="Tablebodytext"/>
            </w:pPr>
          </w:p>
        </w:tc>
        <w:tc>
          <w:tcPr>
            <w:tcW w:w="1077" w:type="dxa"/>
            <w:noWrap/>
            <w:hideMark/>
          </w:tcPr>
          <w:p w:rsidR="00177E0B" w:rsidRPr="003725EB" w:rsidRDefault="00177E0B" w:rsidP="0041341C">
            <w:pPr>
              <w:pStyle w:val="Tablebodytext"/>
            </w:pPr>
            <w:r w:rsidRPr="003725EB">
              <w:t xml:space="preserve"> 0.087***</w:t>
            </w:r>
          </w:p>
        </w:tc>
        <w:tc>
          <w:tcPr>
            <w:tcW w:w="1077" w:type="dxa"/>
            <w:noWrap/>
            <w:hideMark/>
          </w:tcPr>
          <w:p w:rsidR="00177E0B" w:rsidRPr="003725EB" w:rsidRDefault="00177E0B" w:rsidP="0041341C">
            <w:pPr>
              <w:pStyle w:val="Tablebodytext"/>
            </w:pP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97"/>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Innovators for 1 year only</w:t>
            </w:r>
          </w:p>
        </w:tc>
        <w:tc>
          <w:tcPr>
            <w:tcW w:w="1077" w:type="dxa"/>
            <w:noWrap/>
            <w:hideMark/>
          </w:tcPr>
          <w:p w:rsidR="00177E0B" w:rsidRPr="003725EB" w:rsidRDefault="00177E0B" w:rsidP="0041341C">
            <w:pPr>
              <w:pStyle w:val="Tablebodytext"/>
            </w:pPr>
            <w:r w:rsidRPr="003725EB">
              <w:t xml:space="preserve"> 0.006</w:t>
            </w:r>
          </w:p>
        </w:tc>
        <w:tc>
          <w:tcPr>
            <w:tcW w:w="1077" w:type="dxa"/>
            <w:noWrap/>
            <w:hideMark/>
          </w:tcPr>
          <w:p w:rsidR="00177E0B" w:rsidRPr="003725EB" w:rsidRDefault="00177E0B" w:rsidP="0041341C">
            <w:pPr>
              <w:pStyle w:val="Tablebodytext"/>
            </w:pPr>
          </w:p>
        </w:tc>
        <w:tc>
          <w:tcPr>
            <w:tcW w:w="1027" w:type="dxa"/>
            <w:noWrap/>
            <w:hideMark/>
          </w:tcPr>
          <w:p w:rsidR="00177E0B" w:rsidRPr="003725EB" w:rsidRDefault="00177E0B" w:rsidP="0041341C">
            <w:pPr>
              <w:pStyle w:val="Tablebodytext"/>
            </w:pPr>
            <w:r w:rsidRPr="003725EB">
              <w:t xml:space="preserve"> 0.090***</w:t>
            </w:r>
          </w:p>
        </w:tc>
        <w:tc>
          <w:tcPr>
            <w:tcW w:w="1027" w:type="dxa"/>
            <w:noWrap/>
            <w:hideMark/>
          </w:tcPr>
          <w:p w:rsidR="00177E0B" w:rsidRPr="003725EB" w:rsidRDefault="00177E0B" w:rsidP="0041341C">
            <w:pPr>
              <w:pStyle w:val="Tablebodytext"/>
            </w:pPr>
          </w:p>
        </w:tc>
        <w:tc>
          <w:tcPr>
            <w:tcW w:w="1077" w:type="dxa"/>
            <w:noWrap/>
            <w:hideMark/>
          </w:tcPr>
          <w:p w:rsidR="00177E0B" w:rsidRPr="003725EB" w:rsidRDefault="00177E0B" w:rsidP="0041341C">
            <w:pPr>
              <w:pStyle w:val="Tablebodytext"/>
            </w:pPr>
            <w:r w:rsidRPr="003725EB">
              <w:t xml:space="preserve"> 0.025</w:t>
            </w:r>
          </w:p>
        </w:tc>
        <w:tc>
          <w:tcPr>
            <w:tcW w:w="1077" w:type="dxa"/>
            <w:noWrap/>
            <w:hideMark/>
          </w:tcPr>
          <w:p w:rsidR="00177E0B" w:rsidRPr="003725EB" w:rsidRDefault="00177E0B" w:rsidP="0041341C">
            <w:pPr>
              <w:pStyle w:val="Tablebodytext"/>
            </w:pPr>
          </w:p>
        </w:tc>
      </w:tr>
      <w:tr w:rsidR="00177E0B" w:rsidRPr="003725EB" w:rsidTr="00A4792E">
        <w:trPr>
          <w:cnfStyle w:val="000000010000" w:firstRow="0" w:lastRow="0" w:firstColumn="0" w:lastColumn="0" w:oddVBand="0" w:evenVBand="0" w:oddHBand="0" w:evenHBand="1" w:firstRowFirstColumn="0" w:firstRowLastColumn="0" w:lastRowFirstColumn="0" w:lastRowLastColumn="0"/>
          <w:trHeight w:val="65"/>
        </w:trPr>
        <w:tc>
          <w:tcPr>
            <w:tcW w:w="2388" w:type="dxa"/>
            <w:gridSpan w:val="2"/>
          </w:tcPr>
          <w:p w:rsidR="00177E0B" w:rsidRPr="003725EB" w:rsidRDefault="00177E0B" w:rsidP="0041341C">
            <w:pPr>
              <w:pStyle w:val="Tablebodytext"/>
              <w:rPr>
                <w:lang w:eastAsia="en-AU"/>
              </w:rPr>
            </w:pPr>
            <w:r w:rsidRPr="003725EB">
              <w:rPr>
                <w:lang w:eastAsia="en-AU"/>
              </w:rPr>
              <w:t>Persistence — categorical</w:t>
            </w:r>
          </w:p>
        </w:tc>
        <w:tc>
          <w:tcPr>
            <w:tcW w:w="1077" w:type="dxa"/>
            <w:noWrap/>
            <w:hideMark/>
          </w:tcPr>
          <w:p w:rsidR="00177E0B" w:rsidRPr="003725EB" w:rsidRDefault="00177E0B" w:rsidP="0041341C">
            <w:pPr>
              <w:pStyle w:val="Tablebodytext"/>
            </w:pPr>
          </w:p>
        </w:tc>
        <w:tc>
          <w:tcPr>
            <w:tcW w:w="1077" w:type="dxa"/>
            <w:noWrap/>
            <w:hideMark/>
          </w:tcPr>
          <w:p w:rsidR="00177E0B" w:rsidRPr="003725EB" w:rsidRDefault="00177E0B" w:rsidP="0041341C">
            <w:pPr>
              <w:pStyle w:val="Tablebodytext"/>
            </w:pPr>
            <w:r w:rsidRPr="003725EB">
              <w:t xml:space="preserve"> 0.057***</w:t>
            </w:r>
          </w:p>
        </w:tc>
        <w:tc>
          <w:tcPr>
            <w:tcW w:w="1027" w:type="dxa"/>
            <w:noWrap/>
            <w:hideMark/>
          </w:tcPr>
          <w:p w:rsidR="00177E0B" w:rsidRPr="003725EB" w:rsidRDefault="00177E0B" w:rsidP="0041341C">
            <w:pPr>
              <w:pStyle w:val="Tablebodytext"/>
            </w:pPr>
          </w:p>
        </w:tc>
        <w:tc>
          <w:tcPr>
            <w:tcW w:w="1027" w:type="dxa"/>
            <w:noWrap/>
            <w:hideMark/>
          </w:tcPr>
          <w:p w:rsidR="00177E0B" w:rsidRPr="003725EB" w:rsidRDefault="00177E0B" w:rsidP="0041341C">
            <w:pPr>
              <w:pStyle w:val="Tablebodytext"/>
            </w:pPr>
            <w:r w:rsidRPr="003725EB">
              <w:t xml:space="preserve"> 0.012*</w:t>
            </w:r>
          </w:p>
        </w:tc>
        <w:tc>
          <w:tcPr>
            <w:tcW w:w="1077" w:type="dxa"/>
            <w:noWrap/>
            <w:hideMark/>
          </w:tcPr>
          <w:p w:rsidR="00177E0B" w:rsidRPr="003725EB" w:rsidRDefault="00177E0B" w:rsidP="0041341C">
            <w:pPr>
              <w:pStyle w:val="Tablebodytext"/>
            </w:pPr>
          </w:p>
        </w:tc>
        <w:tc>
          <w:tcPr>
            <w:tcW w:w="1077" w:type="dxa"/>
            <w:noWrap/>
            <w:hideMark/>
          </w:tcPr>
          <w:p w:rsidR="00177E0B" w:rsidRPr="003725EB" w:rsidRDefault="00177E0B" w:rsidP="0041341C">
            <w:pPr>
              <w:pStyle w:val="Tablebodytext"/>
            </w:pPr>
            <w:r w:rsidRPr="003725EB">
              <w:t xml:space="preserve"> 0.035***</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105"/>
        </w:trPr>
        <w:tc>
          <w:tcPr>
            <w:tcW w:w="8750" w:type="dxa"/>
            <w:gridSpan w:val="8"/>
          </w:tcPr>
          <w:p w:rsidR="00177E0B" w:rsidRPr="003725EB" w:rsidRDefault="00177E0B" w:rsidP="0041341C">
            <w:pPr>
              <w:pStyle w:val="Tablebodytext"/>
              <w:rPr>
                <w:lang w:eastAsia="en-AU"/>
              </w:rPr>
            </w:pPr>
            <w:r w:rsidRPr="003725EB">
              <w:rPr>
                <w:lang w:eastAsia="en-AU"/>
              </w:rPr>
              <w:t>Age (compared to a young business aged 0–5 years)</w:t>
            </w:r>
          </w:p>
        </w:tc>
      </w:tr>
      <w:tr w:rsidR="00177E0B" w:rsidRPr="003725EB" w:rsidTr="00A4792E">
        <w:trPr>
          <w:cnfStyle w:val="000000010000" w:firstRow="0" w:lastRow="0" w:firstColumn="0" w:lastColumn="0" w:oddVBand="0" w:evenVBand="0" w:oddHBand="0" w:evenHBand="1" w:firstRowFirstColumn="0" w:firstRowLastColumn="0" w:lastRowFirstColumn="0" w:lastRowLastColumn="0"/>
          <w:trHeight w:val="105"/>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Mature (6 or more years)</w:t>
            </w:r>
          </w:p>
        </w:tc>
        <w:tc>
          <w:tcPr>
            <w:tcW w:w="1077" w:type="dxa"/>
            <w:noWrap/>
            <w:hideMark/>
          </w:tcPr>
          <w:p w:rsidR="00177E0B" w:rsidRPr="003725EB" w:rsidRDefault="00177E0B" w:rsidP="0041341C">
            <w:pPr>
              <w:pStyle w:val="Tablebodytext"/>
            </w:pPr>
            <w:r w:rsidRPr="003725EB">
              <w:t>–0.046*</w:t>
            </w:r>
          </w:p>
        </w:tc>
        <w:tc>
          <w:tcPr>
            <w:tcW w:w="1077" w:type="dxa"/>
            <w:noWrap/>
            <w:hideMark/>
          </w:tcPr>
          <w:p w:rsidR="00177E0B" w:rsidRPr="003725EB" w:rsidRDefault="00177E0B" w:rsidP="0041341C">
            <w:pPr>
              <w:pStyle w:val="Tablebodytext"/>
            </w:pPr>
            <w:r w:rsidRPr="003725EB">
              <w:t>–0.047*</w:t>
            </w:r>
          </w:p>
        </w:tc>
        <w:tc>
          <w:tcPr>
            <w:tcW w:w="1027" w:type="dxa"/>
            <w:noWrap/>
            <w:hideMark/>
          </w:tcPr>
          <w:p w:rsidR="00177E0B" w:rsidRPr="003725EB" w:rsidRDefault="00177E0B" w:rsidP="0041341C">
            <w:pPr>
              <w:pStyle w:val="Tablebodytext"/>
            </w:pPr>
            <w:r w:rsidRPr="003725EB">
              <w:t>–0.219*</w:t>
            </w:r>
          </w:p>
        </w:tc>
        <w:tc>
          <w:tcPr>
            <w:tcW w:w="1027" w:type="dxa"/>
            <w:noWrap/>
            <w:hideMark/>
          </w:tcPr>
          <w:p w:rsidR="00177E0B" w:rsidRPr="003725EB" w:rsidRDefault="00177E0B" w:rsidP="0041341C">
            <w:pPr>
              <w:pStyle w:val="Tablebodytext"/>
            </w:pPr>
            <w:r w:rsidRPr="003725EB">
              <w:t>–0.220*</w:t>
            </w:r>
          </w:p>
        </w:tc>
        <w:tc>
          <w:tcPr>
            <w:tcW w:w="1077" w:type="dxa"/>
            <w:noWrap/>
            <w:hideMark/>
          </w:tcPr>
          <w:p w:rsidR="00177E0B" w:rsidRPr="003725EB" w:rsidRDefault="00177E0B" w:rsidP="0041341C">
            <w:pPr>
              <w:pStyle w:val="Tablebodytext"/>
            </w:pPr>
            <w:r w:rsidRPr="003725EB">
              <w:t>–0.049**</w:t>
            </w:r>
          </w:p>
        </w:tc>
        <w:tc>
          <w:tcPr>
            <w:tcW w:w="1077" w:type="dxa"/>
            <w:noWrap/>
            <w:hideMark/>
          </w:tcPr>
          <w:p w:rsidR="00177E0B" w:rsidRPr="003725EB" w:rsidRDefault="00177E0B" w:rsidP="0041341C">
            <w:pPr>
              <w:pStyle w:val="Tablebodytext"/>
            </w:pPr>
            <w:r w:rsidRPr="003725EB">
              <w:t>–0.049**</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209"/>
        </w:trPr>
        <w:tc>
          <w:tcPr>
            <w:tcW w:w="8750" w:type="dxa"/>
            <w:gridSpan w:val="8"/>
          </w:tcPr>
          <w:p w:rsidR="00177E0B" w:rsidRPr="003725EB" w:rsidRDefault="00177E0B" w:rsidP="0041341C">
            <w:pPr>
              <w:pStyle w:val="Tablebodytext"/>
              <w:rPr>
                <w:lang w:eastAsia="en-AU"/>
              </w:rPr>
            </w:pPr>
            <w:r w:rsidRPr="003725EB">
              <w:rPr>
                <w:lang w:eastAsia="en-AU"/>
              </w:rPr>
              <w:t>Number of employees (compared to non-employing businesses)</w:t>
            </w:r>
          </w:p>
        </w:tc>
      </w:tr>
      <w:tr w:rsidR="00177E0B"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1–4 employees</w:t>
            </w:r>
          </w:p>
        </w:tc>
        <w:tc>
          <w:tcPr>
            <w:tcW w:w="1077" w:type="dxa"/>
            <w:noWrap/>
            <w:hideMark/>
          </w:tcPr>
          <w:p w:rsidR="00177E0B" w:rsidRPr="003725EB" w:rsidRDefault="00177E0B" w:rsidP="0041341C">
            <w:pPr>
              <w:pStyle w:val="Tablebodytext"/>
            </w:pPr>
            <w:r w:rsidRPr="003725EB">
              <w:t>–0.375*</w:t>
            </w:r>
          </w:p>
        </w:tc>
        <w:tc>
          <w:tcPr>
            <w:tcW w:w="1077" w:type="dxa"/>
            <w:noWrap/>
            <w:hideMark/>
          </w:tcPr>
          <w:p w:rsidR="00177E0B" w:rsidRPr="003725EB" w:rsidRDefault="00177E0B" w:rsidP="0041341C">
            <w:pPr>
              <w:pStyle w:val="Tablebodytext"/>
            </w:pPr>
            <w:r w:rsidRPr="003725EB">
              <w:t>–0.375*</w:t>
            </w:r>
          </w:p>
        </w:tc>
        <w:tc>
          <w:tcPr>
            <w:tcW w:w="1027" w:type="dxa"/>
            <w:noWrap/>
            <w:hideMark/>
          </w:tcPr>
          <w:p w:rsidR="00177E0B" w:rsidRPr="003725EB" w:rsidRDefault="00177E0B" w:rsidP="0041341C">
            <w:pPr>
              <w:pStyle w:val="Tablebodytext"/>
            </w:pPr>
            <w:r w:rsidRPr="003725EB">
              <w:t>(omitted)</w:t>
            </w:r>
          </w:p>
        </w:tc>
        <w:tc>
          <w:tcPr>
            <w:tcW w:w="1027" w:type="dxa"/>
            <w:noWrap/>
            <w:hideMark/>
          </w:tcPr>
          <w:p w:rsidR="00177E0B" w:rsidRPr="003725EB" w:rsidRDefault="00177E0B" w:rsidP="0041341C">
            <w:pPr>
              <w:pStyle w:val="Tablebodytext"/>
            </w:pPr>
            <w:r w:rsidRPr="003725EB">
              <w:t>(omitted)</w:t>
            </w:r>
          </w:p>
        </w:tc>
        <w:tc>
          <w:tcPr>
            <w:tcW w:w="1077" w:type="dxa"/>
            <w:noWrap/>
            <w:hideMark/>
          </w:tcPr>
          <w:p w:rsidR="00177E0B" w:rsidRPr="003725EB" w:rsidRDefault="00177E0B" w:rsidP="0041341C">
            <w:pPr>
              <w:pStyle w:val="Tablebodytext"/>
            </w:pPr>
            <w:r w:rsidRPr="003725EB">
              <w:t>–0.348*</w:t>
            </w:r>
          </w:p>
        </w:tc>
        <w:tc>
          <w:tcPr>
            <w:tcW w:w="1077" w:type="dxa"/>
            <w:noWrap/>
            <w:hideMark/>
          </w:tcPr>
          <w:p w:rsidR="00177E0B" w:rsidRPr="003725EB" w:rsidRDefault="00177E0B" w:rsidP="0041341C">
            <w:pPr>
              <w:pStyle w:val="Tablebodytext"/>
            </w:pPr>
            <w:r w:rsidRPr="003725EB">
              <w:t>–0.350*</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129"/>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5–19 employees</w:t>
            </w:r>
          </w:p>
        </w:tc>
        <w:tc>
          <w:tcPr>
            <w:tcW w:w="1077" w:type="dxa"/>
            <w:noWrap/>
            <w:hideMark/>
          </w:tcPr>
          <w:p w:rsidR="00177E0B" w:rsidRPr="003725EB" w:rsidRDefault="00177E0B" w:rsidP="0041341C">
            <w:pPr>
              <w:pStyle w:val="Tablebodytext"/>
            </w:pPr>
            <w:r w:rsidRPr="003725EB">
              <w:t>–0.357</w:t>
            </w:r>
          </w:p>
        </w:tc>
        <w:tc>
          <w:tcPr>
            <w:tcW w:w="1077" w:type="dxa"/>
            <w:noWrap/>
            <w:hideMark/>
          </w:tcPr>
          <w:p w:rsidR="00177E0B" w:rsidRPr="003725EB" w:rsidRDefault="00177E0B" w:rsidP="0041341C">
            <w:pPr>
              <w:pStyle w:val="Tablebodytext"/>
            </w:pPr>
            <w:r w:rsidRPr="003725EB">
              <w:t>–0.354</w:t>
            </w:r>
          </w:p>
        </w:tc>
        <w:tc>
          <w:tcPr>
            <w:tcW w:w="1027" w:type="dxa"/>
            <w:noWrap/>
            <w:hideMark/>
          </w:tcPr>
          <w:p w:rsidR="00177E0B" w:rsidRPr="003725EB" w:rsidRDefault="00177E0B" w:rsidP="0041341C">
            <w:pPr>
              <w:pStyle w:val="Tablebodytext"/>
            </w:pPr>
            <w:r w:rsidRPr="003725EB">
              <w:t>(omitted)</w:t>
            </w:r>
          </w:p>
        </w:tc>
        <w:tc>
          <w:tcPr>
            <w:tcW w:w="1027" w:type="dxa"/>
            <w:noWrap/>
            <w:hideMark/>
          </w:tcPr>
          <w:p w:rsidR="00177E0B" w:rsidRPr="003725EB" w:rsidRDefault="00177E0B" w:rsidP="0041341C">
            <w:pPr>
              <w:pStyle w:val="Tablebodytext"/>
            </w:pPr>
            <w:r w:rsidRPr="003725EB">
              <w:t>(omitted)</w:t>
            </w:r>
          </w:p>
        </w:tc>
        <w:tc>
          <w:tcPr>
            <w:tcW w:w="1077" w:type="dxa"/>
            <w:noWrap/>
            <w:hideMark/>
          </w:tcPr>
          <w:p w:rsidR="00177E0B" w:rsidRPr="003725EB" w:rsidRDefault="00177E0B" w:rsidP="0041341C">
            <w:pPr>
              <w:pStyle w:val="Tablebodytext"/>
            </w:pPr>
            <w:r w:rsidRPr="003725EB">
              <w:t>–0.344*</w:t>
            </w:r>
          </w:p>
        </w:tc>
        <w:tc>
          <w:tcPr>
            <w:tcW w:w="1077" w:type="dxa"/>
            <w:noWrap/>
            <w:hideMark/>
          </w:tcPr>
          <w:p w:rsidR="00177E0B" w:rsidRPr="003725EB" w:rsidRDefault="00177E0B" w:rsidP="0041341C">
            <w:pPr>
              <w:pStyle w:val="Tablebodytext"/>
            </w:pPr>
            <w:r w:rsidRPr="003725EB">
              <w:t>–0.345*</w:t>
            </w:r>
          </w:p>
        </w:tc>
      </w:tr>
      <w:tr w:rsidR="00177E0B" w:rsidRPr="003725EB" w:rsidTr="00A4792E">
        <w:trPr>
          <w:cnfStyle w:val="000000010000" w:firstRow="0" w:lastRow="0" w:firstColumn="0" w:lastColumn="0" w:oddVBand="0" w:evenVBand="0" w:oddHBand="0" w:evenHBand="1" w:firstRowFirstColumn="0" w:firstRowLastColumn="0" w:lastRowFirstColumn="0" w:lastRowLastColumn="0"/>
          <w:trHeight w:val="191"/>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20–199 employees</w:t>
            </w:r>
          </w:p>
        </w:tc>
        <w:tc>
          <w:tcPr>
            <w:tcW w:w="1077" w:type="dxa"/>
            <w:noWrap/>
            <w:hideMark/>
          </w:tcPr>
          <w:p w:rsidR="00177E0B" w:rsidRPr="003725EB" w:rsidRDefault="00177E0B" w:rsidP="0041341C">
            <w:pPr>
              <w:pStyle w:val="Tablebodytext"/>
            </w:pPr>
            <w:r w:rsidRPr="003725EB">
              <w:t>–0.350</w:t>
            </w:r>
          </w:p>
        </w:tc>
        <w:tc>
          <w:tcPr>
            <w:tcW w:w="1077" w:type="dxa"/>
            <w:noWrap/>
            <w:hideMark/>
          </w:tcPr>
          <w:p w:rsidR="00177E0B" w:rsidRPr="003725EB" w:rsidRDefault="00177E0B" w:rsidP="0041341C">
            <w:pPr>
              <w:pStyle w:val="Tablebodytext"/>
            </w:pPr>
            <w:r w:rsidRPr="003725EB">
              <w:t>–0.347</w:t>
            </w:r>
          </w:p>
        </w:tc>
        <w:tc>
          <w:tcPr>
            <w:tcW w:w="1027" w:type="dxa"/>
            <w:noWrap/>
            <w:hideMark/>
          </w:tcPr>
          <w:p w:rsidR="00177E0B" w:rsidRPr="003725EB" w:rsidRDefault="00177E0B" w:rsidP="0041341C">
            <w:pPr>
              <w:pStyle w:val="Tablebodytext"/>
            </w:pPr>
            <w:r w:rsidRPr="003725EB">
              <w:t>(omitted)</w:t>
            </w:r>
          </w:p>
        </w:tc>
        <w:tc>
          <w:tcPr>
            <w:tcW w:w="1027" w:type="dxa"/>
            <w:noWrap/>
            <w:hideMark/>
          </w:tcPr>
          <w:p w:rsidR="00177E0B" w:rsidRPr="003725EB" w:rsidRDefault="00177E0B" w:rsidP="0041341C">
            <w:pPr>
              <w:pStyle w:val="Tablebodytext"/>
            </w:pPr>
            <w:r w:rsidRPr="003725EB">
              <w:t>(omitted)</w:t>
            </w:r>
          </w:p>
        </w:tc>
        <w:tc>
          <w:tcPr>
            <w:tcW w:w="1077" w:type="dxa"/>
            <w:noWrap/>
            <w:hideMark/>
          </w:tcPr>
          <w:p w:rsidR="00177E0B" w:rsidRPr="003725EB" w:rsidRDefault="00177E0B" w:rsidP="0041341C">
            <w:pPr>
              <w:pStyle w:val="Tablebodytext"/>
            </w:pPr>
            <w:r w:rsidRPr="003725EB">
              <w:t>–0.336*</w:t>
            </w:r>
          </w:p>
        </w:tc>
        <w:tc>
          <w:tcPr>
            <w:tcW w:w="1077" w:type="dxa"/>
            <w:noWrap/>
            <w:hideMark/>
          </w:tcPr>
          <w:p w:rsidR="00177E0B" w:rsidRPr="003725EB" w:rsidRDefault="00177E0B" w:rsidP="0041341C">
            <w:pPr>
              <w:pStyle w:val="Tablebodytext"/>
            </w:pPr>
            <w:r w:rsidRPr="003725EB">
              <w:t>–0.337*</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137"/>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200–299 employees</w:t>
            </w:r>
          </w:p>
        </w:tc>
        <w:tc>
          <w:tcPr>
            <w:tcW w:w="1077" w:type="dxa"/>
            <w:noWrap/>
            <w:hideMark/>
          </w:tcPr>
          <w:p w:rsidR="00177E0B" w:rsidRPr="003725EB" w:rsidRDefault="00177E0B" w:rsidP="0041341C">
            <w:pPr>
              <w:pStyle w:val="Tablebodytext"/>
            </w:pPr>
            <w:r w:rsidRPr="003725EB">
              <w:t>–0.229</w:t>
            </w:r>
          </w:p>
        </w:tc>
        <w:tc>
          <w:tcPr>
            <w:tcW w:w="1077" w:type="dxa"/>
            <w:noWrap/>
            <w:hideMark/>
          </w:tcPr>
          <w:p w:rsidR="00177E0B" w:rsidRPr="003725EB" w:rsidRDefault="00177E0B" w:rsidP="0041341C">
            <w:pPr>
              <w:pStyle w:val="Tablebodytext"/>
            </w:pPr>
            <w:r w:rsidRPr="003725EB">
              <w:t>–0.228</w:t>
            </w:r>
          </w:p>
        </w:tc>
        <w:tc>
          <w:tcPr>
            <w:tcW w:w="1027" w:type="dxa"/>
            <w:noWrap/>
            <w:hideMark/>
          </w:tcPr>
          <w:p w:rsidR="00177E0B" w:rsidRPr="003725EB" w:rsidRDefault="00177E0B" w:rsidP="0041341C">
            <w:pPr>
              <w:pStyle w:val="Tablebodytext"/>
            </w:pPr>
            <w:r w:rsidRPr="003725EB">
              <w:t xml:space="preserve"> 0.097**</w:t>
            </w:r>
          </w:p>
        </w:tc>
        <w:tc>
          <w:tcPr>
            <w:tcW w:w="1027" w:type="dxa"/>
            <w:noWrap/>
            <w:hideMark/>
          </w:tcPr>
          <w:p w:rsidR="00177E0B" w:rsidRPr="003725EB" w:rsidRDefault="00177E0B" w:rsidP="0041341C">
            <w:pPr>
              <w:pStyle w:val="Tablebodytext"/>
            </w:pPr>
            <w:r w:rsidRPr="003725EB">
              <w:t xml:space="preserve"> 0.097**</w:t>
            </w:r>
          </w:p>
        </w:tc>
        <w:tc>
          <w:tcPr>
            <w:tcW w:w="1077" w:type="dxa"/>
            <w:noWrap/>
            <w:hideMark/>
          </w:tcPr>
          <w:p w:rsidR="00177E0B" w:rsidRPr="003725EB" w:rsidRDefault="00177E0B" w:rsidP="0041341C">
            <w:pPr>
              <w:pStyle w:val="Tablebodytext"/>
            </w:pPr>
            <w:r w:rsidRPr="003725EB">
              <w:t>–0.212</w:t>
            </w:r>
          </w:p>
        </w:tc>
        <w:tc>
          <w:tcPr>
            <w:tcW w:w="1077" w:type="dxa"/>
            <w:noWrap/>
            <w:hideMark/>
          </w:tcPr>
          <w:p w:rsidR="00177E0B" w:rsidRPr="003725EB" w:rsidRDefault="00177E0B" w:rsidP="0041341C">
            <w:pPr>
              <w:pStyle w:val="Tablebodytext"/>
            </w:pPr>
            <w:r w:rsidRPr="003725EB">
              <w:t>–0.212</w:t>
            </w:r>
          </w:p>
        </w:tc>
      </w:tr>
      <w:tr w:rsidR="00177E0B" w:rsidRPr="003725EB" w:rsidTr="00A4792E">
        <w:trPr>
          <w:cnfStyle w:val="000000010000" w:firstRow="0" w:lastRow="0" w:firstColumn="0" w:lastColumn="0" w:oddVBand="0" w:evenVBand="0" w:oddHBand="0" w:evenHBand="1" w:firstRowFirstColumn="0" w:firstRowLastColumn="0" w:lastRowFirstColumn="0" w:lastRowLastColumn="0"/>
          <w:trHeight w:val="213"/>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300+ employees</w:t>
            </w:r>
          </w:p>
        </w:tc>
        <w:tc>
          <w:tcPr>
            <w:tcW w:w="1077" w:type="dxa"/>
            <w:noWrap/>
            <w:hideMark/>
          </w:tcPr>
          <w:p w:rsidR="00177E0B" w:rsidRPr="003725EB" w:rsidRDefault="00177E0B" w:rsidP="0041341C">
            <w:pPr>
              <w:pStyle w:val="Tablebodytext"/>
            </w:pPr>
            <w:r w:rsidRPr="003725EB">
              <w:t>–0.480**</w:t>
            </w:r>
          </w:p>
        </w:tc>
        <w:tc>
          <w:tcPr>
            <w:tcW w:w="1077" w:type="dxa"/>
            <w:noWrap/>
            <w:hideMark/>
          </w:tcPr>
          <w:p w:rsidR="00177E0B" w:rsidRPr="003725EB" w:rsidRDefault="00177E0B" w:rsidP="0041341C">
            <w:pPr>
              <w:pStyle w:val="Tablebodytext"/>
            </w:pPr>
            <w:r w:rsidRPr="003725EB">
              <w:t>–0.478**</w:t>
            </w:r>
          </w:p>
        </w:tc>
        <w:tc>
          <w:tcPr>
            <w:tcW w:w="1027" w:type="dxa"/>
            <w:noWrap/>
            <w:hideMark/>
          </w:tcPr>
          <w:p w:rsidR="00177E0B" w:rsidRPr="003725EB" w:rsidRDefault="00177E0B" w:rsidP="0041341C">
            <w:pPr>
              <w:pStyle w:val="Tablebodytext"/>
            </w:pPr>
            <w:r w:rsidRPr="003725EB">
              <w:t>(omitted)</w:t>
            </w:r>
          </w:p>
        </w:tc>
        <w:tc>
          <w:tcPr>
            <w:tcW w:w="1027" w:type="dxa"/>
            <w:noWrap/>
            <w:hideMark/>
          </w:tcPr>
          <w:p w:rsidR="00177E0B" w:rsidRPr="003725EB" w:rsidRDefault="00177E0B" w:rsidP="0041341C">
            <w:pPr>
              <w:pStyle w:val="Tablebodytext"/>
            </w:pPr>
            <w:r w:rsidRPr="003725EB">
              <w:t>(omitted)</w:t>
            </w:r>
          </w:p>
        </w:tc>
        <w:tc>
          <w:tcPr>
            <w:tcW w:w="1077" w:type="dxa"/>
            <w:noWrap/>
            <w:hideMark/>
          </w:tcPr>
          <w:p w:rsidR="00177E0B" w:rsidRPr="003725EB" w:rsidRDefault="00177E0B" w:rsidP="0041341C">
            <w:pPr>
              <w:pStyle w:val="Tablebodytext"/>
            </w:pPr>
            <w:r w:rsidRPr="003725EB">
              <w:t>–0.304</w:t>
            </w:r>
          </w:p>
        </w:tc>
        <w:tc>
          <w:tcPr>
            <w:tcW w:w="1077" w:type="dxa"/>
            <w:noWrap/>
            <w:hideMark/>
          </w:tcPr>
          <w:p w:rsidR="00177E0B" w:rsidRPr="003725EB" w:rsidRDefault="00177E0B" w:rsidP="0041341C">
            <w:pPr>
              <w:pStyle w:val="Tablebodytext"/>
            </w:pPr>
            <w:r w:rsidRPr="003725EB">
              <w:t>–0.306</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171"/>
        </w:trPr>
        <w:tc>
          <w:tcPr>
            <w:tcW w:w="8750" w:type="dxa"/>
            <w:gridSpan w:val="8"/>
          </w:tcPr>
          <w:p w:rsidR="00177E0B" w:rsidRPr="003725EB" w:rsidRDefault="00177E0B" w:rsidP="0041341C">
            <w:pPr>
              <w:pStyle w:val="Tablebodytext"/>
              <w:rPr>
                <w:lang w:eastAsia="en-AU"/>
              </w:rPr>
            </w:pPr>
            <w:r w:rsidRPr="003725EB">
              <w:rPr>
                <w:lang w:eastAsia="en-AU"/>
              </w:rPr>
              <w:t>Market competition (compared to businesses reporting no effective competition)</w:t>
            </w:r>
          </w:p>
        </w:tc>
      </w:tr>
      <w:tr w:rsidR="00177E0B"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Minimal</w:t>
            </w:r>
          </w:p>
        </w:tc>
        <w:tc>
          <w:tcPr>
            <w:tcW w:w="1077" w:type="dxa"/>
            <w:noWrap/>
            <w:hideMark/>
          </w:tcPr>
          <w:p w:rsidR="00177E0B" w:rsidRPr="003725EB" w:rsidRDefault="00177E0B" w:rsidP="0041341C">
            <w:pPr>
              <w:pStyle w:val="Tablebodytext"/>
            </w:pPr>
            <w:r w:rsidRPr="003725EB">
              <w:t>–0.027</w:t>
            </w:r>
          </w:p>
        </w:tc>
        <w:tc>
          <w:tcPr>
            <w:tcW w:w="1077" w:type="dxa"/>
            <w:noWrap/>
            <w:hideMark/>
          </w:tcPr>
          <w:p w:rsidR="00177E0B" w:rsidRPr="003725EB" w:rsidRDefault="00177E0B" w:rsidP="0041341C">
            <w:pPr>
              <w:pStyle w:val="Tablebodytext"/>
            </w:pPr>
            <w:r w:rsidRPr="003725EB">
              <w:t>–0.024</w:t>
            </w:r>
          </w:p>
        </w:tc>
        <w:tc>
          <w:tcPr>
            <w:tcW w:w="1027" w:type="dxa"/>
            <w:noWrap/>
            <w:hideMark/>
          </w:tcPr>
          <w:p w:rsidR="00177E0B" w:rsidRPr="003725EB" w:rsidRDefault="00177E0B" w:rsidP="0041341C">
            <w:pPr>
              <w:pStyle w:val="Tablebodytext"/>
            </w:pPr>
            <w:r w:rsidRPr="003725EB">
              <w:t>–0.009</w:t>
            </w:r>
          </w:p>
        </w:tc>
        <w:tc>
          <w:tcPr>
            <w:tcW w:w="1027" w:type="dxa"/>
            <w:noWrap/>
            <w:hideMark/>
          </w:tcPr>
          <w:p w:rsidR="00177E0B" w:rsidRPr="003725EB" w:rsidRDefault="00177E0B" w:rsidP="0041341C">
            <w:pPr>
              <w:pStyle w:val="Tablebodytext"/>
            </w:pPr>
            <w:r w:rsidRPr="003725EB">
              <w:t>–0.009</w:t>
            </w:r>
          </w:p>
        </w:tc>
        <w:tc>
          <w:tcPr>
            <w:tcW w:w="1077" w:type="dxa"/>
            <w:noWrap/>
            <w:hideMark/>
          </w:tcPr>
          <w:p w:rsidR="00177E0B" w:rsidRPr="003725EB" w:rsidRDefault="00177E0B" w:rsidP="0041341C">
            <w:pPr>
              <w:pStyle w:val="Tablebodytext"/>
            </w:pPr>
            <w:r w:rsidRPr="003725EB">
              <w:t>–0.022</w:t>
            </w:r>
          </w:p>
        </w:tc>
        <w:tc>
          <w:tcPr>
            <w:tcW w:w="1077" w:type="dxa"/>
            <w:noWrap/>
            <w:hideMark/>
          </w:tcPr>
          <w:p w:rsidR="00177E0B" w:rsidRPr="003725EB" w:rsidRDefault="00177E0B" w:rsidP="0041341C">
            <w:pPr>
              <w:pStyle w:val="Tablebodytext"/>
            </w:pPr>
            <w:r w:rsidRPr="003725EB">
              <w:t>–0.021</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91"/>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Moderate to strong</w:t>
            </w:r>
          </w:p>
        </w:tc>
        <w:tc>
          <w:tcPr>
            <w:tcW w:w="1077" w:type="dxa"/>
            <w:noWrap/>
            <w:hideMark/>
          </w:tcPr>
          <w:p w:rsidR="00177E0B" w:rsidRPr="003725EB" w:rsidRDefault="00177E0B" w:rsidP="0041341C">
            <w:pPr>
              <w:pStyle w:val="Tablebodytext"/>
            </w:pPr>
            <w:r w:rsidRPr="003725EB">
              <w:t>–0.015</w:t>
            </w:r>
          </w:p>
        </w:tc>
        <w:tc>
          <w:tcPr>
            <w:tcW w:w="1077" w:type="dxa"/>
            <w:noWrap/>
            <w:hideMark/>
          </w:tcPr>
          <w:p w:rsidR="00177E0B" w:rsidRPr="003725EB" w:rsidRDefault="00177E0B" w:rsidP="0041341C">
            <w:pPr>
              <w:pStyle w:val="Tablebodytext"/>
            </w:pPr>
            <w:r w:rsidRPr="003725EB">
              <w:t>–0.014</w:t>
            </w:r>
          </w:p>
        </w:tc>
        <w:tc>
          <w:tcPr>
            <w:tcW w:w="1027" w:type="dxa"/>
            <w:noWrap/>
            <w:hideMark/>
          </w:tcPr>
          <w:p w:rsidR="00177E0B" w:rsidRPr="003725EB" w:rsidRDefault="00177E0B" w:rsidP="0041341C">
            <w:pPr>
              <w:pStyle w:val="Tablebodytext"/>
            </w:pPr>
            <w:r w:rsidRPr="003725EB">
              <w:t>–0.000</w:t>
            </w:r>
          </w:p>
        </w:tc>
        <w:tc>
          <w:tcPr>
            <w:tcW w:w="1027" w:type="dxa"/>
            <w:noWrap/>
            <w:hideMark/>
          </w:tcPr>
          <w:p w:rsidR="00177E0B" w:rsidRPr="003725EB" w:rsidRDefault="00177E0B" w:rsidP="0041341C">
            <w:pPr>
              <w:pStyle w:val="Tablebodytext"/>
            </w:pPr>
            <w:r w:rsidRPr="003725EB">
              <w:t>–0.004</w:t>
            </w:r>
          </w:p>
        </w:tc>
        <w:tc>
          <w:tcPr>
            <w:tcW w:w="1077" w:type="dxa"/>
            <w:noWrap/>
            <w:hideMark/>
          </w:tcPr>
          <w:p w:rsidR="00177E0B" w:rsidRPr="003725EB" w:rsidRDefault="00177E0B" w:rsidP="0041341C">
            <w:pPr>
              <w:pStyle w:val="Tablebodytext"/>
            </w:pPr>
            <w:r w:rsidRPr="003725EB">
              <w:t>–0.008</w:t>
            </w:r>
          </w:p>
        </w:tc>
        <w:tc>
          <w:tcPr>
            <w:tcW w:w="1077" w:type="dxa"/>
            <w:noWrap/>
            <w:hideMark/>
          </w:tcPr>
          <w:p w:rsidR="00177E0B" w:rsidRPr="003725EB" w:rsidRDefault="00177E0B" w:rsidP="0041341C">
            <w:pPr>
              <w:pStyle w:val="Tablebodytext"/>
            </w:pPr>
            <w:r w:rsidRPr="003725EB">
              <w:t>–0.008</w:t>
            </w:r>
          </w:p>
        </w:tc>
      </w:tr>
      <w:tr w:rsidR="00177E0B" w:rsidRPr="003725EB" w:rsidTr="00A4792E">
        <w:trPr>
          <w:cnfStyle w:val="000000010000" w:firstRow="0" w:lastRow="0" w:firstColumn="0" w:lastColumn="0" w:oddVBand="0" w:evenVBand="0" w:oddHBand="0" w:evenHBand="1" w:firstRowFirstColumn="0" w:firstRowLastColumn="0" w:lastRowFirstColumn="0" w:lastRowLastColumn="0"/>
          <w:trHeight w:val="153"/>
        </w:trPr>
        <w:tc>
          <w:tcPr>
            <w:tcW w:w="8750" w:type="dxa"/>
            <w:gridSpan w:val="8"/>
          </w:tcPr>
          <w:p w:rsidR="00177E0B" w:rsidRPr="003725EB" w:rsidRDefault="00177E0B" w:rsidP="0041341C">
            <w:pPr>
              <w:pStyle w:val="Tablebodytext"/>
              <w:rPr>
                <w:lang w:eastAsia="en-AU"/>
              </w:rPr>
            </w:pPr>
            <w:r w:rsidRPr="003725EB">
              <w:rPr>
                <w:lang w:eastAsia="en-AU"/>
              </w:rPr>
              <w:t>ICT Intensity (compared to businesses reporting low ICT intensity)</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99"/>
        </w:trPr>
        <w:tc>
          <w:tcPr>
            <w:tcW w:w="363" w:type="dxa"/>
          </w:tcPr>
          <w:p w:rsidR="00177E0B" w:rsidRPr="003725EB" w:rsidRDefault="00177E0B" w:rsidP="0041341C">
            <w:pPr>
              <w:pStyle w:val="Tablebodytext"/>
              <w:rPr>
                <w:lang w:eastAsia="en-AU"/>
              </w:rPr>
            </w:pPr>
          </w:p>
        </w:tc>
        <w:tc>
          <w:tcPr>
            <w:tcW w:w="2025" w:type="dxa"/>
            <w:hideMark/>
          </w:tcPr>
          <w:p w:rsidR="00177E0B" w:rsidRPr="003725EB" w:rsidRDefault="00177E0B" w:rsidP="0041341C">
            <w:pPr>
              <w:pStyle w:val="Tablebodytext"/>
              <w:rPr>
                <w:lang w:eastAsia="en-AU"/>
              </w:rPr>
            </w:pPr>
            <w:r w:rsidRPr="003725EB">
              <w:rPr>
                <w:lang w:eastAsia="en-AU"/>
              </w:rPr>
              <w:t>Intense</w:t>
            </w:r>
          </w:p>
        </w:tc>
        <w:tc>
          <w:tcPr>
            <w:tcW w:w="1077" w:type="dxa"/>
            <w:noWrap/>
            <w:hideMark/>
          </w:tcPr>
          <w:p w:rsidR="00177E0B" w:rsidRPr="003725EB" w:rsidRDefault="00177E0B" w:rsidP="0041341C">
            <w:pPr>
              <w:pStyle w:val="Tablebodytext"/>
            </w:pPr>
            <w:r w:rsidRPr="003725EB">
              <w:t>–0.081</w:t>
            </w:r>
          </w:p>
        </w:tc>
        <w:tc>
          <w:tcPr>
            <w:tcW w:w="1077" w:type="dxa"/>
            <w:noWrap/>
            <w:hideMark/>
          </w:tcPr>
          <w:p w:rsidR="00177E0B" w:rsidRPr="003725EB" w:rsidRDefault="00177E0B" w:rsidP="0041341C">
            <w:pPr>
              <w:pStyle w:val="Tablebodytext"/>
            </w:pPr>
            <w:r w:rsidRPr="003725EB">
              <w:t>–0.068</w:t>
            </w:r>
          </w:p>
        </w:tc>
        <w:tc>
          <w:tcPr>
            <w:tcW w:w="1027" w:type="dxa"/>
            <w:noWrap/>
            <w:hideMark/>
          </w:tcPr>
          <w:p w:rsidR="00177E0B" w:rsidRPr="003725EB" w:rsidRDefault="00177E0B" w:rsidP="0041341C">
            <w:pPr>
              <w:pStyle w:val="Tablebodytext"/>
            </w:pPr>
            <w:r w:rsidRPr="003725EB">
              <w:t xml:space="preserve"> 0.196</w:t>
            </w:r>
          </w:p>
        </w:tc>
        <w:tc>
          <w:tcPr>
            <w:tcW w:w="1027" w:type="dxa"/>
            <w:noWrap/>
            <w:hideMark/>
          </w:tcPr>
          <w:p w:rsidR="00177E0B" w:rsidRPr="003725EB" w:rsidRDefault="00177E0B" w:rsidP="0041341C">
            <w:pPr>
              <w:pStyle w:val="Tablebodytext"/>
            </w:pPr>
            <w:r w:rsidRPr="003725EB">
              <w:t xml:space="preserve"> 0.213</w:t>
            </w:r>
          </w:p>
        </w:tc>
        <w:tc>
          <w:tcPr>
            <w:tcW w:w="1077" w:type="dxa"/>
            <w:noWrap/>
            <w:hideMark/>
          </w:tcPr>
          <w:p w:rsidR="00177E0B" w:rsidRPr="003725EB" w:rsidRDefault="00177E0B" w:rsidP="0041341C">
            <w:pPr>
              <w:pStyle w:val="Tablebodytext"/>
            </w:pPr>
            <w:r w:rsidRPr="003725EB">
              <w:t>–0.088</w:t>
            </w:r>
          </w:p>
        </w:tc>
        <w:tc>
          <w:tcPr>
            <w:tcW w:w="1077" w:type="dxa"/>
            <w:noWrap/>
            <w:hideMark/>
          </w:tcPr>
          <w:p w:rsidR="00177E0B" w:rsidRPr="003725EB" w:rsidRDefault="00177E0B" w:rsidP="0041341C">
            <w:pPr>
              <w:pStyle w:val="Tablebodytext"/>
            </w:pPr>
            <w:r w:rsidRPr="003725EB">
              <w:t>–0.086</w:t>
            </w:r>
          </w:p>
        </w:tc>
      </w:tr>
      <w:tr w:rsidR="00177E0B" w:rsidRPr="003725EB" w:rsidTr="00A4792E">
        <w:trPr>
          <w:cnfStyle w:val="000000010000" w:firstRow="0" w:lastRow="0" w:firstColumn="0" w:lastColumn="0" w:oddVBand="0" w:evenVBand="0" w:oddHBand="0" w:evenHBand="1" w:firstRowFirstColumn="0" w:firstRowLastColumn="0" w:lastRowFirstColumn="0" w:lastRowLastColumn="0"/>
          <w:trHeight w:val="201"/>
        </w:trPr>
        <w:tc>
          <w:tcPr>
            <w:tcW w:w="363" w:type="dxa"/>
          </w:tcPr>
          <w:p w:rsidR="00177E0B" w:rsidRPr="003725EB" w:rsidRDefault="00177E0B" w:rsidP="0041341C">
            <w:pPr>
              <w:pStyle w:val="Tablebodytext"/>
              <w:rPr>
                <w:lang w:eastAsia="en-AU"/>
              </w:rPr>
            </w:pPr>
          </w:p>
        </w:tc>
        <w:tc>
          <w:tcPr>
            <w:tcW w:w="2025" w:type="dxa"/>
            <w:hideMark/>
          </w:tcPr>
          <w:p w:rsidR="00177E0B" w:rsidRPr="003725EB" w:rsidRDefault="00177E0B" w:rsidP="0041341C">
            <w:pPr>
              <w:pStyle w:val="Tablebodytext"/>
              <w:rPr>
                <w:lang w:eastAsia="en-AU"/>
              </w:rPr>
            </w:pPr>
            <w:r w:rsidRPr="003725EB">
              <w:rPr>
                <w:lang w:eastAsia="en-AU"/>
              </w:rPr>
              <w:t>High</w:t>
            </w:r>
          </w:p>
        </w:tc>
        <w:tc>
          <w:tcPr>
            <w:tcW w:w="1077" w:type="dxa"/>
            <w:noWrap/>
            <w:hideMark/>
          </w:tcPr>
          <w:p w:rsidR="00177E0B" w:rsidRPr="003725EB" w:rsidRDefault="00177E0B" w:rsidP="0041341C">
            <w:pPr>
              <w:pStyle w:val="Tablebodytext"/>
            </w:pPr>
            <w:r w:rsidRPr="003725EB">
              <w:t>–0.110</w:t>
            </w:r>
          </w:p>
        </w:tc>
        <w:tc>
          <w:tcPr>
            <w:tcW w:w="1077" w:type="dxa"/>
            <w:noWrap/>
            <w:hideMark/>
          </w:tcPr>
          <w:p w:rsidR="00177E0B" w:rsidRPr="003725EB" w:rsidRDefault="00177E0B" w:rsidP="0041341C">
            <w:pPr>
              <w:pStyle w:val="Tablebodytext"/>
            </w:pPr>
            <w:r w:rsidRPr="003725EB">
              <w:t>–0.098</w:t>
            </w:r>
          </w:p>
        </w:tc>
        <w:tc>
          <w:tcPr>
            <w:tcW w:w="1027" w:type="dxa"/>
            <w:noWrap/>
            <w:hideMark/>
          </w:tcPr>
          <w:p w:rsidR="00177E0B" w:rsidRPr="003725EB" w:rsidRDefault="00177E0B" w:rsidP="0041341C">
            <w:pPr>
              <w:pStyle w:val="Tablebodytext"/>
            </w:pPr>
            <w:r w:rsidRPr="003725EB">
              <w:t xml:space="preserve"> 0.164</w:t>
            </w:r>
          </w:p>
        </w:tc>
        <w:tc>
          <w:tcPr>
            <w:tcW w:w="1027" w:type="dxa"/>
            <w:noWrap/>
            <w:hideMark/>
          </w:tcPr>
          <w:p w:rsidR="00177E0B" w:rsidRPr="003725EB" w:rsidRDefault="00177E0B" w:rsidP="0041341C">
            <w:pPr>
              <w:pStyle w:val="Tablebodytext"/>
            </w:pPr>
            <w:r w:rsidRPr="003725EB">
              <w:t xml:space="preserve"> 0.183</w:t>
            </w:r>
          </w:p>
        </w:tc>
        <w:tc>
          <w:tcPr>
            <w:tcW w:w="1077" w:type="dxa"/>
            <w:noWrap/>
            <w:hideMark/>
          </w:tcPr>
          <w:p w:rsidR="00177E0B" w:rsidRPr="003725EB" w:rsidRDefault="00177E0B" w:rsidP="0041341C">
            <w:pPr>
              <w:pStyle w:val="Tablebodytext"/>
            </w:pPr>
            <w:r w:rsidRPr="003725EB">
              <w:t>–0.109*</w:t>
            </w:r>
          </w:p>
        </w:tc>
        <w:tc>
          <w:tcPr>
            <w:tcW w:w="1077" w:type="dxa"/>
            <w:noWrap/>
            <w:hideMark/>
          </w:tcPr>
          <w:p w:rsidR="00177E0B" w:rsidRPr="003725EB" w:rsidRDefault="00177E0B" w:rsidP="0041341C">
            <w:pPr>
              <w:pStyle w:val="Tablebodytext"/>
            </w:pPr>
            <w:r w:rsidRPr="003725EB">
              <w:t>–0.107*</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147"/>
        </w:trPr>
        <w:tc>
          <w:tcPr>
            <w:tcW w:w="363" w:type="dxa"/>
          </w:tcPr>
          <w:p w:rsidR="00177E0B" w:rsidRPr="003725EB" w:rsidRDefault="00177E0B" w:rsidP="0041341C">
            <w:pPr>
              <w:pStyle w:val="Tablebodytext"/>
              <w:rPr>
                <w:lang w:eastAsia="en-AU"/>
              </w:rPr>
            </w:pPr>
          </w:p>
        </w:tc>
        <w:tc>
          <w:tcPr>
            <w:tcW w:w="2025" w:type="dxa"/>
            <w:hideMark/>
          </w:tcPr>
          <w:p w:rsidR="00177E0B" w:rsidRPr="003725EB" w:rsidRDefault="00177E0B" w:rsidP="0041341C">
            <w:pPr>
              <w:pStyle w:val="Tablebodytext"/>
              <w:rPr>
                <w:lang w:eastAsia="en-AU"/>
              </w:rPr>
            </w:pPr>
            <w:r w:rsidRPr="003725EB">
              <w:rPr>
                <w:lang w:eastAsia="en-AU"/>
              </w:rPr>
              <w:t>Moderate</w:t>
            </w:r>
          </w:p>
        </w:tc>
        <w:tc>
          <w:tcPr>
            <w:tcW w:w="1077" w:type="dxa"/>
            <w:noWrap/>
            <w:hideMark/>
          </w:tcPr>
          <w:p w:rsidR="00177E0B" w:rsidRPr="003725EB" w:rsidRDefault="00177E0B" w:rsidP="0041341C">
            <w:pPr>
              <w:pStyle w:val="Tablebodytext"/>
            </w:pPr>
            <w:r w:rsidRPr="003725EB">
              <w:t>–0.011</w:t>
            </w:r>
          </w:p>
        </w:tc>
        <w:tc>
          <w:tcPr>
            <w:tcW w:w="1077" w:type="dxa"/>
            <w:noWrap/>
            <w:hideMark/>
          </w:tcPr>
          <w:p w:rsidR="00177E0B" w:rsidRPr="003725EB" w:rsidRDefault="00177E0B" w:rsidP="0041341C">
            <w:pPr>
              <w:pStyle w:val="Tablebodytext"/>
            </w:pPr>
            <w:r w:rsidRPr="003725EB">
              <w:t>–0.002</w:t>
            </w:r>
          </w:p>
        </w:tc>
        <w:tc>
          <w:tcPr>
            <w:tcW w:w="1027" w:type="dxa"/>
            <w:noWrap/>
            <w:hideMark/>
          </w:tcPr>
          <w:p w:rsidR="00177E0B" w:rsidRPr="003725EB" w:rsidRDefault="00177E0B" w:rsidP="0041341C">
            <w:pPr>
              <w:pStyle w:val="Tablebodytext"/>
            </w:pPr>
            <w:r w:rsidRPr="003725EB">
              <w:t xml:space="preserve"> 0.260</w:t>
            </w:r>
          </w:p>
        </w:tc>
        <w:tc>
          <w:tcPr>
            <w:tcW w:w="1027" w:type="dxa"/>
            <w:noWrap/>
            <w:hideMark/>
          </w:tcPr>
          <w:p w:rsidR="00177E0B" w:rsidRPr="003725EB" w:rsidRDefault="00177E0B" w:rsidP="0041341C">
            <w:pPr>
              <w:pStyle w:val="Tablebodytext"/>
            </w:pPr>
            <w:r w:rsidRPr="003725EB">
              <w:t xml:space="preserve"> 0.276</w:t>
            </w:r>
          </w:p>
        </w:tc>
        <w:tc>
          <w:tcPr>
            <w:tcW w:w="1077" w:type="dxa"/>
            <w:noWrap/>
            <w:hideMark/>
          </w:tcPr>
          <w:p w:rsidR="00177E0B" w:rsidRPr="003725EB" w:rsidRDefault="00177E0B" w:rsidP="0041341C">
            <w:pPr>
              <w:pStyle w:val="Tablebodytext"/>
            </w:pPr>
            <w:r w:rsidRPr="003725EB">
              <w:t>–0.030</w:t>
            </w:r>
          </w:p>
        </w:tc>
        <w:tc>
          <w:tcPr>
            <w:tcW w:w="1077" w:type="dxa"/>
            <w:noWrap/>
            <w:hideMark/>
          </w:tcPr>
          <w:p w:rsidR="00177E0B" w:rsidRPr="003725EB" w:rsidRDefault="00177E0B" w:rsidP="0041341C">
            <w:pPr>
              <w:pStyle w:val="Tablebodytext"/>
            </w:pPr>
            <w:r w:rsidRPr="003725EB">
              <w:t>–0.028</w:t>
            </w:r>
          </w:p>
        </w:tc>
      </w:tr>
      <w:tr w:rsidR="00177E0B" w:rsidRPr="003725EB" w:rsidTr="00A4792E">
        <w:trPr>
          <w:cnfStyle w:val="000000010000" w:firstRow="0" w:lastRow="0" w:firstColumn="0" w:lastColumn="0" w:oddVBand="0" w:evenVBand="0" w:oddHBand="0" w:evenHBand="1" w:firstRowFirstColumn="0" w:firstRowLastColumn="0" w:lastRowFirstColumn="0" w:lastRowLastColumn="0"/>
          <w:trHeight w:val="249"/>
        </w:trPr>
        <w:tc>
          <w:tcPr>
            <w:tcW w:w="8750" w:type="dxa"/>
            <w:gridSpan w:val="8"/>
          </w:tcPr>
          <w:p w:rsidR="00177E0B" w:rsidRPr="003725EB" w:rsidRDefault="00177E0B" w:rsidP="0041341C">
            <w:pPr>
              <w:pStyle w:val="Tablebodytext"/>
              <w:rPr>
                <w:lang w:eastAsia="en-AU"/>
              </w:rPr>
            </w:pPr>
            <w:r w:rsidRPr="003725EB">
              <w:rPr>
                <w:lang w:eastAsia="en-AU"/>
              </w:rPr>
              <w:t>Foreign ownership (compared to businesses reporting 100 per cent Australian ownership)</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169"/>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&gt;0 to 50 per cent</w:t>
            </w:r>
          </w:p>
        </w:tc>
        <w:tc>
          <w:tcPr>
            <w:tcW w:w="1077" w:type="dxa"/>
            <w:noWrap/>
            <w:hideMark/>
          </w:tcPr>
          <w:p w:rsidR="00177E0B" w:rsidRPr="003725EB" w:rsidRDefault="00177E0B" w:rsidP="0041341C">
            <w:pPr>
              <w:pStyle w:val="Tablebodytext"/>
            </w:pPr>
            <w:r w:rsidRPr="003725EB">
              <w:t xml:space="preserve"> 0.037</w:t>
            </w:r>
          </w:p>
        </w:tc>
        <w:tc>
          <w:tcPr>
            <w:tcW w:w="1077" w:type="dxa"/>
            <w:noWrap/>
            <w:hideMark/>
          </w:tcPr>
          <w:p w:rsidR="00177E0B" w:rsidRPr="003725EB" w:rsidRDefault="00177E0B" w:rsidP="0041341C">
            <w:pPr>
              <w:pStyle w:val="Tablebodytext"/>
            </w:pPr>
            <w:r w:rsidRPr="003725EB">
              <w:t xml:space="preserve"> 0.040</w:t>
            </w:r>
          </w:p>
        </w:tc>
        <w:tc>
          <w:tcPr>
            <w:tcW w:w="1027" w:type="dxa"/>
            <w:noWrap/>
            <w:hideMark/>
          </w:tcPr>
          <w:p w:rsidR="00177E0B" w:rsidRPr="003725EB" w:rsidRDefault="00177E0B" w:rsidP="0041341C">
            <w:pPr>
              <w:pStyle w:val="Tablebodytext"/>
            </w:pPr>
            <w:r w:rsidRPr="003725EB">
              <w:t xml:space="preserve"> 0.016</w:t>
            </w:r>
          </w:p>
        </w:tc>
        <w:tc>
          <w:tcPr>
            <w:tcW w:w="1027" w:type="dxa"/>
            <w:noWrap/>
            <w:hideMark/>
          </w:tcPr>
          <w:p w:rsidR="00177E0B" w:rsidRPr="003725EB" w:rsidRDefault="00177E0B" w:rsidP="0041341C">
            <w:pPr>
              <w:pStyle w:val="Tablebodytext"/>
            </w:pPr>
            <w:r w:rsidRPr="003725EB">
              <w:t xml:space="preserve"> 0.017</w:t>
            </w:r>
          </w:p>
        </w:tc>
        <w:tc>
          <w:tcPr>
            <w:tcW w:w="1077" w:type="dxa"/>
            <w:noWrap/>
            <w:hideMark/>
          </w:tcPr>
          <w:p w:rsidR="00177E0B" w:rsidRPr="003725EB" w:rsidRDefault="00177E0B" w:rsidP="0041341C">
            <w:pPr>
              <w:pStyle w:val="Tablebodytext"/>
            </w:pPr>
            <w:r w:rsidRPr="003725EB">
              <w:t xml:space="preserve"> 0.033</w:t>
            </w:r>
          </w:p>
        </w:tc>
        <w:tc>
          <w:tcPr>
            <w:tcW w:w="1077" w:type="dxa"/>
            <w:noWrap/>
            <w:hideMark/>
          </w:tcPr>
          <w:p w:rsidR="00177E0B" w:rsidRPr="003725EB" w:rsidRDefault="00177E0B" w:rsidP="0041341C">
            <w:pPr>
              <w:pStyle w:val="Tablebodytext"/>
            </w:pPr>
            <w:r w:rsidRPr="003725EB">
              <w:t xml:space="preserve"> 0.032</w:t>
            </w:r>
          </w:p>
        </w:tc>
      </w:tr>
      <w:tr w:rsidR="00177E0B" w:rsidRPr="003725EB" w:rsidTr="00A4792E">
        <w:trPr>
          <w:cnfStyle w:val="000000010000" w:firstRow="0" w:lastRow="0" w:firstColumn="0" w:lastColumn="0" w:oddVBand="0" w:evenVBand="0" w:oddHBand="0" w:evenHBand="1" w:firstRowFirstColumn="0" w:firstRowLastColumn="0" w:lastRowFirstColumn="0" w:lastRowLastColumn="0"/>
          <w:trHeight w:val="130"/>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&gt;50 per cent</w:t>
            </w:r>
          </w:p>
        </w:tc>
        <w:tc>
          <w:tcPr>
            <w:tcW w:w="1077" w:type="dxa"/>
            <w:noWrap/>
            <w:hideMark/>
          </w:tcPr>
          <w:p w:rsidR="00177E0B" w:rsidRPr="003725EB" w:rsidRDefault="00177E0B" w:rsidP="0041341C">
            <w:pPr>
              <w:pStyle w:val="Tablebodytext"/>
            </w:pPr>
            <w:r w:rsidRPr="003725EB">
              <w:t xml:space="preserve"> 0.145***</w:t>
            </w:r>
          </w:p>
        </w:tc>
        <w:tc>
          <w:tcPr>
            <w:tcW w:w="1077" w:type="dxa"/>
            <w:noWrap/>
            <w:hideMark/>
          </w:tcPr>
          <w:p w:rsidR="00177E0B" w:rsidRPr="003725EB" w:rsidRDefault="00177E0B" w:rsidP="0041341C">
            <w:pPr>
              <w:pStyle w:val="Tablebodytext"/>
            </w:pPr>
            <w:r w:rsidRPr="003725EB">
              <w:t xml:space="preserve"> 0.148***</w:t>
            </w:r>
          </w:p>
        </w:tc>
        <w:tc>
          <w:tcPr>
            <w:tcW w:w="1027" w:type="dxa"/>
            <w:noWrap/>
            <w:hideMark/>
          </w:tcPr>
          <w:p w:rsidR="00177E0B" w:rsidRPr="003725EB" w:rsidRDefault="00177E0B" w:rsidP="0041341C">
            <w:pPr>
              <w:pStyle w:val="Tablebodytext"/>
            </w:pPr>
            <w:r w:rsidRPr="003725EB">
              <w:t>–0.021</w:t>
            </w:r>
          </w:p>
        </w:tc>
        <w:tc>
          <w:tcPr>
            <w:tcW w:w="1027" w:type="dxa"/>
            <w:noWrap/>
            <w:hideMark/>
          </w:tcPr>
          <w:p w:rsidR="00177E0B" w:rsidRPr="003725EB" w:rsidRDefault="00177E0B" w:rsidP="0041341C">
            <w:pPr>
              <w:pStyle w:val="Tablebodytext"/>
            </w:pPr>
            <w:r w:rsidRPr="003725EB">
              <w:t>–0.022</w:t>
            </w:r>
          </w:p>
        </w:tc>
        <w:tc>
          <w:tcPr>
            <w:tcW w:w="1077" w:type="dxa"/>
            <w:noWrap/>
            <w:hideMark/>
          </w:tcPr>
          <w:p w:rsidR="00177E0B" w:rsidRPr="003725EB" w:rsidRDefault="00177E0B" w:rsidP="0041341C">
            <w:pPr>
              <w:pStyle w:val="Tablebodytext"/>
            </w:pPr>
            <w:r w:rsidRPr="003725EB">
              <w:t xml:space="preserve"> 0.031</w:t>
            </w:r>
          </w:p>
        </w:tc>
        <w:tc>
          <w:tcPr>
            <w:tcW w:w="1077" w:type="dxa"/>
            <w:noWrap/>
            <w:hideMark/>
          </w:tcPr>
          <w:p w:rsidR="00177E0B" w:rsidRPr="003725EB" w:rsidRDefault="00177E0B" w:rsidP="0041341C">
            <w:pPr>
              <w:pStyle w:val="Tablebodytext"/>
            </w:pPr>
            <w:r w:rsidRPr="003725EB">
              <w:t xml:space="preserve"> 0.032</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187"/>
        </w:trPr>
        <w:tc>
          <w:tcPr>
            <w:tcW w:w="8750" w:type="dxa"/>
            <w:gridSpan w:val="8"/>
          </w:tcPr>
          <w:p w:rsidR="00177E0B" w:rsidRPr="003725EB" w:rsidRDefault="00177E0B" w:rsidP="0041341C">
            <w:pPr>
              <w:pStyle w:val="Tablebodytext"/>
              <w:rPr>
                <w:lang w:eastAsia="en-AU"/>
              </w:rPr>
            </w:pPr>
            <w:r w:rsidRPr="003725EB">
              <w:rPr>
                <w:lang w:eastAsia="en-AU"/>
              </w:rPr>
              <w:t xml:space="preserve">Government financial assistance (compared to businesses reporting no government assistance) </w:t>
            </w:r>
          </w:p>
        </w:tc>
      </w:tr>
      <w:tr w:rsidR="00177E0B" w:rsidRPr="003725EB" w:rsidTr="00A4792E">
        <w:trPr>
          <w:cnfStyle w:val="000000010000" w:firstRow="0" w:lastRow="0" w:firstColumn="0" w:lastColumn="0" w:oddVBand="0" w:evenVBand="0" w:oddHBand="0" w:evenHBand="1" w:firstRowFirstColumn="0" w:firstRowLastColumn="0" w:lastRowFirstColumn="0" w:lastRowLastColumn="0"/>
          <w:trHeight w:val="154"/>
        </w:trPr>
        <w:tc>
          <w:tcPr>
            <w:tcW w:w="2388" w:type="dxa"/>
            <w:gridSpan w:val="2"/>
          </w:tcPr>
          <w:p w:rsidR="00177E0B" w:rsidRPr="003725EB" w:rsidRDefault="00177E0B" w:rsidP="00D359D5">
            <w:pPr>
              <w:pStyle w:val="Tablebodytext"/>
              <w:rPr>
                <w:lang w:eastAsia="en-AU"/>
              </w:rPr>
            </w:pPr>
            <w:r w:rsidRPr="003725EB">
              <w:rPr>
                <w:lang w:eastAsia="en-AU"/>
              </w:rPr>
              <w:t>Covariates</w:t>
            </w:r>
          </w:p>
        </w:tc>
        <w:tc>
          <w:tcPr>
            <w:tcW w:w="1077" w:type="dxa"/>
            <w:noWrap/>
            <w:hideMark/>
          </w:tcPr>
          <w:p w:rsidR="00177E0B" w:rsidRPr="003725EB" w:rsidRDefault="00177E0B" w:rsidP="00D359D5">
            <w:pPr>
              <w:pStyle w:val="Tablebodytext"/>
              <w:rPr>
                <w:lang w:eastAsia="en-AU"/>
              </w:rPr>
            </w:pPr>
            <w:r w:rsidRPr="003725EB">
              <w:rPr>
                <w:lang w:eastAsia="en-AU"/>
              </w:rPr>
              <w:t>Model 1</w:t>
            </w:r>
          </w:p>
        </w:tc>
        <w:tc>
          <w:tcPr>
            <w:tcW w:w="1077" w:type="dxa"/>
            <w:noWrap/>
            <w:hideMark/>
          </w:tcPr>
          <w:p w:rsidR="00177E0B" w:rsidRPr="003725EB" w:rsidRDefault="00177E0B" w:rsidP="00D359D5">
            <w:pPr>
              <w:pStyle w:val="Tablebodytext"/>
              <w:rPr>
                <w:lang w:eastAsia="en-AU"/>
              </w:rPr>
            </w:pPr>
            <w:r w:rsidRPr="003725EB">
              <w:rPr>
                <w:lang w:eastAsia="en-AU"/>
              </w:rPr>
              <w:t>Model 2</w:t>
            </w:r>
          </w:p>
        </w:tc>
        <w:tc>
          <w:tcPr>
            <w:tcW w:w="1027" w:type="dxa"/>
            <w:noWrap/>
            <w:hideMark/>
          </w:tcPr>
          <w:p w:rsidR="00177E0B" w:rsidRPr="003725EB" w:rsidRDefault="00177E0B" w:rsidP="00D359D5">
            <w:pPr>
              <w:pStyle w:val="Tablebodytext"/>
              <w:rPr>
                <w:lang w:eastAsia="en-AU"/>
              </w:rPr>
            </w:pPr>
            <w:r w:rsidRPr="003725EB">
              <w:rPr>
                <w:lang w:eastAsia="en-AU"/>
              </w:rPr>
              <w:t>Model 1</w:t>
            </w:r>
          </w:p>
        </w:tc>
        <w:tc>
          <w:tcPr>
            <w:tcW w:w="1027" w:type="dxa"/>
            <w:noWrap/>
            <w:hideMark/>
          </w:tcPr>
          <w:p w:rsidR="00177E0B" w:rsidRPr="003725EB" w:rsidRDefault="00177E0B" w:rsidP="00D359D5">
            <w:pPr>
              <w:pStyle w:val="Tablebodytext"/>
              <w:rPr>
                <w:lang w:eastAsia="en-AU"/>
              </w:rPr>
            </w:pPr>
            <w:r w:rsidRPr="003725EB">
              <w:rPr>
                <w:lang w:eastAsia="en-AU"/>
              </w:rPr>
              <w:t>Model 2</w:t>
            </w:r>
          </w:p>
        </w:tc>
        <w:tc>
          <w:tcPr>
            <w:tcW w:w="1077" w:type="dxa"/>
            <w:noWrap/>
            <w:hideMark/>
          </w:tcPr>
          <w:p w:rsidR="00177E0B" w:rsidRPr="003725EB" w:rsidRDefault="00177E0B" w:rsidP="00D359D5">
            <w:pPr>
              <w:pStyle w:val="Tablebodytext"/>
              <w:rPr>
                <w:lang w:eastAsia="en-AU"/>
              </w:rPr>
            </w:pPr>
            <w:r w:rsidRPr="003725EB">
              <w:rPr>
                <w:lang w:eastAsia="en-AU"/>
              </w:rPr>
              <w:t>Model 1</w:t>
            </w:r>
          </w:p>
        </w:tc>
        <w:tc>
          <w:tcPr>
            <w:tcW w:w="1077" w:type="dxa"/>
            <w:noWrap/>
            <w:hideMark/>
          </w:tcPr>
          <w:p w:rsidR="00177E0B" w:rsidRPr="003725EB" w:rsidRDefault="00177E0B" w:rsidP="00D359D5">
            <w:pPr>
              <w:pStyle w:val="Tablebodytext"/>
              <w:rPr>
                <w:lang w:eastAsia="en-AU"/>
              </w:rPr>
            </w:pPr>
            <w:r w:rsidRPr="003725EB">
              <w:rPr>
                <w:lang w:eastAsia="en-AU"/>
              </w:rPr>
              <w:t>Model 2</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129"/>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Received government assistance</w:t>
            </w:r>
          </w:p>
        </w:tc>
        <w:tc>
          <w:tcPr>
            <w:tcW w:w="1077" w:type="dxa"/>
            <w:noWrap/>
            <w:hideMark/>
          </w:tcPr>
          <w:p w:rsidR="00177E0B" w:rsidRPr="003725EB" w:rsidRDefault="00177E0B" w:rsidP="0041341C">
            <w:pPr>
              <w:pStyle w:val="Tablebodytext"/>
            </w:pPr>
            <w:r w:rsidRPr="003725EB">
              <w:t xml:space="preserve"> 0.031</w:t>
            </w:r>
          </w:p>
        </w:tc>
        <w:tc>
          <w:tcPr>
            <w:tcW w:w="1077" w:type="dxa"/>
            <w:noWrap/>
            <w:hideMark/>
          </w:tcPr>
          <w:p w:rsidR="00177E0B" w:rsidRPr="003725EB" w:rsidRDefault="00177E0B" w:rsidP="0041341C">
            <w:pPr>
              <w:pStyle w:val="Tablebodytext"/>
            </w:pPr>
            <w:r w:rsidRPr="003725EB">
              <w:t xml:space="preserve"> 0.032</w:t>
            </w:r>
          </w:p>
        </w:tc>
        <w:tc>
          <w:tcPr>
            <w:tcW w:w="1027" w:type="dxa"/>
            <w:noWrap/>
            <w:hideMark/>
          </w:tcPr>
          <w:p w:rsidR="00177E0B" w:rsidRPr="003725EB" w:rsidRDefault="00177E0B" w:rsidP="0041341C">
            <w:pPr>
              <w:pStyle w:val="Tablebodytext"/>
            </w:pPr>
            <w:r w:rsidRPr="003725EB">
              <w:t>–0.042**</w:t>
            </w:r>
          </w:p>
        </w:tc>
        <w:tc>
          <w:tcPr>
            <w:tcW w:w="1027" w:type="dxa"/>
            <w:noWrap/>
            <w:hideMark/>
          </w:tcPr>
          <w:p w:rsidR="00177E0B" w:rsidRPr="003725EB" w:rsidRDefault="00177E0B" w:rsidP="0041341C">
            <w:pPr>
              <w:pStyle w:val="Tablebodytext"/>
            </w:pPr>
            <w:r w:rsidRPr="003725EB">
              <w:t>–0.043**</w:t>
            </w:r>
          </w:p>
        </w:tc>
        <w:tc>
          <w:tcPr>
            <w:tcW w:w="1077" w:type="dxa"/>
            <w:noWrap/>
            <w:hideMark/>
          </w:tcPr>
          <w:p w:rsidR="00177E0B" w:rsidRPr="003725EB" w:rsidRDefault="00177E0B" w:rsidP="0041341C">
            <w:pPr>
              <w:pStyle w:val="Tablebodytext"/>
            </w:pPr>
            <w:r w:rsidRPr="003725EB">
              <w:t xml:space="preserve"> 0.002</w:t>
            </w:r>
          </w:p>
        </w:tc>
        <w:tc>
          <w:tcPr>
            <w:tcW w:w="1077" w:type="dxa"/>
            <w:noWrap/>
            <w:hideMark/>
          </w:tcPr>
          <w:p w:rsidR="00177E0B" w:rsidRPr="003725EB" w:rsidRDefault="00177E0B" w:rsidP="0041341C">
            <w:pPr>
              <w:pStyle w:val="Tablebodytext"/>
            </w:pPr>
            <w:r w:rsidRPr="003725EB">
              <w:t xml:space="preserve"> 0.002</w:t>
            </w:r>
          </w:p>
        </w:tc>
      </w:tr>
      <w:tr w:rsidR="005D0356" w:rsidRPr="003725EB" w:rsidTr="00A4792E">
        <w:trPr>
          <w:cnfStyle w:val="000000010000" w:firstRow="0" w:lastRow="0" w:firstColumn="0" w:lastColumn="0" w:oddVBand="0" w:evenVBand="0" w:oddHBand="0" w:evenHBand="1" w:firstRowFirstColumn="0" w:firstRowLastColumn="0" w:lastRowFirstColumn="0" w:lastRowLastColumn="0"/>
          <w:trHeight w:val="209"/>
        </w:trPr>
        <w:tc>
          <w:tcPr>
            <w:tcW w:w="8750" w:type="dxa"/>
            <w:gridSpan w:val="8"/>
          </w:tcPr>
          <w:p w:rsidR="005D0356" w:rsidRPr="003725EB" w:rsidRDefault="005D0356" w:rsidP="0041341C">
            <w:pPr>
              <w:pStyle w:val="Tablebodytext"/>
              <w:rPr>
                <w:lang w:eastAsia="en-AU"/>
              </w:rPr>
            </w:pPr>
            <w:r w:rsidRPr="003725EB">
              <w:rPr>
                <w:lang w:eastAsia="en-AU"/>
              </w:rPr>
              <w:t>Cooperative arrangements (compared to businesses reporting no cooperative arrangements)</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206"/>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Involved in any cooperative arrangement</w:t>
            </w:r>
          </w:p>
        </w:tc>
        <w:tc>
          <w:tcPr>
            <w:tcW w:w="1077" w:type="dxa"/>
            <w:noWrap/>
            <w:hideMark/>
          </w:tcPr>
          <w:p w:rsidR="00177E0B" w:rsidRPr="003725EB" w:rsidRDefault="00177E0B" w:rsidP="0041341C">
            <w:pPr>
              <w:pStyle w:val="Tablebodytext"/>
            </w:pPr>
            <w:r w:rsidRPr="003725EB">
              <w:t xml:space="preserve"> 0.048**</w:t>
            </w:r>
          </w:p>
        </w:tc>
        <w:tc>
          <w:tcPr>
            <w:tcW w:w="1077" w:type="dxa"/>
            <w:noWrap/>
            <w:hideMark/>
          </w:tcPr>
          <w:p w:rsidR="00177E0B" w:rsidRPr="003725EB" w:rsidRDefault="00177E0B" w:rsidP="0041341C">
            <w:pPr>
              <w:pStyle w:val="Tablebodytext"/>
            </w:pPr>
            <w:r w:rsidRPr="003725EB">
              <w:t xml:space="preserve"> 0.050**</w:t>
            </w:r>
          </w:p>
        </w:tc>
        <w:tc>
          <w:tcPr>
            <w:tcW w:w="1027" w:type="dxa"/>
            <w:noWrap/>
            <w:hideMark/>
          </w:tcPr>
          <w:p w:rsidR="00177E0B" w:rsidRPr="003725EB" w:rsidRDefault="00177E0B" w:rsidP="0041341C">
            <w:pPr>
              <w:pStyle w:val="Tablebodytext"/>
            </w:pPr>
            <w:r w:rsidRPr="003725EB">
              <w:t xml:space="preserve"> 0.014</w:t>
            </w:r>
          </w:p>
        </w:tc>
        <w:tc>
          <w:tcPr>
            <w:tcW w:w="1027" w:type="dxa"/>
            <w:noWrap/>
            <w:hideMark/>
          </w:tcPr>
          <w:p w:rsidR="00177E0B" w:rsidRPr="003725EB" w:rsidRDefault="00177E0B" w:rsidP="0041341C">
            <w:pPr>
              <w:pStyle w:val="Tablebodytext"/>
            </w:pPr>
            <w:r w:rsidRPr="003725EB">
              <w:t xml:space="preserve"> 0.009</w:t>
            </w:r>
          </w:p>
        </w:tc>
        <w:tc>
          <w:tcPr>
            <w:tcW w:w="1077" w:type="dxa"/>
            <w:noWrap/>
            <w:hideMark/>
          </w:tcPr>
          <w:p w:rsidR="00177E0B" w:rsidRPr="003725EB" w:rsidRDefault="00177E0B" w:rsidP="0041341C">
            <w:pPr>
              <w:pStyle w:val="Tablebodytext"/>
            </w:pPr>
            <w:r w:rsidRPr="003725EB">
              <w:t xml:space="preserve"> 0.027*</w:t>
            </w:r>
          </w:p>
        </w:tc>
        <w:tc>
          <w:tcPr>
            <w:tcW w:w="1077" w:type="dxa"/>
            <w:noWrap/>
            <w:hideMark/>
          </w:tcPr>
          <w:p w:rsidR="00177E0B" w:rsidRPr="003725EB" w:rsidRDefault="00177E0B" w:rsidP="0041341C">
            <w:pPr>
              <w:pStyle w:val="Tablebodytext"/>
            </w:pPr>
            <w:r w:rsidRPr="003725EB">
              <w:t xml:space="preserve"> 0.026*</w:t>
            </w:r>
          </w:p>
        </w:tc>
      </w:tr>
      <w:tr w:rsidR="005D0356" w:rsidRPr="003725EB" w:rsidTr="00A4792E">
        <w:trPr>
          <w:cnfStyle w:val="000000010000" w:firstRow="0" w:lastRow="0" w:firstColumn="0" w:lastColumn="0" w:oddVBand="0" w:evenVBand="0" w:oddHBand="0" w:evenHBand="1" w:firstRowFirstColumn="0" w:firstRowLastColumn="0" w:lastRowFirstColumn="0" w:lastRowLastColumn="0"/>
          <w:trHeight w:val="189"/>
        </w:trPr>
        <w:tc>
          <w:tcPr>
            <w:tcW w:w="8750" w:type="dxa"/>
            <w:gridSpan w:val="8"/>
          </w:tcPr>
          <w:p w:rsidR="005D0356" w:rsidRPr="003725EB" w:rsidRDefault="005D0356" w:rsidP="0041341C">
            <w:pPr>
              <w:pStyle w:val="Tablebodytext"/>
              <w:rPr>
                <w:lang w:eastAsia="en-AU"/>
              </w:rPr>
            </w:pPr>
            <w:r w:rsidRPr="003725EB">
              <w:rPr>
                <w:lang w:eastAsia="en-AU"/>
              </w:rPr>
              <w:t>Flexible Working Arrangements (compared to businesses reporting no flexible working arrangements)</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239"/>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Have flexible working arrangements</w:t>
            </w:r>
          </w:p>
        </w:tc>
        <w:tc>
          <w:tcPr>
            <w:tcW w:w="1077" w:type="dxa"/>
            <w:noWrap/>
            <w:hideMark/>
          </w:tcPr>
          <w:p w:rsidR="00177E0B" w:rsidRPr="003725EB" w:rsidRDefault="00177E0B" w:rsidP="0041341C">
            <w:pPr>
              <w:pStyle w:val="Tablebodytext"/>
            </w:pPr>
            <w:r w:rsidRPr="003725EB">
              <w:t>–0.026</w:t>
            </w:r>
          </w:p>
        </w:tc>
        <w:tc>
          <w:tcPr>
            <w:tcW w:w="1077" w:type="dxa"/>
            <w:noWrap/>
            <w:hideMark/>
          </w:tcPr>
          <w:p w:rsidR="00177E0B" w:rsidRPr="003725EB" w:rsidRDefault="00177E0B" w:rsidP="0041341C">
            <w:pPr>
              <w:pStyle w:val="Tablebodytext"/>
            </w:pPr>
            <w:r w:rsidRPr="003725EB">
              <w:t>–0.023</w:t>
            </w:r>
          </w:p>
        </w:tc>
        <w:tc>
          <w:tcPr>
            <w:tcW w:w="1027" w:type="dxa"/>
            <w:noWrap/>
            <w:hideMark/>
          </w:tcPr>
          <w:p w:rsidR="00177E0B" w:rsidRPr="003725EB" w:rsidRDefault="00177E0B" w:rsidP="0041341C">
            <w:pPr>
              <w:pStyle w:val="Tablebodytext"/>
            </w:pPr>
            <w:r w:rsidRPr="003725EB">
              <w:t>–0.104</w:t>
            </w:r>
          </w:p>
        </w:tc>
        <w:tc>
          <w:tcPr>
            <w:tcW w:w="1027" w:type="dxa"/>
            <w:noWrap/>
            <w:hideMark/>
          </w:tcPr>
          <w:p w:rsidR="00177E0B" w:rsidRPr="003725EB" w:rsidRDefault="00177E0B" w:rsidP="0041341C">
            <w:pPr>
              <w:pStyle w:val="Tablebodytext"/>
            </w:pPr>
            <w:r w:rsidRPr="003725EB">
              <w:t>–0.108</w:t>
            </w:r>
          </w:p>
        </w:tc>
        <w:tc>
          <w:tcPr>
            <w:tcW w:w="1077" w:type="dxa"/>
            <w:noWrap/>
            <w:hideMark/>
          </w:tcPr>
          <w:p w:rsidR="00177E0B" w:rsidRPr="003725EB" w:rsidRDefault="00177E0B" w:rsidP="0041341C">
            <w:pPr>
              <w:pStyle w:val="Tablebodytext"/>
            </w:pPr>
            <w:r w:rsidRPr="003725EB">
              <w:t>–0.034</w:t>
            </w:r>
          </w:p>
        </w:tc>
        <w:tc>
          <w:tcPr>
            <w:tcW w:w="1077" w:type="dxa"/>
            <w:noWrap/>
            <w:hideMark/>
          </w:tcPr>
          <w:p w:rsidR="00177E0B" w:rsidRPr="003725EB" w:rsidRDefault="00177E0B" w:rsidP="0041341C">
            <w:pPr>
              <w:pStyle w:val="Tablebodytext"/>
            </w:pPr>
            <w:r w:rsidRPr="003725EB">
              <w:t>–0.034</w:t>
            </w:r>
          </w:p>
        </w:tc>
      </w:tr>
      <w:tr w:rsidR="005D0356" w:rsidRPr="003725EB" w:rsidTr="00A4792E">
        <w:trPr>
          <w:cnfStyle w:val="000000010000" w:firstRow="0" w:lastRow="0" w:firstColumn="0" w:lastColumn="0" w:oddVBand="0" w:evenVBand="0" w:oddHBand="0" w:evenHBand="1" w:firstRowFirstColumn="0" w:firstRowLastColumn="0" w:lastRowFirstColumn="0" w:lastRowLastColumn="0"/>
          <w:trHeight w:val="211"/>
        </w:trPr>
        <w:tc>
          <w:tcPr>
            <w:tcW w:w="8750" w:type="dxa"/>
            <w:gridSpan w:val="8"/>
          </w:tcPr>
          <w:p w:rsidR="005D0356" w:rsidRPr="003725EB" w:rsidRDefault="005D0356" w:rsidP="0041341C">
            <w:pPr>
              <w:pStyle w:val="Tablebodytext"/>
              <w:rPr>
                <w:lang w:eastAsia="en-AU"/>
              </w:rPr>
            </w:pPr>
            <w:r w:rsidRPr="003725EB">
              <w:rPr>
                <w:lang w:eastAsia="en-AU"/>
              </w:rPr>
              <w:t>Exporting activity (compared to businesses reporting no exporting activity)</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Engaged in exporting activity</w:t>
            </w:r>
          </w:p>
        </w:tc>
        <w:tc>
          <w:tcPr>
            <w:tcW w:w="1077" w:type="dxa"/>
            <w:noWrap/>
            <w:hideMark/>
          </w:tcPr>
          <w:p w:rsidR="00177E0B" w:rsidRPr="003725EB" w:rsidRDefault="00177E0B" w:rsidP="0041341C">
            <w:pPr>
              <w:pStyle w:val="Tablebodytext"/>
            </w:pPr>
            <w:r w:rsidRPr="003725EB">
              <w:t>–0.120***</w:t>
            </w:r>
          </w:p>
        </w:tc>
        <w:tc>
          <w:tcPr>
            <w:tcW w:w="1077" w:type="dxa"/>
            <w:noWrap/>
            <w:hideMark/>
          </w:tcPr>
          <w:p w:rsidR="00177E0B" w:rsidRPr="003725EB" w:rsidRDefault="00177E0B" w:rsidP="0041341C">
            <w:pPr>
              <w:pStyle w:val="Tablebodytext"/>
            </w:pPr>
            <w:r w:rsidRPr="003725EB">
              <w:t>–0.119***</w:t>
            </w:r>
          </w:p>
        </w:tc>
        <w:tc>
          <w:tcPr>
            <w:tcW w:w="1027" w:type="dxa"/>
            <w:noWrap/>
            <w:hideMark/>
          </w:tcPr>
          <w:p w:rsidR="00177E0B" w:rsidRPr="003725EB" w:rsidRDefault="00177E0B" w:rsidP="0041341C">
            <w:pPr>
              <w:pStyle w:val="Tablebodytext"/>
            </w:pPr>
            <w:r w:rsidRPr="003725EB">
              <w:t>–0.015</w:t>
            </w:r>
          </w:p>
        </w:tc>
        <w:tc>
          <w:tcPr>
            <w:tcW w:w="1027" w:type="dxa"/>
            <w:noWrap/>
            <w:hideMark/>
          </w:tcPr>
          <w:p w:rsidR="00177E0B" w:rsidRPr="003725EB" w:rsidRDefault="00177E0B" w:rsidP="0041341C">
            <w:pPr>
              <w:pStyle w:val="Tablebodytext"/>
            </w:pPr>
            <w:r w:rsidRPr="003725EB">
              <w:t>–0.017</w:t>
            </w:r>
          </w:p>
        </w:tc>
        <w:tc>
          <w:tcPr>
            <w:tcW w:w="1077" w:type="dxa"/>
            <w:noWrap/>
            <w:hideMark/>
          </w:tcPr>
          <w:p w:rsidR="00177E0B" w:rsidRPr="003725EB" w:rsidRDefault="00177E0B" w:rsidP="0041341C">
            <w:pPr>
              <w:pStyle w:val="Tablebodytext"/>
            </w:pPr>
            <w:r w:rsidRPr="003725EB">
              <w:t>–0.030</w:t>
            </w:r>
          </w:p>
        </w:tc>
        <w:tc>
          <w:tcPr>
            <w:tcW w:w="1077" w:type="dxa"/>
            <w:noWrap/>
            <w:hideMark/>
          </w:tcPr>
          <w:p w:rsidR="00177E0B" w:rsidRPr="003725EB" w:rsidRDefault="00177E0B" w:rsidP="0041341C">
            <w:pPr>
              <w:pStyle w:val="Tablebodytext"/>
            </w:pPr>
            <w:r w:rsidRPr="003725EB">
              <w:t>–0.031</w:t>
            </w:r>
          </w:p>
        </w:tc>
      </w:tr>
      <w:tr w:rsidR="005D0356" w:rsidRPr="003725EB" w:rsidTr="00A4792E">
        <w:trPr>
          <w:cnfStyle w:val="000000010000" w:firstRow="0" w:lastRow="0" w:firstColumn="0" w:lastColumn="0" w:oddVBand="0" w:evenVBand="0" w:oddHBand="0" w:evenHBand="1" w:firstRowFirstColumn="0" w:firstRowLastColumn="0" w:lastRowFirstColumn="0" w:lastRowLastColumn="0"/>
          <w:trHeight w:val="245"/>
        </w:trPr>
        <w:tc>
          <w:tcPr>
            <w:tcW w:w="8750" w:type="dxa"/>
            <w:gridSpan w:val="8"/>
          </w:tcPr>
          <w:p w:rsidR="005D0356" w:rsidRPr="003725EB" w:rsidRDefault="005D0356" w:rsidP="0041341C">
            <w:pPr>
              <w:pStyle w:val="Tablebodytext"/>
            </w:pPr>
            <w:r w:rsidRPr="003725EB">
              <w:lastRenderedPageBreak/>
              <w:t>Skills used (compared to businesses reporting none of the skills listed)</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Used some skills</w:t>
            </w:r>
          </w:p>
        </w:tc>
        <w:tc>
          <w:tcPr>
            <w:tcW w:w="1077" w:type="dxa"/>
            <w:noWrap/>
            <w:hideMark/>
          </w:tcPr>
          <w:p w:rsidR="00177E0B" w:rsidRPr="003725EB" w:rsidRDefault="00177E0B" w:rsidP="0041341C">
            <w:pPr>
              <w:pStyle w:val="Tablebodytext"/>
            </w:pPr>
            <w:r w:rsidRPr="003725EB">
              <w:t>–0.072***</w:t>
            </w:r>
          </w:p>
        </w:tc>
        <w:tc>
          <w:tcPr>
            <w:tcW w:w="1077" w:type="dxa"/>
            <w:noWrap/>
            <w:hideMark/>
          </w:tcPr>
          <w:p w:rsidR="00177E0B" w:rsidRPr="003725EB" w:rsidRDefault="00177E0B" w:rsidP="0041341C">
            <w:pPr>
              <w:pStyle w:val="Tablebodytext"/>
            </w:pPr>
            <w:r w:rsidRPr="003725EB">
              <w:t>–0.070***</w:t>
            </w:r>
          </w:p>
        </w:tc>
        <w:tc>
          <w:tcPr>
            <w:tcW w:w="1027" w:type="dxa"/>
            <w:noWrap/>
            <w:hideMark/>
          </w:tcPr>
          <w:p w:rsidR="00177E0B" w:rsidRPr="003725EB" w:rsidRDefault="00177E0B" w:rsidP="0041341C">
            <w:pPr>
              <w:pStyle w:val="Tablebodytext"/>
            </w:pPr>
            <w:r w:rsidRPr="003725EB">
              <w:t xml:space="preserve"> 0.028</w:t>
            </w:r>
          </w:p>
        </w:tc>
        <w:tc>
          <w:tcPr>
            <w:tcW w:w="1027" w:type="dxa"/>
            <w:noWrap/>
            <w:hideMark/>
          </w:tcPr>
          <w:p w:rsidR="00177E0B" w:rsidRPr="003725EB" w:rsidRDefault="00177E0B" w:rsidP="0041341C">
            <w:pPr>
              <w:pStyle w:val="Tablebodytext"/>
            </w:pPr>
            <w:r w:rsidRPr="003725EB">
              <w:t xml:space="preserve"> 0.026</w:t>
            </w:r>
          </w:p>
        </w:tc>
        <w:tc>
          <w:tcPr>
            <w:tcW w:w="1077" w:type="dxa"/>
            <w:noWrap/>
            <w:hideMark/>
          </w:tcPr>
          <w:p w:rsidR="00177E0B" w:rsidRPr="003725EB" w:rsidRDefault="00177E0B" w:rsidP="0041341C">
            <w:pPr>
              <w:pStyle w:val="Tablebodytext"/>
            </w:pPr>
            <w:r w:rsidRPr="003725EB">
              <w:t>–0.030</w:t>
            </w:r>
          </w:p>
        </w:tc>
        <w:tc>
          <w:tcPr>
            <w:tcW w:w="1077" w:type="dxa"/>
            <w:noWrap/>
            <w:hideMark/>
          </w:tcPr>
          <w:p w:rsidR="00177E0B" w:rsidRPr="003725EB" w:rsidRDefault="00177E0B" w:rsidP="0041341C">
            <w:pPr>
              <w:pStyle w:val="Tablebodytext"/>
            </w:pPr>
            <w:r w:rsidRPr="003725EB">
              <w:t>–0.030</w:t>
            </w:r>
          </w:p>
        </w:tc>
      </w:tr>
      <w:tr w:rsidR="005D0356" w:rsidRPr="003725EB" w:rsidTr="00A4792E">
        <w:trPr>
          <w:cnfStyle w:val="000000010000" w:firstRow="0" w:lastRow="0" w:firstColumn="0" w:lastColumn="0" w:oddVBand="0" w:evenVBand="0" w:oddHBand="0" w:evenHBand="1" w:firstRowFirstColumn="0" w:firstRowLastColumn="0" w:lastRowFirstColumn="0" w:lastRowLastColumn="0"/>
          <w:trHeight w:val="112"/>
        </w:trPr>
        <w:tc>
          <w:tcPr>
            <w:tcW w:w="8750" w:type="dxa"/>
            <w:gridSpan w:val="8"/>
          </w:tcPr>
          <w:p w:rsidR="005D0356" w:rsidRPr="003725EB" w:rsidRDefault="005D0356" w:rsidP="0041341C">
            <w:pPr>
              <w:pStyle w:val="Tablebodytext"/>
              <w:rPr>
                <w:lang w:eastAsia="en-AU"/>
              </w:rPr>
            </w:pPr>
            <w:r w:rsidRPr="003725EB">
              <w:rPr>
                <w:lang w:eastAsia="en-AU"/>
              </w:rPr>
              <w:t>Skills deficiency or shortage (compared to businesses reporting no deficiency or shortage)</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249"/>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pPr>
            <w:r w:rsidRPr="003725EB">
              <w:rPr>
                <w:lang w:eastAsia="en-AU"/>
              </w:rPr>
              <w:t>Reported</w:t>
            </w:r>
          </w:p>
        </w:tc>
        <w:tc>
          <w:tcPr>
            <w:tcW w:w="1077" w:type="dxa"/>
            <w:noWrap/>
            <w:hideMark/>
          </w:tcPr>
          <w:p w:rsidR="00177E0B" w:rsidRPr="003725EB" w:rsidRDefault="00177E0B" w:rsidP="0041341C">
            <w:pPr>
              <w:pStyle w:val="Tablebodytext"/>
            </w:pPr>
            <w:r w:rsidRPr="003725EB">
              <w:t>–0.027</w:t>
            </w:r>
          </w:p>
        </w:tc>
        <w:tc>
          <w:tcPr>
            <w:tcW w:w="1077" w:type="dxa"/>
            <w:noWrap/>
            <w:hideMark/>
          </w:tcPr>
          <w:p w:rsidR="00177E0B" w:rsidRPr="003725EB" w:rsidRDefault="00177E0B" w:rsidP="0041341C">
            <w:pPr>
              <w:pStyle w:val="Tablebodytext"/>
            </w:pPr>
            <w:r w:rsidRPr="003725EB">
              <w:t>–0.025</w:t>
            </w:r>
          </w:p>
        </w:tc>
        <w:tc>
          <w:tcPr>
            <w:tcW w:w="1027" w:type="dxa"/>
            <w:noWrap/>
            <w:hideMark/>
          </w:tcPr>
          <w:p w:rsidR="00177E0B" w:rsidRPr="003725EB" w:rsidRDefault="00177E0B" w:rsidP="0041341C">
            <w:pPr>
              <w:pStyle w:val="Tablebodytext"/>
            </w:pPr>
            <w:r w:rsidRPr="003725EB">
              <w:t xml:space="preserve"> 0.021</w:t>
            </w:r>
          </w:p>
        </w:tc>
        <w:tc>
          <w:tcPr>
            <w:tcW w:w="1027" w:type="dxa"/>
            <w:noWrap/>
            <w:hideMark/>
          </w:tcPr>
          <w:p w:rsidR="00177E0B" w:rsidRPr="003725EB" w:rsidRDefault="00177E0B" w:rsidP="0041341C">
            <w:pPr>
              <w:pStyle w:val="Tablebodytext"/>
            </w:pPr>
            <w:r w:rsidRPr="003725EB">
              <w:t xml:space="preserve"> 0.020</w:t>
            </w:r>
          </w:p>
        </w:tc>
        <w:tc>
          <w:tcPr>
            <w:tcW w:w="1077" w:type="dxa"/>
            <w:noWrap/>
            <w:hideMark/>
          </w:tcPr>
          <w:p w:rsidR="00177E0B" w:rsidRPr="003725EB" w:rsidRDefault="00177E0B" w:rsidP="0041341C">
            <w:pPr>
              <w:pStyle w:val="Tablebodytext"/>
            </w:pPr>
            <w:r w:rsidRPr="003725EB">
              <w:t>–0.014</w:t>
            </w:r>
          </w:p>
        </w:tc>
        <w:tc>
          <w:tcPr>
            <w:tcW w:w="1077" w:type="dxa"/>
            <w:noWrap/>
            <w:hideMark/>
          </w:tcPr>
          <w:p w:rsidR="00177E0B" w:rsidRPr="003725EB" w:rsidRDefault="00177E0B" w:rsidP="0041341C">
            <w:pPr>
              <w:pStyle w:val="Tablebodytext"/>
            </w:pPr>
            <w:r w:rsidRPr="003725EB">
              <w:t>–0.014</w:t>
            </w:r>
          </w:p>
        </w:tc>
      </w:tr>
      <w:tr w:rsidR="005D0356"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8750" w:type="dxa"/>
            <w:gridSpan w:val="8"/>
          </w:tcPr>
          <w:p w:rsidR="005D0356" w:rsidRPr="003725EB" w:rsidRDefault="005D0356" w:rsidP="0041341C">
            <w:pPr>
              <w:pStyle w:val="Tablebodytext"/>
              <w:rPr>
                <w:lang w:eastAsia="en-AU"/>
              </w:rPr>
            </w:pPr>
            <w:r w:rsidRPr="003725EB">
              <w:rPr>
                <w:lang w:eastAsia="en-AU"/>
              </w:rPr>
              <w:t>Sought debt or equity finance (compared to businesses reporting that they didn’t seek external finance)</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103"/>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Sought</w:t>
            </w:r>
          </w:p>
        </w:tc>
        <w:tc>
          <w:tcPr>
            <w:tcW w:w="1077" w:type="dxa"/>
            <w:noWrap/>
            <w:hideMark/>
          </w:tcPr>
          <w:p w:rsidR="00177E0B" w:rsidRPr="003725EB" w:rsidRDefault="00177E0B" w:rsidP="0041341C">
            <w:pPr>
              <w:pStyle w:val="Tablebodytext"/>
            </w:pPr>
            <w:r w:rsidRPr="003725EB">
              <w:t>–0.039*</w:t>
            </w:r>
          </w:p>
        </w:tc>
        <w:tc>
          <w:tcPr>
            <w:tcW w:w="1077" w:type="dxa"/>
            <w:noWrap/>
            <w:hideMark/>
          </w:tcPr>
          <w:p w:rsidR="00177E0B" w:rsidRPr="003725EB" w:rsidRDefault="00177E0B" w:rsidP="0041341C">
            <w:pPr>
              <w:pStyle w:val="Tablebodytext"/>
            </w:pPr>
            <w:r w:rsidRPr="003725EB">
              <w:t>–0.038*</w:t>
            </w:r>
          </w:p>
        </w:tc>
        <w:tc>
          <w:tcPr>
            <w:tcW w:w="1027" w:type="dxa"/>
            <w:noWrap/>
            <w:hideMark/>
          </w:tcPr>
          <w:p w:rsidR="00177E0B" w:rsidRPr="003725EB" w:rsidRDefault="00177E0B" w:rsidP="0041341C">
            <w:pPr>
              <w:pStyle w:val="Tablebodytext"/>
            </w:pPr>
            <w:r w:rsidRPr="003725EB">
              <w:t xml:space="preserve"> 0.045**</w:t>
            </w:r>
          </w:p>
        </w:tc>
        <w:tc>
          <w:tcPr>
            <w:tcW w:w="1027" w:type="dxa"/>
            <w:noWrap/>
            <w:hideMark/>
          </w:tcPr>
          <w:p w:rsidR="00177E0B" w:rsidRPr="003725EB" w:rsidRDefault="00177E0B" w:rsidP="0041341C">
            <w:pPr>
              <w:pStyle w:val="Tablebodytext"/>
            </w:pPr>
            <w:r w:rsidRPr="003725EB">
              <w:t xml:space="preserve"> 0.044**</w:t>
            </w:r>
          </w:p>
        </w:tc>
        <w:tc>
          <w:tcPr>
            <w:tcW w:w="1077" w:type="dxa"/>
            <w:noWrap/>
            <w:hideMark/>
          </w:tcPr>
          <w:p w:rsidR="00177E0B" w:rsidRPr="003725EB" w:rsidRDefault="00177E0B" w:rsidP="0041341C">
            <w:pPr>
              <w:pStyle w:val="Tablebodytext"/>
            </w:pPr>
            <w:r w:rsidRPr="003725EB">
              <w:t xml:space="preserve"> 0.007</w:t>
            </w:r>
          </w:p>
        </w:tc>
        <w:tc>
          <w:tcPr>
            <w:tcW w:w="1077" w:type="dxa"/>
            <w:noWrap/>
            <w:hideMark/>
          </w:tcPr>
          <w:p w:rsidR="00177E0B" w:rsidRPr="003725EB" w:rsidRDefault="00177E0B" w:rsidP="0041341C">
            <w:pPr>
              <w:pStyle w:val="Tablebodytext"/>
            </w:pPr>
            <w:r w:rsidRPr="003725EB">
              <w:t xml:space="preserve"> 0.007</w:t>
            </w:r>
          </w:p>
        </w:tc>
      </w:tr>
      <w:tr w:rsidR="005D0356" w:rsidRPr="003725EB" w:rsidTr="00A4792E">
        <w:trPr>
          <w:cnfStyle w:val="000000010000" w:firstRow="0" w:lastRow="0" w:firstColumn="0" w:lastColumn="0" w:oddVBand="0" w:evenVBand="0" w:oddHBand="0" w:evenHBand="1" w:firstRowFirstColumn="0" w:firstRowLastColumn="0" w:lastRowFirstColumn="0" w:lastRowLastColumn="0"/>
          <w:trHeight w:val="205"/>
        </w:trPr>
        <w:tc>
          <w:tcPr>
            <w:tcW w:w="8750" w:type="dxa"/>
            <w:gridSpan w:val="8"/>
          </w:tcPr>
          <w:p w:rsidR="005D0356" w:rsidRPr="003725EB" w:rsidRDefault="005D0356" w:rsidP="0041341C">
            <w:pPr>
              <w:pStyle w:val="Tablebodytext"/>
              <w:rPr>
                <w:lang w:eastAsia="en-AU"/>
              </w:rPr>
            </w:pPr>
            <w:r w:rsidRPr="003725EB">
              <w:rPr>
                <w:lang w:eastAsia="en-AU"/>
              </w:rPr>
              <w:t>Industry (compared to Agriculture, Forestry and Fishing businesses)</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Mining</w:t>
            </w:r>
          </w:p>
        </w:tc>
        <w:tc>
          <w:tcPr>
            <w:tcW w:w="1077" w:type="dxa"/>
            <w:noWrap/>
            <w:hideMark/>
          </w:tcPr>
          <w:p w:rsidR="00177E0B" w:rsidRPr="003725EB" w:rsidRDefault="00177E0B" w:rsidP="0041341C">
            <w:pPr>
              <w:pStyle w:val="Tablebodytext"/>
            </w:pPr>
            <w:r w:rsidRPr="003725EB">
              <w:t>–0.023</w:t>
            </w:r>
          </w:p>
        </w:tc>
        <w:tc>
          <w:tcPr>
            <w:tcW w:w="1077" w:type="dxa"/>
            <w:noWrap/>
            <w:hideMark/>
          </w:tcPr>
          <w:p w:rsidR="00177E0B" w:rsidRPr="003725EB" w:rsidRDefault="00177E0B" w:rsidP="0041341C">
            <w:pPr>
              <w:pStyle w:val="Tablebodytext"/>
            </w:pPr>
            <w:r w:rsidRPr="003725EB">
              <w:t>–0.023</w:t>
            </w:r>
          </w:p>
        </w:tc>
        <w:tc>
          <w:tcPr>
            <w:tcW w:w="1027" w:type="dxa"/>
            <w:noWrap/>
            <w:hideMark/>
          </w:tcPr>
          <w:p w:rsidR="00177E0B" w:rsidRPr="003725EB" w:rsidRDefault="00177E0B" w:rsidP="0041341C">
            <w:pPr>
              <w:pStyle w:val="Tablebodytext"/>
            </w:pPr>
            <w:r w:rsidRPr="003725EB">
              <w:t xml:space="preserve"> 0.532***</w:t>
            </w:r>
          </w:p>
        </w:tc>
        <w:tc>
          <w:tcPr>
            <w:tcW w:w="1027" w:type="dxa"/>
            <w:noWrap/>
            <w:hideMark/>
          </w:tcPr>
          <w:p w:rsidR="00177E0B" w:rsidRPr="003725EB" w:rsidRDefault="00177E0B" w:rsidP="0041341C">
            <w:pPr>
              <w:pStyle w:val="Tablebodytext"/>
            </w:pPr>
            <w:r w:rsidRPr="003725EB">
              <w:t xml:space="preserve"> 0.545***</w:t>
            </w:r>
          </w:p>
        </w:tc>
        <w:tc>
          <w:tcPr>
            <w:tcW w:w="1077" w:type="dxa"/>
            <w:noWrap/>
            <w:hideMark/>
          </w:tcPr>
          <w:p w:rsidR="00177E0B" w:rsidRPr="003725EB" w:rsidRDefault="00177E0B" w:rsidP="0041341C">
            <w:pPr>
              <w:pStyle w:val="Tablebodytext"/>
            </w:pPr>
            <w:r w:rsidRPr="003725EB">
              <w:t xml:space="preserve"> 0.045</w:t>
            </w:r>
          </w:p>
        </w:tc>
        <w:tc>
          <w:tcPr>
            <w:tcW w:w="1077" w:type="dxa"/>
            <w:noWrap/>
            <w:hideMark/>
          </w:tcPr>
          <w:p w:rsidR="00177E0B" w:rsidRPr="003725EB" w:rsidRDefault="00177E0B" w:rsidP="0041341C">
            <w:pPr>
              <w:pStyle w:val="Tablebodytext"/>
            </w:pPr>
            <w:r w:rsidRPr="003725EB">
              <w:t xml:space="preserve"> 0.046</w:t>
            </w:r>
          </w:p>
        </w:tc>
      </w:tr>
      <w:tr w:rsidR="00177E0B" w:rsidRPr="003725EB" w:rsidTr="00A4792E">
        <w:trPr>
          <w:cnfStyle w:val="000000010000" w:firstRow="0" w:lastRow="0" w:firstColumn="0" w:lastColumn="0" w:oddVBand="0" w:evenVBand="0" w:oddHBand="0" w:evenHBand="1" w:firstRowFirstColumn="0" w:firstRowLastColumn="0" w:lastRowFirstColumn="0" w:lastRowLastColumn="0"/>
          <w:trHeight w:val="239"/>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Manufacturing</w:t>
            </w:r>
          </w:p>
        </w:tc>
        <w:tc>
          <w:tcPr>
            <w:tcW w:w="1077" w:type="dxa"/>
            <w:noWrap/>
            <w:hideMark/>
          </w:tcPr>
          <w:p w:rsidR="00177E0B" w:rsidRPr="003725EB" w:rsidRDefault="00177E0B" w:rsidP="0041341C">
            <w:pPr>
              <w:pStyle w:val="Tablebodytext"/>
            </w:pPr>
            <w:r w:rsidRPr="003725EB">
              <w:t>–0.108**</w:t>
            </w:r>
          </w:p>
        </w:tc>
        <w:tc>
          <w:tcPr>
            <w:tcW w:w="1077" w:type="dxa"/>
            <w:noWrap/>
            <w:hideMark/>
          </w:tcPr>
          <w:p w:rsidR="00177E0B" w:rsidRPr="003725EB" w:rsidRDefault="00177E0B" w:rsidP="0041341C">
            <w:pPr>
              <w:pStyle w:val="Tablebodytext"/>
            </w:pPr>
            <w:r w:rsidRPr="003725EB">
              <w:t>–0.104**</w:t>
            </w:r>
          </w:p>
        </w:tc>
        <w:tc>
          <w:tcPr>
            <w:tcW w:w="1027" w:type="dxa"/>
            <w:noWrap/>
            <w:hideMark/>
          </w:tcPr>
          <w:p w:rsidR="00177E0B" w:rsidRPr="003725EB" w:rsidRDefault="00177E0B" w:rsidP="0041341C">
            <w:pPr>
              <w:pStyle w:val="Tablebodytext"/>
            </w:pPr>
            <w:r w:rsidRPr="003725EB">
              <w:t xml:space="preserve"> 0.321***</w:t>
            </w:r>
          </w:p>
        </w:tc>
        <w:tc>
          <w:tcPr>
            <w:tcW w:w="1027" w:type="dxa"/>
            <w:noWrap/>
            <w:hideMark/>
          </w:tcPr>
          <w:p w:rsidR="00177E0B" w:rsidRPr="003725EB" w:rsidRDefault="00177E0B" w:rsidP="0041341C">
            <w:pPr>
              <w:pStyle w:val="Tablebodytext"/>
            </w:pPr>
            <w:r w:rsidRPr="003725EB">
              <w:t xml:space="preserve"> 0.324***</w:t>
            </w:r>
          </w:p>
        </w:tc>
        <w:tc>
          <w:tcPr>
            <w:tcW w:w="1077" w:type="dxa"/>
            <w:noWrap/>
            <w:hideMark/>
          </w:tcPr>
          <w:p w:rsidR="00177E0B" w:rsidRPr="003725EB" w:rsidRDefault="00177E0B" w:rsidP="0041341C">
            <w:pPr>
              <w:pStyle w:val="Tablebodytext"/>
            </w:pPr>
            <w:r w:rsidRPr="003725EB">
              <w:t>–0.0573</w:t>
            </w:r>
          </w:p>
        </w:tc>
        <w:tc>
          <w:tcPr>
            <w:tcW w:w="1077" w:type="dxa"/>
            <w:noWrap/>
            <w:hideMark/>
          </w:tcPr>
          <w:p w:rsidR="00177E0B" w:rsidRPr="003725EB" w:rsidRDefault="00177E0B" w:rsidP="0041341C">
            <w:pPr>
              <w:pStyle w:val="Tablebodytext"/>
            </w:pPr>
            <w:r w:rsidRPr="003725EB">
              <w:t>–0.058</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Electricity, water, gas and waste services</w:t>
            </w:r>
          </w:p>
        </w:tc>
        <w:tc>
          <w:tcPr>
            <w:tcW w:w="1077" w:type="dxa"/>
            <w:noWrap/>
            <w:hideMark/>
          </w:tcPr>
          <w:p w:rsidR="00177E0B" w:rsidRPr="003725EB" w:rsidRDefault="00177E0B" w:rsidP="0041341C">
            <w:pPr>
              <w:pStyle w:val="Tablebodytext"/>
            </w:pPr>
            <w:r w:rsidRPr="003725EB">
              <w:t>–0.099</w:t>
            </w:r>
          </w:p>
        </w:tc>
        <w:tc>
          <w:tcPr>
            <w:tcW w:w="1077" w:type="dxa"/>
            <w:noWrap/>
            <w:hideMark/>
          </w:tcPr>
          <w:p w:rsidR="00177E0B" w:rsidRPr="003725EB" w:rsidRDefault="00177E0B" w:rsidP="0041341C">
            <w:pPr>
              <w:pStyle w:val="Tablebodytext"/>
            </w:pPr>
            <w:r w:rsidRPr="003725EB">
              <w:t>–0.097</w:t>
            </w:r>
          </w:p>
        </w:tc>
        <w:tc>
          <w:tcPr>
            <w:tcW w:w="1027" w:type="dxa"/>
            <w:noWrap/>
            <w:hideMark/>
          </w:tcPr>
          <w:p w:rsidR="00177E0B" w:rsidRPr="003725EB" w:rsidRDefault="00177E0B" w:rsidP="0041341C">
            <w:pPr>
              <w:pStyle w:val="Tablebodytext"/>
            </w:pPr>
            <w:r w:rsidRPr="003725EB">
              <w:t xml:space="preserve"> 0.345***</w:t>
            </w:r>
          </w:p>
        </w:tc>
        <w:tc>
          <w:tcPr>
            <w:tcW w:w="1027" w:type="dxa"/>
            <w:noWrap/>
            <w:hideMark/>
          </w:tcPr>
          <w:p w:rsidR="00177E0B" w:rsidRPr="003725EB" w:rsidRDefault="00177E0B" w:rsidP="0041341C">
            <w:pPr>
              <w:pStyle w:val="Tablebodytext"/>
            </w:pPr>
            <w:r w:rsidRPr="003725EB">
              <w:t xml:space="preserve"> 0.347***</w:t>
            </w:r>
          </w:p>
        </w:tc>
        <w:tc>
          <w:tcPr>
            <w:tcW w:w="1077" w:type="dxa"/>
            <w:noWrap/>
            <w:hideMark/>
          </w:tcPr>
          <w:p w:rsidR="00177E0B" w:rsidRPr="003725EB" w:rsidRDefault="00177E0B" w:rsidP="0041341C">
            <w:pPr>
              <w:pStyle w:val="Tablebodytext"/>
            </w:pPr>
            <w:r w:rsidRPr="003725EB">
              <w:t>–0.014</w:t>
            </w:r>
          </w:p>
        </w:tc>
        <w:tc>
          <w:tcPr>
            <w:tcW w:w="1077" w:type="dxa"/>
            <w:noWrap/>
            <w:hideMark/>
          </w:tcPr>
          <w:p w:rsidR="00177E0B" w:rsidRPr="003725EB" w:rsidRDefault="00177E0B" w:rsidP="0041341C">
            <w:pPr>
              <w:pStyle w:val="Tablebodytext"/>
            </w:pPr>
            <w:r w:rsidRPr="003725EB">
              <w:t>–0.013</w:t>
            </w:r>
          </w:p>
        </w:tc>
      </w:tr>
      <w:tr w:rsidR="00177E0B"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Construction</w:t>
            </w:r>
          </w:p>
        </w:tc>
        <w:tc>
          <w:tcPr>
            <w:tcW w:w="1077" w:type="dxa"/>
            <w:noWrap/>
            <w:hideMark/>
          </w:tcPr>
          <w:p w:rsidR="00177E0B" w:rsidRPr="003725EB" w:rsidRDefault="00177E0B" w:rsidP="0041341C">
            <w:pPr>
              <w:pStyle w:val="Tablebodytext"/>
            </w:pPr>
            <w:r w:rsidRPr="003725EB">
              <w:t>–0.073</w:t>
            </w:r>
          </w:p>
        </w:tc>
        <w:tc>
          <w:tcPr>
            <w:tcW w:w="1077" w:type="dxa"/>
            <w:noWrap/>
            <w:hideMark/>
          </w:tcPr>
          <w:p w:rsidR="00177E0B" w:rsidRPr="003725EB" w:rsidRDefault="00177E0B" w:rsidP="0041341C">
            <w:pPr>
              <w:pStyle w:val="Tablebodytext"/>
            </w:pPr>
            <w:r w:rsidRPr="003725EB">
              <w:t>–0.071</w:t>
            </w:r>
          </w:p>
        </w:tc>
        <w:tc>
          <w:tcPr>
            <w:tcW w:w="1027" w:type="dxa"/>
            <w:noWrap/>
            <w:hideMark/>
          </w:tcPr>
          <w:p w:rsidR="00177E0B" w:rsidRPr="003725EB" w:rsidRDefault="00177E0B" w:rsidP="0041341C">
            <w:pPr>
              <w:pStyle w:val="Tablebodytext"/>
            </w:pPr>
            <w:r w:rsidRPr="003725EB">
              <w:t xml:space="preserve"> 0.314***</w:t>
            </w:r>
          </w:p>
        </w:tc>
        <w:tc>
          <w:tcPr>
            <w:tcW w:w="1027" w:type="dxa"/>
            <w:noWrap/>
            <w:hideMark/>
          </w:tcPr>
          <w:p w:rsidR="00177E0B" w:rsidRPr="003725EB" w:rsidRDefault="00177E0B" w:rsidP="0041341C">
            <w:pPr>
              <w:pStyle w:val="Tablebodytext"/>
            </w:pPr>
            <w:r w:rsidRPr="003725EB">
              <w:t xml:space="preserve"> 0.325***</w:t>
            </w:r>
          </w:p>
        </w:tc>
        <w:tc>
          <w:tcPr>
            <w:tcW w:w="1077" w:type="dxa"/>
            <w:noWrap/>
            <w:hideMark/>
          </w:tcPr>
          <w:p w:rsidR="00177E0B" w:rsidRPr="003725EB" w:rsidRDefault="00177E0B" w:rsidP="0041341C">
            <w:pPr>
              <w:pStyle w:val="Tablebodytext"/>
            </w:pPr>
            <w:r w:rsidRPr="003725EB">
              <w:t>–0.034</w:t>
            </w:r>
          </w:p>
        </w:tc>
        <w:tc>
          <w:tcPr>
            <w:tcW w:w="1077" w:type="dxa"/>
            <w:noWrap/>
            <w:hideMark/>
          </w:tcPr>
          <w:p w:rsidR="00177E0B" w:rsidRPr="003725EB" w:rsidRDefault="00177E0B" w:rsidP="0041341C">
            <w:pPr>
              <w:pStyle w:val="Tablebodytext"/>
            </w:pPr>
            <w:r w:rsidRPr="003725EB">
              <w:t>–0.034</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Wholesale Trade</w:t>
            </w:r>
          </w:p>
        </w:tc>
        <w:tc>
          <w:tcPr>
            <w:tcW w:w="1077" w:type="dxa"/>
            <w:noWrap/>
            <w:hideMark/>
          </w:tcPr>
          <w:p w:rsidR="00177E0B" w:rsidRPr="003725EB" w:rsidRDefault="00177E0B" w:rsidP="0041341C">
            <w:pPr>
              <w:pStyle w:val="Tablebodytext"/>
            </w:pPr>
            <w:r w:rsidRPr="003725EB">
              <w:t>–0.123**</w:t>
            </w:r>
          </w:p>
        </w:tc>
        <w:tc>
          <w:tcPr>
            <w:tcW w:w="1077" w:type="dxa"/>
            <w:noWrap/>
            <w:hideMark/>
          </w:tcPr>
          <w:p w:rsidR="00177E0B" w:rsidRPr="003725EB" w:rsidRDefault="00177E0B" w:rsidP="0041341C">
            <w:pPr>
              <w:pStyle w:val="Tablebodytext"/>
            </w:pPr>
            <w:r w:rsidRPr="003725EB">
              <w:t>–0.119**</w:t>
            </w:r>
          </w:p>
        </w:tc>
        <w:tc>
          <w:tcPr>
            <w:tcW w:w="1027" w:type="dxa"/>
            <w:noWrap/>
            <w:hideMark/>
          </w:tcPr>
          <w:p w:rsidR="00177E0B" w:rsidRPr="003725EB" w:rsidRDefault="00177E0B" w:rsidP="0041341C">
            <w:pPr>
              <w:pStyle w:val="Tablebodytext"/>
            </w:pPr>
            <w:r w:rsidRPr="003725EB">
              <w:t xml:space="preserve"> 0.281***</w:t>
            </w:r>
          </w:p>
        </w:tc>
        <w:tc>
          <w:tcPr>
            <w:tcW w:w="1027" w:type="dxa"/>
            <w:noWrap/>
            <w:hideMark/>
          </w:tcPr>
          <w:p w:rsidR="00177E0B" w:rsidRPr="003725EB" w:rsidRDefault="00177E0B" w:rsidP="0041341C">
            <w:pPr>
              <w:pStyle w:val="Tablebodytext"/>
            </w:pPr>
            <w:r w:rsidRPr="003725EB">
              <w:t xml:space="preserve"> 0.285***</w:t>
            </w:r>
          </w:p>
        </w:tc>
        <w:tc>
          <w:tcPr>
            <w:tcW w:w="1077" w:type="dxa"/>
            <w:noWrap/>
            <w:hideMark/>
          </w:tcPr>
          <w:p w:rsidR="00177E0B" w:rsidRPr="003725EB" w:rsidRDefault="00177E0B" w:rsidP="0041341C">
            <w:pPr>
              <w:pStyle w:val="Tablebodytext"/>
            </w:pPr>
            <w:r w:rsidRPr="003725EB">
              <w:t>–0.099**</w:t>
            </w:r>
          </w:p>
        </w:tc>
        <w:tc>
          <w:tcPr>
            <w:tcW w:w="1077" w:type="dxa"/>
            <w:noWrap/>
            <w:hideMark/>
          </w:tcPr>
          <w:p w:rsidR="00177E0B" w:rsidRPr="003725EB" w:rsidRDefault="00177E0B" w:rsidP="0041341C">
            <w:pPr>
              <w:pStyle w:val="Tablebodytext"/>
            </w:pPr>
            <w:r w:rsidRPr="003725EB">
              <w:t>–0.100**</w:t>
            </w:r>
          </w:p>
        </w:tc>
      </w:tr>
      <w:tr w:rsidR="00177E0B"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Retail Trade</w:t>
            </w:r>
          </w:p>
        </w:tc>
        <w:tc>
          <w:tcPr>
            <w:tcW w:w="1077" w:type="dxa"/>
            <w:noWrap/>
            <w:hideMark/>
          </w:tcPr>
          <w:p w:rsidR="00177E0B" w:rsidRPr="003725EB" w:rsidRDefault="00177E0B" w:rsidP="0041341C">
            <w:pPr>
              <w:pStyle w:val="Tablebodytext"/>
            </w:pPr>
            <w:r w:rsidRPr="003725EB">
              <w:t>–0.230***</w:t>
            </w:r>
          </w:p>
        </w:tc>
        <w:tc>
          <w:tcPr>
            <w:tcW w:w="1077" w:type="dxa"/>
            <w:noWrap/>
            <w:hideMark/>
          </w:tcPr>
          <w:p w:rsidR="00177E0B" w:rsidRPr="003725EB" w:rsidRDefault="00177E0B" w:rsidP="0041341C">
            <w:pPr>
              <w:pStyle w:val="Tablebodytext"/>
            </w:pPr>
            <w:r w:rsidRPr="003725EB">
              <w:t>–0.223***</w:t>
            </w:r>
          </w:p>
        </w:tc>
        <w:tc>
          <w:tcPr>
            <w:tcW w:w="1027" w:type="dxa"/>
            <w:noWrap/>
            <w:hideMark/>
          </w:tcPr>
          <w:p w:rsidR="00177E0B" w:rsidRPr="003725EB" w:rsidRDefault="00177E0B" w:rsidP="0041341C">
            <w:pPr>
              <w:pStyle w:val="Tablebodytext"/>
            </w:pPr>
            <w:r w:rsidRPr="003725EB">
              <w:t xml:space="preserve"> 0.211**</w:t>
            </w:r>
          </w:p>
        </w:tc>
        <w:tc>
          <w:tcPr>
            <w:tcW w:w="1027" w:type="dxa"/>
            <w:noWrap/>
            <w:hideMark/>
          </w:tcPr>
          <w:p w:rsidR="00177E0B" w:rsidRPr="003725EB" w:rsidRDefault="00177E0B" w:rsidP="0041341C">
            <w:pPr>
              <w:pStyle w:val="Tablebodytext"/>
            </w:pPr>
            <w:r w:rsidRPr="003725EB">
              <w:t xml:space="preserve"> 0.216**</w:t>
            </w:r>
          </w:p>
        </w:tc>
        <w:tc>
          <w:tcPr>
            <w:tcW w:w="1077" w:type="dxa"/>
            <w:noWrap/>
            <w:hideMark/>
          </w:tcPr>
          <w:p w:rsidR="00177E0B" w:rsidRPr="003725EB" w:rsidRDefault="00177E0B" w:rsidP="0041341C">
            <w:pPr>
              <w:pStyle w:val="Tablebodytext"/>
            </w:pPr>
            <w:r w:rsidRPr="003725EB">
              <w:t>–0.130***</w:t>
            </w:r>
          </w:p>
        </w:tc>
        <w:tc>
          <w:tcPr>
            <w:tcW w:w="1077" w:type="dxa"/>
            <w:noWrap/>
            <w:hideMark/>
          </w:tcPr>
          <w:p w:rsidR="00177E0B" w:rsidRPr="003725EB" w:rsidRDefault="00177E0B" w:rsidP="0041341C">
            <w:pPr>
              <w:pStyle w:val="Tablebodytext"/>
            </w:pPr>
            <w:r w:rsidRPr="003725EB">
              <w:t>–0.131***</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Accommodation and food services</w:t>
            </w:r>
          </w:p>
        </w:tc>
        <w:tc>
          <w:tcPr>
            <w:tcW w:w="1077" w:type="dxa"/>
            <w:noWrap/>
            <w:hideMark/>
          </w:tcPr>
          <w:p w:rsidR="00177E0B" w:rsidRPr="003725EB" w:rsidRDefault="00177E0B" w:rsidP="0041341C">
            <w:pPr>
              <w:pStyle w:val="Tablebodytext"/>
            </w:pPr>
            <w:r w:rsidRPr="003725EB">
              <w:t>–0.039</w:t>
            </w:r>
          </w:p>
        </w:tc>
        <w:tc>
          <w:tcPr>
            <w:tcW w:w="1077" w:type="dxa"/>
            <w:noWrap/>
            <w:hideMark/>
          </w:tcPr>
          <w:p w:rsidR="00177E0B" w:rsidRPr="003725EB" w:rsidRDefault="00177E0B" w:rsidP="0041341C">
            <w:pPr>
              <w:pStyle w:val="Tablebodytext"/>
            </w:pPr>
            <w:r w:rsidRPr="003725EB">
              <w:t>–0.036</w:t>
            </w:r>
          </w:p>
        </w:tc>
        <w:tc>
          <w:tcPr>
            <w:tcW w:w="1027" w:type="dxa"/>
            <w:noWrap/>
            <w:hideMark/>
          </w:tcPr>
          <w:p w:rsidR="00177E0B" w:rsidRPr="003725EB" w:rsidRDefault="00177E0B" w:rsidP="0041341C">
            <w:pPr>
              <w:pStyle w:val="Tablebodytext"/>
            </w:pPr>
            <w:r w:rsidRPr="003725EB">
              <w:t xml:space="preserve"> 0.324***</w:t>
            </w:r>
          </w:p>
        </w:tc>
        <w:tc>
          <w:tcPr>
            <w:tcW w:w="1027" w:type="dxa"/>
            <w:noWrap/>
            <w:hideMark/>
          </w:tcPr>
          <w:p w:rsidR="00177E0B" w:rsidRPr="003725EB" w:rsidRDefault="00177E0B" w:rsidP="0041341C">
            <w:pPr>
              <w:pStyle w:val="Tablebodytext"/>
            </w:pPr>
            <w:r w:rsidRPr="003725EB">
              <w:t xml:space="preserve"> 0.330***</w:t>
            </w:r>
          </w:p>
        </w:tc>
        <w:tc>
          <w:tcPr>
            <w:tcW w:w="1077" w:type="dxa"/>
            <w:noWrap/>
            <w:hideMark/>
          </w:tcPr>
          <w:p w:rsidR="00177E0B" w:rsidRPr="003725EB" w:rsidRDefault="00177E0B" w:rsidP="0041341C">
            <w:pPr>
              <w:pStyle w:val="Tablebodytext"/>
            </w:pPr>
            <w:r w:rsidRPr="003725EB">
              <w:t>–0.024</w:t>
            </w:r>
          </w:p>
        </w:tc>
        <w:tc>
          <w:tcPr>
            <w:tcW w:w="1077" w:type="dxa"/>
            <w:noWrap/>
            <w:hideMark/>
          </w:tcPr>
          <w:p w:rsidR="00177E0B" w:rsidRPr="003725EB" w:rsidRDefault="00177E0B" w:rsidP="0041341C">
            <w:pPr>
              <w:pStyle w:val="Tablebodytext"/>
            </w:pPr>
            <w:r w:rsidRPr="003725EB">
              <w:t>–0.024</w:t>
            </w:r>
          </w:p>
        </w:tc>
      </w:tr>
      <w:tr w:rsidR="00177E0B" w:rsidRPr="003725EB" w:rsidTr="00A4792E">
        <w:trPr>
          <w:cnfStyle w:val="000000010000" w:firstRow="0" w:lastRow="0" w:firstColumn="0" w:lastColumn="0" w:oddVBand="0" w:evenVBand="0" w:oddHBand="0" w:evenHBand="1" w:firstRowFirstColumn="0" w:firstRowLastColumn="0" w:lastRowFirstColumn="0" w:lastRowLastColumn="0"/>
          <w:trHeight w:val="189"/>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Transport, postal and warehousing</w:t>
            </w:r>
          </w:p>
        </w:tc>
        <w:tc>
          <w:tcPr>
            <w:tcW w:w="1077" w:type="dxa"/>
            <w:noWrap/>
            <w:hideMark/>
          </w:tcPr>
          <w:p w:rsidR="00177E0B" w:rsidRPr="003725EB" w:rsidRDefault="00177E0B" w:rsidP="0041341C">
            <w:pPr>
              <w:pStyle w:val="Tablebodytext"/>
            </w:pPr>
            <w:r w:rsidRPr="003725EB">
              <w:t xml:space="preserve"> 0.026</w:t>
            </w:r>
          </w:p>
        </w:tc>
        <w:tc>
          <w:tcPr>
            <w:tcW w:w="1077" w:type="dxa"/>
            <w:noWrap/>
            <w:hideMark/>
          </w:tcPr>
          <w:p w:rsidR="00177E0B" w:rsidRPr="003725EB" w:rsidRDefault="00177E0B" w:rsidP="0041341C">
            <w:pPr>
              <w:pStyle w:val="Tablebodytext"/>
            </w:pPr>
            <w:r w:rsidRPr="003725EB">
              <w:t xml:space="preserve"> 0.029</w:t>
            </w:r>
          </w:p>
        </w:tc>
        <w:tc>
          <w:tcPr>
            <w:tcW w:w="1027" w:type="dxa"/>
            <w:noWrap/>
            <w:hideMark/>
          </w:tcPr>
          <w:p w:rsidR="00177E0B" w:rsidRPr="003725EB" w:rsidRDefault="00177E0B" w:rsidP="0041341C">
            <w:pPr>
              <w:pStyle w:val="Tablebodytext"/>
            </w:pPr>
            <w:r w:rsidRPr="003725EB">
              <w:t xml:space="preserve"> 0.344***</w:t>
            </w:r>
          </w:p>
        </w:tc>
        <w:tc>
          <w:tcPr>
            <w:tcW w:w="1027" w:type="dxa"/>
            <w:noWrap/>
            <w:hideMark/>
          </w:tcPr>
          <w:p w:rsidR="00177E0B" w:rsidRPr="003725EB" w:rsidRDefault="00177E0B" w:rsidP="0041341C">
            <w:pPr>
              <w:pStyle w:val="Tablebodytext"/>
            </w:pPr>
            <w:r w:rsidRPr="003725EB">
              <w:t xml:space="preserve"> 0.350***</w:t>
            </w:r>
          </w:p>
        </w:tc>
        <w:tc>
          <w:tcPr>
            <w:tcW w:w="1077" w:type="dxa"/>
            <w:noWrap/>
            <w:hideMark/>
          </w:tcPr>
          <w:p w:rsidR="00177E0B" w:rsidRPr="003725EB" w:rsidRDefault="00177E0B" w:rsidP="0041341C">
            <w:pPr>
              <w:pStyle w:val="Tablebodytext"/>
            </w:pPr>
            <w:r w:rsidRPr="003725EB">
              <w:t xml:space="preserve"> 0.031</w:t>
            </w:r>
          </w:p>
        </w:tc>
        <w:tc>
          <w:tcPr>
            <w:tcW w:w="1077" w:type="dxa"/>
            <w:noWrap/>
            <w:hideMark/>
          </w:tcPr>
          <w:p w:rsidR="00177E0B" w:rsidRPr="003725EB" w:rsidRDefault="00177E0B" w:rsidP="0041341C">
            <w:pPr>
              <w:pStyle w:val="Tablebodytext"/>
            </w:pPr>
            <w:r w:rsidRPr="003725EB">
              <w:t xml:space="preserve"> 0.031</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265"/>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Information, media and telecommunications</w:t>
            </w:r>
          </w:p>
        </w:tc>
        <w:tc>
          <w:tcPr>
            <w:tcW w:w="1077" w:type="dxa"/>
            <w:noWrap/>
            <w:hideMark/>
          </w:tcPr>
          <w:p w:rsidR="00177E0B" w:rsidRPr="003725EB" w:rsidRDefault="00177E0B" w:rsidP="0041341C">
            <w:pPr>
              <w:pStyle w:val="Tablebodytext"/>
            </w:pPr>
            <w:r w:rsidRPr="003725EB">
              <w:t>–0.195***</w:t>
            </w:r>
          </w:p>
        </w:tc>
        <w:tc>
          <w:tcPr>
            <w:tcW w:w="1077" w:type="dxa"/>
            <w:noWrap/>
            <w:hideMark/>
          </w:tcPr>
          <w:p w:rsidR="00177E0B" w:rsidRPr="003725EB" w:rsidRDefault="00177E0B" w:rsidP="0041341C">
            <w:pPr>
              <w:pStyle w:val="Tablebodytext"/>
            </w:pPr>
            <w:r w:rsidRPr="003725EB">
              <w:t>–0.193***</w:t>
            </w:r>
          </w:p>
        </w:tc>
        <w:tc>
          <w:tcPr>
            <w:tcW w:w="1027" w:type="dxa"/>
            <w:noWrap/>
            <w:hideMark/>
          </w:tcPr>
          <w:p w:rsidR="00177E0B" w:rsidRPr="003725EB" w:rsidRDefault="00177E0B" w:rsidP="0041341C">
            <w:pPr>
              <w:pStyle w:val="Tablebodytext"/>
            </w:pPr>
            <w:r w:rsidRPr="003725EB">
              <w:t xml:space="preserve"> 0.214*</w:t>
            </w:r>
          </w:p>
        </w:tc>
        <w:tc>
          <w:tcPr>
            <w:tcW w:w="1027" w:type="dxa"/>
            <w:noWrap/>
            <w:hideMark/>
          </w:tcPr>
          <w:p w:rsidR="00177E0B" w:rsidRPr="003725EB" w:rsidRDefault="00177E0B" w:rsidP="0041341C">
            <w:pPr>
              <w:pStyle w:val="Tablebodytext"/>
            </w:pPr>
            <w:r w:rsidRPr="003725EB">
              <w:t xml:space="preserve"> 0.216**</w:t>
            </w:r>
          </w:p>
        </w:tc>
        <w:tc>
          <w:tcPr>
            <w:tcW w:w="1077" w:type="dxa"/>
            <w:noWrap/>
            <w:hideMark/>
          </w:tcPr>
          <w:p w:rsidR="00177E0B" w:rsidRPr="003725EB" w:rsidRDefault="00177E0B" w:rsidP="0041341C">
            <w:pPr>
              <w:pStyle w:val="Tablebodytext"/>
            </w:pPr>
            <w:r w:rsidRPr="003725EB">
              <w:t>–0.153***</w:t>
            </w:r>
          </w:p>
        </w:tc>
        <w:tc>
          <w:tcPr>
            <w:tcW w:w="1077" w:type="dxa"/>
            <w:noWrap/>
            <w:hideMark/>
          </w:tcPr>
          <w:p w:rsidR="00177E0B" w:rsidRPr="003725EB" w:rsidRDefault="00177E0B" w:rsidP="0041341C">
            <w:pPr>
              <w:pStyle w:val="Tablebodytext"/>
            </w:pPr>
            <w:r w:rsidRPr="003725EB">
              <w:t>–0.153***</w:t>
            </w:r>
          </w:p>
        </w:tc>
      </w:tr>
      <w:tr w:rsidR="00177E0B"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Financial and insurance services</w:t>
            </w:r>
          </w:p>
        </w:tc>
        <w:tc>
          <w:tcPr>
            <w:tcW w:w="1077" w:type="dxa"/>
            <w:noWrap/>
            <w:hideMark/>
          </w:tcPr>
          <w:p w:rsidR="00177E0B" w:rsidRPr="003725EB" w:rsidRDefault="00177E0B" w:rsidP="0041341C">
            <w:pPr>
              <w:pStyle w:val="Tablebodytext"/>
            </w:pPr>
            <w:r w:rsidRPr="003725EB">
              <w:t>–0.295***</w:t>
            </w:r>
          </w:p>
        </w:tc>
        <w:tc>
          <w:tcPr>
            <w:tcW w:w="1077" w:type="dxa"/>
            <w:noWrap/>
            <w:hideMark/>
          </w:tcPr>
          <w:p w:rsidR="00177E0B" w:rsidRPr="003725EB" w:rsidRDefault="00177E0B" w:rsidP="0041341C">
            <w:pPr>
              <w:pStyle w:val="Tablebodytext"/>
            </w:pPr>
            <w:r w:rsidRPr="003725EB">
              <w:t>–0.288***</w:t>
            </w:r>
          </w:p>
        </w:tc>
        <w:tc>
          <w:tcPr>
            <w:tcW w:w="1027" w:type="dxa"/>
            <w:noWrap/>
            <w:hideMark/>
          </w:tcPr>
          <w:p w:rsidR="00177E0B" w:rsidRPr="003725EB" w:rsidRDefault="00177E0B" w:rsidP="0041341C">
            <w:pPr>
              <w:pStyle w:val="Tablebodytext"/>
            </w:pPr>
            <w:r w:rsidRPr="003725EB">
              <w:t xml:space="preserve"> 0.308***</w:t>
            </w:r>
          </w:p>
        </w:tc>
        <w:tc>
          <w:tcPr>
            <w:tcW w:w="1027" w:type="dxa"/>
            <w:noWrap/>
            <w:hideMark/>
          </w:tcPr>
          <w:p w:rsidR="00177E0B" w:rsidRPr="003725EB" w:rsidRDefault="00177E0B" w:rsidP="0041341C">
            <w:pPr>
              <w:pStyle w:val="Tablebodytext"/>
            </w:pPr>
            <w:r w:rsidRPr="003725EB">
              <w:t xml:space="preserve"> 0.307***</w:t>
            </w:r>
          </w:p>
        </w:tc>
        <w:tc>
          <w:tcPr>
            <w:tcW w:w="1077" w:type="dxa"/>
            <w:noWrap/>
            <w:hideMark/>
          </w:tcPr>
          <w:p w:rsidR="00177E0B" w:rsidRPr="003725EB" w:rsidRDefault="00177E0B" w:rsidP="0041341C">
            <w:pPr>
              <w:pStyle w:val="Tablebodytext"/>
            </w:pPr>
            <w:r w:rsidRPr="003725EB">
              <w:t>–0.093*</w:t>
            </w:r>
          </w:p>
        </w:tc>
        <w:tc>
          <w:tcPr>
            <w:tcW w:w="1077" w:type="dxa"/>
            <w:noWrap/>
            <w:hideMark/>
          </w:tcPr>
          <w:p w:rsidR="00177E0B" w:rsidRPr="003725EB" w:rsidRDefault="00177E0B" w:rsidP="0041341C">
            <w:pPr>
              <w:pStyle w:val="Tablebodytext"/>
            </w:pPr>
            <w:r w:rsidRPr="003725EB">
              <w:t>–0.094*</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133"/>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Rental, hiring and real estate services</w:t>
            </w:r>
          </w:p>
        </w:tc>
        <w:tc>
          <w:tcPr>
            <w:tcW w:w="1077" w:type="dxa"/>
            <w:noWrap/>
            <w:hideMark/>
          </w:tcPr>
          <w:p w:rsidR="00177E0B" w:rsidRPr="003725EB" w:rsidRDefault="00177E0B" w:rsidP="0041341C">
            <w:pPr>
              <w:pStyle w:val="Tablebodytext"/>
            </w:pPr>
            <w:r w:rsidRPr="003725EB">
              <w:t>–0.057</w:t>
            </w:r>
          </w:p>
        </w:tc>
        <w:tc>
          <w:tcPr>
            <w:tcW w:w="1077" w:type="dxa"/>
            <w:noWrap/>
            <w:hideMark/>
          </w:tcPr>
          <w:p w:rsidR="00177E0B" w:rsidRPr="003725EB" w:rsidRDefault="00177E0B" w:rsidP="0041341C">
            <w:pPr>
              <w:pStyle w:val="Tablebodytext"/>
            </w:pPr>
            <w:r w:rsidRPr="003725EB">
              <w:t>–0.053</w:t>
            </w:r>
          </w:p>
        </w:tc>
        <w:tc>
          <w:tcPr>
            <w:tcW w:w="1027" w:type="dxa"/>
            <w:noWrap/>
            <w:hideMark/>
          </w:tcPr>
          <w:p w:rsidR="00177E0B" w:rsidRPr="003725EB" w:rsidRDefault="00177E0B" w:rsidP="0041341C">
            <w:pPr>
              <w:pStyle w:val="Tablebodytext"/>
            </w:pPr>
            <w:r w:rsidRPr="003725EB">
              <w:t xml:space="preserve"> 0.206*</w:t>
            </w:r>
          </w:p>
        </w:tc>
        <w:tc>
          <w:tcPr>
            <w:tcW w:w="1027" w:type="dxa"/>
            <w:noWrap/>
            <w:hideMark/>
          </w:tcPr>
          <w:p w:rsidR="00177E0B" w:rsidRPr="003725EB" w:rsidRDefault="00177E0B" w:rsidP="0041341C">
            <w:pPr>
              <w:pStyle w:val="Tablebodytext"/>
            </w:pPr>
            <w:r w:rsidRPr="003725EB">
              <w:t xml:space="preserve"> 0.210*</w:t>
            </w:r>
          </w:p>
        </w:tc>
        <w:tc>
          <w:tcPr>
            <w:tcW w:w="1077" w:type="dxa"/>
            <w:noWrap/>
            <w:hideMark/>
          </w:tcPr>
          <w:p w:rsidR="00177E0B" w:rsidRPr="003725EB" w:rsidRDefault="00177E0B" w:rsidP="0041341C">
            <w:pPr>
              <w:pStyle w:val="Tablebodytext"/>
            </w:pPr>
            <w:r w:rsidRPr="003725EB">
              <w:t>–0.047</w:t>
            </w:r>
          </w:p>
        </w:tc>
        <w:tc>
          <w:tcPr>
            <w:tcW w:w="1077" w:type="dxa"/>
            <w:noWrap/>
            <w:hideMark/>
          </w:tcPr>
          <w:p w:rsidR="00177E0B" w:rsidRPr="003725EB" w:rsidRDefault="00177E0B" w:rsidP="0041341C">
            <w:pPr>
              <w:pStyle w:val="Tablebodytext"/>
            </w:pPr>
            <w:r w:rsidRPr="003725EB">
              <w:t>–0.047</w:t>
            </w:r>
          </w:p>
        </w:tc>
      </w:tr>
      <w:tr w:rsidR="00177E0B" w:rsidRPr="003725EB" w:rsidTr="00A4792E">
        <w:trPr>
          <w:cnfStyle w:val="000000010000" w:firstRow="0" w:lastRow="0" w:firstColumn="0" w:lastColumn="0" w:oddVBand="0" w:evenVBand="0" w:oddHBand="0" w:evenHBand="1" w:firstRowFirstColumn="0" w:firstRowLastColumn="0" w:lastRowFirstColumn="0" w:lastRowLastColumn="0"/>
          <w:trHeight w:val="135"/>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Professional, scientific and technical services</w:t>
            </w:r>
          </w:p>
        </w:tc>
        <w:tc>
          <w:tcPr>
            <w:tcW w:w="1077" w:type="dxa"/>
            <w:noWrap/>
            <w:hideMark/>
          </w:tcPr>
          <w:p w:rsidR="00177E0B" w:rsidRPr="003725EB" w:rsidRDefault="00177E0B" w:rsidP="0041341C">
            <w:pPr>
              <w:pStyle w:val="Tablebodytext"/>
            </w:pPr>
            <w:r w:rsidRPr="003725EB">
              <w:t>–0.058</w:t>
            </w:r>
          </w:p>
        </w:tc>
        <w:tc>
          <w:tcPr>
            <w:tcW w:w="1077" w:type="dxa"/>
            <w:noWrap/>
            <w:hideMark/>
          </w:tcPr>
          <w:p w:rsidR="00177E0B" w:rsidRPr="003725EB" w:rsidRDefault="00177E0B" w:rsidP="0041341C">
            <w:pPr>
              <w:pStyle w:val="Tablebodytext"/>
            </w:pPr>
            <w:r w:rsidRPr="003725EB">
              <w:t>–0.055</w:t>
            </w:r>
          </w:p>
        </w:tc>
        <w:tc>
          <w:tcPr>
            <w:tcW w:w="1027" w:type="dxa"/>
            <w:noWrap/>
            <w:hideMark/>
          </w:tcPr>
          <w:p w:rsidR="00177E0B" w:rsidRPr="003725EB" w:rsidRDefault="00177E0B" w:rsidP="0041341C">
            <w:pPr>
              <w:pStyle w:val="Tablebodytext"/>
            </w:pPr>
            <w:r w:rsidRPr="003725EB">
              <w:t xml:space="preserve"> 0.382***</w:t>
            </w:r>
          </w:p>
        </w:tc>
        <w:tc>
          <w:tcPr>
            <w:tcW w:w="1027" w:type="dxa"/>
            <w:noWrap/>
            <w:hideMark/>
          </w:tcPr>
          <w:p w:rsidR="00177E0B" w:rsidRPr="003725EB" w:rsidRDefault="00177E0B" w:rsidP="0041341C">
            <w:pPr>
              <w:pStyle w:val="Tablebodytext"/>
            </w:pPr>
            <w:r w:rsidRPr="003725EB">
              <w:t xml:space="preserve"> 0.384***</w:t>
            </w:r>
          </w:p>
        </w:tc>
        <w:tc>
          <w:tcPr>
            <w:tcW w:w="1077" w:type="dxa"/>
            <w:noWrap/>
            <w:hideMark/>
          </w:tcPr>
          <w:p w:rsidR="00177E0B" w:rsidRPr="003725EB" w:rsidRDefault="00177E0B" w:rsidP="0041341C">
            <w:pPr>
              <w:pStyle w:val="Tablebodytext"/>
            </w:pPr>
            <w:r w:rsidRPr="003725EB">
              <w:t>–0.012</w:t>
            </w:r>
          </w:p>
        </w:tc>
        <w:tc>
          <w:tcPr>
            <w:tcW w:w="1077" w:type="dxa"/>
            <w:noWrap/>
            <w:hideMark/>
          </w:tcPr>
          <w:p w:rsidR="00177E0B" w:rsidRPr="003725EB" w:rsidRDefault="00177E0B" w:rsidP="0041341C">
            <w:pPr>
              <w:pStyle w:val="Tablebodytext"/>
            </w:pPr>
            <w:r w:rsidRPr="003725EB">
              <w:t>–0.012</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139"/>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 xml:space="preserve">Administrative and support services </w:t>
            </w:r>
          </w:p>
        </w:tc>
        <w:tc>
          <w:tcPr>
            <w:tcW w:w="1077" w:type="dxa"/>
            <w:noWrap/>
            <w:hideMark/>
          </w:tcPr>
          <w:p w:rsidR="00177E0B" w:rsidRPr="003725EB" w:rsidRDefault="00177E0B" w:rsidP="0041341C">
            <w:pPr>
              <w:pStyle w:val="Tablebodytext"/>
            </w:pPr>
            <w:r w:rsidRPr="003725EB">
              <w:t>–0.213***</w:t>
            </w:r>
          </w:p>
        </w:tc>
        <w:tc>
          <w:tcPr>
            <w:tcW w:w="1077" w:type="dxa"/>
            <w:noWrap/>
            <w:hideMark/>
          </w:tcPr>
          <w:p w:rsidR="00177E0B" w:rsidRPr="003725EB" w:rsidRDefault="00177E0B" w:rsidP="0041341C">
            <w:pPr>
              <w:pStyle w:val="Tablebodytext"/>
            </w:pPr>
            <w:r w:rsidRPr="003725EB">
              <w:t>–0.209***</w:t>
            </w:r>
          </w:p>
        </w:tc>
        <w:tc>
          <w:tcPr>
            <w:tcW w:w="1027" w:type="dxa"/>
            <w:noWrap/>
            <w:hideMark/>
          </w:tcPr>
          <w:p w:rsidR="00177E0B" w:rsidRPr="003725EB" w:rsidRDefault="00177E0B" w:rsidP="0041341C">
            <w:pPr>
              <w:pStyle w:val="Tablebodytext"/>
            </w:pPr>
            <w:r w:rsidRPr="003725EB">
              <w:t xml:space="preserve"> 0.237**</w:t>
            </w:r>
          </w:p>
        </w:tc>
        <w:tc>
          <w:tcPr>
            <w:tcW w:w="1027" w:type="dxa"/>
            <w:noWrap/>
            <w:hideMark/>
          </w:tcPr>
          <w:p w:rsidR="00177E0B" w:rsidRPr="003725EB" w:rsidRDefault="00177E0B" w:rsidP="0041341C">
            <w:pPr>
              <w:pStyle w:val="Tablebodytext"/>
            </w:pPr>
            <w:r w:rsidRPr="003725EB">
              <w:t xml:space="preserve"> 0.240**</w:t>
            </w:r>
          </w:p>
        </w:tc>
        <w:tc>
          <w:tcPr>
            <w:tcW w:w="1077" w:type="dxa"/>
            <w:noWrap/>
            <w:hideMark/>
          </w:tcPr>
          <w:p w:rsidR="00177E0B" w:rsidRPr="003725EB" w:rsidRDefault="00177E0B" w:rsidP="0041341C">
            <w:pPr>
              <w:pStyle w:val="Tablebodytext"/>
            </w:pPr>
            <w:r w:rsidRPr="003725EB">
              <w:t>–0.152***</w:t>
            </w:r>
          </w:p>
        </w:tc>
        <w:tc>
          <w:tcPr>
            <w:tcW w:w="1077" w:type="dxa"/>
            <w:noWrap/>
            <w:hideMark/>
          </w:tcPr>
          <w:p w:rsidR="00177E0B" w:rsidRPr="003725EB" w:rsidRDefault="00177E0B" w:rsidP="0041341C">
            <w:pPr>
              <w:pStyle w:val="Tablebodytext"/>
            </w:pPr>
            <w:r w:rsidRPr="003725EB">
              <w:t>–0.152***</w:t>
            </w:r>
          </w:p>
        </w:tc>
      </w:tr>
      <w:tr w:rsidR="00177E0B" w:rsidRPr="003725EB" w:rsidTr="00A4792E">
        <w:trPr>
          <w:cnfStyle w:val="000000010000" w:firstRow="0" w:lastRow="0" w:firstColumn="0" w:lastColumn="0" w:oddVBand="0" w:evenVBand="0" w:oddHBand="0" w:evenHBand="1" w:firstRowFirstColumn="0" w:firstRowLastColumn="0" w:lastRowFirstColumn="0" w:lastRowLastColumn="0"/>
          <w:trHeight w:val="141"/>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Health care and social assistance</w:t>
            </w:r>
          </w:p>
        </w:tc>
        <w:tc>
          <w:tcPr>
            <w:tcW w:w="1077" w:type="dxa"/>
            <w:noWrap/>
            <w:hideMark/>
          </w:tcPr>
          <w:p w:rsidR="00177E0B" w:rsidRPr="003725EB" w:rsidRDefault="00177E0B" w:rsidP="0041341C">
            <w:pPr>
              <w:pStyle w:val="Tablebodytext"/>
            </w:pPr>
            <w:r w:rsidRPr="003725EB">
              <w:t xml:space="preserve"> 0.036</w:t>
            </w:r>
          </w:p>
        </w:tc>
        <w:tc>
          <w:tcPr>
            <w:tcW w:w="1077" w:type="dxa"/>
            <w:noWrap/>
            <w:hideMark/>
          </w:tcPr>
          <w:p w:rsidR="00177E0B" w:rsidRPr="003725EB" w:rsidRDefault="00177E0B" w:rsidP="0041341C">
            <w:pPr>
              <w:pStyle w:val="Tablebodytext"/>
            </w:pPr>
            <w:r w:rsidRPr="003725EB">
              <w:t xml:space="preserve"> 0.045</w:t>
            </w:r>
          </w:p>
        </w:tc>
        <w:tc>
          <w:tcPr>
            <w:tcW w:w="1027" w:type="dxa"/>
            <w:noWrap/>
            <w:hideMark/>
          </w:tcPr>
          <w:p w:rsidR="00177E0B" w:rsidRPr="003725EB" w:rsidRDefault="00177E0B" w:rsidP="0041341C">
            <w:pPr>
              <w:pStyle w:val="Tablebodytext"/>
            </w:pPr>
            <w:r w:rsidRPr="003725EB">
              <w:t xml:space="preserve"> 0.388***</w:t>
            </w:r>
          </w:p>
        </w:tc>
        <w:tc>
          <w:tcPr>
            <w:tcW w:w="1027" w:type="dxa"/>
            <w:noWrap/>
            <w:hideMark/>
          </w:tcPr>
          <w:p w:rsidR="00177E0B" w:rsidRPr="003725EB" w:rsidRDefault="00177E0B" w:rsidP="0041341C">
            <w:pPr>
              <w:pStyle w:val="Tablebodytext"/>
            </w:pPr>
            <w:r w:rsidRPr="003725EB">
              <w:t xml:space="preserve"> 0.389***</w:t>
            </w:r>
          </w:p>
        </w:tc>
        <w:tc>
          <w:tcPr>
            <w:tcW w:w="1077" w:type="dxa"/>
            <w:noWrap/>
            <w:hideMark/>
          </w:tcPr>
          <w:p w:rsidR="00177E0B" w:rsidRPr="003725EB" w:rsidRDefault="00177E0B" w:rsidP="0041341C">
            <w:pPr>
              <w:pStyle w:val="Tablebodytext"/>
            </w:pPr>
            <w:r w:rsidRPr="003725EB">
              <w:t xml:space="preserve"> 0.007</w:t>
            </w:r>
          </w:p>
        </w:tc>
        <w:tc>
          <w:tcPr>
            <w:tcW w:w="1077" w:type="dxa"/>
            <w:noWrap/>
            <w:hideMark/>
          </w:tcPr>
          <w:p w:rsidR="00177E0B" w:rsidRPr="003725EB" w:rsidRDefault="00177E0B" w:rsidP="0041341C">
            <w:pPr>
              <w:pStyle w:val="Tablebodytext"/>
            </w:pPr>
            <w:r w:rsidRPr="003725EB">
              <w:t xml:space="preserve"> 0.006</w:t>
            </w:r>
          </w:p>
        </w:tc>
      </w:tr>
      <w:tr w:rsidR="00177E0B" w:rsidRPr="003725EB" w:rsidTr="00A4792E">
        <w:trPr>
          <w:cnfStyle w:val="000000100000" w:firstRow="0" w:lastRow="0" w:firstColumn="0" w:lastColumn="0" w:oddVBand="0" w:evenVBand="0" w:oddHBand="1" w:evenHBand="0" w:firstRowFirstColumn="0" w:firstRowLastColumn="0" w:lastRowFirstColumn="0" w:lastRowLastColumn="0"/>
          <w:trHeight w:val="142"/>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Arts and recreational services</w:t>
            </w:r>
          </w:p>
        </w:tc>
        <w:tc>
          <w:tcPr>
            <w:tcW w:w="1077" w:type="dxa"/>
            <w:noWrap/>
            <w:hideMark/>
          </w:tcPr>
          <w:p w:rsidR="00177E0B" w:rsidRPr="003725EB" w:rsidRDefault="00177E0B" w:rsidP="0041341C">
            <w:pPr>
              <w:pStyle w:val="Tablebodytext"/>
            </w:pPr>
            <w:r w:rsidRPr="003725EB">
              <w:t>–0.109**</w:t>
            </w:r>
          </w:p>
        </w:tc>
        <w:tc>
          <w:tcPr>
            <w:tcW w:w="1077" w:type="dxa"/>
            <w:noWrap/>
            <w:hideMark/>
          </w:tcPr>
          <w:p w:rsidR="00177E0B" w:rsidRPr="003725EB" w:rsidRDefault="00177E0B" w:rsidP="0041341C">
            <w:pPr>
              <w:pStyle w:val="Tablebodytext"/>
            </w:pPr>
            <w:r w:rsidRPr="003725EB">
              <w:t>–0.106**</w:t>
            </w:r>
          </w:p>
        </w:tc>
        <w:tc>
          <w:tcPr>
            <w:tcW w:w="1027" w:type="dxa"/>
            <w:noWrap/>
            <w:hideMark/>
          </w:tcPr>
          <w:p w:rsidR="00177E0B" w:rsidRPr="003725EB" w:rsidRDefault="00177E0B" w:rsidP="0041341C">
            <w:pPr>
              <w:pStyle w:val="Tablebodytext"/>
            </w:pPr>
            <w:r w:rsidRPr="003725EB">
              <w:t xml:space="preserve"> 0.373***</w:t>
            </w:r>
          </w:p>
        </w:tc>
        <w:tc>
          <w:tcPr>
            <w:tcW w:w="1027" w:type="dxa"/>
            <w:noWrap/>
            <w:hideMark/>
          </w:tcPr>
          <w:p w:rsidR="00177E0B" w:rsidRPr="003725EB" w:rsidRDefault="00177E0B" w:rsidP="0041341C">
            <w:pPr>
              <w:pStyle w:val="Tablebodytext"/>
            </w:pPr>
            <w:r w:rsidRPr="003725EB">
              <w:t xml:space="preserve"> 0.378***</w:t>
            </w:r>
          </w:p>
        </w:tc>
        <w:tc>
          <w:tcPr>
            <w:tcW w:w="1077" w:type="dxa"/>
            <w:noWrap/>
            <w:hideMark/>
          </w:tcPr>
          <w:p w:rsidR="00177E0B" w:rsidRPr="003725EB" w:rsidRDefault="00177E0B" w:rsidP="0041341C">
            <w:pPr>
              <w:pStyle w:val="Tablebodytext"/>
            </w:pPr>
            <w:r w:rsidRPr="003725EB">
              <w:t>–0.047</w:t>
            </w:r>
          </w:p>
        </w:tc>
        <w:tc>
          <w:tcPr>
            <w:tcW w:w="1077" w:type="dxa"/>
            <w:noWrap/>
            <w:hideMark/>
          </w:tcPr>
          <w:p w:rsidR="00177E0B" w:rsidRPr="003725EB" w:rsidRDefault="00177E0B" w:rsidP="0041341C">
            <w:pPr>
              <w:pStyle w:val="Tablebodytext"/>
            </w:pPr>
            <w:r w:rsidRPr="003725EB">
              <w:t>–0.048</w:t>
            </w:r>
          </w:p>
        </w:tc>
      </w:tr>
      <w:tr w:rsidR="00177E0B" w:rsidRPr="003725EB" w:rsidTr="00A4792E">
        <w:trPr>
          <w:cnfStyle w:val="000000010000" w:firstRow="0" w:lastRow="0" w:firstColumn="0" w:lastColumn="0" w:oddVBand="0" w:evenVBand="0" w:oddHBand="0" w:evenHBand="1" w:firstRowFirstColumn="0" w:firstRowLastColumn="0" w:lastRowFirstColumn="0" w:lastRowLastColumn="0"/>
          <w:trHeight w:val="146"/>
        </w:trPr>
        <w:tc>
          <w:tcPr>
            <w:tcW w:w="363" w:type="dxa"/>
          </w:tcPr>
          <w:p w:rsidR="00177E0B" w:rsidRPr="003725EB" w:rsidRDefault="00177E0B" w:rsidP="0041341C">
            <w:pPr>
              <w:pStyle w:val="Tablebodytext"/>
              <w:rPr>
                <w:lang w:eastAsia="en-AU"/>
              </w:rPr>
            </w:pPr>
          </w:p>
        </w:tc>
        <w:tc>
          <w:tcPr>
            <w:tcW w:w="2025" w:type="dxa"/>
            <w:noWrap/>
            <w:hideMark/>
          </w:tcPr>
          <w:p w:rsidR="00177E0B" w:rsidRPr="003725EB" w:rsidRDefault="00177E0B" w:rsidP="0041341C">
            <w:pPr>
              <w:pStyle w:val="Tablebodytext"/>
              <w:rPr>
                <w:lang w:eastAsia="en-AU"/>
              </w:rPr>
            </w:pPr>
            <w:r w:rsidRPr="003725EB">
              <w:rPr>
                <w:lang w:eastAsia="en-AU"/>
              </w:rPr>
              <w:t>Other services</w:t>
            </w:r>
          </w:p>
        </w:tc>
        <w:tc>
          <w:tcPr>
            <w:tcW w:w="1077" w:type="dxa"/>
            <w:noWrap/>
            <w:hideMark/>
          </w:tcPr>
          <w:p w:rsidR="00177E0B" w:rsidRPr="003725EB" w:rsidRDefault="00177E0B" w:rsidP="0041341C">
            <w:pPr>
              <w:pStyle w:val="Tablebodytext"/>
            </w:pPr>
            <w:r w:rsidRPr="003725EB">
              <w:t>–0.144***</w:t>
            </w:r>
          </w:p>
        </w:tc>
        <w:tc>
          <w:tcPr>
            <w:tcW w:w="1077" w:type="dxa"/>
            <w:noWrap/>
            <w:hideMark/>
          </w:tcPr>
          <w:p w:rsidR="00177E0B" w:rsidRPr="003725EB" w:rsidRDefault="00177E0B" w:rsidP="0041341C">
            <w:pPr>
              <w:pStyle w:val="Tablebodytext"/>
            </w:pPr>
            <w:r w:rsidRPr="003725EB">
              <w:t>–0.142***</w:t>
            </w:r>
          </w:p>
        </w:tc>
        <w:tc>
          <w:tcPr>
            <w:tcW w:w="1027" w:type="dxa"/>
            <w:noWrap/>
            <w:hideMark/>
          </w:tcPr>
          <w:p w:rsidR="00177E0B" w:rsidRPr="003725EB" w:rsidRDefault="00177E0B" w:rsidP="0041341C">
            <w:pPr>
              <w:pStyle w:val="Tablebodytext"/>
            </w:pPr>
            <w:r w:rsidRPr="003725EB">
              <w:t xml:space="preserve"> 0.172</w:t>
            </w:r>
          </w:p>
        </w:tc>
        <w:tc>
          <w:tcPr>
            <w:tcW w:w="1027" w:type="dxa"/>
            <w:noWrap/>
            <w:hideMark/>
          </w:tcPr>
          <w:p w:rsidR="00177E0B" w:rsidRPr="003725EB" w:rsidRDefault="00177E0B" w:rsidP="0041341C">
            <w:pPr>
              <w:pStyle w:val="Tablebodytext"/>
            </w:pPr>
            <w:r w:rsidRPr="003725EB">
              <w:t xml:space="preserve"> 0.185</w:t>
            </w:r>
          </w:p>
        </w:tc>
        <w:tc>
          <w:tcPr>
            <w:tcW w:w="1077" w:type="dxa"/>
            <w:noWrap/>
            <w:hideMark/>
          </w:tcPr>
          <w:p w:rsidR="00177E0B" w:rsidRPr="003725EB" w:rsidRDefault="00177E0B" w:rsidP="0041341C">
            <w:pPr>
              <w:pStyle w:val="Tablebodytext"/>
            </w:pPr>
            <w:r w:rsidRPr="003725EB">
              <w:t>–0.105**</w:t>
            </w:r>
          </w:p>
        </w:tc>
        <w:tc>
          <w:tcPr>
            <w:tcW w:w="1077" w:type="dxa"/>
            <w:noWrap/>
            <w:hideMark/>
          </w:tcPr>
          <w:p w:rsidR="00177E0B" w:rsidRPr="003725EB" w:rsidRDefault="00177E0B" w:rsidP="0041341C">
            <w:pPr>
              <w:pStyle w:val="Tablebodytext"/>
            </w:pPr>
            <w:r w:rsidRPr="003725EB">
              <w:t>–0.105**</w:t>
            </w:r>
          </w:p>
        </w:tc>
      </w:tr>
      <w:tr w:rsidR="005D0356" w:rsidRPr="003725EB" w:rsidTr="00A4792E">
        <w:trPr>
          <w:cnfStyle w:val="000000100000" w:firstRow="0" w:lastRow="0" w:firstColumn="0" w:lastColumn="0" w:oddVBand="0" w:evenVBand="0" w:oddHBand="1" w:evenHBand="0" w:firstRowFirstColumn="0" w:firstRowLastColumn="0" w:lastRowFirstColumn="0" w:lastRowLastColumn="0"/>
          <w:trHeight w:val="133"/>
        </w:trPr>
        <w:tc>
          <w:tcPr>
            <w:tcW w:w="2388" w:type="dxa"/>
            <w:gridSpan w:val="2"/>
          </w:tcPr>
          <w:p w:rsidR="005D0356" w:rsidRPr="003725EB" w:rsidRDefault="005D0356" w:rsidP="0041341C">
            <w:pPr>
              <w:pStyle w:val="Tablebodytext"/>
              <w:rPr>
                <w:lang w:eastAsia="en-AU"/>
              </w:rPr>
            </w:pPr>
            <w:r w:rsidRPr="003725EB">
              <w:rPr>
                <w:lang w:eastAsia="en-AU"/>
              </w:rPr>
              <w:t>Intercept</w:t>
            </w:r>
          </w:p>
        </w:tc>
        <w:tc>
          <w:tcPr>
            <w:tcW w:w="1077" w:type="dxa"/>
            <w:noWrap/>
            <w:hideMark/>
          </w:tcPr>
          <w:p w:rsidR="005D0356" w:rsidRPr="003725EB" w:rsidRDefault="005D0356" w:rsidP="0041341C">
            <w:pPr>
              <w:pStyle w:val="Tablebodytext"/>
            </w:pPr>
            <w:r w:rsidRPr="003725EB">
              <w:t xml:space="preserve"> 0.630***</w:t>
            </w:r>
          </w:p>
        </w:tc>
        <w:tc>
          <w:tcPr>
            <w:tcW w:w="1077" w:type="dxa"/>
            <w:noWrap/>
            <w:hideMark/>
          </w:tcPr>
          <w:p w:rsidR="005D0356" w:rsidRPr="003725EB" w:rsidRDefault="005D0356" w:rsidP="0041341C">
            <w:pPr>
              <w:pStyle w:val="Tablebodytext"/>
            </w:pPr>
            <w:r w:rsidRPr="003725EB">
              <w:t xml:space="preserve"> 0.600***</w:t>
            </w:r>
          </w:p>
        </w:tc>
        <w:tc>
          <w:tcPr>
            <w:tcW w:w="1027" w:type="dxa"/>
            <w:noWrap/>
            <w:hideMark/>
          </w:tcPr>
          <w:p w:rsidR="005D0356" w:rsidRPr="003725EB" w:rsidRDefault="005D0356" w:rsidP="0041341C">
            <w:pPr>
              <w:pStyle w:val="Tablebodytext"/>
            </w:pPr>
            <w:r w:rsidRPr="003725EB">
              <w:t>–0.179</w:t>
            </w:r>
          </w:p>
        </w:tc>
        <w:tc>
          <w:tcPr>
            <w:tcW w:w="1027" w:type="dxa"/>
            <w:noWrap/>
            <w:hideMark/>
          </w:tcPr>
          <w:p w:rsidR="005D0356" w:rsidRPr="003725EB" w:rsidRDefault="005D0356" w:rsidP="0041341C">
            <w:pPr>
              <w:pStyle w:val="Tablebodytext"/>
            </w:pPr>
            <w:r w:rsidRPr="003725EB">
              <w:t>–0.177</w:t>
            </w:r>
          </w:p>
        </w:tc>
        <w:tc>
          <w:tcPr>
            <w:tcW w:w="1077" w:type="dxa"/>
            <w:noWrap/>
            <w:hideMark/>
          </w:tcPr>
          <w:p w:rsidR="005D0356" w:rsidRPr="003725EB" w:rsidRDefault="005D0356" w:rsidP="0041341C">
            <w:pPr>
              <w:pStyle w:val="Tablebodytext"/>
            </w:pPr>
            <w:r w:rsidRPr="003725EB">
              <w:t xml:space="preserve"> 0.556***</w:t>
            </w:r>
          </w:p>
        </w:tc>
        <w:tc>
          <w:tcPr>
            <w:tcW w:w="1077" w:type="dxa"/>
            <w:noWrap/>
            <w:hideMark/>
          </w:tcPr>
          <w:p w:rsidR="005D0356" w:rsidRPr="003725EB" w:rsidRDefault="005D0356" w:rsidP="0041341C">
            <w:pPr>
              <w:pStyle w:val="Tablebodytext"/>
            </w:pPr>
            <w:r w:rsidRPr="003725EB">
              <w:t xml:space="preserve"> 0.557***</w:t>
            </w:r>
          </w:p>
        </w:tc>
      </w:tr>
      <w:tr w:rsidR="005D0356" w:rsidRPr="003725EB" w:rsidTr="00A4792E">
        <w:trPr>
          <w:cnfStyle w:val="000000010000" w:firstRow="0" w:lastRow="0" w:firstColumn="0" w:lastColumn="0" w:oddVBand="0" w:evenVBand="0" w:oddHBand="0" w:evenHBand="1" w:firstRowFirstColumn="0" w:firstRowLastColumn="0" w:lastRowFirstColumn="0" w:lastRowLastColumn="0"/>
          <w:trHeight w:val="125"/>
        </w:trPr>
        <w:tc>
          <w:tcPr>
            <w:tcW w:w="2388" w:type="dxa"/>
            <w:gridSpan w:val="2"/>
          </w:tcPr>
          <w:p w:rsidR="005D0356" w:rsidRPr="003725EB" w:rsidRDefault="005D0356" w:rsidP="0041341C">
            <w:pPr>
              <w:pStyle w:val="Tablebodytext"/>
              <w:rPr>
                <w:lang w:eastAsia="en-AU"/>
              </w:rPr>
            </w:pPr>
            <w:r w:rsidRPr="003725EB">
              <w:rPr>
                <w:lang w:eastAsia="en-AU"/>
              </w:rPr>
              <w:t>Number of observations</w:t>
            </w:r>
          </w:p>
        </w:tc>
        <w:tc>
          <w:tcPr>
            <w:tcW w:w="1077" w:type="dxa"/>
            <w:noWrap/>
            <w:hideMark/>
          </w:tcPr>
          <w:p w:rsidR="005D0356" w:rsidRPr="003725EB" w:rsidRDefault="005D0356" w:rsidP="0041341C">
            <w:pPr>
              <w:pStyle w:val="Tablebodytext"/>
            </w:pPr>
            <w:r w:rsidRPr="003725EB">
              <w:t>3,975</w:t>
            </w:r>
          </w:p>
        </w:tc>
        <w:tc>
          <w:tcPr>
            <w:tcW w:w="1077" w:type="dxa"/>
            <w:noWrap/>
            <w:hideMark/>
          </w:tcPr>
          <w:p w:rsidR="005D0356" w:rsidRPr="003725EB" w:rsidRDefault="005D0356" w:rsidP="0041341C">
            <w:pPr>
              <w:pStyle w:val="Tablebodytext"/>
            </w:pPr>
            <w:r w:rsidRPr="003725EB">
              <w:t>3,975</w:t>
            </w:r>
          </w:p>
        </w:tc>
        <w:tc>
          <w:tcPr>
            <w:tcW w:w="1027" w:type="dxa"/>
            <w:noWrap/>
            <w:hideMark/>
          </w:tcPr>
          <w:p w:rsidR="005D0356" w:rsidRPr="003725EB" w:rsidRDefault="005D0356" w:rsidP="0041341C">
            <w:pPr>
              <w:pStyle w:val="Tablebodytext"/>
            </w:pPr>
            <w:r w:rsidRPr="003725EB">
              <w:t>2,480</w:t>
            </w:r>
          </w:p>
        </w:tc>
        <w:tc>
          <w:tcPr>
            <w:tcW w:w="1027" w:type="dxa"/>
            <w:noWrap/>
            <w:hideMark/>
          </w:tcPr>
          <w:p w:rsidR="005D0356" w:rsidRPr="003725EB" w:rsidRDefault="005D0356" w:rsidP="0041341C">
            <w:pPr>
              <w:pStyle w:val="Tablebodytext"/>
            </w:pPr>
            <w:r w:rsidRPr="003725EB">
              <w:t>2,480</w:t>
            </w:r>
          </w:p>
        </w:tc>
        <w:tc>
          <w:tcPr>
            <w:tcW w:w="1077" w:type="dxa"/>
            <w:noWrap/>
            <w:hideMark/>
          </w:tcPr>
          <w:p w:rsidR="005D0356" w:rsidRPr="003725EB" w:rsidRDefault="005D0356" w:rsidP="0041341C">
            <w:pPr>
              <w:pStyle w:val="Tablebodytext"/>
            </w:pPr>
            <w:r w:rsidRPr="003725EB">
              <w:t>6,597</w:t>
            </w:r>
          </w:p>
        </w:tc>
        <w:tc>
          <w:tcPr>
            <w:tcW w:w="1077" w:type="dxa"/>
            <w:noWrap/>
            <w:hideMark/>
          </w:tcPr>
          <w:p w:rsidR="005D0356" w:rsidRPr="003725EB" w:rsidRDefault="005D0356" w:rsidP="0041341C">
            <w:pPr>
              <w:pStyle w:val="Tablebodytext"/>
            </w:pPr>
            <w:r w:rsidRPr="003725EB">
              <w:t>6,597</w:t>
            </w:r>
          </w:p>
        </w:tc>
      </w:tr>
      <w:tr w:rsidR="005D0356" w:rsidRPr="003725EB" w:rsidTr="00A4792E">
        <w:trPr>
          <w:cnfStyle w:val="000000100000" w:firstRow="0" w:lastRow="0" w:firstColumn="0" w:lastColumn="0" w:oddVBand="0" w:evenVBand="0" w:oddHBand="1" w:evenHBand="0" w:firstRowFirstColumn="0" w:firstRowLastColumn="0" w:lastRowFirstColumn="0" w:lastRowLastColumn="0"/>
          <w:trHeight w:val="245"/>
        </w:trPr>
        <w:tc>
          <w:tcPr>
            <w:tcW w:w="2388" w:type="dxa"/>
            <w:gridSpan w:val="2"/>
          </w:tcPr>
          <w:p w:rsidR="005D0356" w:rsidRPr="003725EB" w:rsidRDefault="005D0356" w:rsidP="0041341C">
            <w:pPr>
              <w:pStyle w:val="Tablebodytext"/>
              <w:rPr>
                <w:lang w:eastAsia="en-AU"/>
              </w:rPr>
            </w:pPr>
            <w:r w:rsidRPr="003725EB">
              <w:rPr>
                <w:lang w:eastAsia="en-AU"/>
              </w:rPr>
              <w:t>R-squared</w:t>
            </w:r>
          </w:p>
        </w:tc>
        <w:tc>
          <w:tcPr>
            <w:tcW w:w="1077" w:type="dxa"/>
            <w:noWrap/>
            <w:hideMark/>
          </w:tcPr>
          <w:p w:rsidR="005D0356" w:rsidRPr="003725EB" w:rsidRDefault="005D0356" w:rsidP="0041341C">
            <w:pPr>
              <w:pStyle w:val="Tablebodytext"/>
            </w:pPr>
            <w:r w:rsidRPr="003725EB">
              <w:t>0.049</w:t>
            </w:r>
          </w:p>
        </w:tc>
        <w:tc>
          <w:tcPr>
            <w:tcW w:w="1077" w:type="dxa"/>
            <w:noWrap/>
            <w:hideMark/>
          </w:tcPr>
          <w:p w:rsidR="005D0356" w:rsidRPr="003725EB" w:rsidRDefault="005D0356" w:rsidP="0041341C">
            <w:pPr>
              <w:pStyle w:val="Tablebodytext"/>
            </w:pPr>
            <w:r w:rsidRPr="003725EB">
              <w:t>0.048</w:t>
            </w:r>
          </w:p>
        </w:tc>
        <w:tc>
          <w:tcPr>
            <w:tcW w:w="1027" w:type="dxa"/>
            <w:noWrap/>
            <w:hideMark/>
          </w:tcPr>
          <w:p w:rsidR="005D0356" w:rsidRPr="003725EB" w:rsidRDefault="005D0356" w:rsidP="0041341C">
            <w:pPr>
              <w:pStyle w:val="Tablebodytext"/>
            </w:pPr>
            <w:r w:rsidRPr="003725EB">
              <w:t>0.057</w:t>
            </w:r>
          </w:p>
        </w:tc>
        <w:tc>
          <w:tcPr>
            <w:tcW w:w="1027" w:type="dxa"/>
            <w:noWrap/>
            <w:hideMark/>
          </w:tcPr>
          <w:p w:rsidR="005D0356" w:rsidRPr="003725EB" w:rsidRDefault="005D0356" w:rsidP="0041341C">
            <w:pPr>
              <w:pStyle w:val="Tablebodytext"/>
            </w:pPr>
            <w:r w:rsidRPr="003725EB">
              <w:t>0.053</w:t>
            </w:r>
          </w:p>
        </w:tc>
        <w:tc>
          <w:tcPr>
            <w:tcW w:w="1077" w:type="dxa"/>
            <w:noWrap/>
            <w:hideMark/>
          </w:tcPr>
          <w:p w:rsidR="005D0356" w:rsidRPr="003725EB" w:rsidRDefault="005D0356" w:rsidP="0041341C">
            <w:pPr>
              <w:pStyle w:val="Tablebodytext"/>
            </w:pPr>
            <w:r w:rsidRPr="003725EB">
              <w:t>0.028</w:t>
            </w:r>
          </w:p>
        </w:tc>
        <w:tc>
          <w:tcPr>
            <w:tcW w:w="1077" w:type="dxa"/>
            <w:noWrap/>
            <w:hideMark/>
          </w:tcPr>
          <w:p w:rsidR="005D0356" w:rsidRPr="003725EB" w:rsidRDefault="005D0356" w:rsidP="0041341C">
            <w:pPr>
              <w:pStyle w:val="Tablebodytext"/>
            </w:pPr>
            <w:r w:rsidRPr="003725EB">
              <w:t>0.028</w:t>
            </w:r>
          </w:p>
        </w:tc>
      </w:tr>
      <w:tr w:rsidR="005D0356" w:rsidRPr="003725EB" w:rsidTr="00A4792E">
        <w:trPr>
          <w:cnfStyle w:val="000000010000" w:firstRow="0" w:lastRow="0" w:firstColumn="0" w:lastColumn="0" w:oddVBand="0" w:evenVBand="0" w:oddHBand="0" w:evenHBand="1" w:firstRowFirstColumn="0" w:firstRowLastColumn="0" w:lastRowFirstColumn="0" w:lastRowLastColumn="0"/>
          <w:trHeight w:val="238"/>
        </w:trPr>
        <w:tc>
          <w:tcPr>
            <w:tcW w:w="2388" w:type="dxa"/>
            <w:gridSpan w:val="2"/>
          </w:tcPr>
          <w:p w:rsidR="005D0356" w:rsidRPr="003725EB" w:rsidRDefault="005D0356" w:rsidP="0041341C">
            <w:pPr>
              <w:pStyle w:val="Tablebodytext"/>
              <w:rPr>
                <w:lang w:eastAsia="en-AU"/>
              </w:rPr>
            </w:pPr>
            <w:r w:rsidRPr="003725EB">
              <w:rPr>
                <w:lang w:eastAsia="en-AU"/>
              </w:rPr>
              <w:t>Log likelihood</w:t>
            </w:r>
          </w:p>
        </w:tc>
        <w:tc>
          <w:tcPr>
            <w:tcW w:w="1077" w:type="dxa"/>
            <w:noWrap/>
            <w:hideMark/>
          </w:tcPr>
          <w:p w:rsidR="005D0356" w:rsidRPr="003725EB" w:rsidRDefault="005D0356" w:rsidP="0041341C">
            <w:pPr>
              <w:pStyle w:val="Tablebodytext"/>
            </w:pPr>
            <w:r w:rsidRPr="003725EB">
              <w:t>–3,381</w:t>
            </w:r>
          </w:p>
        </w:tc>
        <w:tc>
          <w:tcPr>
            <w:tcW w:w="1077" w:type="dxa"/>
            <w:noWrap/>
            <w:hideMark/>
          </w:tcPr>
          <w:p w:rsidR="005D0356" w:rsidRPr="003725EB" w:rsidRDefault="005D0356" w:rsidP="0041341C">
            <w:pPr>
              <w:pStyle w:val="Tablebodytext"/>
            </w:pPr>
            <w:r w:rsidRPr="003725EB">
              <w:t>–3,383</w:t>
            </w:r>
          </w:p>
        </w:tc>
        <w:tc>
          <w:tcPr>
            <w:tcW w:w="1027" w:type="dxa"/>
            <w:noWrap/>
            <w:hideMark/>
          </w:tcPr>
          <w:p w:rsidR="005D0356" w:rsidRPr="003725EB" w:rsidRDefault="005D0356" w:rsidP="0041341C">
            <w:pPr>
              <w:pStyle w:val="Tablebodytext"/>
            </w:pPr>
            <w:r w:rsidRPr="003725EB">
              <w:t>–1,237</w:t>
            </w:r>
          </w:p>
        </w:tc>
        <w:tc>
          <w:tcPr>
            <w:tcW w:w="1027" w:type="dxa"/>
            <w:noWrap/>
            <w:hideMark/>
          </w:tcPr>
          <w:p w:rsidR="005D0356" w:rsidRPr="003725EB" w:rsidRDefault="005D0356" w:rsidP="0041341C">
            <w:pPr>
              <w:pStyle w:val="Tablebodytext"/>
            </w:pPr>
            <w:r w:rsidRPr="003725EB">
              <w:t>–1,242</w:t>
            </w:r>
          </w:p>
        </w:tc>
        <w:tc>
          <w:tcPr>
            <w:tcW w:w="1077" w:type="dxa"/>
            <w:noWrap/>
            <w:hideMark/>
          </w:tcPr>
          <w:p w:rsidR="005D0356" w:rsidRPr="003725EB" w:rsidRDefault="005D0356" w:rsidP="0041341C">
            <w:pPr>
              <w:pStyle w:val="Tablebodytext"/>
            </w:pPr>
            <w:r w:rsidRPr="003725EB">
              <w:t>–4,930</w:t>
            </w:r>
          </w:p>
        </w:tc>
        <w:tc>
          <w:tcPr>
            <w:tcW w:w="1077" w:type="dxa"/>
            <w:noWrap/>
            <w:hideMark/>
          </w:tcPr>
          <w:p w:rsidR="005D0356" w:rsidRPr="003725EB" w:rsidRDefault="005D0356" w:rsidP="0041341C">
            <w:pPr>
              <w:pStyle w:val="Tablebodytext"/>
            </w:pPr>
            <w:r w:rsidRPr="003725EB">
              <w:t>–4,931</w:t>
            </w:r>
          </w:p>
        </w:tc>
      </w:tr>
    </w:tbl>
    <w:p w:rsidR="0041341C" w:rsidRPr="003725EB" w:rsidRDefault="0041341C" w:rsidP="0041341C">
      <w:pPr>
        <w:pStyle w:val="Note"/>
        <w:ind w:left="-1985"/>
      </w:pPr>
      <w:r w:rsidRPr="003725EB">
        <w:t>Notes: Derived balanced sample results. The dependent variable is the log of the ratio of employment between 2012–13 and 2010–11. *** ,** and * denote significance at the 1 per cent, 5 per cent and 10 per cent levels, respectively. See Table A5 for a description of each covariate.</w:t>
      </w:r>
    </w:p>
    <w:p w:rsidR="0041341C" w:rsidRPr="003725EB" w:rsidRDefault="0041341C" w:rsidP="008800D4">
      <w:pPr>
        <w:pStyle w:val="Source"/>
        <w:pBdr>
          <w:bottom w:val="single" w:sz="2" w:space="1" w:color="373737"/>
        </w:pBdr>
        <w:ind w:left="-1985"/>
      </w:pPr>
      <w:r w:rsidRPr="003725EB">
        <w:t>Source: ABS (2017) Business Longitudinal Analysis Data Environment 2001–02 to 2013–14</w:t>
      </w:r>
    </w:p>
    <w:p w:rsidR="0041341C" w:rsidRPr="003725EB" w:rsidRDefault="0041341C" w:rsidP="008800D4">
      <w:pPr>
        <w:pStyle w:val="Caption"/>
        <w:pBdr>
          <w:top w:val="single" w:sz="2" w:space="0" w:color="373737"/>
        </w:pBdr>
        <w:ind w:left="-1985"/>
      </w:pPr>
      <w:r w:rsidRPr="003725EB">
        <w:lastRenderedPageBreak/>
        <w:t>Table</w:t>
      </w:r>
      <w:r w:rsidR="00007596">
        <w:t xml:space="preserve"> B</w:t>
      </w:r>
      <w:r w:rsidRPr="003725EB">
        <w:rPr>
          <w:noProof/>
        </w:rPr>
        <w:fldChar w:fldCharType="begin"/>
      </w:r>
      <w:r w:rsidRPr="003725EB">
        <w:rPr>
          <w:noProof/>
        </w:rPr>
        <w:instrText xml:space="preserve"> SEQ Table \* ARABIC \s 6 </w:instrText>
      </w:r>
      <w:r w:rsidRPr="003725EB">
        <w:rPr>
          <w:noProof/>
        </w:rPr>
        <w:fldChar w:fldCharType="separate"/>
      </w:r>
      <w:r w:rsidR="00030FC6">
        <w:rPr>
          <w:noProof/>
        </w:rPr>
        <w:t>10</w:t>
      </w:r>
      <w:r w:rsidRPr="003725EB">
        <w:rPr>
          <w:noProof/>
        </w:rPr>
        <w:fldChar w:fldCharType="end"/>
      </w:r>
      <w:r w:rsidRPr="003725EB">
        <w:t>: Total salaries and wages growth regression results, 2010–11 to 2012–13</w:t>
      </w:r>
    </w:p>
    <w:tbl>
      <w:tblPr>
        <w:tblStyle w:val="OCETable"/>
        <w:tblW w:w="6196" w:type="pct"/>
        <w:tblInd w:w="-1877" w:type="dxa"/>
        <w:tblLayout w:type="fixed"/>
        <w:tblLook w:val="04A0" w:firstRow="1" w:lastRow="0" w:firstColumn="1" w:lastColumn="0" w:noHBand="0" w:noVBand="1"/>
        <w:tblCaption w:val="Table 10 (Appendix B)"/>
        <w:tblDescription w:val="See description above in table 8."/>
      </w:tblPr>
      <w:tblGrid>
        <w:gridCol w:w="362"/>
        <w:gridCol w:w="2025"/>
        <w:gridCol w:w="1077"/>
        <w:gridCol w:w="1077"/>
        <w:gridCol w:w="1039"/>
        <w:gridCol w:w="1077"/>
        <w:gridCol w:w="1077"/>
        <w:gridCol w:w="1077"/>
      </w:tblGrid>
      <w:tr w:rsidR="00EF20A8" w:rsidRPr="003725EB" w:rsidTr="00384540">
        <w:trPr>
          <w:cnfStyle w:val="100000000000" w:firstRow="1" w:lastRow="0" w:firstColumn="0" w:lastColumn="0" w:oddVBand="0" w:evenVBand="0" w:oddHBand="0" w:evenHBand="0" w:firstRowFirstColumn="0" w:firstRowLastColumn="0" w:lastRowFirstColumn="0" w:lastRowLastColumn="0"/>
          <w:trHeight w:val="348"/>
          <w:tblHeader/>
        </w:trPr>
        <w:tc>
          <w:tcPr>
            <w:tcW w:w="362" w:type="dxa"/>
          </w:tcPr>
          <w:p w:rsidR="00EF20A8" w:rsidRPr="003725EB" w:rsidRDefault="00EF20A8" w:rsidP="0041341C">
            <w:pPr>
              <w:pStyle w:val="Tableheadertext"/>
              <w:rPr>
                <w:lang w:eastAsia="en-AU"/>
              </w:rPr>
            </w:pPr>
          </w:p>
        </w:tc>
        <w:tc>
          <w:tcPr>
            <w:tcW w:w="2025" w:type="dxa"/>
            <w:noWrap/>
            <w:hideMark/>
          </w:tcPr>
          <w:p w:rsidR="00EF20A8" w:rsidRPr="003725EB" w:rsidRDefault="00EF20A8" w:rsidP="0041341C">
            <w:pPr>
              <w:pStyle w:val="Tableheadertext"/>
              <w:rPr>
                <w:lang w:eastAsia="en-AU"/>
              </w:rPr>
            </w:pPr>
            <w:r w:rsidRPr="003725EB">
              <w:rPr>
                <w:lang w:eastAsia="en-AU"/>
              </w:rPr>
              <w:t> </w:t>
            </w:r>
          </w:p>
        </w:tc>
        <w:tc>
          <w:tcPr>
            <w:tcW w:w="2154" w:type="dxa"/>
            <w:gridSpan w:val="2"/>
            <w:noWrap/>
            <w:hideMark/>
          </w:tcPr>
          <w:p w:rsidR="00EF20A8" w:rsidRPr="003725EB" w:rsidRDefault="00EF20A8" w:rsidP="0041341C">
            <w:pPr>
              <w:pStyle w:val="Tableheadertext"/>
              <w:rPr>
                <w:lang w:eastAsia="en-AU"/>
              </w:rPr>
            </w:pPr>
            <w:r w:rsidRPr="003725EB">
              <w:rPr>
                <w:lang w:eastAsia="en-AU"/>
              </w:rPr>
              <w:t xml:space="preserve">Simple-structured </w:t>
            </w:r>
          </w:p>
          <w:p w:rsidR="00EF20A8" w:rsidRPr="003725EB" w:rsidRDefault="00EF20A8" w:rsidP="0041341C">
            <w:pPr>
              <w:pStyle w:val="Tableheadertext"/>
              <w:rPr>
                <w:lang w:eastAsia="en-AU"/>
              </w:rPr>
            </w:pPr>
            <w:r w:rsidRPr="003725EB">
              <w:rPr>
                <w:lang w:eastAsia="en-AU"/>
              </w:rPr>
              <w:t>businesses</w:t>
            </w:r>
          </w:p>
        </w:tc>
        <w:tc>
          <w:tcPr>
            <w:tcW w:w="2116" w:type="dxa"/>
            <w:gridSpan w:val="2"/>
            <w:noWrap/>
            <w:hideMark/>
          </w:tcPr>
          <w:p w:rsidR="00EF20A8" w:rsidRPr="003725EB" w:rsidRDefault="00EF20A8" w:rsidP="0041341C">
            <w:pPr>
              <w:pStyle w:val="Tableheadertext"/>
              <w:rPr>
                <w:lang w:eastAsia="en-AU"/>
              </w:rPr>
            </w:pPr>
            <w:r w:rsidRPr="003725EB">
              <w:rPr>
                <w:lang w:eastAsia="en-AU"/>
              </w:rPr>
              <w:t xml:space="preserve">Large complex </w:t>
            </w:r>
          </w:p>
          <w:p w:rsidR="00EF20A8" w:rsidRPr="003725EB" w:rsidRDefault="00EF20A8" w:rsidP="0041341C">
            <w:pPr>
              <w:pStyle w:val="Tableheadertext"/>
              <w:rPr>
                <w:lang w:eastAsia="en-AU"/>
              </w:rPr>
            </w:pPr>
            <w:r w:rsidRPr="003725EB">
              <w:rPr>
                <w:lang w:eastAsia="en-AU"/>
              </w:rPr>
              <w:t>businesses</w:t>
            </w:r>
          </w:p>
        </w:tc>
        <w:tc>
          <w:tcPr>
            <w:tcW w:w="2154" w:type="dxa"/>
            <w:gridSpan w:val="2"/>
            <w:noWrap/>
            <w:hideMark/>
          </w:tcPr>
          <w:p w:rsidR="00EF20A8" w:rsidRPr="003725EB" w:rsidRDefault="00EF20A8" w:rsidP="0041341C">
            <w:pPr>
              <w:pStyle w:val="Tableheadertext"/>
              <w:rPr>
                <w:lang w:eastAsia="en-AU"/>
              </w:rPr>
            </w:pPr>
            <w:r w:rsidRPr="003725EB">
              <w:rPr>
                <w:lang w:eastAsia="en-AU"/>
              </w:rPr>
              <w:t>Total sample</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154"/>
        </w:trPr>
        <w:tc>
          <w:tcPr>
            <w:tcW w:w="2387" w:type="dxa"/>
            <w:gridSpan w:val="2"/>
          </w:tcPr>
          <w:p w:rsidR="00EF20A8" w:rsidRPr="003725EB" w:rsidRDefault="00EF20A8" w:rsidP="0041341C">
            <w:pPr>
              <w:pStyle w:val="Tablebodytext"/>
              <w:rPr>
                <w:lang w:eastAsia="en-AU"/>
              </w:rPr>
            </w:pPr>
            <w:r w:rsidRPr="003725EB">
              <w:rPr>
                <w:lang w:eastAsia="en-AU"/>
              </w:rPr>
              <w:t>Covariates</w:t>
            </w:r>
          </w:p>
        </w:tc>
        <w:tc>
          <w:tcPr>
            <w:tcW w:w="1077" w:type="dxa"/>
            <w:noWrap/>
            <w:hideMark/>
          </w:tcPr>
          <w:p w:rsidR="00EF20A8" w:rsidRPr="003725EB" w:rsidRDefault="00EF20A8" w:rsidP="0041341C">
            <w:pPr>
              <w:pStyle w:val="Tablebodytext"/>
              <w:rPr>
                <w:lang w:eastAsia="en-AU"/>
              </w:rPr>
            </w:pPr>
            <w:r w:rsidRPr="003725EB">
              <w:rPr>
                <w:lang w:eastAsia="en-AU"/>
              </w:rPr>
              <w:t>Model 1</w:t>
            </w:r>
          </w:p>
        </w:tc>
        <w:tc>
          <w:tcPr>
            <w:tcW w:w="1077" w:type="dxa"/>
            <w:noWrap/>
            <w:hideMark/>
          </w:tcPr>
          <w:p w:rsidR="00EF20A8" w:rsidRPr="003725EB" w:rsidRDefault="00EF20A8" w:rsidP="0041341C">
            <w:pPr>
              <w:pStyle w:val="Tablebodytext"/>
              <w:rPr>
                <w:lang w:eastAsia="en-AU"/>
              </w:rPr>
            </w:pPr>
            <w:r w:rsidRPr="003725EB">
              <w:rPr>
                <w:lang w:eastAsia="en-AU"/>
              </w:rPr>
              <w:t>Model 2</w:t>
            </w:r>
          </w:p>
        </w:tc>
        <w:tc>
          <w:tcPr>
            <w:tcW w:w="1039" w:type="dxa"/>
            <w:noWrap/>
            <w:hideMark/>
          </w:tcPr>
          <w:p w:rsidR="00EF20A8" w:rsidRPr="003725EB" w:rsidRDefault="00EF20A8" w:rsidP="0041341C">
            <w:pPr>
              <w:pStyle w:val="Tablebodytext"/>
              <w:rPr>
                <w:lang w:eastAsia="en-AU"/>
              </w:rPr>
            </w:pPr>
            <w:r w:rsidRPr="003725EB">
              <w:rPr>
                <w:lang w:eastAsia="en-AU"/>
              </w:rPr>
              <w:t>Model 1</w:t>
            </w:r>
          </w:p>
        </w:tc>
        <w:tc>
          <w:tcPr>
            <w:tcW w:w="1077" w:type="dxa"/>
            <w:noWrap/>
            <w:hideMark/>
          </w:tcPr>
          <w:p w:rsidR="00EF20A8" w:rsidRPr="003725EB" w:rsidRDefault="00EF20A8" w:rsidP="0041341C">
            <w:pPr>
              <w:pStyle w:val="Tablebodytext"/>
              <w:rPr>
                <w:lang w:eastAsia="en-AU"/>
              </w:rPr>
            </w:pPr>
            <w:r w:rsidRPr="003725EB">
              <w:rPr>
                <w:lang w:eastAsia="en-AU"/>
              </w:rPr>
              <w:t>Model 2</w:t>
            </w:r>
          </w:p>
        </w:tc>
        <w:tc>
          <w:tcPr>
            <w:tcW w:w="1077" w:type="dxa"/>
            <w:noWrap/>
            <w:hideMark/>
          </w:tcPr>
          <w:p w:rsidR="00EF20A8" w:rsidRPr="003725EB" w:rsidRDefault="00EF20A8" w:rsidP="0041341C">
            <w:pPr>
              <w:pStyle w:val="Tablebodytext"/>
              <w:rPr>
                <w:lang w:eastAsia="en-AU"/>
              </w:rPr>
            </w:pPr>
            <w:r w:rsidRPr="003725EB">
              <w:rPr>
                <w:lang w:eastAsia="en-AU"/>
              </w:rPr>
              <w:t>Model 1</w:t>
            </w:r>
          </w:p>
        </w:tc>
        <w:tc>
          <w:tcPr>
            <w:tcW w:w="1077" w:type="dxa"/>
            <w:noWrap/>
            <w:hideMark/>
          </w:tcPr>
          <w:p w:rsidR="00EF20A8" w:rsidRPr="003725EB" w:rsidRDefault="00EF20A8" w:rsidP="0041341C">
            <w:pPr>
              <w:pStyle w:val="Tablebodytext"/>
              <w:rPr>
                <w:lang w:eastAsia="en-AU"/>
              </w:rPr>
            </w:pPr>
            <w:r w:rsidRPr="003725EB">
              <w:rPr>
                <w:lang w:eastAsia="en-AU"/>
              </w:rPr>
              <w:t>Model 2</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300"/>
        </w:trPr>
        <w:tc>
          <w:tcPr>
            <w:tcW w:w="8811" w:type="dxa"/>
            <w:gridSpan w:val="8"/>
          </w:tcPr>
          <w:p w:rsidR="00EF20A8" w:rsidRPr="003725EB" w:rsidRDefault="00EF20A8" w:rsidP="0041341C">
            <w:pPr>
              <w:pStyle w:val="Tablebodytext"/>
              <w:rPr>
                <w:lang w:eastAsia="en-AU"/>
              </w:rPr>
            </w:pPr>
            <w:r w:rsidRPr="003725EB">
              <w:rPr>
                <w:lang w:eastAsia="en-AU"/>
              </w:rPr>
              <w:t>Innovation persistence (compared to non-innovation-active)</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123"/>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Innovators for 3 years</w:t>
            </w:r>
          </w:p>
        </w:tc>
        <w:tc>
          <w:tcPr>
            <w:tcW w:w="1077" w:type="dxa"/>
            <w:noWrap/>
            <w:hideMark/>
          </w:tcPr>
          <w:p w:rsidR="00EF20A8" w:rsidRPr="003725EB" w:rsidRDefault="00EF20A8" w:rsidP="0041341C">
            <w:pPr>
              <w:pStyle w:val="Tablebodytext"/>
            </w:pPr>
            <w:r w:rsidRPr="003725EB">
              <w:t xml:space="preserve"> 0.202***</w:t>
            </w:r>
          </w:p>
        </w:tc>
        <w:tc>
          <w:tcPr>
            <w:tcW w:w="1077" w:type="dxa"/>
            <w:noWrap/>
            <w:hideMark/>
          </w:tcPr>
          <w:p w:rsidR="00EF20A8" w:rsidRPr="003725EB" w:rsidRDefault="00EF20A8" w:rsidP="0041341C">
            <w:pPr>
              <w:pStyle w:val="Tablebodytext"/>
            </w:pPr>
          </w:p>
        </w:tc>
        <w:tc>
          <w:tcPr>
            <w:tcW w:w="1039" w:type="dxa"/>
            <w:noWrap/>
            <w:hideMark/>
          </w:tcPr>
          <w:p w:rsidR="00EF20A8" w:rsidRPr="003725EB" w:rsidRDefault="00EF20A8" w:rsidP="0041341C">
            <w:pPr>
              <w:pStyle w:val="Tablebodytext"/>
            </w:pPr>
            <w:r w:rsidRPr="003725EB">
              <w:t>–0.012</w:t>
            </w:r>
          </w:p>
        </w:tc>
        <w:tc>
          <w:tcPr>
            <w:tcW w:w="1077" w:type="dxa"/>
            <w:noWrap/>
            <w:hideMark/>
          </w:tcPr>
          <w:p w:rsidR="00EF20A8" w:rsidRPr="003725EB" w:rsidRDefault="00EF20A8" w:rsidP="0041341C">
            <w:pPr>
              <w:pStyle w:val="Tablebodytext"/>
            </w:pPr>
          </w:p>
        </w:tc>
        <w:tc>
          <w:tcPr>
            <w:tcW w:w="1077" w:type="dxa"/>
            <w:noWrap/>
            <w:hideMark/>
          </w:tcPr>
          <w:p w:rsidR="00EF20A8" w:rsidRPr="003725EB" w:rsidRDefault="00EF20A8" w:rsidP="0041341C">
            <w:pPr>
              <w:pStyle w:val="Tablebodytext"/>
            </w:pPr>
            <w:r w:rsidRPr="003725EB">
              <w:t xml:space="preserve"> 0.110***</w:t>
            </w:r>
          </w:p>
        </w:tc>
        <w:tc>
          <w:tcPr>
            <w:tcW w:w="1077" w:type="dxa"/>
            <w:noWrap/>
            <w:hideMark/>
          </w:tcPr>
          <w:p w:rsidR="00EF20A8" w:rsidRPr="003725EB" w:rsidRDefault="00EF20A8" w:rsidP="0041341C">
            <w:pPr>
              <w:pStyle w:val="Tablebodytext"/>
            </w:pP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137"/>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Innovators for 2 years only</w:t>
            </w:r>
          </w:p>
        </w:tc>
        <w:tc>
          <w:tcPr>
            <w:tcW w:w="1077" w:type="dxa"/>
            <w:noWrap/>
            <w:hideMark/>
          </w:tcPr>
          <w:p w:rsidR="00EF20A8" w:rsidRPr="003725EB" w:rsidRDefault="00EF20A8" w:rsidP="0041341C">
            <w:pPr>
              <w:pStyle w:val="Tablebodytext"/>
            </w:pPr>
            <w:r w:rsidRPr="003725EB">
              <w:t xml:space="preserve"> 0.102***</w:t>
            </w:r>
          </w:p>
        </w:tc>
        <w:tc>
          <w:tcPr>
            <w:tcW w:w="1077" w:type="dxa"/>
            <w:noWrap/>
            <w:hideMark/>
          </w:tcPr>
          <w:p w:rsidR="00EF20A8" w:rsidRPr="003725EB" w:rsidRDefault="00EF20A8" w:rsidP="0041341C">
            <w:pPr>
              <w:pStyle w:val="Tablebodytext"/>
            </w:pPr>
          </w:p>
        </w:tc>
        <w:tc>
          <w:tcPr>
            <w:tcW w:w="1039" w:type="dxa"/>
            <w:noWrap/>
            <w:hideMark/>
          </w:tcPr>
          <w:p w:rsidR="00EF20A8" w:rsidRPr="003725EB" w:rsidRDefault="00EF20A8" w:rsidP="0041341C">
            <w:pPr>
              <w:pStyle w:val="Tablebodytext"/>
            </w:pPr>
            <w:r w:rsidRPr="003725EB">
              <w:t xml:space="preserve"> 0.077</w:t>
            </w:r>
          </w:p>
        </w:tc>
        <w:tc>
          <w:tcPr>
            <w:tcW w:w="1077" w:type="dxa"/>
            <w:noWrap/>
            <w:hideMark/>
          </w:tcPr>
          <w:p w:rsidR="00EF20A8" w:rsidRPr="003725EB" w:rsidRDefault="00EF20A8" w:rsidP="0041341C">
            <w:pPr>
              <w:pStyle w:val="Tablebodytext"/>
            </w:pPr>
          </w:p>
        </w:tc>
        <w:tc>
          <w:tcPr>
            <w:tcW w:w="1077" w:type="dxa"/>
            <w:noWrap/>
            <w:hideMark/>
          </w:tcPr>
          <w:p w:rsidR="00EF20A8" w:rsidRPr="003725EB" w:rsidRDefault="00EF20A8" w:rsidP="0041341C">
            <w:pPr>
              <w:pStyle w:val="Tablebodytext"/>
            </w:pPr>
            <w:r w:rsidRPr="003725EB">
              <w:t xml:space="preserve"> 0.083***</w:t>
            </w:r>
          </w:p>
        </w:tc>
        <w:tc>
          <w:tcPr>
            <w:tcW w:w="1077" w:type="dxa"/>
            <w:noWrap/>
            <w:hideMark/>
          </w:tcPr>
          <w:p w:rsidR="00EF20A8" w:rsidRPr="003725EB" w:rsidRDefault="00EF20A8" w:rsidP="0041341C">
            <w:pPr>
              <w:pStyle w:val="Tablebodytext"/>
            </w:pP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97"/>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Innovators for 1 year only</w:t>
            </w:r>
          </w:p>
        </w:tc>
        <w:tc>
          <w:tcPr>
            <w:tcW w:w="1077" w:type="dxa"/>
            <w:noWrap/>
            <w:hideMark/>
          </w:tcPr>
          <w:p w:rsidR="00EF20A8" w:rsidRPr="003725EB" w:rsidRDefault="00EF20A8" w:rsidP="0041341C">
            <w:pPr>
              <w:pStyle w:val="Tablebodytext"/>
            </w:pPr>
            <w:r w:rsidRPr="003725EB">
              <w:t xml:space="preserve"> 0.048</w:t>
            </w:r>
          </w:p>
        </w:tc>
        <w:tc>
          <w:tcPr>
            <w:tcW w:w="1077" w:type="dxa"/>
            <w:noWrap/>
            <w:hideMark/>
          </w:tcPr>
          <w:p w:rsidR="00EF20A8" w:rsidRPr="003725EB" w:rsidRDefault="00EF20A8" w:rsidP="0041341C">
            <w:pPr>
              <w:pStyle w:val="Tablebodytext"/>
            </w:pPr>
          </w:p>
        </w:tc>
        <w:tc>
          <w:tcPr>
            <w:tcW w:w="1039" w:type="dxa"/>
            <w:noWrap/>
            <w:hideMark/>
          </w:tcPr>
          <w:p w:rsidR="00EF20A8" w:rsidRPr="003725EB" w:rsidRDefault="00EF20A8" w:rsidP="0041341C">
            <w:pPr>
              <w:pStyle w:val="Tablebodytext"/>
            </w:pPr>
            <w:r w:rsidRPr="003725EB">
              <w:t xml:space="preserve"> 0.106*</w:t>
            </w:r>
          </w:p>
        </w:tc>
        <w:tc>
          <w:tcPr>
            <w:tcW w:w="1077" w:type="dxa"/>
            <w:noWrap/>
            <w:hideMark/>
          </w:tcPr>
          <w:p w:rsidR="00EF20A8" w:rsidRPr="003725EB" w:rsidRDefault="00EF20A8" w:rsidP="0041341C">
            <w:pPr>
              <w:pStyle w:val="Tablebodytext"/>
            </w:pPr>
          </w:p>
        </w:tc>
        <w:tc>
          <w:tcPr>
            <w:tcW w:w="1077" w:type="dxa"/>
            <w:noWrap/>
            <w:hideMark/>
          </w:tcPr>
          <w:p w:rsidR="00EF20A8" w:rsidRPr="003725EB" w:rsidRDefault="00EF20A8" w:rsidP="0041341C">
            <w:pPr>
              <w:pStyle w:val="Tablebodytext"/>
            </w:pPr>
            <w:r w:rsidRPr="003725EB">
              <w:t xml:space="preserve"> 0.067**</w:t>
            </w:r>
          </w:p>
        </w:tc>
        <w:tc>
          <w:tcPr>
            <w:tcW w:w="1077" w:type="dxa"/>
            <w:noWrap/>
            <w:hideMark/>
          </w:tcPr>
          <w:p w:rsidR="00EF20A8" w:rsidRPr="003725EB" w:rsidRDefault="00EF20A8" w:rsidP="0041341C">
            <w:pPr>
              <w:pStyle w:val="Tablebodytext"/>
            </w:pP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327"/>
        </w:trPr>
        <w:tc>
          <w:tcPr>
            <w:tcW w:w="2387" w:type="dxa"/>
            <w:gridSpan w:val="2"/>
          </w:tcPr>
          <w:p w:rsidR="00EF20A8" w:rsidRPr="003725EB" w:rsidRDefault="00EF20A8" w:rsidP="0041341C">
            <w:pPr>
              <w:pStyle w:val="Tablebodytext"/>
              <w:rPr>
                <w:lang w:eastAsia="en-AU"/>
              </w:rPr>
            </w:pPr>
            <w:r w:rsidRPr="003725EB">
              <w:rPr>
                <w:lang w:eastAsia="en-AU"/>
              </w:rPr>
              <w:t>Persistence — categorical</w:t>
            </w:r>
          </w:p>
        </w:tc>
        <w:tc>
          <w:tcPr>
            <w:tcW w:w="1077" w:type="dxa"/>
            <w:noWrap/>
            <w:hideMark/>
          </w:tcPr>
          <w:p w:rsidR="00EF20A8" w:rsidRPr="003725EB" w:rsidRDefault="00EF20A8" w:rsidP="0041341C">
            <w:pPr>
              <w:pStyle w:val="Tablebodytext"/>
            </w:pPr>
          </w:p>
        </w:tc>
        <w:tc>
          <w:tcPr>
            <w:tcW w:w="1077" w:type="dxa"/>
            <w:noWrap/>
            <w:hideMark/>
          </w:tcPr>
          <w:p w:rsidR="00EF20A8" w:rsidRPr="003725EB" w:rsidRDefault="00EF20A8" w:rsidP="0041341C">
            <w:pPr>
              <w:pStyle w:val="Tablebodytext"/>
            </w:pPr>
            <w:r w:rsidRPr="003725EB">
              <w:t xml:space="preserve"> 0.063***</w:t>
            </w:r>
          </w:p>
        </w:tc>
        <w:tc>
          <w:tcPr>
            <w:tcW w:w="1039" w:type="dxa"/>
            <w:noWrap/>
            <w:hideMark/>
          </w:tcPr>
          <w:p w:rsidR="00EF20A8" w:rsidRPr="003725EB" w:rsidRDefault="00EF20A8" w:rsidP="0041341C">
            <w:pPr>
              <w:pStyle w:val="Tablebodytext"/>
            </w:pPr>
          </w:p>
        </w:tc>
        <w:tc>
          <w:tcPr>
            <w:tcW w:w="1077" w:type="dxa"/>
            <w:noWrap/>
            <w:hideMark/>
          </w:tcPr>
          <w:p w:rsidR="00EF20A8" w:rsidRPr="003725EB" w:rsidRDefault="00EF20A8" w:rsidP="0041341C">
            <w:pPr>
              <w:pStyle w:val="Tablebodytext"/>
            </w:pPr>
            <w:r w:rsidRPr="003725EB">
              <w:t xml:space="preserve"> 0.002</w:t>
            </w:r>
          </w:p>
        </w:tc>
        <w:tc>
          <w:tcPr>
            <w:tcW w:w="1077" w:type="dxa"/>
            <w:noWrap/>
            <w:hideMark/>
          </w:tcPr>
          <w:p w:rsidR="00EF20A8" w:rsidRPr="003725EB" w:rsidRDefault="00EF20A8" w:rsidP="0041341C">
            <w:pPr>
              <w:pStyle w:val="Tablebodytext"/>
            </w:pPr>
          </w:p>
        </w:tc>
        <w:tc>
          <w:tcPr>
            <w:tcW w:w="1077" w:type="dxa"/>
            <w:noWrap/>
            <w:hideMark/>
          </w:tcPr>
          <w:p w:rsidR="00EF20A8" w:rsidRPr="003725EB" w:rsidRDefault="00EF20A8" w:rsidP="0041341C">
            <w:pPr>
              <w:pStyle w:val="Tablebodytext"/>
            </w:pPr>
            <w:r w:rsidRPr="003725EB">
              <w:t xml:space="preserve"> 0.038***</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105"/>
        </w:trPr>
        <w:tc>
          <w:tcPr>
            <w:tcW w:w="8811" w:type="dxa"/>
            <w:gridSpan w:val="8"/>
          </w:tcPr>
          <w:p w:rsidR="00EF20A8" w:rsidRPr="003725EB" w:rsidRDefault="00EF20A8" w:rsidP="0041341C">
            <w:pPr>
              <w:pStyle w:val="Tablebodytext"/>
            </w:pPr>
            <w:r w:rsidRPr="003725EB">
              <w:t>Age (compared to a young business aged 0–5 years)</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105"/>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Mature (6 or more years)</w:t>
            </w:r>
          </w:p>
        </w:tc>
        <w:tc>
          <w:tcPr>
            <w:tcW w:w="1077" w:type="dxa"/>
            <w:noWrap/>
            <w:hideMark/>
          </w:tcPr>
          <w:p w:rsidR="00EF20A8" w:rsidRPr="003725EB" w:rsidRDefault="00EF20A8" w:rsidP="0041341C">
            <w:pPr>
              <w:pStyle w:val="Tablebodytext"/>
            </w:pPr>
            <w:r w:rsidRPr="003725EB">
              <w:t>–0.024</w:t>
            </w:r>
          </w:p>
        </w:tc>
        <w:tc>
          <w:tcPr>
            <w:tcW w:w="1077" w:type="dxa"/>
            <w:noWrap/>
            <w:hideMark/>
          </w:tcPr>
          <w:p w:rsidR="00EF20A8" w:rsidRPr="003725EB" w:rsidRDefault="00EF20A8" w:rsidP="0041341C">
            <w:pPr>
              <w:pStyle w:val="Tablebodytext"/>
            </w:pPr>
            <w:r w:rsidRPr="003725EB">
              <w:t>–0.025</w:t>
            </w:r>
          </w:p>
        </w:tc>
        <w:tc>
          <w:tcPr>
            <w:tcW w:w="1039" w:type="dxa"/>
            <w:noWrap/>
            <w:hideMark/>
          </w:tcPr>
          <w:p w:rsidR="00EF20A8" w:rsidRPr="003725EB" w:rsidRDefault="00EF20A8" w:rsidP="0041341C">
            <w:pPr>
              <w:pStyle w:val="Tablebodytext"/>
            </w:pPr>
            <w:r w:rsidRPr="003725EB">
              <w:t>–0.152</w:t>
            </w:r>
          </w:p>
        </w:tc>
        <w:tc>
          <w:tcPr>
            <w:tcW w:w="1077" w:type="dxa"/>
            <w:noWrap/>
            <w:hideMark/>
          </w:tcPr>
          <w:p w:rsidR="00EF20A8" w:rsidRPr="003725EB" w:rsidRDefault="00EF20A8" w:rsidP="0041341C">
            <w:pPr>
              <w:pStyle w:val="Tablebodytext"/>
            </w:pPr>
            <w:r w:rsidRPr="003725EB">
              <w:t>–0.148</w:t>
            </w:r>
          </w:p>
        </w:tc>
        <w:tc>
          <w:tcPr>
            <w:tcW w:w="1077" w:type="dxa"/>
            <w:noWrap/>
            <w:hideMark/>
          </w:tcPr>
          <w:p w:rsidR="00EF20A8" w:rsidRPr="003725EB" w:rsidRDefault="00EF20A8" w:rsidP="0041341C">
            <w:pPr>
              <w:pStyle w:val="Tablebodytext"/>
            </w:pPr>
            <w:r w:rsidRPr="003725EB">
              <w:t>–0.019</w:t>
            </w:r>
          </w:p>
        </w:tc>
        <w:tc>
          <w:tcPr>
            <w:tcW w:w="1077" w:type="dxa"/>
            <w:noWrap/>
            <w:hideMark/>
          </w:tcPr>
          <w:p w:rsidR="00EF20A8" w:rsidRPr="003725EB" w:rsidRDefault="00EF20A8" w:rsidP="0041341C">
            <w:pPr>
              <w:pStyle w:val="Tablebodytext"/>
            </w:pPr>
            <w:r w:rsidRPr="003725EB">
              <w:t>–0.020</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209"/>
        </w:trPr>
        <w:tc>
          <w:tcPr>
            <w:tcW w:w="8811" w:type="dxa"/>
            <w:gridSpan w:val="8"/>
          </w:tcPr>
          <w:p w:rsidR="00EF20A8" w:rsidRPr="003725EB" w:rsidRDefault="00EF20A8" w:rsidP="0041341C">
            <w:pPr>
              <w:pStyle w:val="Tablebodytext"/>
            </w:pPr>
            <w:r w:rsidRPr="003725EB">
              <w:t>Number of employees (compared to non-employing businesses)</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1–4 employees</w:t>
            </w:r>
          </w:p>
        </w:tc>
        <w:tc>
          <w:tcPr>
            <w:tcW w:w="1077" w:type="dxa"/>
            <w:noWrap/>
            <w:hideMark/>
          </w:tcPr>
          <w:p w:rsidR="00EF20A8" w:rsidRPr="003725EB" w:rsidRDefault="00EF20A8" w:rsidP="0041341C">
            <w:pPr>
              <w:pStyle w:val="Tablebodytext"/>
            </w:pPr>
            <w:r w:rsidRPr="003725EB">
              <w:t>–0.001</w:t>
            </w:r>
          </w:p>
        </w:tc>
        <w:tc>
          <w:tcPr>
            <w:tcW w:w="1077" w:type="dxa"/>
            <w:noWrap/>
            <w:hideMark/>
          </w:tcPr>
          <w:p w:rsidR="00EF20A8" w:rsidRPr="003725EB" w:rsidRDefault="00EF20A8" w:rsidP="0041341C">
            <w:pPr>
              <w:pStyle w:val="Tablebodytext"/>
            </w:pPr>
            <w:r w:rsidRPr="003725EB">
              <w:t xml:space="preserve"> 0.007</w:t>
            </w:r>
          </w:p>
        </w:tc>
        <w:tc>
          <w:tcPr>
            <w:tcW w:w="1039" w:type="dxa"/>
            <w:noWrap/>
            <w:hideMark/>
          </w:tcPr>
          <w:p w:rsidR="00EF20A8" w:rsidRPr="003725EB" w:rsidRDefault="00EF20A8" w:rsidP="0041341C">
            <w:pPr>
              <w:pStyle w:val="Tablebodytext"/>
            </w:pPr>
            <w:r w:rsidRPr="003725EB">
              <w:t>(omitted)</w:t>
            </w:r>
          </w:p>
        </w:tc>
        <w:tc>
          <w:tcPr>
            <w:tcW w:w="1077" w:type="dxa"/>
            <w:noWrap/>
            <w:hideMark/>
          </w:tcPr>
          <w:p w:rsidR="00EF20A8" w:rsidRPr="003725EB" w:rsidRDefault="00EF20A8" w:rsidP="0041341C">
            <w:pPr>
              <w:pStyle w:val="Tablebodytext"/>
            </w:pPr>
            <w:r w:rsidRPr="003725EB">
              <w:t>(omitted)</w:t>
            </w:r>
          </w:p>
        </w:tc>
        <w:tc>
          <w:tcPr>
            <w:tcW w:w="1077" w:type="dxa"/>
            <w:noWrap/>
            <w:hideMark/>
          </w:tcPr>
          <w:p w:rsidR="00EF20A8" w:rsidRPr="003725EB" w:rsidRDefault="00EF20A8" w:rsidP="0041341C">
            <w:pPr>
              <w:pStyle w:val="Tablebodytext"/>
            </w:pPr>
            <w:r w:rsidRPr="003725EB">
              <w:t xml:space="preserve"> 0.083</w:t>
            </w:r>
          </w:p>
        </w:tc>
        <w:tc>
          <w:tcPr>
            <w:tcW w:w="1077" w:type="dxa"/>
            <w:noWrap/>
            <w:hideMark/>
          </w:tcPr>
          <w:p w:rsidR="00EF20A8" w:rsidRPr="003725EB" w:rsidRDefault="00EF20A8" w:rsidP="0041341C">
            <w:pPr>
              <w:pStyle w:val="Tablebodytext"/>
            </w:pPr>
            <w:r w:rsidRPr="003725EB">
              <w:t xml:space="preserve"> 0.076</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129"/>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5–19 employees</w:t>
            </w:r>
          </w:p>
        </w:tc>
        <w:tc>
          <w:tcPr>
            <w:tcW w:w="1077" w:type="dxa"/>
            <w:noWrap/>
            <w:hideMark/>
          </w:tcPr>
          <w:p w:rsidR="00EF20A8" w:rsidRPr="003725EB" w:rsidRDefault="00EF20A8" w:rsidP="0041341C">
            <w:pPr>
              <w:pStyle w:val="Tablebodytext"/>
            </w:pPr>
            <w:r w:rsidRPr="003725EB">
              <w:t>–0.059</w:t>
            </w:r>
          </w:p>
        </w:tc>
        <w:tc>
          <w:tcPr>
            <w:tcW w:w="1077" w:type="dxa"/>
            <w:noWrap/>
            <w:hideMark/>
          </w:tcPr>
          <w:p w:rsidR="00EF20A8" w:rsidRPr="003725EB" w:rsidRDefault="00EF20A8" w:rsidP="0041341C">
            <w:pPr>
              <w:pStyle w:val="Tablebodytext"/>
            </w:pPr>
            <w:r w:rsidRPr="003725EB">
              <w:t>–0.052</w:t>
            </w:r>
          </w:p>
        </w:tc>
        <w:tc>
          <w:tcPr>
            <w:tcW w:w="1039" w:type="dxa"/>
            <w:noWrap/>
            <w:hideMark/>
          </w:tcPr>
          <w:p w:rsidR="00EF20A8" w:rsidRPr="003725EB" w:rsidRDefault="00EF20A8" w:rsidP="0041341C">
            <w:pPr>
              <w:pStyle w:val="Tablebodytext"/>
            </w:pPr>
            <w:r w:rsidRPr="003725EB">
              <w:t>(omitted)</w:t>
            </w:r>
          </w:p>
        </w:tc>
        <w:tc>
          <w:tcPr>
            <w:tcW w:w="1077" w:type="dxa"/>
            <w:noWrap/>
            <w:hideMark/>
          </w:tcPr>
          <w:p w:rsidR="00EF20A8" w:rsidRPr="003725EB" w:rsidRDefault="00EF20A8" w:rsidP="0041341C">
            <w:pPr>
              <w:pStyle w:val="Tablebodytext"/>
            </w:pPr>
            <w:r w:rsidRPr="003725EB">
              <w:t>(omitted)</w:t>
            </w:r>
          </w:p>
        </w:tc>
        <w:tc>
          <w:tcPr>
            <w:tcW w:w="1077" w:type="dxa"/>
            <w:noWrap/>
            <w:hideMark/>
          </w:tcPr>
          <w:p w:rsidR="00EF20A8" w:rsidRPr="003725EB" w:rsidRDefault="00EF20A8" w:rsidP="0041341C">
            <w:pPr>
              <w:pStyle w:val="Tablebodytext"/>
            </w:pPr>
            <w:r w:rsidRPr="003725EB">
              <w:t xml:space="preserve"> 0.012</w:t>
            </w:r>
          </w:p>
        </w:tc>
        <w:tc>
          <w:tcPr>
            <w:tcW w:w="1077" w:type="dxa"/>
            <w:noWrap/>
            <w:hideMark/>
          </w:tcPr>
          <w:p w:rsidR="00EF20A8" w:rsidRPr="003725EB" w:rsidRDefault="00EF20A8" w:rsidP="0041341C">
            <w:pPr>
              <w:pStyle w:val="Tablebodytext"/>
            </w:pPr>
            <w:r w:rsidRPr="003725EB">
              <w:t xml:space="preserve"> 0.003</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191"/>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20–199 employees</w:t>
            </w:r>
          </w:p>
        </w:tc>
        <w:tc>
          <w:tcPr>
            <w:tcW w:w="1077" w:type="dxa"/>
            <w:noWrap/>
            <w:hideMark/>
          </w:tcPr>
          <w:p w:rsidR="00EF20A8" w:rsidRPr="003725EB" w:rsidRDefault="00EF20A8" w:rsidP="0041341C">
            <w:pPr>
              <w:pStyle w:val="Tablebodytext"/>
            </w:pPr>
            <w:r w:rsidRPr="003725EB">
              <w:t>–0.059</w:t>
            </w:r>
          </w:p>
        </w:tc>
        <w:tc>
          <w:tcPr>
            <w:tcW w:w="1077" w:type="dxa"/>
            <w:noWrap/>
            <w:hideMark/>
          </w:tcPr>
          <w:p w:rsidR="00EF20A8" w:rsidRPr="003725EB" w:rsidRDefault="00EF20A8" w:rsidP="0041341C">
            <w:pPr>
              <w:pStyle w:val="Tablebodytext"/>
            </w:pPr>
            <w:r w:rsidRPr="003725EB">
              <w:t>–0.052</w:t>
            </w:r>
          </w:p>
        </w:tc>
        <w:tc>
          <w:tcPr>
            <w:tcW w:w="1039" w:type="dxa"/>
            <w:noWrap/>
            <w:hideMark/>
          </w:tcPr>
          <w:p w:rsidR="00EF20A8" w:rsidRPr="003725EB" w:rsidRDefault="00EF20A8" w:rsidP="0041341C">
            <w:pPr>
              <w:pStyle w:val="Tablebodytext"/>
            </w:pPr>
            <w:r w:rsidRPr="003725EB">
              <w:t>(omitted)</w:t>
            </w:r>
          </w:p>
        </w:tc>
        <w:tc>
          <w:tcPr>
            <w:tcW w:w="1077" w:type="dxa"/>
            <w:noWrap/>
            <w:hideMark/>
          </w:tcPr>
          <w:p w:rsidR="00EF20A8" w:rsidRPr="003725EB" w:rsidRDefault="00EF20A8" w:rsidP="0041341C">
            <w:pPr>
              <w:pStyle w:val="Tablebodytext"/>
            </w:pPr>
            <w:r w:rsidRPr="003725EB">
              <w:t>(omitted)</w:t>
            </w:r>
          </w:p>
        </w:tc>
        <w:tc>
          <w:tcPr>
            <w:tcW w:w="1077" w:type="dxa"/>
            <w:noWrap/>
            <w:hideMark/>
          </w:tcPr>
          <w:p w:rsidR="00EF20A8" w:rsidRPr="003725EB" w:rsidRDefault="00EF20A8" w:rsidP="0041341C">
            <w:pPr>
              <w:pStyle w:val="Tablebodytext"/>
            </w:pPr>
            <w:r w:rsidRPr="003725EB">
              <w:t xml:space="preserve"> 0.026</w:t>
            </w:r>
          </w:p>
        </w:tc>
        <w:tc>
          <w:tcPr>
            <w:tcW w:w="1077" w:type="dxa"/>
            <w:noWrap/>
            <w:hideMark/>
          </w:tcPr>
          <w:p w:rsidR="00EF20A8" w:rsidRPr="003725EB" w:rsidRDefault="00EF20A8" w:rsidP="0041341C">
            <w:pPr>
              <w:pStyle w:val="Tablebodytext"/>
            </w:pPr>
            <w:r w:rsidRPr="003725EB">
              <w:t xml:space="preserve"> 0.018</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137"/>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200–299 employees</w:t>
            </w:r>
          </w:p>
        </w:tc>
        <w:tc>
          <w:tcPr>
            <w:tcW w:w="1077" w:type="dxa"/>
            <w:noWrap/>
            <w:hideMark/>
          </w:tcPr>
          <w:p w:rsidR="00EF20A8" w:rsidRPr="003725EB" w:rsidRDefault="00EF20A8" w:rsidP="0041341C">
            <w:pPr>
              <w:pStyle w:val="Tablebodytext"/>
            </w:pPr>
            <w:r w:rsidRPr="003725EB">
              <w:t xml:space="preserve"> 0.086</w:t>
            </w:r>
          </w:p>
        </w:tc>
        <w:tc>
          <w:tcPr>
            <w:tcW w:w="1077" w:type="dxa"/>
            <w:noWrap/>
            <w:hideMark/>
          </w:tcPr>
          <w:p w:rsidR="00EF20A8" w:rsidRPr="003725EB" w:rsidRDefault="00EF20A8" w:rsidP="0041341C">
            <w:pPr>
              <w:pStyle w:val="Tablebodytext"/>
            </w:pPr>
            <w:r w:rsidRPr="003725EB">
              <w:t xml:space="preserve"> 0.087</w:t>
            </w:r>
          </w:p>
        </w:tc>
        <w:tc>
          <w:tcPr>
            <w:tcW w:w="1039" w:type="dxa"/>
            <w:noWrap/>
            <w:hideMark/>
          </w:tcPr>
          <w:p w:rsidR="00EF20A8" w:rsidRPr="003725EB" w:rsidRDefault="00EF20A8" w:rsidP="0041341C">
            <w:pPr>
              <w:pStyle w:val="Tablebodytext"/>
            </w:pPr>
            <w:r w:rsidRPr="003725EB">
              <w:t xml:space="preserve"> 0.159*</w:t>
            </w:r>
          </w:p>
        </w:tc>
        <w:tc>
          <w:tcPr>
            <w:tcW w:w="1077" w:type="dxa"/>
            <w:noWrap/>
            <w:hideMark/>
          </w:tcPr>
          <w:p w:rsidR="00EF20A8" w:rsidRPr="003725EB" w:rsidRDefault="00EF20A8" w:rsidP="0041341C">
            <w:pPr>
              <w:pStyle w:val="Tablebodytext"/>
            </w:pPr>
            <w:r w:rsidRPr="003725EB">
              <w:t xml:space="preserve"> 0.158*</w:t>
            </w:r>
          </w:p>
        </w:tc>
        <w:tc>
          <w:tcPr>
            <w:tcW w:w="1077" w:type="dxa"/>
            <w:noWrap/>
            <w:hideMark/>
          </w:tcPr>
          <w:p w:rsidR="00EF20A8" w:rsidRPr="003725EB" w:rsidRDefault="00EF20A8" w:rsidP="0041341C">
            <w:pPr>
              <w:pStyle w:val="Tablebodytext"/>
            </w:pPr>
            <w:r w:rsidRPr="003725EB">
              <w:t xml:space="preserve"> 0.347*</w:t>
            </w:r>
          </w:p>
        </w:tc>
        <w:tc>
          <w:tcPr>
            <w:tcW w:w="1077" w:type="dxa"/>
            <w:noWrap/>
            <w:hideMark/>
          </w:tcPr>
          <w:p w:rsidR="00EF20A8" w:rsidRPr="003725EB" w:rsidRDefault="00EF20A8" w:rsidP="0041341C">
            <w:pPr>
              <w:pStyle w:val="Tablebodytext"/>
            </w:pPr>
            <w:r w:rsidRPr="003725EB">
              <w:t xml:space="preserve"> 0.339</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213"/>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300+ employees</w:t>
            </w:r>
          </w:p>
        </w:tc>
        <w:tc>
          <w:tcPr>
            <w:tcW w:w="1077" w:type="dxa"/>
            <w:noWrap/>
            <w:hideMark/>
          </w:tcPr>
          <w:p w:rsidR="00EF20A8" w:rsidRPr="003725EB" w:rsidRDefault="00EF20A8" w:rsidP="0041341C">
            <w:pPr>
              <w:pStyle w:val="Tablebodytext"/>
            </w:pPr>
            <w:r w:rsidRPr="003725EB">
              <w:t>–0.151</w:t>
            </w:r>
          </w:p>
        </w:tc>
        <w:tc>
          <w:tcPr>
            <w:tcW w:w="1077" w:type="dxa"/>
            <w:noWrap/>
            <w:hideMark/>
          </w:tcPr>
          <w:p w:rsidR="00EF20A8" w:rsidRPr="003725EB" w:rsidRDefault="00EF20A8" w:rsidP="0041341C">
            <w:pPr>
              <w:pStyle w:val="Tablebodytext"/>
            </w:pPr>
            <w:r w:rsidRPr="003725EB">
              <w:t>–0.145</w:t>
            </w:r>
          </w:p>
        </w:tc>
        <w:tc>
          <w:tcPr>
            <w:tcW w:w="1039" w:type="dxa"/>
            <w:noWrap/>
            <w:hideMark/>
          </w:tcPr>
          <w:p w:rsidR="00EF20A8" w:rsidRPr="003725EB" w:rsidRDefault="00EF20A8" w:rsidP="0041341C">
            <w:pPr>
              <w:pStyle w:val="Tablebodytext"/>
            </w:pPr>
            <w:r w:rsidRPr="003725EB">
              <w:t>(omitted)</w:t>
            </w:r>
          </w:p>
        </w:tc>
        <w:tc>
          <w:tcPr>
            <w:tcW w:w="1077" w:type="dxa"/>
            <w:noWrap/>
            <w:hideMark/>
          </w:tcPr>
          <w:p w:rsidR="00EF20A8" w:rsidRPr="003725EB" w:rsidRDefault="00EF20A8" w:rsidP="0041341C">
            <w:pPr>
              <w:pStyle w:val="Tablebodytext"/>
            </w:pPr>
            <w:r w:rsidRPr="003725EB">
              <w:t>(omitted)</w:t>
            </w:r>
          </w:p>
        </w:tc>
        <w:tc>
          <w:tcPr>
            <w:tcW w:w="1077" w:type="dxa"/>
            <w:noWrap/>
            <w:hideMark/>
          </w:tcPr>
          <w:p w:rsidR="00EF20A8" w:rsidRPr="003725EB" w:rsidRDefault="00EF20A8" w:rsidP="0041341C">
            <w:pPr>
              <w:pStyle w:val="Tablebodytext"/>
            </w:pPr>
            <w:r w:rsidRPr="003725EB">
              <w:t xml:space="preserve"> 0.175</w:t>
            </w:r>
          </w:p>
        </w:tc>
        <w:tc>
          <w:tcPr>
            <w:tcW w:w="1077" w:type="dxa"/>
            <w:noWrap/>
            <w:hideMark/>
          </w:tcPr>
          <w:p w:rsidR="00EF20A8" w:rsidRPr="003725EB" w:rsidRDefault="00EF20A8" w:rsidP="0041341C">
            <w:pPr>
              <w:pStyle w:val="Tablebodytext"/>
            </w:pPr>
            <w:r w:rsidRPr="003725EB">
              <w:t xml:space="preserve"> 0.167</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171"/>
        </w:trPr>
        <w:tc>
          <w:tcPr>
            <w:tcW w:w="8811" w:type="dxa"/>
            <w:gridSpan w:val="8"/>
          </w:tcPr>
          <w:p w:rsidR="00EF20A8" w:rsidRPr="003725EB" w:rsidRDefault="00EF20A8" w:rsidP="0041341C">
            <w:pPr>
              <w:pStyle w:val="Tablebodytext"/>
            </w:pPr>
            <w:r w:rsidRPr="003725EB">
              <w:t>Market competition (compared to businesses reporting no effective competition)</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Minimal</w:t>
            </w:r>
          </w:p>
        </w:tc>
        <w:tc>
          <w:tcPr>
            <w:tcW w:w="1077" w:type="dxa"/>
            <w:noWrap/>
            <w:hideMark/>
          </w:tcPr>
          <w:p w:rsidR="00EF20A8" w:rsidRPr="003725EB" w:rsidRDefault="00EF20A8" w:rsidP="0041341C">
            <w:pPr>
              <w:pStyle w:val="Tablebodytext"/>
            </w:pPr>
            <w:r w:rsidRPr="003725EB">
              <w:t>–0.087*</w:t>
            </w:r>
          </w:p>
        </w:tc>
        <w:tc>
          <w:tcPr>
            <w:tcW w:w="1077" w:type="dxa"/>
            <w:noWrap/>
            <w:hideMark/>
          </w:tcPr>
          <w:p w:rsidR="00EF20A8" w:rsidRPr="003725EB" w:rsidRDefault="00EF20A8" w:rsidP="0041341C">
            <w:pPr>
              <w:pStyle w:val="Tablebodytext"/>
            </w:pPr>
            <w:r w:rsidRPr="003725EB">
              <w:t>–0.087*</w:t>
            </w:r>
          </w:p>
        </w:tc>
        <w:tc>
          <w:tcPr>
            <w:tcW w:w="1039" w:type="dxa"/>
            <w:noWrap/>
            <w:hideMark/>
          </w:tcPr>
          <w:p w:rsidR="00EF20A8" w:rsidRPr="003725EB" w:rsidRDefault="00EF20A8" w:rsidP="0041341C">
            <w:pPr>
              <w:pStyle w:val="Tablebodytext"/>
            </w:pPr>
            <w:r w:rsidRPr="003725EB">
              <w:t>0.110</w:t>
            </w:r>
          </w:p>
        </w:tc>
        <w:tc>
          <w:tcPr>
            <w:tcW w:w="1077" w:type="dxa"/>
            <w:noWrap/>
            <w:hideMark/>
          </w:tcPr>
          <w:p w:rsidR="00EF20A8" w:rsidRPr="003725EB" w:rsidRDefault="00EF20A8" w:rsidP="0041341C">
            <w:pPr>
              <w:pStyle w:val="Tablebodytext"/>
            </w:pPr>
            <w:r w:rsidRPr="003725EB">
              <w:t>0.111</w:t>
            </w:r>
          </w:p>
        </w:tc>
        <w:tc>
          <w:tcPr>
            <w:tcW w:w="1077" w:type="dxa"/>
            <w:noWrap/>
            <w:hideMark/>
          </w:tcPr>
          <w:p w:rsidR="00EF20A8" w:rsidRPr="003725EB" w:rsidRDefault="00EF20A8" w:rsidP="0041341C">
            <w:pPr>
              <w:pStyle w:val="Tablebodytext"/>
            </w:pPr>
            <w:r w:rsidRPr="003725EB">
              <w:t>–0.034</w:t>
            </w:r>
          </w:p>
        </w:tc>
        <w:tc>
          <w:tcPr>
            <w:tcW w:w="1077" w:type="dxa"/>
            <w:noWrap/>
            <w:hideMark/>
          </w:tcPr>
          <w:p w:rsidR="00EF20A8" w:rsidRPr="003725EB" w:rsidRDefault="00EF20A8" w:rsidP="0041341C">
            <w:pPr>
              <w:pStyle w:val="Tablebodytext"/>
            </w:pPr>
            <w:r w:rsidRPr="003725EB">
              <w:t>–0.034</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91"/>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Moderate to strong</w:t>
            </w:r>
          </w:p>
        </w:tc>
        <w:tc>
          <w:tcPr>
            <w:tcW w:w="1077" w:type="dxa"/>
            <w:noWrap/>
            <w:hideMark/>
          </w:tcPr>
          <w:p w:rsidR="00EF20A8" w:rsidRPr="003725EB" w:rsidRDefault="00EF20A8" w:rsidP="0041341C">
            <w:pPr>
              <w:pStyle w:val="Tablebodytext"/>
            </w:pPr>
            <w:r w:rsidRPr="003725EB">
              <w:t>–0.077*</w:t>
            </w:r>
          </w:p>
        </w:tc>
        <w:tc>
          <w:tcPr>
            <w:tcW w:w="1077" w:type="dxa"/>
            <w:noWrap/>
            <w:hideMark/>
          </w:tcPr>
          <w:p w:rsidR="00EF20A8" w:rsidRPr="003725EB" w:rsidRDefault="00EF20A8" w:rsidP="0041341C">
            <w:pPr>
              <w:pStyle w:val="Tablebodytext"/>
            </w:pPr>
            <w:r w:rsidRPr="003725EB">
              <w:t>–0.077*</w:t>
            </w:r>
          </w:p>
        </w:tc>
        <w:tc>
          <w:tcPr>
            <w:tcW w:w="1039" w:type="dxa"/>
            <w:noWrap/>
            <w:hideMark/>
          </w:tcPr>
          <w:p w:rsidR="00EF20A8" w:rsidRPr="003725EB" w:rsidRDefault="00EF20A8" w:rsidP="0041341C">
            <w:pPr>
              <w:pStyle w:val="Tablebodytext"/>
            </w:pPr>
            <w:r w:rsidRPr="003725EB">
              <w:t>–0.002</w:t>
            </w:r>
          </w:p>
        </w:tc>
        <w:tc>
          <w:tcPr>
            <w:tcW w:w="1077" w:type="dxa"/>
            <w:noWrap/>
            <w:hideMark/>
          </w:tcPr>
          <w:p w:rsidR="00EF20A8" w:rsidRPr="003725EB" w:rsidRDefault="00EF20A8" w:rsidP="0041341C">
            <w:pPr>
              <w:pStyle w:val="Tablebodytext"/>
            </w:pPr>
            <w:r w:rsidRPr="003725EB">
              <w:t>–0.008</w:t>
            </w:r>
          </w:p>
        </w:tc>
        <w:tc>
          <w:tcPr>
            <w:tcW w:w="1077" w:type="dxa"/>
            <w:noWrap/>
            <w:hideMark/>
          </w:tcPr>
          <w:p w:rsidR="00EF20A8" w:rsidRPr="003725EB" w:rsidRDefault="00EF20A8" w:rsidP="0041341C">
            <w:pPr>
              <w:pStyle w:val="Tablebodytext"/>
            </w:pPr>
            <w:r w:rsidRPr="003725EB">
              <w:t>–0.029</w:t>
            </w:r>
          </w:p>
        </w:tc>
        <w:tc>
          <w:tcPr>
            <w:tcW w:w="1077" w:type="dxa"/>
            <w:noWrap/>
            <w:hideMark/>
          </w:tcPr>
          <w:p w:rsidR="00EF20A8" w:rsidRPr="003725EB" w:rsidRDefault="00EF20A8" w:rsidP="0041341C">
            <w:pPr>
              <w:pStyle w:val="Tablebodytext"/>
            </w:pPr>
            <w:r w:rsidRPr="003725EB">
              <w:t>–0.030</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153"/>
        </w:trPr>
        <w:tc>
          <w:tcPr>
            <w:tcW w:w="8811" w:type="dxa"/>
            <w:gridSpan w:val="8"/>
          </w:tcPr>
          <w:p w:rsidR="00EF20A8" w:rsidRPr="003725EB" w:rsidRDefault="00EF20A8" w:rsidP="0041341C">
            <w:pPr>
              <w:pStyle w:val="Tablebodytext"/>
            </w:pPr>
            <w:r w:rsidRPr="003725EB">
              <w:t>ICT Intensity (compared to businesses reporting low ICT intensity)</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99"/>
        </w:trPr>
        <w:tc>
          <w:tcPr>
            <w:tcW w:w="362" w:type="dxa"/>
          </w:tcPr>
          <w:p w:rsidR="00EF20A8" w:rsidRPr="003725EB" w:rsidRDefault="00EF20A8" w:rsidP="0041341C">
            <w:pPr>
              <w:pStyle w:val="Tablebodytext"/>
              <w:rPr>
                <w:lang w:eastAsia="en-AU"/>
              </w:rPr>
            </w:pPr>
          </w:p>
        </w:tc>
        <w:tc>
          <w:tcPr>
            <w:tcW w:w="2025" w:type="dxa"/>
            <w:hideMark/>
          </w:tcPr>
          <w:p w:rsidR="00EF20A8" w:rsidRPr="003725EB" w:rsidRDefault="00EF20A8" w:rsidP="0041341C">
            <w:pPr>
              <w:pStyle w:val="Tablebodytext"/>
              <w:rPr>
                <w:lang w:eastAsia="en-AU"/>
              </w:rPr>
            </w:pPr>
            <w:r w:rsidRPr="003725EB">
              <w:rPr>
                <w:lang w:eastAsia="en-AU"/>
              </w:rPr>
              <w:t>Intense</w:t>
            </w:r>
          </w:p>
        </w:tc>
        <w:tc>
          <w:tcPr>
            <w:tcW w:w="1077" w:type="dxa"/>
            <w:noWrap/>
            <w:hideMark/>
          </w:tcPr>
          <w:p w:rsidR="00EF20A8" w:rsidRPr="003725EB" w:rsidRDefault="00EF20A8" w:rsidP="0041341C">
            <w:pPr>
              <w:pStyle w:val="Tablebodytext"/>
            </w:pPr>
            <w:r w:rsidRPr="003725EB">
              <w:t>–0.103</w:t>
            </w:r>
          </w:p>
        </w:tc>
        <w:tc>
          <w:tcPr>
            <w:tcW w:w="1077" w:type="dxa"/>
            <w:noWrap/>
            <w:hideMark/>
          </w:tcPr>
          <w:p w:rsidR="00EF20A8" w:rsidRPr="003725EB" w:rsidRDefault="00EF20A8" w:rsidP="0041341C">
            <w:pPr>
              <w:pStyle w:val="Tablebodytext"/>
            </w:pPr>
            <w:r w:rsidRPr="003725EB">
              <w:t>–0.099</w:t>
            </w:r>
          </w:p>
        </w:tc>
        <w:tc>
          <w:tcPr>
            <w:tcW w:w="1039" w:type="dxa"/>
            <w:noWrap/>
            <w:hideMark/>
          </w:tcPr>
          <w:p w:rsidR="00EF20A8" w:rsidRPr="003725EB" w:rsidRDefault="00EF20A8" w:rsidP="0041341C">
            <w:pPr>
              <w:pStyle w:val="Tablebodytext"/>
            </w:pPr>
            <w:r w:rsidRPr="003725EB">
              <w:t>0.261</w:t>
            </w:r>
          </w:p>
        </w:tc>
        <w:tc>
          <w:tcPr>
            <w:tcW w:w="1077" w:type="dxa"/>
            <w:noWrap/>
            <w:hideMark/>
          </w:tcPr>
          <w:p w:rsidR="00EF20A8" w:rsidRPr="003725EB" w:rsidRDefault="00EF20A8" w:rsidP="0041341C">
            <w:pPr>
              <w:pStyle w:val="Tablebodytext"/>
            </w:pPr>
            <w:r w:rsidRPr="003725EB">
              <w:t>0.289</w:t>
            </w:r>
          </w:p>
        </w:tc>
        <w:tc>
          <w:tcPr>
            <w:tcW w:w="1077" w:type="dxa"/>
            <w:noWrap/>
            <w:hideMark/>
          </w:tcPr>
          <w:p w:rsidR="00EF20A8" w:rsidRPr="003725EB" w:rsidRDefault="00EF20A8" w:rsidP="0041341C">
            <w:pPr>
              <w:pStyle w:val="Tablebodytext"/>
            </w:pPr>
            <w:r w:rsidRPr="003725EB">
              <w:t>–0.079</w:t>
            </w:r>
          </w:p>
        </w:tc>
        <w:tc>
          <w:tcPr>
            <w:tcW w:w="1077" w:type="dxa"/>
            <w:noWrap/>
            <w:hideMark/>
          </w:tcPr>
          <w:p w:rsidR="00EF20A8" w:rsidRPr="003725EB" w:rsidRDefault="00EF20A8" w:rsidP="0041341C">
            <w:pPr>
              <w:pStyle w:val="Tablebodytext"/>
            </w:pPr>
            <w:r w:rsidRPr="003725EB">
              <w:t>–0.086</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201"/>
        </w:trPr>
        <w:tc>
          <w:tcPr>
            <w:tcW w:w="362" w:type="dxa"/>
          </w:tcPr>
          <w:p w:rsidR="00EF20A8" w:rsidRPr="003725EB" w:rsidRDefault="00EF20A8" w:rsidP="0041341C">
            <w:pPr>
              <w:pStyle w:val="Tablebodytext"/>
              <w:rPr>
                <w:lang w:eastAsia="en-AU"/>
              </w:rPr>
            </w:pPr>
          </w:p>
        </w:tc>
        <w:tc>
          <w:tcPr>
            <w:tcW w:w="2025" w:type="dxa"/>
            <w:hideMark/>
          </w:tcPr>
          <w:p w:rsidR="00EF20A8" w:rsidRPr="003725EB" w:rsidRDefault="00EF20A8" w:rsidP="0041341C">
            <w:pPr>
              <w:pStyle w:val="Tablebodytext"/>
              <w:rPr>
                <w:lang w:eastAsia="en-AU"/>
              </w:rPr>
            </w:pPr>
            <w:r w:rsidRPr="003725EB">
              <w:rPr>
                <w:lang w:eastAsia="en-AU"/>
              </w:rPr>
              <w:t>High</w:t>
            </w:r>
          </w:p>
        </w:tc>
        <w:tc>
          <w:tcPr>
            <w:tcW w:w="1077" w:type="dxa"/>
            <w:noWrap/>
            <w:hideMark/>
          </w:tcPr>
          <w:p w:rsidR="00EF20A8" w:rsidRPr="003725EB" w:rsidRDefault="00EF20A8" w:rsidP="0041341C">
            <w:pPr>
              <w:pStyle w:val="Tablebodytext"/>
            </w:pPr>
            <w:r w:rsidRPr="003725EB">
              <w:t>–0.078</w:t>
            </w:r>
          </w:p>
        </w:tc>
        <w:tc>
          <w:tcPr>
            <w:tcW w:w="1077" w:type="dxa"/>
            <w:noWrap/>
            <w:hideMark/>
          </w:tcPr>
          <w:p w:rsidR="00EF20A8" w:rsidRPr="003725EB" w:rsidRDefault="00EF20A8" w:rsidP="0041341C">
            <w:pPr>
              <w:pStyle w:val="Tablebodytext"/>
            </w:pPr>
            <w:r w:rsidRPr="003725EB">
              <w:t>–0.073</w:t>
            </w:r>
          </w:p>
        </w:tc>
        <w:tc>
          <w:tcPr>
            <w:tcW w:w="1039" w:type="dxa"/>
            <w:noWrap/>
            <w:hideMark/>
          </w:tcPr>
          <w:p w:rsidR="00EF20A8" w:rsidRPr="003725EB" w:rsidRDefault="00EF20A8" w:rsidP="0041341C">
            <w:pPr>
              <w:pStyle w:val="Tablebodytext"/>
            </w:pPr>
            <w:r w:rsidRPr="003725EB">
              <w:t>0.188</w:t>
            </w:r>
          </w:p>
        </w:tc>
        <w:tc>
          <w:tcPr>
            <w:tcW w:w="1077" w:type="dxa"/>
            <w:noWrap/>
            <w:hideMark/>
          </w:tcPr>
          <w:p w:rsidR="00EF20A8" w:rsidRPr="003725EB" w:rsidRDefault="00EF20A8" w:rsidP="0041341C">
            <w:pPr>
              <w:pStyle w:val="Tablebodytext"/>
            </w:pPr>
            <w:r w:rsidRPr="003725EB">
              <w:t>0.222</w:t>
            </w:r>
          </w:p>
        </w:tc>
        <w:tc>
          <w:tcPr>
            <w:tcW w:w="1077" w:type="dxa"/>
            <w:noWrap/>
            <w:hideMark/>
          </w:tcPr>
          <w:p w:rsidR="00EF20A8" w:rsidRPr="003725EB" w:rsidRDefault="00EF20A8" w:rsidP="0041341C">
            <w:pPr>
              <w:pStyle w:val="Tablebodytext"/>
            </w:pPr>
            <w:r w:rsidRPr="003725EB">
              <w:t>–0.102</w:t>
            </w:r>
          </w:p>
        </w:tc>
        <w:tc>
          <w:tcPr>
            <w:tcW w:w="1077" w:type="dxa"/>
            <w:noWrap/>
            <w:hideMark/>
          </w:tcPr>
          <w:p w:rsidR="00EF20A8" w:rsidRPr="003725EB" w:rsidRDefault="00EF20A8" w:rsidP="0041341C">
            <w:pPr>
              <w:pStyle w:val="Tablebodytext"/>
            </w:pPr>
            <w:r w:rsidRPr="003725EB">
              <w:t>–0.108</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147"/>
        </w:trPr>
        <w:tc>
          <w:tcPr>
            <w:tcW w:w="362" w:type="dxa"/>
          </w:tcPr>
          <w:p w:rsidR="00EF20A8" w:rsidRPr="003725EB" w:rsidRDefault="00EF20A8" w:rsidP="0041341C">
            <w:pPr>
              <w:pStyle w:val="Tablebodytext"/>
              <w:rPr>
                <w:lang w:eastAsia="en-AU"/>
              </w:rPr>
            </w:pPr>
          </w:p>
        </w:tc>
        <w:tc>
          <w:tcPr>
            <w:tcW w:w="2025" w:type="dxa"/>
            <w:hideMark/>
          </w:tcPr>
          <w:p w:rsidR="00EF20A8" w:rsidRPr="003725EB" w:rsidRDefault="00EF20A8" w:rsidP="0041341C">
            <w:pPr>
              <w:pStyle w:val="Tablebodytext"/>
              <w:rPr>
                <w:lang w:eastAsia="en-AU"/>
              </w:rPr>
            </w:pPr>
            <w:r w:rsidRPr="003725EB">
              <w:rPr>
                <w:lang w:eastAsia="en-AU"/>
              </w:rPr>
              <w:t>Moderate</w:t>
            </w:r>
          </w:p>
        </w:tc>
        <w:tc>
          <w:tcPr>
            <w:tcW w:w="1077" w:type="dxa"/>
            <w:noWrap/>
            <w:hideMark/>
          </w:tcPr>
          <w:p w:rsidR="00EF20A8" w:rsidRPr="003725EB" w:rsidRDefault="00EF20A8" w:rsidP="0041341C">
            <w:pPr>
              <w:pStyle w:val="Tablebodytext"/>
            </w:pPr>
            <w:r w:rsidRPr="003725EB">
              <w:t>–0.078</w:t>
            </w:r>
          </w:p>
        </w:tc>
        <w:tc>
          <w:tcPr>
            <w:tcW w:w="1077" w:type="dxa"/>
            <w:noWrap/>
            <w:hideMark/>
          </w:tcPr>
          <w:p w:rsidR="00EF20A8" w:rsidRPr="003725EB" w:rsidRDefault="00EF20A8" w:rsidP="0041341C">
            <w:pPr>
              <w:pStyle w:val="Tablebodytext"/>
            </w:pPr>
            <w:r w:rsidRPr="003725EB">
              <w:t>–0.074</w:t>
            </w:r>
          </w:p>
        </w:tc>
        <w:tc>
          <w:tcPr>
            <w:tcW w:w="1039" w:type="dxa"/>
            <w:noWrap/>
            <w:hideMark/>
          </w:tcPr>
          <w:p w:rsidR="00EF20A8" w:rsidRPr="003725EB" w:rsidRDefault="00EF20A8" w:rsidP="0041341C">
            <w:pPr>
              <w:pStyle w:val="Tablebodytext"/>
            </w:pPr>
            <w:r w:rsidRPr="003725EB">
              <w:t>0.325</w:t>
            </w:r>
          </w:p>
        </w:tc>
        <w:tc>
          <w:tcPr>
            <w:tcW w:w="1077" w:type="dxa"/>
            <w:noWrap/>
            <w:hideMark/>
          </w:tcPr>
          <w:p w:rsidR="00EF20A8" w:rsidRPr="003725EB" w:rsidRDefault="00EF20A8" w:rsidP="0041341C">
            <w:pPr>
              <w:pStyle w:val="Tablebodytext"/>
            </w:pPr>
            <w:r w:rsidRPr="003725EB">
              <w:t>0.354</w:t>
            </w:r>
          </w:p>
        </w:tc>
        <w:tc>
          <w:tcPr>
            <w:tcW w:w="1077" w:type="dxa"/>
            <w:noWrap/>
            <w:hideMark/>
          </w:tcPr>
          <w:p w:rsidR="00EF20A8" w:rsidRPr="003725EB" w:rsidRDefault="00EF20A8" w:rsidP="0041341C">
            <w:pPr>
              <w:pStyle w:val="Tablebodytext"/>
            </w:pPr>
            <w:r w:rsidRPr="003725EB">
              <w:t>–0.049</w:t>
            </w:r>
          </w:p>
        </w:tc>
        <w:tc>
          <w:tcPr>
            <w:tcW w:w="1077" w:type="dxa"/>
            <w:noWrap/>
            <w:hideMark/>
          </w:tcPr>
          <w:p w:rsidR="00EF20A8" w:rsidRPr="003725EB" w:rsidRDefault="00EF20A8" w:rsidP="0041341C">
            <w:pPr>
              <w:pStyle w:val="Tablebodytext"/>
            </w:pPr>
            <w:r w:rsidRPr="003725EB">
              <w:t>–0.054</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249"/>
        </w:trPr>
        <w:tc>
          <w:tcPr>
            <w:tcW w:w="8811" w:type="dxa"/>
            <w:gridSpan w:val="8"/>
          </w:tcPr>
          <w:p w:rsidR="00EF20A8" w:rsidRPr="003725EB" w:rsidRDefault="00EF20A8" w:rsidP="0041341C">
            <w:pPr>
              <w:pStyle w:val="Tablebodytext"/>
            </w:pPr>
            <w:r w:rsidRPr="003725EB">
              <w:t>Foreign ownership (compared to businesses reporting 100 per cent Australian ownership)</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169"/>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&gt;0 to 50 per cent</w:t>
            </w:r>
          </w:p>
        </w:tc>
        <w:tc>
          <w:tcPr>
            <w:tcW w:w="1077" w:type="dxa"/>
            <w:noWrap/>
            <w:hideMark/>
          </w:tcPr>
          <w:p w:rsidR="00EF20A8" w:rsidRPr="003725EB" w:rsidRDefault="00EF20A8" w:rsidP="0041341C">
            <w:pPr>
              <w:pStyle w:val="Tablebodytext"/>
            </w:pPr>
            <w:r w:rsidRPr="003725EB">
              <w:t>–0.093</w:t>
            </w:r>
          </w:p>
        </w:tc>
        <w:tc>
          <w:tcPr>
            <w:tcW w:w="1077" w:type="dxa"/>
            <w:noWrap/>
            <w:hideMark/>
          </w:tcPr>
          <w:p w:rsidR="00EF20A8" w:rsidRPr="003725EB" w:rsidRDefault="00EF20A8" w:rsidP="0041341C">
            <w:pPr>
              <w:pStyle w:val="Tablebodytext"/>
            </w:pPr>
            <w:r w:rsidRPr="003725EB">
              <w:t>–0.092</w:t>
            </w:r>
          </w:p>
        </w:tc>
        <w:tc>
          <w:tcPr>
            <w:tcW w:w="1039" w:type="dxa"/>
            <w:noWrap/>
            <w:hideMark/>
          </w:tcPr>
          <w:p w:rsidR="00EF20A8" w:rsidRPr="003725EB" w:rsidRDefault="00EF20A8" w:rsidP="0041341C">
            <w:pPr>
              <w:pStyle w:val="Tablebodytext"/>
            </w:pPr>
            <w:r w:rsidRPr="003725EB">
              <w:t>–0.053</w:t>
            </w:r>
          </w:p>
        </w:tc>
        <w:tc>
          <w:tcPr>
            <w:tcW w:w="1077" w:type="dxa"/>
            <w:noWrap/>
            <w:hideMark/>
          </w:tcPr>
          <w:p w:rsidR="00EF20A8" w:rsidRPr="003725EB" w:rsidRDefault="00EF20A8" w:rsidP="0041341C">
            <w:pPr>
              <w:pStyle w:val="Tablebodytext"/>
            </w:pPr>
            <w:r w:rsidRPr="003725EB">
              <w:t>–0.052</w:t>
            </w:r>
          </w:p>
        </w:tc>
        <w:tc>
          <w:tcPr>
            <w:tcW w:w="1077" w:type="dxa"/>
            <w:noWrap/>
            <w:hideMark/>
          </w:tcPr>
          <w:p w:rsidR="00EF20A8" w:rsidRPr="003725EB" w:rsidRDefault="00EF20A8" w:rsidP="0041341C">
            <w:pPr>
              <w:pStyle w:val="Tablebodytext"/>
            </w:pPr>
            <w:r w:rsidRPr="003725EB">
              <w:t>–0.053</w:t>
            </w:r>
          </w:p>
        </w:tc>
        <w:tc>
          <w:tcPr>
            <w:tcW w:w="1077" w:type="dxa"/>
            <w:noWrap/>
            <w:hideMark/>
          </w:tcPr>
          <w:p w:rsidR="00EF20A8" w:rsidRPr="003725EB" w:rsidRDefault="00EF20A8" w:rsidP="0041341C">
            <w:pPr>
              <w:pStyle w:val="Tablebodytext"/>
            </w:pPr>
            <w:r w:rsidRPr="003725EB">
              <w:t>–0.054</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130"/>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&gt;50 per cent</w:t>
            </w:r>
          </w:p>
        </w:tc>
        <w:tc>
          <w:tcPr>
            <w:tcW w:w="1077" w:type="dxa"/>
            <w:noWrap/>
            <w:hideMark/>
          </w:tcPr>
          <w:p w:rsidR="00EF20A8" w:rsidRPr="003725EB" w:rsidRDefault="00EF20A8" w:rsidP="0041341C">
            <w:pPr>
              <w:pStyle w:val="Tablebodytext"/>
            </w:pPr>
            <w:r w:rsidRPr="003725EB">
              <w:t>–0.032</w:t>
            </w:r>
          </w:p>
        </w:tc>
        <w:tc>
          <w:tcPr>
            <w:tcW w:w="1077" w:type="dxa"/>
            <w:noWrap/>
            <w:hideMark/>
          </w:tcPr>
          <w:p w:rsidR="00EF20A8" w:rsidRPr="003725EB" w:rsidRDefault="00EF20A8" w:rsidP="0041341C">
            <w:pPr>
              <w:pStyle w:val="Tablebodytext"/>
            </w:pPr>
            <w:r w:rsidRPr="003725EB">
              <w:t>–0.032</w:t>
            </w:r>
          </w:p>
        </w:tc>
        <w:tc>
          <w:tcPr>
            <w:tcW w:w="1039" w:type="dxa"/>
            <w:noWrap/>
            <w:hideMark/>
          </w:tcPr>
          <w:p w:rsidR="00EF20A8" w:rsidRPr="003725EB" w:rsidRDefault="00EF20A8" w:rsidP="0041341C">
            <w:pPr>
              <w:pStyle w:val="Tablebodytext"/>
            </w:pPr>
            <w:r w:rsidRPr="003725EB">
              <w:t>–0.031</w:t>
            </w:r>
          </w:p>
        </w:tc>
        <w:tc>
          <w:tcPr>
            <w:tcW w:w="1077" w:type="dxa"/>
            <w:noWrap/>
            <w:hideMark/>
          </w:tcPr>
          <w:p w:rsidR="00EF20A8" w:rsidRPr="003725EB" w:rsidRDefault="00EF20A8" w:rsidP="0041341C">
            <w:pPr>
              <w:pStyle w:val="Tablebodytext"/>
            </w:pPr>
            <w:r w:rsidRPr="003725EB">
              <w:t>–0.033</w:t>
            </w:r>
          </w:p>
        </w:tc>
        <w:tc>
          <w:tcPr>
            <w:tcW w:w="1077" w:type="dxa"/>
            <w:noWrap/>
            <w:hideMark/>
          </w:tcPr>
          <w:p w:rsidR="00EF20A8" w:rsidRPr="003725EB" w:rsidRDefault="00EF20A8" w:rsidP="0041341C">
            <w:pPr>
              <w:pStyle w:val="Tablebodytext"/>
            </w:pPr>
            <w:r w:rsidRPr="003725EB">
              <w:t xml:space="preserve"> 0.047</w:t>
            </w:r>
          </w:p>
        </w:tc>
        <w:tc>
          <w:tcPr>
            <w:tcW w:w="1077" w:type="dxa"/>
            <w:noWrap/>
            <w:hideMark/>
          </w:tcPr>
          <w:p w:rsidR="00EF20A8" w:rsidRPr="003725EB" w:rsidRDefault="00EF20A8" w:rsidP="0041341C">
            <w:pPr>
              <w:pStyle w:val="Tablebodytext"/>
            </w:pPr>
            <w:r w:rsidRPr="003725EB">
              <w:t xml:space="preserve"> 0.046</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187"/>
        </w:trPr>
        <w:tc>
          <w:tcPr>
            <w:tcW w:w="8811" w:type="dxa"/>
            <w:gridSpan w:val="8"/>
          </w:tcPr>
          <w:p w:rsidR="00EF20A8" w:rsidRPr="003725EB" w:rsidRDefault="00EF20A8" w:rsidP="0041341C">
            <w:pPr>
              <w:pStyle w:val="Tablebodytext"/>
            </w:pPr>
            <w:r w:rsidRPr="003725EB">
              <w:t xml:space="preserve">Government financial assistance (compared to businesses reporting no government assistance) </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206"/>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Received government assistance</w:t>
            </w:r>
          </w:p>
        </w:tc>
        <w:tc>
          <w:tcPr>
            <w:tcW w:w="1077" w:type="dxa"/>
            <w:noWrap/>
            <w:hideMark/>
          </w:tcPr>
          <w:p w:rsidR="00EF20A8" w:rsidRPr="003725EB" w:rsidRDefault="00EF20A8" w:rsidP="0041341C">
            <w:pPr>
              <w:pStyle w:val="Tablebodytext"/>
            </w:pPr>
            <w:r w:rsidRPr="003725EB">
              <w:t>0.044*</w:t>
            </w:r>
          </w:p>
        </w:tc>
        <w:tc>
          <w:tcPr>
            <w:tcW w:w="1077" w:type="dxa"/>
            <w:noWrap/>
            <w:hideMark/>
          </w:tcPr>
          <w:p w:rsidR="00EF20A8" w:rsidRPr="003725EB" w:rsidRDefault="00EF20A8" w:rsidP="0041341C">
            <w:pPr>
              <w:pStyle w:val="Tablebodytext"/>
            </w:pPr>
            <w:r w:rsidRPr="003725EB">
              <w:t>0.044*</w:t>
            </w:r>
          </w:p>
        </w:tc>
        <w:tc>
          <w:tcPr>
            <w:tcW w:w="1039" w:type="dxa"/>
            <w:noWrap/>
            <w:hideMark/>
          </w:tcPr>
          <w:p w:rsidR="00EF20A8" w:rsidRPr="003725EB" w:rsidRDefault="00EF20A8" w:rsidP="0041341C">
            <w:pPr>
              <w:pStyle w:val="Tablebodytext"/>
            </w:pPr>
            <w:r w:rsidRPr="003725EB">
              <w:t>–0.017</w:t>
            </w:r>
          </w:p>
        </w:tc>
        <w:tc>
          <w:tcPr>
            <w:tcW w:w="1077" w:type="dxa"/>
            <w:noWrap/>
            <w:hideMark/>
          </w:tcPr>
          <w:p w:rsidR="00EF20A8" w:rsidRPr="003725EB" w:rsidRDefault="00EF20A8" w:rsidP="0041341C">
            <w:pPr>
              <w:pStyle w:val="Tablebodytext"/>
            </w:pPr>
            <w:r w:rsidRPr="003725EB">
              <w:t>–0.018</w:t>
            </w:r>
          </w:p>
        </w:tc>
        <w:tc>
          <w:tcPr>
            <w:tcW w:w="1077" w:type="dxa"/>
            <w:noWrap/>
            <w:hideMark/>
          </w:tcPr>
          <w:p w:rsidR="00EF20A8" w:rsidRPr="003725EB" w:rsidRDefault="00EF20A8" w:rsidP="0041341C">
            <w:pPr>
              <w:pStyle w:val="Tablebodytext"/>
            </w:pPr>
            <w:r w:rsidRPr="003725EB">
              <w:t>0.045**</w:t>
            </w:r>
          </w:p>
        </w:tc>
        <w:tc>
          <w:tcPr>
            <w:tcW w:w="1077" w:type="dxa"/>
            <w:noWrap/>
            <w:hideMark/>
          </w:tcPr>
          <w:p w:rsidR="00EF20A8" w:rsidRPr="003725EB" w:rsidRDefault="00EF20A8" w:rsidP="0041341C">
            <w:pPr>
              <w:pStyle w:val="Tablebodytext"/>
            </w:pPr>
            <w:r w:rsidRPr="003725EB">
              <w:t>0.044**</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209"/>
        </w:trPr>
        <w:tc>
          <w:tcPr>
            <w:tcW w:w="8811" w:type="dxa"/>
            <w:gridSpan w:val="8"/>
          </w:tcPr>
          <w:p w:rsidR="00EF20A8" w:rsidRPr="003725EB" w:rsidRDefault="00EF20A8" w:rsidP="0041341C">
            <w:pPr>
              <w:pStyle w:val="Tablebodytext"/>
              <w:rPr>
                <w:lang w:eastAsia="en-AU"/>
              </w:rPr>
            </w:pPr>
            <w:r w:rsidRPr="003725EB">
              <w:rPr>
                <w:lang w:eastAsia="en-AU"/>
              </w:rPr>
              <w:t>Cooperative arrangements (compared to businesses reporting no cooperative arrangements)</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360"/>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Involved in any cooperative arrangement</w:t>
            </w:r>
          </w:p>
        </w:tc>
        <w:tc>
          <w:tcPr>
            <w:tcW w:w="1077" w:type="dxa"/>
            <w:noWrap/>
            <w:hideMark/>
          </w:tcPr>
          <w:p w:rsidR="00EF20A8" w:rsidRPr="003725EB" w:rsidRDefault="00EF20A8" w:rsidP="0041341C">
            <w:pPr>
              <w:pStyle w:val="Tablebodytext"/>
            </w:pPr>
            <w:r w:rsidRPr="003725EB">
              <w:t xml:space="preserve"> 0.031</w:t>
            </w:r>
          </w:p>
        </w:tc>
        <w:tc>
          <w:tcPr>
            <w:tcW w:w="1077" w:type="dxa"/>
            <w:noWrap/>
            <w:hideMark/>
          </w:tcPr>
          <w:p w:rsidR="00EF20A8" w:rsidRPr="003725EB" w:rsidRDefault="00EF20A8" w:rsidP="0041341C">
            <w:pPr>
              <w:pStyle w:val="Tablebodytext"/>
            </w:pPr>
            <w:r w:rsidRPr="003725EB">
              <w:t xml:space="preserve"> 0.032</w:t>
            </w:r>
          </w:p>
        </w:tc>
        <w:tc>
          <w:tcPr>
            <w:tcW w:w="1039" w:type="dxa"/>
            <w:noWrap/>
            <w:hideMark/>
          </w:tcPr>
          <w:p w:rsidR="00EF20A8" w:rsidRPr="003725EB" w:rsidRDefault="00EF20A8" w:rsidP="0041341C">
            <w:pPr>
              <w:pStyle w:val="Tablebodytext"/>
            </w:pPr>
            <w:r w:rsidRPr="003725EB">
              <w:t>–0.049</w:t>
            </w:r>
          </w:p>
        </w:tc>
        <w:tc>
          <w:tcPr>
            <w:tcW w:w="1077" w:type="dxa"/>
            <w:noWrap/>
            <w:hideMark/>
          </w:tcPr>
          <w:p w:rsidR="00EF20A8" w:rsidRPr="003725EB" w:rsidRDefault="00EF20A8" w:rsidP="0041341C">
            <w:pPr>
              <w:pStyle w:val="Tablebodytext"/>
            </w:pPr>
            <w:r w:rsidRPr="003725EB">
              <w:t>–0.055</w:t>
            </w:r>
          </w:p>
        </w:tc>
        <w:tc>
          <w:tcPr>
            <w:tcW w:w="1077" w:type="dxa"/>
            <w:noWrap/>
            <w:hideMark/>
          </w:tcPr>
          <w:p w:rsidR="00EF20A8" w:rsidRPr="003725EB" w:rsidRDefault="00EF20A8" w:rsidP="0041341C">
            <w:pPr>
              <w:pStyle w:val="Tablebodytext"/>
            </w:pPr>
            <w:r w:rsidRPr="003725EB">
              <w:t>–0.051**</w:t>
            </w:r>
          </w:p>
        </w:tc>
        <w:tc>
          <w:tcPr>
            <w:tcW w:w="1077" w:type="dxa"/>
            <w:noWrap/>
            <w:hideMark/>
          </w:tcPr>
          <w:p w:rsidR="00EF20A8" w:rsidRPr="003725EB" w:rsidRDefault="00EF20A8" w:rsidP="0041341C">
            <w:pPr>
              <w:pStyle w:val="Tablebodytext"/>
            </w:pPr>
            <w:r w:rsidRPr="003725EB">
              <w:t>–0.052**</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189"/>
        </w:trPr>
        <w:tc>
          <w:tcPr>
            <w:tcW w:w="8811" w:type="dxa"/>
            <w:gridSpan w:val="8"/>
          </w:tcPr>
          <w:p w:rsidR="00EF20A8" w:rsidRPr="003725EB" w:rsidRDefault="00EF20A8" w:rsidP="0041341C">
            <w:pPr>
              <w:pStyle w:val="Tablebodytext"/>
            </w:pPr>
            <w:r w:rsidRPr="003725EB">
              <w:t>Flexible Working Arrangements (compared to businesses reporting no flexible working arrangements)</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360"/>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Have flexible working arrangements</w:t>
            </w:r>
          </w:p>
        </w:tc>
        <w:tc>
          <w:tcPr>
            <w:tcW w:w="1077" w:type="dxa"/>
            <w:noWrap/>
            <w:hideMark/>
          </w:tcPr>
          <w:p w:rsidR="00EF20A8" w:rsidRPr="003725EB" w:rsidRDefault="00EF20A8" w:rsidP="0041341C">
            <w:pPr>
              <w:pStyle w:val="Tablebodytext"/>
            </w:pPr>
            <w:r w:rsidRPr="003725EB">
              <w:t>–0.060**</w:t>
            </w:r>
          </w:p>
        </w:tc>
        <w:tc>
          <w:tcPr>
            <w:tcW w:w="1077" w:type="dxa"/>
            <w:noWrap/>
            <w:hideMark/>
          </w:tcPr>
          <w:p w:rsidR="00EF20A8" w:rsidRPr="003725EB" w:rsidRDefault="00EF20A8" w:rsidP="0041341C">
            <w:pPr>
              <w:pStyle w:val="Tablebodytext"/>
            </w:pPr>
            <w:r w:rsidRPr="003725EB">
              <w:t>–0.058**</w:t>
            </w:r>
          </w:p>
        </w:tc>
        <w:tc>
          <w:tcPr>
            <w:tcW w:w="1039" w:type="dxa"/>
            <w:noWrap/>
            <w:hideMark/>
          </w:tcPr>
          <w:p w:rsidR="00EF20A8" w:rsidRPr="003725EB" w:rsidRDefault="00EF20A8" w:rsidP="0041341C">
            <w:pPr>
              <w:pStyle w:val="Tablebodytext"/>
            </w:pPr>
            <w:r w:rsidRPr="003725EB">
              <w:t>–0.255*</w:t>
            </w:r>
          </w:p>
        </w:tc>
        <w:tc>
          <w:tcPr>
            <w:tcW w:w="1077" w:type="dxa"/>
            <w:noWrap/>
            <w:hideMark/>
          </w:tcPr>
          <w:p w:rsidR="00EF20A8" w:rsidRPr="003725EB" w:rsidRDefault="00EF20A8" w:rsidP="0041341C">
            <w:pPr>
              <w:pStyle w:val="Tablebodytext"/>
            </w:pPr>
            <w:r w:rsidRPr="003725EB">
              <w:t>–0.261*</w:t>
            </w:r>
          </w:p>
        </w:tc>
        <w:tc>
          <w:tcPr>
            <w:tcW w:w="1077" w:type="dxa"/>
            <w:noWrap/>
            <w:hideMark/>
          </w:tcPr>
          <w:p w:rsidR="00EF20A8" w:rsidRPr="003725EB" w:rsidRDefault="00EF20A8" w:rsidP="0041341C">
            <w:pPr>
              <w:pStyle w:val="Tablebodytext"/>
            </w:pPr>
            <w:r w:rsidRPr="003725EB">
              <w:t>–0.048</w:t>
            </w:r>
          </w:p>
        </w:tc>
        <w:tc>
          <w:tcPr>
            <w:tcW w:w="1077" w:type="dxa"/>
            <w:noWrap/>
            <w:hideMark/>
          </w:tcPr>
          <w:p w:rsidR="00EF20A8" w:rsidRPr="003725EB" w:rsidRDefault="00EF20A8" w:rsidP="0041341C">
            <w:pPr>
              <w:pStyle w:val="Tablebodytext"/>
            </w:pPr>
            <w:r w:rsidRPr="003725EB">
              <w:t>–0.050*</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211"/>
        </w:trPr>
        <w:tc>
          <w:tcPr>
            <w:tcW w:w="8811" w:type="dxa"/>
            <w:gridSpan w:val="8"/>
          </w:tcPr>
          <w:p w:rsidR="00EF20A8" w:rsidRPr="003725EB" w:rsidRDefault="00EF20A8" w:rsidP="0041341C">
            <w:pPr>
              <w:pStyle w:val="Tablebodytext"/>
            </w:pPr>
            <w:r w:rsidRPr="003725EB">
              <w:t>Exporting activity (compared to businesses reporting no exporting activity)</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Engaged in exporting activity</w:t>
            </w:r>
          </w:p>
        </w:tc>
        <w:tc>
          <w:tcPr>
            <w:tcW w:w="1077" w:type="dxa"/>
            <w:noWrap/>
            <w:hideMark/>
          </w:tcPr>
          <w:p w:rsidR="00EF20A8" w:rsidRPr="003725EB" w:rsidRDefault="00EF20A8" w:rsidP="0041341C">
            <w:pPr>
              <w:pStyle w:val="Tablebodytext"/>
            </w:pPr>
            <w:r w:rsidRPr="003725EB">
              <w:t>–0.089**</w:t>
            </w:r>
          </w:p>
        </w:tc>
        <w:tc>
          <w:tcPr>
            <w:tcW w:w="1077" w:type="dxa"/>
            <w:noWrap/>
            <w:hideMark/>
          </w:tcPr>
          <w:p w:rsidR="00EF20A8" w:rsidRPr="003725EB" w:rsidRDefault="00EF20A8" w:rsidP="0041341C">
            <w:pPr>
              <w:pStyle w:val="Tablebodytext"/>
            </w:pPr>
            <w:r w:rsidRPr="003725EB">
              <w:t>–0.088**</w:t>
            </w:r>
          </w:p>
        </w:tc>
        <w:tc>
          <w:tcPr>
            <w:tcW w:w="1039" w:type="dxa"/>
            <w:noWrap/>
            <w:hideMark/>
          </w:tcPr>
          <w:p w:rsidR="00EF20A8" w:rsidRPr="003725EB" w:rsidRDefault="00EF20A8" w:rsidP="0041341C">
            <w:pPr>
              <w:pStyle w:val="Tablebodytext"/>
            </w:pPr>
            <w:r w:rsidRPr="003725EB">
              <w:t>0.022</w:t>
            </w:r>
          </w:p>
        </w:tc>
        <w:tc>
          <w:tcPr>
            <w:tcW w:w="1077" w:type="dxa"/>
            <w:noWrap/>
            <w:hideMark/>
          </w:tcPr>
          <w:p w:rsidR="00EF20A8" w:rsidRPr="003725EB" w:rsidRDefault="00EF20A8" w:rsidP="0041341C">
            <w:pPr>
              <w:pStyle w:val="Tablebodytext"/>
            </w:pPr>
            <w:r w:rsidRPr="003725EB">
              <w:t>0.019</w:t>
            </w:r>
          </w:p>
        </w:tc>
        <w:tc>
          <w:tcPr>
            <w:tcW w:w="1077" w:type="dxa"/>
            <w:noWrap/>
            <w:hideMark/>
          </w:tcPr>
          <w:p w:rsidR="00EF20A8" w:rsidRPr="003725EB" w:rsidRDefault="00EF20A8" w:rsidP="0041341C">
            <w:pPr>
              <w:pStyle w:val="Tablebodytext"/>
            </w:pPr>
            <w:r w:rsidRPr="003725EB">
              <w:t>–0.011</w:t>
            </w:r>
          </w:p>
        </w:tc>
        <w:tc>
          <w:tcPr>
            <w:tcW w:w="1077" w:type="dxa"/>
            <w:noWrap/>
            <w:hideMark/>
          </w:tcPr>
          <w:p w:rsidR="00EF20A8" w:rsidRPr="003725EB" w:rsidRDefault="00EF20A8" w:rsidP="0041341C">
            <w:pPr>
              <w:pStyle w:val="Tablebodytext"/>
            </w:pPr>
            <w:r w:rsidRPr="003725EB">
              <w:t>–0.011</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245"/>
        </w:trPr>
        <w:tc>
          <w:tcPr>
            <w:tcW w:w="8811" w:type="dxa"/>
            <w:gridSpan w:val="8"/>
          </w:tcPr>
          <w:p w:rsidR="00EF20A8" w:rsidRPr="003725EB" w:rsidRDefault="00EF20A8" w:rsidP="0041341C">
            <w:pPr>
              <w:pStyle w:val="Tablebodytext"/>
            </w:pPr>
            <w:r w:rsidRPr="003725EB">
              <w:t>Skills used (compared to businesses reporting none of the skills listed)</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154"/>
        </w:trPr>
        <w:tc>
          <w:tcPr>
            <w:tcW w:w="2387" w:type="dxa"/>
            <w:gridSpan w:val="2"/>
          </w:tcPr>
          <w:p w:rsidR="00EF20A8" w:rsidRPr="003725EB" w:rsidRDefault="00EF20A8" w:rsidP="00397A05">
            <w:pPr>
              <w:pStyle w:val="Tablebodytext"/>
              <w:rPr>
                <w:lang w:eastAsia="en-AU"/>
              </w:rPr>
            </w:pPr>
            <w:r w:rsidRPr="003725EB">
              <w:rPr>
                <w:lang w:eastAsia="en-AU"/>
              </w:rPr>
              <w:lastRenderedPageBreak/>
              <w:t>Covariates</w:t>
            </w:r>
          </w:p>
        </w:tc>
        <w:tc>
          <w:tcPr>
            <w:tcW w:w="1077" w:type="dxa"/>
            <w:noWrap/>
            <w:hideMark/>
          </w:tcPr>
          <w:p w:rsidR="00EF20A8" w:rsidRPr="003725EB" w:rsidRDefault="00EF20A8" w:rsidP="00397A05">
            <w:pPr>
              <w:pStyle w:val="Tablebodytext"/>
              <w:rPr>
                <w:lang w:eastAsia="en-AU"/>
              </w:rPr>
            </w:pPr>
            <w:r w:rsidRPr="003725EB">
              <w:rPr>
                <w:lang w:eastAsia="en-AU"/>
              </w:rPr>
              <w:t>Model 1</w:t>
            </w:r>
          </w:p>
        </w:tc>
        <w:tc>
          <w:tcPr>
            <w:tcW w:w="1077" w:type="dxa"/>
            <w:noWrap/>
            <w:hideMark/>
          </w:tcPr>
          <w:p w:rsidR="00EF20A8" w:rsidRPr="003725EB" w:rsidRDefault="00EF20A8" w:rsidP="00397A05">
            <w:pPr>
              <w:pStyle w:val="Tablebodytext"/>
              <w:rPr>
                <w:lang w:eastAsia="en-AU"/>
              </w:rPr>
            </w:pPr>
            <w:r w:rsidRPr="003725EB">
              <w:rPr>
                <w:lang w:eastAsia="en-AU"/>
              </w:rPr>
              <w:t>Model 2</w:t>
            </w:r>
          </w:p>
        </w:tc>
        <w:tc>
          <w:tcPr>
            <w:tcW w:w="1039" w:type="dxa"/>
            <w:noWrap/>
            <w:hideMark/>
          </w:tcPr>
          <w:p w:rsidR="00EF20A8" w:rsidRPr="003725EB" w:rsidRDefault="00EF20A8" w:rsidP="00397A05">
            <w:pPr>
              <w:pStyle w:val="Tablebodytext"/>
              <w:rPr>
                <w:lang w:eastAsia="en-AU"/>
              </w:rPr>
            </w:pPr>
            <w:r w:rsidRPr="003725EB">
              <w:rPr>
                <w:lang w:eastAsia="en-AU"/>
              </w:rPr>
              <w:t>Model 1</w:t>
            </w:r>
          </w:p>
        </w:tc>
        <w:tc>
          <w:tcPr>
            <w:tcW w:w="1077" w:type="dxa"/>
            <w:noWrap/>
            <w:hideMark/>
          </w:tcPr>
          <w:p w:rsidR="00EF20A8" w:rsidRPr="003725EB" w:rsidRDefault="00EF20A8" w:rsidP="00397A05">
            <w:pPr>
              <w:pStyle w:val="Tablebodytext"/>
              <w:rPr>
                <w:lang w:eastAsia="en-AU"/>
              </w:rPr>
            </w:pPr>
            <w:r w:rsidRPr="003725EB">
              <w:rPr>
                <w:lang w:eastAsia="en-AU"/>
              </w:rPr>
              <w:t>Model 2</w:t>
            </w:r>
          </w:p>
        </w:tc>
        <w:tc>
          <w:tcPr>
            <w:tcW w:w="1077" w:type="dxa"/>
            <w:noWrap/>
            <w:hideMark/>
          </w:tcPr>
          <w:p w:rsidR="00EF20A8" w:rsidRPr="003725EB" w:rsidRDefault="00EF20A8" w:rsidP="00397A05">
            <w:pPr>
              <w:pStyle w:val="Tablebodytext"/>
              <w:rPr>
                <w:lang w:eastAsia="en-AU"/>
              </w:rPr>
            </w:pPr>
            <w:r w:rsidRPr="003725EB">
              <w:rPr>
                <w:lang w:eastAsia="en-AU"/>
              </w:rPr>
              <w:t>Model 1</w:t>
            </w:r>
          </w:p>
        </w:tc>
        <w:tc>
          <w:tcPr>
            <w:tcW w:w="1077" w:type="dxa"/>
            <w:noWrap/>
            <w:hideMark/>
          </w:tcPr>
          <w:p w:rsidR="00EF20A8" w:rsidRPr="003725EB" w:rsidRDefault="00EF20A8" w:rsidP="00397A05">
            <w:pPr>
              <w:pStyle w:val="Tablebodytext"/>
              <w:rPr>
                <w:lang w:eastAsia="en-AU"/>
              </w:rPr>
            </w:pPr>
            <w:r w:rsidRPr="003725EB">
              <w:rPr>
                <w:lang w:eastAsia="en-AU"/>
              </w:rPr>
              <w:t>Model 2</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Used some skills</w:t>
            </w:r>
          </w:p>
        </w:tc>
        <w:tc>
          <w:tcPr>
            <w:tcW w:w="1077" w:type="dxa"/>
            <w:noWrap/>
            <w:hideMark/>
          </w:tcPr>
          <w:p w:rsidR="00EF20A8" w:rsidRPr="003725EB" w:rsidRDefault="00EF20A8" w:rsidP="0041341C">
            <w:pPr>
              <w:pStyle w:val="Tablebodytext"/>
            </w:pPr>
            <w:r w:rsidRPr="003725EB">
              <w:t>–0.003</w:t>
            </w:r>
          </w:p>
        </w:tc>
        <w:tc>
          <w:tcPr>
            <w:tcW w:w="1077" w:type="dxa"/>
            <w:noWrap/>
            <w:hideMark/>
          </w:tcPr>
          <w:p w:rsidR="00EF20A8" w:rsidRPr="003725EB" w:rsidRDefault="00EF20A8" w:rsidP="0041341C">
            <w:pPr>
              <w:pStyle w:val="Tablebodytext"/>
            </w:pPr>
            <w:r w:rsidRPr="003725EB">
              <w:t>–0.002</w:t>
            </w:r>
          </w:p>
        </w:tc>
        <w:tc>
          <w:tcPr>
            <w:tcW w:w="1039" w:type="dxa"/>
            <w:noWrap/>
            <w:hideMark/>
          </w:tcPr>
          <w:p w:rsidR="00EF20A8" w:rsidRPr="003725EB" w:rsidRDefault="00EF20A8" w:rsidP="0041341C">
            <w:pPr>
              <w:pStyle w:val="Tablebodytext"/>
            </w:pPr>
            <w:r w:rsidRPr="003725EB">
              <w:t>–0.000</w:t>
            </w:r>
          </w:p>
        </w:tc>
        <w:tc>
          <w:tcPr>
            <w:tcW w:w="1077" w:type="dxa"/>
            <w:noWrap/>
            <w:hideMark/>
          </w:tcPr>
          <w:p w:rsidR="00EF20A8" w:rsidRPr="003725EB" w:rsidRDefault="00EF20A8" w:rsidP="0041341C">
            <w:pPr>
              <w:pStyle w:val="Tablebodytext"/>
            </w:pPr>
            <w:r w:rsidRPr="003725EB">
              <w:t>–0.004</w:t>
            </w:r>
          </w:p>
        </w:tc>
        <w:tc>
          <w:tcPr>
            <w:tcW w:w="1077" w:type="dxa"/>
            <w:noWrap/>
            <w:hideMark/>
          </w:tcPr>
          <w:p w:rsidR="00EF20A8" w:rsidRPr="003725EB" w:rsidRDefault="00EF20A8" w:rsidP="0041341C">
            <w:pPr>
              <w:pStyle w:val="Tablebodytext"/>
            </w:pPr>
            <w:r w:rsidRPr="003725EB">
              <w:t xml:space="preserve"> 0.029</w:t>
            </w:r>
          </w:p>
        </w:tc>
        <w:tc>
          <w:tcPr>
            <w:tcW w:w="1077" w:type="dxa"/>
            <w:noWrap/>
            <w:hideMark/>
          </w:tcPr>
          <w:p w:rsidR="00EF20A8" w:rsidRPr="003725EB" w:rsidRDefault="00EF20A8" w:rsidP="0041341C">
            <w:pPr>
              <w:pStyle w:val="Tablebodytext"/>
            </w:pPr>
            <w:r w:rsidRPr="003725EB">
              <w:t xml:space="preserve"> 0.028</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112"/>
        </w:trPr>
        <w:tc>
          <w:tcPr>
            <w:tcW w:w="8811" w:type="dxa"/>
            <w:gridSpan w:val="8"/>
          </w:tcPr>
          <w:p w:rsidR="00EF20A8" w:rsidRPr="003725EB" w:rsidRDefault="00EF20A8" w:rsidP="0041341C">
            <w:pPr>
              <w:pStyle w:val="Tablebodytext"/>
            </w:pPr>
            <w:r w:rsidRPr="003725EB">
              <w:t>Skills deficiency or shortage (compared to businesses reporting no deficiency or shortage)</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249"/>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pPr>
            <w:r w:rsidRPr="003725EB">
              <w:rPr>
                <w:lang w:eastAsia="en-AU"/>
              </w:rPr>
              <w:t>Reported</w:t>
            </w:r>
          </w:p>
        </w:tc>
        <w:tc>
          <w:tcPr>
            <w:tcW w:w="1077" w:type="dxa"/>
            <w:noWrap/>
            <w:hideMark/>
          </w:tcPr>
          <w:p w:rsidR="00EF20A8" w:rsidRPr="003725EB" w:rsidRDefault="00EF20A8" w:rsidP="0041341C">
            <w:pPr>
              <w:pStyle w:val="Tablebodytext"/>
            </w:pPr>
            <w:r w:rsidRPr="003725EB">
              <w:t>–0.058**</w:t>
            </w:r>
          </w:p>
        </w:tc>
        <w:tc>
          <w:tcPr>
            <w:tcW w:w="1077" w:type="dxa"/>
            <w:noWrap/>
            <w:hideMark/>
          </w:tcPr>
          <w:p w:rsidR="00EF20A8" w:rsidRPr="003725EB" w:rsidRDefault="00EF20A8" w:rsidP="0041341C">
            <w:pPr>
              <w:pStyle w:val="Tablebodytext"/>
            </w:pPr>
            <w:r w:rsidRPr="003725EB">
              <w:t>–0.057**</w:t>
            </w:r>
          </w:p>
        </w:tc>
        <w:tc>
          <w:tcPr>
            <w:tcW w:w="1039" w:type="dxa"/>
            <w:noWrap/>
            <w:hideMark/>
          </w:tcPr>
          <w:p w:rsidR="00EF20A8" w:rsidRPr="003725EB" w:rsidRDefault="00EF20A8" w:rsidP="0041341C">
            <w:pPr>
              <w:pStyle w:val="Tablebodytext"/>
            </w:pPr>
            <w:r w:rsidRPr="003725EB">
              <w:t>–0.011</w:t>
            </w:r>
          </w:p>
        </w:tc>
        <w:tc>
          <w:tcPr>
            <w:tcW w:w="1077" w:type="dxa"/>
            <w:noWrap/>
            <w:hideMark/>
          </w:tcPr>
          <w:p w:rsidR="00EF20A8" w:rsidRPr="003725EB" w:rsidRDefault="00EF20A8" w:rsidP="0041341C">
            <w:pPr>
              <w:pStyle w:val="Tablebodytext"/>
            </w:pPr>
            <w:r w:rsidRPr="003725EB">
              <w:t>–0.013</w:t>
            </w:r>
          </w:p>
        </w:tc>
        <w:tc>
          <w:tcPr>
            <w:tcW w:w="1077" w:type="dxa"/>
            <w:noWrap/>
            <w:hideMark/>
          </w:tcPr>
          <w:p w:rsidR="00EF20A8" w:rsidRPr="003725EB" w:rsidRDefault="00EF20A8" w:rsidP="0041341C">
            <w:pPr>
              <w:pStyle w:val="Tablebodytext"/>
            </w:pPr>
            <w:r w:rsidRPr="003725EB">
              <w:t>–0.075***</w:t>
            </w:r>
          </w:p>
        </w:tc>
        <w:tc>
          <w:tcPr>
            <w:tcW w:w="1077" w:type="dxa"/>
            <w:noWrap/>
            <w:hideMark/>
          </w:tcPr>
          <w:p w:rsidR="00EF20A8" w:rsidRPr="003725EB" w:rsidRDefault="00EF20A8" w:rsidP="0041341C">
            <w:pPr>
              <w:pStyle w:val="Tablebodytext"/>
            </w:pPr>
            <w:r w:rsidRPr="003725EB">
              <w:t>–0.075***</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8811" w:type="dxa"/>
            <w:gridSpan w:val="8"/>
          </w:tcPr>
          <w:p w:rsidR="00EF20A8" w:rsidRPr="003725EB" w:rsidRDefault="00EF20A8" w:rsidP="0041341C">
            <w:pPr>
              <w:pStyle w:val="Tablebodytext"/>
              <w:rPr>
                <w:lang w:eastAsia="en-AU"/>
              </w:rPr>
            </w:pPr>
            <w:r w:rsidRPr="003725EB">
              <w:rPr>
                <w:lang w:eastAsia="en-AU"/>
              </w:rPr>
              <w:t>Sought debt or equity finance (compared to businesses reporting that they didn’t seek external finance)</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103"/>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Sought</w:t>
            </w:r>
          </w:p>
        </w:tc>
        <w:tc>
          <w:tcPr>
            <w:tcW w:w="1077" w:type="dxa"/>
            <w:noWrap/>
            <w:hideMark/>
          </w:tcPr>
          <w:p w:rsidR="00EF20A8" w:rsidRPr="003725EB" w:rsidRDefault="00EF20A8" w:rsidP="0041341C">
            <w:pPr>
              <w:pStyle w:val="Tablebodytext"/>
            </w:pPr>
            <w:r w:rsidRPr="003725EB">
              <w:t xml:space="preserve"> 0.087***</w:t>
            </w:r>
          </w:p>
        </w:tc>
        <w:tc>
          <w:tcPr>
            <w:tcW w:w="1077" w:type="dxa"/>
            <w:noWrap/>
            <w:hideMark/>
          </w:tcPr>
          <w:p w:rsidR="00EF20A8" w:rsidRPr="003725EB" w:rsidRDefault="00EF20A8" w:rsidP="0041341C">
            <w:pPr>
              <w:pStyle w:val="Tablebodytext"/>
            </w:pPr>
            <w:r w:rsidRPr="003725EB">
              <w:t xml:space="preserve"> 0.083***</w:t>
            </w:r>
          </w:p>
        </w:tc>
        <w:tc>
          <w:tcPr>
            <w:tcW w:w="1039" w:type="dxa"/>
            <w:noWrap/>
            <w:hideMark/>
          </w:tcPr>
          <w:p w:rsidR="00EF20A8" w:rsidRPr="003725EB" w:rsidRDefault="00EF20A8" w:rsidP="0041341C">
            <w:pPr>
              <w:pStyle w:val="Tablebodytext"/>
            </w:pPr>
            <w:r w:rsidRPr="003725EB">
              <w:t>–0.014</w:t>
            </w:r>
          </w:p>
        </w:tc>
        <w:tc>
          <w:tcPr>
            <w:tcW w:w="1077" w:type="dxa"/>
            <w:noWrap/>
            <w:hideMark/>
          </w:tcPr>
          <w:p w:rsidR="00EF20A8" w:rsidRPr="003725EB" w:rsidRDefault="00EF20A8" w:rsidP="0041341C">
            <w:pPr>
              <w:pStyle w:val="Tablebodytext"/>
            </w:pPr>
            <w:r w:rsidRPr="003725EB">
              <w:t>–0.011</w:t>
            </w:r>
          </w:p>
        </w:tc>
        <w:tc>
          <w:tcPr>
            <w:tcW w:w="1077" w:type="dxa"/>
            <w:noWrap/>
            <w:hideMark/>
          </w:tcPr>
          <w:p w:rsidR="00EF20A8" w:rsidRPr="003725EB" w:rsidRDefault="00EF20A8" w:rsidP="0041341C">
            <w:pPr>
              <w:pStyle w:val="Tablebodytext"/>
            </w:pPr>
            <w:r w:rsidRPr="003725EB">
              <w:t xml:space="preserve"> 0.047**</w:t>
            </w:r>
          </w:p>
        </w:tc>
        <w:tc>
          <w:tcPr>
            <w:tcW w:w="1077" w:type="dxa"/>
            <w:noWrap/>
            <w:hideMark/>
          </w:tcPr>
          <w:p w:rsidR="00EF20A8" w:rsidRPr="003725EB" w:rsidRDefault="00EF20A8" w:rsidP="0041341C">
            <w:pPr>
              <w:pStyle w:val="Tablebodytext"/>
            </w:pPr>
            <w:r w:rsidRPr="003725EB">
              <w:t xml:space="preserve"> 0.046**</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205"/>
        </w:trPr>
        <w:tc>
          <w:tcPr>
            <w:tcW w:w="8811" w:type="dxa"/>
            <w:gridSpan w:val="8"/>
          </w:tcPr>
          <w:p w:rsidR="00EF20A8" w:rsidRPr="003725EB" w:rsidRDefault="00EF20A8" w:rsidP="0041341C">
            <w:pPr>
              <w:pStyle w:val="Tablebodytext"/>
              <w:rPr>
                <w:lang w:eastAsia="en-AU"/>
              </w:rPr>
            </w:pPr>
            <w:r w:rsidRPr="003725EB">
              <w:rPr>
                <w:lang w:eastAsia="en-AU"/>
              </w:rPr>
              <w:t>Industry (compared to Agriculture, Forestry and Fishing businesses)</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Mining</w:t>
            </w:r>
          </w:p>
        </w:tc>
        <w:tc>
          <w:tcPr>
            <w:tcW w:w="1077" w:type="dxa"/>
            <w:noWrap/>
            <w:hideMark/>
          </w:tcPr>
          <w:p w:rsidR="00EF20A8" w:rsidRPr="003725EB" w:rsidRDefault="00EF20A8" w:rsidP="0041341C">
            <w:pPr>
              <w:pStyle w:val="Tablebodytext"/>
            </w:pPr>
            <w:r w:rsidRPr="003725EB">
              <w:t>–0.020</w:t>
            </w:r>
          </w:p>
        </w:tc>
        <w:tc>
          <w:tcPr>
            <w:tcW w:w="1077" w:type="dxa"/>
            <w:noWrap/>
            <w:hideMark/>
          </w:tcPr>
          <w:p w:rsidR="00EF20A8" w:rsidRPr="003725EB" w:rsidRDefault="00EF20A8" w:rsidP="0041341C">
            <w:pPr>
              <w:pStyle w:val="Tablebodytext"/>
            </w:pPr>
            <w:r w:rsidRPr="003725EB">
              <w:t>–0.021</w:t>
            </w:r>
          </w:p>
        </w:tc>
        <w:tc>
          <w:tcPr>
            <w:tcW w:w="1039" w:type="dxa"/>
            <w:noWrap/>
            <w:hideMark/>
          </w:tcPr>
          <w:p w:rsidR="00EF20A8" w:rsidRPr="003725EB" w:rsidRDefault="00EF20A8" w:rsidP="0041341C">
            <w:pPr>
              <w:pStyle w:val="Tablebodytext"/>
            </w:pPr>
            <w:r w:rsidRPr="003725EB">
              <w:t>2.362***</w:t>
            </w:r>
          </w:p>
        </w:tc>
        <w:tc>
          <w:tcPr>
            <w:tcW w:w="1077" w:type="dxa"/>
            <w:noWrap/>
            <w:hideMark/>
          </w:tcPr>
          <w:p w:rsidR="00EF20A8" w:rsidRPr="003725EB" w:rsidRDefault="00EF20A8" w:rsidP="0041341C">
            <w:pPr>
              <w:pStyle w:val="Tablebodytext"/>
            </w:pPr>
            <w:r w:rsidRPr="003725EB">
              <w:t>2.378***</w:t>
            </w:r>
          </w:p>
        </w:tc>
        <w:tc>
          <w:tcPr>
            <w:tcW w:w="1077" w:type="dxa"/>
            <w:noWrap/>
            <w:hideMark/>
          </w:tcPr>
          <w:p w:rsidR="00EF20A8" w:rsidRPr="003725EB" w:rsidRDefault="00EF20A8" w:rsidP="0041341C">
            <w:pPr>
              <w:pStyle w:val="Tablebodytext"/>
            </w:pPr>
            <w:r w:rsidRPr="003725EB">
              <w:t xml:space="preserve"> 0.183***</w:t>
            </w:r>
          </w:p>
        </w:tc>
        <w:tc>
          <w:tcPr>
            <w:tcW w:w="1077" w:type="dxa"/>
            <w:noWrap/>
            <w:hideMark/>
          </w:tcPr>
          <w:p w:rsidR="00EF20A8" w:rsidRPr="003725EB" w:rsidRDefault="00EF20A8" w:rsidP="0041341C">
            <w:pPr>
              <w:pStyle w:val="Tablebodytext"/>
            </w:pPr>
            <w:r w:rsidRPr="003725EB">
              <w:t xml:space="preserve"> 0.184***</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239"/>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Manufacturing</w:t>
            </w:r>
          </w:p>
        </w:tc>
        <w:tc>
          <w:tcPr>
            <w:tcW w:w="1077" w:type="dxa"/>
            <w:noWrap/>
            <w:hideMark/>
          </w:tcPr>
          <w:p w:rsidR="00EF20A8" w:rsidRPr="003725EB" w:rsidRDefault="00EF20A8" w:rsidP="0041341C">
            <w:pPr>
              <w:pStyle w:val="Tablebodytext"/>
            </w:pPr>
            <w:r w:rsidRPr="003725EB">
              <w:t>–0.090</w:t>
            </w:r>
          </w:p>
        </w:tc>
        <w:tc>
          <w:tcPr>
            <w:tcW w:w="1077" w:type="dxa"/>
            <w:noWrap/>
            <w:hideMark/>
          </w:tcPr>
          <w:p w:rsidR="00EF20A8" w:rsidRPr="003725EB" w:rsidRDefault="00EF20A8" w:rsidP="0041341C">
            <w:pPr>
              <w:pStyle w:val="Tablebodytext"/>
            </w:pPr>
            <w:r w:rsidRPr="003725EB">
              <w:t>–0.088</w:t>
            </w:r>
          </w:p>
        </w:tc>
        <w:tc>
          <w:tcPr>
            <w:tcW w:w="1039" w:type="dxa"/>
            <w:noWrap/>
            <w:hideMark/>
          </w:tcPr>
          <w:p w:rsidR="00EF20A8" w:rsidRPr="003725EB" w:rsidRDefault="00EF20A8" w:rsidP="0041341C">
            <w:pPr>
              <w:pStyle w:val="Tablebodytext"/>
            </w:pPr>
            <w:r w:rsidRPr="003725EB">
              <w:t>2.084***</w:t>
            </w:r>
          </w:p>
        </w:tc>
        <w:tc>
          <w:tcPr>
            <w:tcW w:w="1077" w:type="dxa"/>
            <w:noWrap/>
            <w:hideMark/>
          </w:tcPr>
          <w:p w:rsidR="00EF20A8" w:rsidRPr="003725EB" w:rsidRDefault="00EF20A8" w:rsidP="0041341C">
            <w:pPr>
              <w:pStyle w:val="Tablebodytext"/>
            </w:pPr>
            <w:r w:rsidRPr="003725EB">
              <w:t>2.085***</w:t>
            </w:r>
          </w:p>
        </w:tc>
        <w:tc>
          <w:tcPr>
            <w:tcW w:w="1077" w:type="dxa"/>
            <w:noWrap/>
            <w:hideMark/>
          </w:tcPr>
          <w:p w:rsidR="00EF20A8" w:rsidRPr="003725EB" w:rsidRDefault="00EF20A8" w:rsidP="0041341C">
            <w:pPr>
              <w:pStyle w:val="Tablebodytext"/>
            </w:pPr>
            <w:r w:rsidRPr="003725EB">
              <w:t xml:space="preserve"> 0.038</w:t>
            </w:r>
          </w:p>
        </w:tc>
        <w:tc>
          <w:tcPr>
            <w:tcW w:w="1077" w:type="dxa"/>
            <w:noWrap/>
            <w:hideMark/>
          </w:tcPr>
          <w:p w:rsidR="00EF20A8" w:rsidRPr="003725EB" w:rsidRDefault="00EF20A8" w:rsidP="0041341C">
            <w:pPr>
              <w:pStyle w:val="Tablebodytext"/>
            </w:pPr>
            <w:r w:rsidRPr="003725EB">
              <w:t xml:space="preserve"> 0.036</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Electricity, water, gas and waste services</w:t>
            </w:r>
          </w:p>
        </w:tc>
        <w:tc>
          <w:tcPr>
            <w:tcW w:w="1077" w:type="dxa"/>
            <w:noWrap/>
            <w:hideMark/>
          </w:tcPr>
          <w:p w:rsidR="00EF20A8" w:rsidRPr="003725EB" w:rsidRDefault="00EF20A8" w:rsidP="0041341C">
            <w:pPr>
              <w:pStyle w:val="Tablebodytext"/>
            </w:pPr>
            <w:r w:rsidRPr="003725EB">
              <w:t>–0.170</w:t>
            </w:r>
          </w:p>
        </w:tc>
        <w:tc>
          <w:tcPr>
            <w:tcW w:w="1077" w:type="dxa"/>
            <w:noWrap/>
            <w:hideMark/>
          </w:tcPr>
          <w:p w:rsidR="00EF20A8" w:rsidRPr="003725EB" w:rsidRDefault="00EF20A8" w:rsidP="0041341C">
            <w:pPr>
              <w:pStyle w:val="Tablebodytext"/>
            </w:pPr>
            <w:r w:rsidRPr="003725EB">
              <w:t>–0.169</w:t>
            </w:r>
          </w:p>
        </w:tc>
        <w:tc>
          <w:tcPr>
            <w:tcW w:w="1039" w:type="dxa"/>
            <w:noWrap/>
            <w:hideMark/>
          </w:tcPr>
          <w:p w:rsidR="00EF20A8" w:rsidRPr="003725EB" w:rsidRDefault="00EF20A8" w:rsidP="0041341C">
            <w:pPr>
              <w:pStyle w:val="Tablebodytext"/>
            </w:pPr>
            <w:r w:rsidRPr="003725EB">
              <w:t>2.026***</w:t>
            </w:r>
          </w:p>
        </w:tc>
        <w:tc>
          <w:tcPr>
            <w:tcW w:w="1077" w:type="dxa"/>
            <w:noWrap/>
            <w:hideMark/>
          </w:tcPr>
          <w:p w:rsidR="00EF20A8" w:rsidRPr="003725EB" w:rsidRDefault="00EF20A8" w:rsidP="0041341C">
            <w:pPr>
              <w:pStyle w:val="Tablebodytext"/>
            </w:pPr>
            <w:r w:rsidRPr="003725EB">
              <w:t>2.036***</w:t>
            </w:r>
          </w:p>
        </w:tc>
        <w:tc>
          <w:tcPr>
            <w:tcW w:w="1077" w:type="dxa"/>
            <w:noWrap/>
            <w:hideMark/>
          </w:tcPr>
          <w:p w:rsidR="00EF20A8" w:rsidRPr="003725EB" w:rsidRDefault="00EF20A8" w:rsidP="0041341C">
            <w:pPr>
              <w:pStyle w:val="Tablebodytext"/>
            </w:pPr>
            <w:r w:rsidRPr="003725EB">
              <w:t>–0.081</w:t>
            </w:r>
          </w:p>
        </w:tc>
        <w:tc>
          <w:tcPr>
            <w:tcW w:w="1077" w:type="dxa"/>
            <w:noWrap/>
            <w:hideMark/>
          </w:tcPr>
          <w:p w:rsidR="00EF20A8" w:rsidRPr="003725EB" w:rsidRDefault="00EF20A8" w:rsidP="0041341C">
            <w:pPr>
              <w:pStyle w:val="Tablebodytext"/>
            </w:pPr>
            <w:r w:rsidRPr="003725EB">
              <w:t>–0.081</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Construction</w:t>
            </w:r>
          </w:p>
        </w:tc>
        <w:tc>
          <w:tcPr>
            <w:tcW w:w="1077" w:type="dxa"/>
            <w:noWrap/>
            <w:hideMark/>
          </w:tcPr>
          <w:p w:rsidR="00EF20A8" w:rsidRPr="003725EB" w:rsidRDefault="00EF20A8" w:rsidP="0041341C">
            <w:pPr>
              <w:pStyle w:val="Tablebodytext"/>
            </w:pPr>
            <w:r w:rsidRPr="003725EB">
              <w:t>–0.138**</w:t>
            </w:r>
          </w:p>
        </w:tc>
        <w:tc>
          <w:tcPr>
            <w:tcW w:w="1077" w:type="dxa"/>
            <w:noWrap/>
            <w:hideMark/>
          </w:tcPr>
          <w:p w:rsidR="00EF20A8" w:rsidRPr="003725EB" w:rsidRDefault="00EF20A8" w:rsidP="0041341C">
            <w:pPr>
              <w:pStyle w:val="Tablebodytext"/>
            </w:pPr>
            <w:r w:rsidRPr="003725EB">
              <w:t>–0.136**</w:t>
            </w:r>
          </w:p>
        </w:tc>
        <w:tc>
          <w:tcPr>
            <w:tcW w:w="1039" w:type="dxa"/>
            <w:noWrap/>
            <w:hideMark/>
          </w:tcPr>
          <w:p w:rsidR="00EF20A8" w:rsidRPr="003725EB" w:rsidRDefault="00EF20A8" w:rsidP="0041341C">
            <w:pPr>
              <w:pStyle w:val="Tablebodytext"/>
            </w:pPr>
            <w:r w:rsidRPr="003725EB">
              <w:t>2.124***</w:t>
            </w:r>
          </w:p>
        </w:tc>
        <w:tc>
          <w:tcPr>
            <w:tcW w:w="1077" w:type="dxa"/>
            <w:noWrap/>
            <w:hideMark/>
          </w:tcPr>
          <w:p w:rsidR="00EF20A8" w:rsidRPr="003725EB" w:rsidRDefault="00EF20A8" w:rsidP="0041341C">
            <w:pPr>
              <w:pStyle w:val="Tablebodytext"/>
            </w:pPr>
            <w:r w:rsidRPr="003725EB">
              <w:t>2.134***</w:t>
            </w:r>
          </w:p>
        </w:tc>
        <w:tc>
          <w:tcPr>
            <w:tcW w:w="1077" w:type="dxa"/>
            <w:noWrap/>
            <w:hideMark/>
          </w:tcPr>
          <w:p w:rsidR="00EF20A8" w:rsidRPr="003725EB" w:rsidRDefault="00EF20A8" w:rsidP="0041341C">
            <w:pPr>
              <w:pStyle w:val="Tablebodytext"/>
            </w:pPr>
            <w:r w:rsidRPr="003725EB">
              <w:t xml:space="preserve"> 0.066</w:t>
            </w:r>
          </w:p>
        </w:tc>
        <w:tc>
          <w:tcPr>
            <w:tcW w:w="1077" w:type="dxa"/>
            <w:noWrap/>
            <w:hideMark/>
          </w:tcPr>
          <w:p w:rsidR="00EF20A8" w:rsidRPr="003725EB" w:rsidRDefault="00EF20A8" w:rsidP="0041341C">
            <w:pPr>
              <w:pStyle w:val="Tablebodytext"/>
            </w:pPr>
            <w:r w:rsidRPr="003725EB">
              <w:t xml:space="preserve"> 0.065</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Wholesale Trade</w:t>
            </w:r>
          </w:p>
        </w:tc>
        <w:tc>
          <w:tcPr>
            <w:tcW w:w="1077" w:type="dxa"/>
            <w:noWrap/>
            <w:hideMark/>
          </w:tcPr>
          <w:p w:rsidR="00EF20A8" w:rsidRPr="003725EB" w:rsidRDefault="00EF20A8" w:rsidP="0041341C">
            <w:pPr>
              <w:pStyle w:val="Tablebodytext"/>
            </w:pPr>
            <w:r w:rsidRPr="003725EB">
              <w:t>–0.181***</w:t>
            </w:r>
          </w:p>
        </w:tc>
        <w:tc>
          <w:tcPr>
            <w:tcW w:w="1077" w:type="dxa"/>
            <w:noWrap/>
            <w:hideMark/>
          </w:tcPr>
          <w:p w:rsidR="00EF20A8" w:rsidRPr="003725EB" w:rsidRDefault="00EF20A8" w:rsidP="0041341C">
            <w:pPr>
              <w:pStyle w:val="Tablebodytext"/>
            </w:pPr>
            <w:r w:rsidRPr="003725EB">
              <w:t>–0.178***</w:t>
            </w:r>
          </w:p>
        </w:tc>
        <w:tc>
          <w:tcPr>
            <w:tcW w:w="1039" w:type="dxa"/>
            <w:noWrap/>
            <w:hideMark/>
          </w:tcPr>
          <w:p w:rsidR="00EF20A8" w:rsidRPr="003725EB" w:rsidRDefault="00EF20A8" w:rsidP="0041341C">
            <w:pPr>
              <w:pStyle w:val="Tablebodytext"/>
            </w:pPr>
            <w:r w:rsidRPr="003725EB">
              <w:t>2.168***</w:t>
            </w:r>
          </w:p>
        </w:tc>
        <w:tc>
          <w:tcPr>
            <w:tcW w:w="1077" w:type="dxa"/>
            <w:noWrap/>
            <w:hideMark/>
          </w:tcPr>
          <w:p w:rsidR="00EF20A8" w:rsidRPr="003725EB" w:rsidRDefault="00EF20A8" w:rsidP="0041341C">
            <w:pPr>
              <w:pStyle w:val="Tablebodytext"/>
            </w:pPr>
            <w:r w:rsidRPr="003725EB">
              <w:t>2.170***</w:t>
            </w:r>
          </w:p>
        </w:tc>
        <w:tc>
          <w:tcPr>
            <w:tcW w:w="1077" w:type="dxa"/>
            <w:noWrap/>
            <w:hideMark/>
          </w:tcPr>
          <w:p w:rsidR="00EF20A8" w:rsidRPr="003725EB" w:rsidRDefault="00EF20A8" w:rsidP="0041341C">
            <w:pPr>
              <w:pStyle w:val="Tablebodytext"/>
            </w:pPr>
            <w:r w:rsidRPr="003725EB">
              <w:t xml:space="preserve"> 0.021</w:t>
            </w:r>
          </w:p>
        </w:tc>
        <w:tc>
          <w:tcPr>
            <w:tcW w:w="1077" w:type="dxa"/>
            <w:noWrap/>
            <w:hideMark/>
          </w:tcPr>
          <w:p w:rsidR="00EF20A8" w:rsidRPr="003725EB" w:rsidRDefault="00EF20A8" w:rsidP="0041341C">
            <w:pPr>
              <w:pStyle w:val="Tablebodytext"/>
            </w:pPr>
            <w:r w:rsidRPr="003725EB">
              <w:t xml:space="preserve"> 0.019</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Retail Trade</w:t>
            </w:r>
          </w:p>
        </w:tc>
        <w:tc>
          <w:tcPr>
            <w:tcW w:w="1077" w:type="dxa"/>
            <w:noWrap/>
            <w:hideMark/>
          </w:tcPr>
          <w:p w:rsidR="00EF20A8" w:rsidRPr="003725EB" w:rsidRDefault="00EF20A8" w:rsidP="0041341C">
            <w:pPr>
              <w:pStyle w:val="Tablebodytext"/>
            </w:pPr>
            <w:r w:rsidRPr="003725EB">
              <w:t>–0.150***</w:t>
            </w:r>
          </w:p>
        </w:tc>
        <w:tc>
          <w:tcPr>
            <w:tcW w:w="1077" w:type="dxa"/>
            <w:noWrap/>
            <w:hideMark/>
          </w:tcPr>
          <w:p w:rsidR="00EF20A8" w:rsidRPr="003725EB" w:rsidRDefault="00EF20A8" w:rsidP="0041341C">
            <w:pPr>
              <w:pStyle w:val="Tablebodytext"/>
            </w:pPr>
            <w:r w:rsidRPr="003725EB">
              <w:t>–0.146***</w:t>
            </w:r>
          </w:p>
        </w:tc>
        <w:tc>
          <w:tcPr>
            <w:tcW w:w="1039" w:type="dxa"/>
            <w:noWrap/>
            <w:hideMark/>
          </w:tcPr>
          <w:p w:rsidR="00EF20A8" w:rsidRPr="003725EB" w:rsidRDefault="00EF20A8" w:rsidP="0041341C">
            <w:pPr>
              <w:pStyle w:val="Tablebodytext"/>
            </w:pPr>
            <w:r w:rsidRPr="003725EB">
              <w:t>1.900***</w:t>
            </w:r>
          </w:p>
        </w:tc>
        <w:tc>
          <w:tcPr>
            <w:tcW w:w="1077" w:type="dxa"/>
            <w:noWrap/>
            <w:hideMark/>
          </w:tcPr>
          <w:p w:rsidR="00EF20A8" w:rsidRPr="003725EB" w:rsidRDefault="00EF20A8" w:rsidP="0041341C">
            <w:pPr>
              <w:pStyle w:val="Tablebodytext"/>
            </w:pPr>
            <w:r w:rsidRPr="003725EB">
              <w:t>1.905***</w:t>
            </w:r>
          </w:p>
        </w:tc>
        <w:tc>
          <w:tcPr>
            <w:tcW w:w="1077" w:type="dxa"/>
            <w:noWrap/>
            <w:hideMark/>
          </w:tcPr>
          <w:p w:rsidR="00EF20A8" w:rsidRPr="003725EB" w:rsidRDefault="00EF20A8" w:rsidP="0041341C">
            <w:pPr>
              <w:pStyle w:val="Tablebodytext"/>
            </w:pPr>
            <w:r w:rsidRPr="003725EB">
              <w:t xml:space="preserve"> 0.009</w:t>
            </w:r>
          </w:p>
        </w:tc>
        <w:tc>
          <w:tcPr>
            <w:tcW w:w="1077" w:type="dxa"/>
            <w:noWrap/>
            <w:hideMark/>
          </w:tcPr>
          <w:p w:rsidR="00EF20A8" w:rsidRPr="003725EB" w:rsidRDefault="00EF20A8" w:rsidP="0041341C">
            <w:pPr>
              <w:pStyle w:val="Tablebodytext"/>
            </w:pPr>
            <w:r w:rsidRPr="003725EB">
              <w:t xml:space="preserve"> 0.006</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Accommodation and food services</w:t>
            </w:r>
          </w:p>
        </w:tc>
        <w:tc>
          <w:tcPr>
            <w:tcW w:w="1077" w:type="dxa"/>
            <w:noWrap/>
            <w:hideMark/>
          </w:tcPr>
          <w:p w:rsidR="00EF20A8" w:rsidRPr="003725EB" w:rsidRDefault="00EF20A8" w:rsidP="0041341C">
            <w:pPr>
              <w:pStyle w:val="Tablebodytext"/>
            </w:pPr>
            <w:r w:rsidRPr="003725EB">
              <w:t>–0.066</w:t>
            </w:r>
          </w:p>
        </w:tc>
        <w:tc>
          <w:tcPr>
            <w:tcW w:w="1077" w:type="dxa"/>
            <w:noWrap/>
            <w:hideMark/>
          </w:tcPr>
          <w:p w:rsidR="00EF20A8" w:rsidRPr="003725EB" w:rsidRDefault="00EF20A8" w:rsidP="0041341C">
            <w:pPr>
              <w:pStyle w:val="Tablebodytext"/>
            </w:pPr>
            <w:r w:rsidRPr="003725EB">
              <w:t>–0.063</w:t>
            </w:r>
          </w:p>
        </w:tc>
        <w:tc>
          <w:tcPr>
            <w:tcW w:w="1039" w:type="dxa"/>
            <w:noWrap/>
            <w:hideMark/>
          </w:tcPr>
          <w:p w:rsidR="00EF20A8" w:rsidRPr="003725EB" w:rsidRDefault="00EF20A8" w:rsidP="0041341C">
            <w:pPr>
              <w:pStyle w:val="Tablebodytext"/>
            </w:pPr>
            <w:r w:rsidRPr="003725EB">
              <w:t>2.075***</w:t>
            </w:r>
          </w:p>
        </w:tc>
        <w:tc>
          <w:tcPr>
            <w:tcW w:w="1077" w:type="dxa"/>
            <w:noWrap/>
            <w:hideMark/>
          </w:tcPr>
          <w:p w:rsidR="00EF20A8" w:rsidRPr="003725EB" w:rsidRDefault="00EF20A8" w:rsidP="0041341C">
            <w:pPr>
              <w:pStyle w:val="Tablebodytext"/>
            </w:pPr>
            <w:r w:rsidRPr="003725EB">
              <w:t>2.077***</w:t>
            </w:r>
          </w:p>
        </w:tc>
        <w:tc>
          <w:tcPr>
            <w:tcW w:w="1077" w:type="dxa"/>
            <w:noWrap/>
            <w:hideMark/>
          </w:tcPr>
          <w:p w:rsidR="00EF20A8" w:rsidRPr="003725EB" w:rsidRDefault="00EF20A8" w:rsidP="0041341C">
            <w:pPr>
              <w:pStyle w:val="Tablebodytext"/>
            </w:pPr>
            <w:r w:rsidRPr="003725EB">
              <w:t xml:space="preserve"> 0.071</w:t>
            </w:r>
          </w:p>
        </w:tc>
        <w:tc>
          <w:tcPr>
            <w:tcW w:w="1077" w:type="dxa"/>
            <w:noWrap/>
            <w:hideMark/>
          </w:tcPr>
          <w:p w:rsidR="00EF20A8" w:rsidRPr="003725EB" w:rsidRDefault="00EF20A8" w:rsidP="0041341C">
            <w:pPr>
              <w:pStyle w:val="Tablebodytext"/>
            </w:pPr>
            <w:r w:rsidRPr="003725EB">
              <w:t xml:space="preserve"> 0.069</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189"/>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Transport, postal and warehousing</w:t>
            </w:r>
          </w:p>
        </w:tc>
        <w:tc>
          <w:tcPr>
            <w:tcW w:w="1077" w:type="dxa"/>
            <w:noWrap/>
            <w:hideMark/>
          </w:tcPr>
          <w:p w:rsidR="00EF20A8" w:rsidRPr="003725EB" w:rsidRDefault="00EF20A8" w:rsidP="0041341C">
            <w:pPr>
              <w:pStyle w:val="Tablebodytext"/>
            </w:pPr>
            <w:r w:rsidRPr="003725EB">
              <w:t>–0.010</w:t>
            </w:r>
          </w:p>
        </w:tc>
        <w:tc>
          <w:tcPr>
            <w:tcW w:w="1077" w:type="dxa"/>
            <w:noWrap/>
            <w:hideMark/>
          </w:tcPr>
          <w:p w:rsidR="00EF20A8" w:rsidRPr="003725EB" w:rsidRDefault="00EF20A8" w:rsidP="0041341C">
            <w:pPr>
              <w:pStyle w:val="Tablebodytext"/>
            </w:pPr>
            <w:r w:rsidRPr="003725EB">
              <w:t>–0.009</w:t>
            </w:r>
          </w:p>
        </w:tc>
        <w:tc>
          <w:tcPr>
            <w:tcW w:w="1039" w:type="dxa"/>
            <w:noWrap/>
            <w:hideMark/>
          </w:tcPr>
          <w:p w:rsidR="00EF20A8" w:rsidRPr="003725EB" w:rsidRDefault="00EF20A8" w:rsidP="0041341C">
            <w:pPr>
              <w:pStyle w:val="Tablebodytext"/>
            </w:pPr>
            <w:r w:rsidRPr="003725EB">
              <w:t>2.155***</w:t>
            </w:r>
          </w:p>
        </w:tc>
        <w:tc>
          <w:tcPr>
            <w:tcW w:w="1077" w:type="dxa"/>
            <w:noWrap/>
            <w:hideMark/>
          </w:tcPr>
          <w:p w:rsidR="00EF20A8" w:rsidRPr="003725EB" w:rsidRDefault="00EF20A8" w:rsidP="0041341C">
            <w:pPr>
              <w:pStyle w:val="Tablebodytext"/>
            </w:pPr>
            <w:r w:rsidRPr="003725EB">
              <w:t>2.161***</w:t>
            </w:r>
          </w:p>
        </w:tc>
        <w:tc>
          <w:tcPr>
            <w:tcW w:w="1077" w:type="dxa"/>
            <w:noWrap/>
            <w:hideMark/>
          </w:tcPr>
          <w:p w:rsidR="00EF20A8" w:rsidRPr="003725EB" w:rsidRDefault="00EF20A8" w:rsidP="0041341C">
            <w:pPr>
              <w:pStyle w:val="Tablebodytext"/>
            </w:pPr>
            <w:r w:rsidRPr="003725EB">
              <w:t xml:space="preserve"> 0.147**</w:t>
            </w:r>
          </w:p>
        </w:tc>
        <w:tc>
          <w:tcPr>
            <w:tcW w:w="1077" w:type="dxa"/>
            <w:noWrap/>
            <w:hideMark/>
          </w:tcPr>
          <w:p w:rsidR="00EF20A8" w:rsidRPr="003725EB" w:rsidRDefault="00EF20A8" w:rsidP="0041341C">
            <w:pPr>
              <w:pStyle w:val="Tablebodytext"/>
            </w:pPr>
            <w:r w:rsidRPr="003725EB">
              <w:t xml:space="preserve"> 0.146**</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265"/>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Information, media and telecommunications</w:t>
            </w:r>
          </w:p>
        </w:tc>
        <w:tc>
          <w:tcPr>
            <w:tcW w:w="1077" w:type="dxa"/>
            <w:noWrap/>
            <w:hideMark/>
          </w:tcPr>
          <w:p w:rsidR="00EF20A8" w:rsidRPr="003725EB" w:rsidRDefault="00EF20A8" w:rsidP="0041341C">
            <w:pPr>
              <w:pStyle w:val="Tablebodytext"/>
            </w:pPr>
            <w:r w:rsidRPr="003725EB">
              <w:t>–0.092</w:t>
            </w:r>
          </w:p>
        </w:tc>
        <w:tc>
          <w:tcPr>
            <w:tcW w:w="1077" w:type="dxa"/>
            <w:noWrap/>
            <w:hideMark/>
          </w:tcPr>
          <w:p w:rsidR="00EF20A8" w:rsidRPr="003725EB" w:rsidRDefault="00EF20A8" w:rsidP="0041341C">
            <w:pPr>
              <w:pStyle w:val="Tablebodytext"/>
            </w:pPr>
            <w:r w:rsidRPr="003725EB">
              <w:t>–0.090</w:t>
            </w:r>
          </w:p>
        </w:tc>
        <w:tc>
          <w:tcPr>
            <w:tcW w:w="1039" w:type="dxa"/>
            <w:noWrap/>
            <w:hideMark/>
          </w:tcPr>
          <w:p w:rsidR="00EF20A8" w:rsidRPr="003725EB" w:rsidRDefault="00EF20A8" w:rsidP="0041341C">
            <w:pPr>
              <w:pStyle w:val="Tablebodytext"/>
            </w:pPr>
            <w:r w:rsidRPr="003725EB">
              <w:t>1.939***</w:t>
            </w:r>
          </w:p>
        </w:tc>
        <w:tc>
          <w:tcPr>
            <w:tcW w:w="1077" w:type="dxa"/>
            <w:noWrap/>
            <w:hideMark/>
          </w:tcPr>
          <w:p w:rsidR="00EF20A8" w:rsidRPr="003725EB" w:rsidRDefault="00EF20A8" w:rsidP="0041341C">
            <w:pPr>
              <w:pStyle w:val="Tablebodytext"/>
            </w:pPr>
            <w:r w:rsidRPr="003725EB">
              <w:t>1.934***</w:t>
            </w:r>
          </w:p>
        </w:tc>
        <w:tc>
          <w:tcPr>
            <w:tcW w:w="1077" w:type="dxa"/>
            <w:noWrap/>
            <w:hideMark/>
          </w:tcPr>
          <w:p w:rsidR="00EF20A8" w:rsidRPr="003725EB" w:rsidRDefault="00EF20A8" w:rsidP="0041341C">
            <w:pPr>
              <w:pStyle w:val="Tablebodytext"/>
            </w:pPr>
            <w:r w:rsidRPr="003725EB">
              <w:t xml:space="preserve"> 0.040</w:t>
            </w:r>
          </w:p>
        </w:tc>
        <w:tc>
          <w:tcPr>
            <w:tcW w:w="1077" w:type="dxa"/>
            <w:noWrap/>
            <w:hideMark/>
          </w:tcPr>
          <w:p w:rsidR="00EF20A8" w:rsidRPr="003725EB" w:rsidRDefault="00EF20A8" w:rsidP="0041341C">
            <w:pPr>
              <w:pStyle w:val="Tablebodytext"/>
            </w:pPr>
            <w:r w:rsidRPr="003725EB">
              <w:t xml:space="preserve"> 0.039</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Financial and insurance services</w:t>
            </w:r>
          </w:p>
        </w:tc>
        <w:tc>
          <w:tcPr>
            <w:tcW w:w="1077" w:type="dxa"/>
            <w:noWrap/>
            <w:hideMark/>
          </w:tcPr>
          <w:p w:rsidR="00EF20A8" w:rsidRPr="003725EB" w:rsidRDefault="00EF20A8" w:rsidP="0041341C">
            <w:pPr>
              <w:pStyle w:val="Tablebodytext"/>
            </w:pPr>
            <w:r w:rsidRPr="003725EB">
              <w:t>–0.037</w:t>
            </w:r>
          </w:p>
        </w:tc>
        <w:tc>
          <w:tcPr>
            <w:tcW w:w="1077" w:type="dxa"/>
            <w:noWrap/>
            <w:hideMark/>
          </w:tcPr>
          <w:p w:rsidR="00EF20A8" w:rsidRPr="003725EB" w:rsidRDefault="00EF20A8" w:rsidP="0041341C">
            <w:pPr>
              <w:pStyle w:val="Tablebodytext"/>
            </w:pPr>
            <w:r w:rsidRPr="003725EB">
              <w:t>–0.032</w:t>
            </w:r>
          </w:p>
        </w:tc>
        <w:tc>
          <w:tcPr>
            <w:tcW w:w="1039" w:type="dxa"/>
            <w:noWrap/>
            <w:hideMark/>
          </w:tcPr>
          <w:p w:rsidR="00EF20A8" w:rsidRPr="003725EB" w:rsidRDefault="00EF20A8" w:rsidP="0041341C">
            <w:pPr>
              <w:pStyle w:val="Tablebodytext"/>
            </w:pPr>
            <w:r w:rsidRPr="003725EB">
              <w:t>2.067***</w:t>
            </w:r>
          </w:p>
        </w:tc>
        <w:tc>
          <w:tcPr>
            <w:tcW w:w="1077" w:type="dxa"/>
            <w:noWrap/>
            <w:hideMark/>
          </w:tcPr>
          <w:p w:rsidR="00EF20A8" w:rsidRPr="003725EB" w:rsidRDefault="00EF20A8" w:rsidP="0041341C">
            <w:pPr>
              <w:pStyle w:val="Tablebodytext"/>
            </w:pPr>
            <w:r w:rsidRPr="003725EB">
              <w:t>2.061***</w:t>
            </w:r>
          </w:p>
        </w:tc>
        <w:tc>
          <w:tcPr>
            <w:tcW w:w="1077" w:type="dxa"/>
            <w:noWrap/>
            <w:hideMark/>
          </w:tcPr>
          <w:p w:rsidR="00EF20A8" w:rsidRPr="003725EB" w:rsidRDefault="00EF20A8" w:rsidP="0041341C">
            <w:pPr>
              <w:pStyle w:val="Tablebodytext"/>
            </w:pPr>
            <w:r w:rsidRPr="003725EB">
              <w:t>–0.0207</w:t>
            </w:r>
          </w:p>
        </w:tc>
        <w:tc>
          <w:tcPr>
            <w:tcW w:w="1077" w:type="dxa"/>
            <w:noWrap/>
            <w:hideMark/>
          </w:tcPr>
          <w:p w:rsidR="00EF20A8" w:rsidRPr="003725EB" w:rsidRDefault="00EF20A8" w:rsidP="0041341C">
            <w:pPr>
              <w:pStyle w:val="Tablebodytext"/>
            </w:pPr>
            <w:r w:rsidRPr="003725EB">
              <w:t>–0.025</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360"/>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Rental, hiring and real estate services</w:t>
            </w:r>
          </w:p>
        </w:tc>
        <w:tc>
          <w:tcPr>
            <w:tcW w:w="1077" w:type="dxa"/>
            <w:noWrap/>
            <w:hideMark/>
          </w:tcPr>
          <w:p w:rsidR="00EF20A8" w:rsidRPr="003725EB" w:rsidRDefault="00EF20A8" w:rsidP="0041341C">
            <w:pPr>
              <w:pStyle w:val="Tablebodytext"/>
            </w:pPr>
            <w:r w:rsidRPr="003725EB">
              <w:t>–0.123**</w:t>
            </w:r>
          </w:p>
        </w:tc>
        <w:tc>
          <w:tcPr>
            <w:tcW w:w="1077" w:type="dxa"/>
            <w:noWrap/>
            <w:hideMark/>
          </w:tcPr>
          <w:p w:rsidR="00EF20A8" w:rsidRPr="003725EB" w:rsidRDefault="00EF20A8" w:rsidP="0041341C">
            <w:pPr>
              <w:pStyle w:val="Tablebodytext"/>
            </w:pPr>
            <w:r w:rsidRPr="003725EB">
              <w:t>–0.121**</w:t>
            </w:r>
          </w:p>
        </w:tc>
        <w:tc>
          <w:tcPr>
            <w:tcW w:w="1039" w:type="dxa"/>
            <w:noWrap/>
            <w:hideMark/>
          </w:tcPr>
          <w:p w:rsidR="00EF20A8" w:rsidRPr="003725EB" w:rsidRDefault="00EF20A8" w:rsidP="0041341C">
            <w:pPr>
              <w:pStyle w:val="Tablebodytext"/>
            </w:pPr>
            <w:r w:rsidRPr="003725EB">
              <w:t>2.102***</w:t>
            </w:r>
          </w:p>
        </w:tc>
        <w:tc>
          <w:tcPr>
            <w:tcW w:w="1077" w:type="dxa"/>
            <w:noWrap/>
            <w:hideMark/>
          </w:tcPr>
          <w:p w:rsidR="00EF20A8" w:rsidRPr="003725EB" w:rsidRDefault="00EF20A8" w:rsidP="0041341C">
            <w:pPr>
              <w:pStyle w:val="Tablebodytext"/>
            </w:pPr>
            <w:r w:rsidRPr="003725EB">
              <w:t xml:space="preserve"> 2.099***</w:t>
            </w:r>
          </w:p>
        </w:tc>
        <w:tc>
          <w:tcPr>
            <w:tcW w:w="1077" w:type="dxa"/>
            <w:noWrap/>
            <w:hideMark/>
          </w:tcPr>
          <w:p w:rsidR="00EF20A8" w:rsidRPr="003725EB" w:rsidRDefault="00EF20A8" w:rsidP="0041341C">
            <w:pPr>
              <w:pStyle w:val="Tablebodytext"/>
            </w:pPr>
            <w:r w:rsidRPr="003725EB">
              <w:t xml:space="preserve"> 0.065</w:t>
            </w:r>
          </w:p>
        </w:tc>
        <w:tc>
          <w:tcPr>
            <w:tcW w:w="1077" w:type="dxa"/>
            <w:noWrap/>
            <w:hideMark/>
          </w:tcPr>
          <w:p w:rsidR="00EF20A8" w:rsidRPr="003725EB" w:rsidRDefault="00EF20A8" w:rsidP="0041341C">
            <w:pPr>
              <w:pStyle w:val="Tablebodytext"/>
            </w:pPr>
            <w:r w:rsidRPr="003725EB">
              <w:t xml:space="preserve"> 0.063</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143"/>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Professional, scientific and technical services</w:t>
            </w:r>
          </w:p>
        </w:tc>
        <w:tc>
          <w:tcPr>
            <w:tcW w:w="1077" w:type="dxa"/>
            <w:noWrap/>
            <w:hideMark/>
          </w:tcPr>
          <w:p w:rsidR="00EF20A8" w:rsidRPr="003725EB" w:rsidRDefault="00EF20A8" w:rsidP="0041341C">
            <w:pPr>
              <w:pStyle w:val="Tablebodytext"/>
            </w:pPr>
            <w:r w:rsidRPr="003725EB">
              <w:t>–0.076</w:t>
            </w:r>
          </w:p>
        </w:tc>
        <w:tc>
          <w:tcPr>
            <w:tcW w:w="1077" w:type="dxa"/>
            <w:noWrap/>
            <w:hideMark/>
          </w:tcPr>
          <w:p w:rsidR="00EF20A8" w:rsidRPr="003725EB" w:rsidRDefault="00EF20A8" w:rsidP="0041341C">
            <w:pPr>
              <w:pStyle w:val="Tablebodytext"/>
            </w:pPr>
            <w:r w:rsidRPr="003725EB">
              <w:t>–0.074</w:t>
            </w:r>
          </w:p>
        </w:tc>
        <w:tc>
          <w:tcPr>
            <w:tcW w:w="1039" w:type="dxa"/>
            <w:noWrap/>
            <w:hideMark/>
          </w:tcPr>
          <w:p w:rsidR="00EF20A8" w:rsidRPr="003725EB" w:rsidRDefault="00EF20A8" w:rsidP="0041341C">
            <w:pPr>
              <w:pStyle w:val="Tablebodytext"/>
            </w:pPr>
            <w:r w:rsidRPr="003725EB">
              <w:t>2.481***</w:t>
            </w:r>
          </w:p>
        </w:tc>
        <w:tc>
          <w:tcPr>
            <w:tcW w:w="1077" w:type="dxa"/>
            <w:noWrap/>
            <w:hideMark/>
          </w:tcPr>
          <w:p w:rsidR="00EF20A8" w:rsidRPr="003725EB" w:rsidRDefault="00EF20A8" w:rsidP="0041341C">
            <w:pPr>
              <w:pStyle w:val="Tablebodytext"/>
            </w:pPr>
            <w:r w:rsidRPr="003725EB">
              <w:t xml:space="preserve"> 2.478***</w:t>
            </w:r>
          </w:p>
        </w:tc>
        <w:tc>
          <w:tcPr>
            <w:tcW w:w="1077" w:type="dxa"/>
            <w:noWrap/>
            <w:hideMark/>
          </w:tcPr>
          <w:p w:rsidR="00EF20A8" w:rsidRPr="003725EB" w:rsidRDefault="00EF20A8" w:rsidP="0041341C">
            <w:pPr>
              <w:pStyle w:val="Tablebodytext"/>
            </w:pPr>
            <w:r w:rsidRPr="003725EB">
              <w:t xml:space="preserve"> 0.245***</w:t>
            </w:r>
          </w:p>
        </w:tc>
        <w:tc>
          <w:tcPr>
            <w:tcW w:w="1077" w:type="dxa"/>
            <w:noWrap/>
            <w:hideMark/>
          </w:tcPr>
          <w:p w:rsidR="00EF20A8" w:rsidRPr="003725EB" w:rsidRDefault="00EF20A8" w:rsidP="0041341C">
            <w:pPr>
              <w:pStyle w:val="Tablebodytext"/>
            </w:pPr>
            <w:r w:rsidRPr="003725EB">
              <w:t xml:space="preserve"> 0.243***</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205"/>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 xml:space="preserve">Administrative and support services </w:t>
            </w:r>
          </w:p>
        </w:tc>
        <w:tc>
          <w:tcPr>
            <w:tcW w:w="1077" w:type="dxa"/>
            <w:noWrap/>
            <w:hideMark/>
          </w:tcPr>
          <w:p w:rsidR="00EF20A8" w:rsidRPr="003725EB" w:rsidRDefault="00EF20A8" w:rsidP="0041341C">
            <w:pPr>
              <w:pStyle w:val="Tablebodytext"/>
            </w:pPr>
            <w:r w:rsidRPr="003725EB">
              <w:t>–0.178***</w:t>
            </w:r>
          </w:p>
        </w:tc>
        <w:tc>
          <w:tcPr>
            <w:tcW w:w="1077" w:type="dxa"/>
            <w:noWrap/>
            <w:hideMark/>
          </w:tcPr>
          <w:p w:rsidR="00EF20A8" w:rsidRPr="003725EB" w:rsidRDefault="00EF20A8" w:rsidP="0041341C">
            <w:pPr>
              <w:pStyle w:val="Tablebodytext"/>
            </w:pPr>
            <w:r w:rsidRPr="003725EB">
              <w:t>–0.175***</w:t>
            </w:r>
          </w:p>
        </w:tc>
        <w:tc>
          <w:tcPr>
            <w:tcW w:w="1039" w:type="dxa"/>
            <w:noWrap/>
            <w:hideMark/>
          </w:tcPr>
          <w:p w:rsidR="00EF20A8" w:rsidRPr="003725EB" w:rsidRDefault="00EF20A8" w:rsidP="0041341C">
            <w:pPr>
              <w:pStyle w:val="Tablebodytext"/>
            </w:pPr>
            <w:r w:rsidRPr="003725EB">
              <w:t>2.316***</w:t>
            </w:r>
          </w:p>
        </w:tc>
        <w:tc>
          <w:tcPr>
            <w:tcW w:w="1077" w:type="dxa"/>
            <w:noWrap/>
            <w:hideMark/>
          </w:tcPr>
          <w:p w:rsidR="00EF20A8" w:rsidRPr="003725EB" w:rsidRDefault="00EF20A8" w:rsidP="0041341C">
            <w:pPr>
              <w:pStyle w:val="Tablebodytext"/>
            </w:pPr>
            <w:r w:rsidRPr="003725EB">
              <w:t xml:space="preserve"> 2.318***</w:t>
            </w:r>
          </w:p>
        </w:tc>
        <w:tc>
          <w:tcPr>
            <w:tcW w:w="1077" w:type="dxa"/>
            <w:noWrap/>
            <w:hideMark/>
          </w:tcPr>
          <w:p w:rsidR="00EF20A8" w:rsidRPr="003725EB" w:rsidRDefault="00EF20A8" w:rsidP="0041341C">
            <w:pPr>
              <w:pStyle w:val="Tablebodytext"/>
            </w:pPr>
            <w:r w:rsidRPr="003725EB">
              <w:t xml:space="preserve"> 0.078</w:t>
            </w:r>
          </w:p>
        </w:tc>
        <w:tc>
          <w:tcPr>
            <w:tcW w:w="1077" w:type="dxa"/>
            <w:noWrap/>
            <w:hideMark/>
          </w:tcPr>
          <w:p w:rsidR="00EF20A8" w:rsidRPr="003725EB" w:rsidRDefault="00EF20A8" w:rsidP="0041341C">
            <w:pPr>
              <w:pStyle w:val="Tablebodytext"/>
            </w:pPr>
            <w:r w:rsidRPr="003725EB">
              <w:t xml:space="preserve"> 0.076</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60"/>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Health care and social assistance</w:t>
            </w:r>
          </w:p>
        </w:tc>
        <w:tc>
          <w:tcPr>
            <w:tcW w:w="1077" w:type="dxa"/>
            <w:noWrap/>
            <w:hideMark/>
          </w:tcPr>
          <w:p w:rsidR="00EF20A8" w:rsidRPr="003725EB" w:rsidRDefault="00EF20A8" w:rsidP="0041341C">
            <w:pPr>
              <w:pStyle w:val="Tablebodytext"/>
            </w:pPr>
            <w:r w:rsidRPr="003725EB">
              <w:t xml:space="preserve"> 0.020</w:t>
            </w:r>
          </w:p>
        </w:tc>
        <w:tc>
          <w:tcPr>
            <w:tcW w:w="1077" w:type="dxa"/>
            <w:noWrap/>
            <w:hideMark/>
          </w:tcPr>
          <w:p w:rsidR="00EF20A8" w:rsidRPr="003725EB" w:rsidRDefault="00EF20A8" w:rsidP="0041341C">
            <w:pPr>
              <w:pStyle w:val="Tablebodytext"/>
            </w:pPr>
            <w:r w:rsidRPr="003725EB">
              <w:t xml:space="preserve"> 0.024</w:t>
            </w:r>
          </w:p>
        </w:tc>
        <w:tc>
          <w:tcPr>
            <w:tcW w:w="1039" w:type="dxa"/>
            <w:noWrap/>
            <w:hideMark/>
          </w:tcPr>
          <w:p w:rsidR="00EF20A8" w:rsidRPr="003725EB" w:rsidRDefault="00EF20A8" w:rsidP="0041341C">
            <w:pPr>
              <w:pStyle w:val="Tablebodytext"/>
            </w:pPr>
            <w:r w:rsidRPr="003725EB">
              <w:t>2.214***</w:t>
            </w:r>
          </w:p>
        </w:tc>
        <w:tc>
          <w:tcPr>
            <w:tcW w:w="1077" w:type="dxa"/>
            <w:noWrap/>
            <w:hideMark/>
          </w:tcPr>
          <w:p w:rsidR="00EF20A8" w:rsidRPr="003725EB" w:rsidRDefault="00EF20A8" w:rsidP="0041341C">
            <w:pPr>
              <w:pStyle w:val="Tablebodytext"/>
            </w:pPr>
            <w:r w:rsidRPr="003725EB">
              <w:t xml:space="preserve"> 2.207***</w:t>
            </w:r>
          </w:p>
        </w:tc>
        <w:tc>
          <w:tcPr>
            <w:tcW w:w="1077" w:type="dxa"/>
            <w:noWrap/>
            <w:hideMark/>
          </w:tcPr>
          <w:p w:rsidR="00EF20A8" w:rsidRPr="003725EB" w:rsidRDefault="00EF20A8" w:rsidP="0041341C">
            <w:pPr>
              <w:pStyle w:val="Tablebodytext"/>
            </w:pPr>
            <w:r w:rsidRPr="003725EB">
              <w:t xml:space="preserve"> 0.161**</w:t>
            </w:r>
          </w:p>
        </w:tc>
        <w:tc>
          <w:tcPr>
            <w:tcW w:w="1077" w:type="dxa"/>
            <w:noWrap/>
            <w:hideMark/>
          </w:tcPr>
          <w:p w:rsidR="00EF20A8" w:rsidRPr="003725EB" w:rsidRDefault="00EF20A8" w:rsidP="0041341C">
            <w:pPr>
              <w:pStyle w:val="Tablebodytext"/>
            </w:pPr>
            <w:r w:rsidRPr="003725EB">
              <w:t xml:space="preserve"> 0.157**</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142"/>
        </w:trPr>
        <w:tc>
          <w:tcPr>
            <w:tcW w:w="362" w:type="dxa"/>
          </w:tcPr>
          <w:p w:rsidR="00EF20A8" w:rsidRPr="003725EB" w:rsidRDefault="00EF20A8" w:rsidP="0041341C">
            <w:pPr>
              <w:pStyle w:val="Tablebodytext"/>
              <w:rPr>
                <w:lang w:eastAsia="en-AU"/>
              </w:rPr>
            </w:pPr>
          </w:p>
        </w:tc>
        <w:tc>
          <w:tcPr>
            <w:tcW w:w="2025" w:type="dxa"/>
            <w:noWrap/>
            <w:hideMark/>
          </w:tcPr>
          <w:p w:rsidR="00EF20A8" w:rsidRPr="003725EB" w:rsidRDefault="00EF20A8" w:rsidP="0041341C">
            <w:pPr>
              <w:pStyle w:val="Tablebodytext"/>
              <w:rPr>
                <w:lang w:eastAsia="en-AU"/>
              </w:rPr>
            </w:pPr>
            <w:r w:rsidRPr="003725EB">
              <w:rPr>
                <w:lang w:eastAsia="en-AU"/>
              </w:rPr>
              <w:t>Arts and recreational services</w:t>
            </w:r>
          </w:p>
        </w:tc>
        <w:tc>
          <w:tcPr>
            <w:tcW w:w="1077" w:type="dxa"/>
            <w:noWrap/>
            <w:hideMark/>
          </w:tcPr>
          <w:p w:rsidR="00EF20A8" w:rsidRPr="003725EB" w:rsidRDefault="00EF20A8" w:rsidP="0041341C">
            <w:pPr>
              <w:pStyle w:val="Tablebodytext"/>
            </w:pPr>
            <w:r w:rsidRPr="003725EB">
              <w:t>–0.058</w:t>
            </w:r>
          </w:p>
        </w:tc>
        <w:tc>
          <w:tcPr>
            <w:tcW w:w="1077" w:type="dxa"/>
            <w:noWrap/>
            <w:hideMark/>
          </w:tcPr>
          <w:p w:rsidR="00EF20A8" w:rsidRPr="003725EB" w:rsidRDefault="00EF20A8" w:rsidP="0041341C">
            <w:pPr>
              <w:pStyle w:val="Tablebodytext"/>
            </w:pPr>
            <w:r w:rsidRPr="003725EB">
              <w:t>–0.055</w:t>
            </w:r>
          </w:p>
        </w:tc>
        <w:tc>
          <w:tcPr>
            <w:tcW w:w="1039" w:type="dxa"/>
            <w:noWrap/>
            <w:hideMark/>
          </w:tcPr>
          <w:p w:rsidR="00EF20A8" w:rsidRPr="003725EB" w:rsidRDefault="00EF20A8" w:rsidP="0041341C">
            <w:pPr>
              <w:pStyle w:val="Tablebodytext"/>
            </w:pPr>
            <w:r w:rsidRPr="003725EB">
              <w:t>1.993***</w:t>
            </w:r>
          </w:p>
        </w:tc>
        <w:tc>
          <w:tcPr>
            <w:tcW w:w="1077" w:type="dxa"/>
            <w:noWrap/>
            <w:hideMark/>
          </w:tcPr>
          <w:p w:rsidR="00EF20A8" w:rsidRPr="003725EB" w:rsidRDefault="00EF20A8" w:rsidP="0041341C">
            <w:pPr>
              <w:pStyle w:val="Tablebodytext"/>
            </w:pPr>
            <w:r w:rsidRPr="003725EB">
              <w:t xml:space="preserve"> 2.010***</w:t>
            </w:r>
          </w:p>
        </w:tc>
        <w:tc>
          <w:tcPr>
            <w:tcW w:w="1077" w:type="dxa"/>
            <w:noWrap/>
            <w:hideMark/>
          </w:tcPr>
          <w:p w:rsidR="00EF20A8" w:rsidRPr="003725EB" w:rsidRDefault="00EF20A8" w:rsidP="0041341C">
            <w:pPr>
              <w:pStyle w:val="Tablebodytext"/>
            </w:pPr>
            <w:r w:rsidRPr="003725EB">
              <w:t xml:space="preserve"> 0.116*</w:t>
            </w:r>
          </w:p>
        </w:tc>
        <w:tc>
          <w:tcPr>
            <w:tcW w:w="1077" w:type="dxa"/>
            <w:noWrap/>
            <w:hideMark/>
          </w:tcPr>
          <w:p w:rsidR="00EF20A8" w:rsidRPr="003725EB" w:rsidRDefault="00EF20A8" w:rsidP="0041341C">
            <w:pPr>
              <w:pStyle w:val="Tablebodytext"/>
            </w:pPr>
            <w:r w:rsidRPr="003725EB">
              <w:t xml:space="preserve"> 0.115*</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63"/>
        </w:trPr>
        <w:tc>
          <w:tcPr>
            <w:tcW w:w="2387" w:type="dxa"/>
            <w:gridSpan w:val="2"/>
          </w:tcPr>
          <w:p w:rsidR="00EF20A8" w:rsidRPr="003725EB" w:rsidRDefault="00EF20A8" w:rsidP="0041341C">
            <w:pPr>
              <w:pStyle w:val="Tablebodytext"/>
              <w:rPr>
                <w:lang w:eastAsia="en-AU"/>
              </w:rPr>
            </w:pPr>
            <w:r w:rsidRPr="003725EB">
              <w:rPr>
                <w:lang w:eastAsia="en-AU"/>
              </w:rPr>
              <w:t>Other services</w:t>
            </w:r>
          </w:p>
        </w:tc>
        <w:tc>
          <w:tcPr>
            <w:tcW w:w="1077" w:type="dxa"/>
            <w:noWrap/>
            <w:hideMark/>
          </w:tcPr>
          <w:p w:rsidR="00EF20A8" w:rsidRPr="003725EB" w:rsidRDefault="00EF20A8" w:rsidP="0041341C">
            <w:pPr>
              <w:pStyle w:val="Tablebodytext"/>
            </w:pPr>
            <w:r w:rsidRPr="003725EB">
              <w:t>–0.108*</w:t>
            </w:r>
          </w:p>
        </w:tc>
        <w:tc>
          <w:tcPr>
            <w:tcW w:w="1077" w:type="dxa"/>
            <w:noWrap/>
            <w:hideMark/>
          </w:tcPr>
          <w:p w:rsidR="00EF20A8" w:rsidRPr="003725EB" w:rsidRDefault="00EF20A8" w:rsidP="0041341C">
            <w:pPr>
              <w:pStyle w:val="Tablebodytext"/>
            </w:pPr>
            <w:r w:rsidRPr="003725EB">
              <w:t>–0.106*</w:t>
            </w:r>
          </w:p>
        </w:tc>
        <w:tc>
          <w:tcPr>
            <w:tcW w:w="1039" w:type="dxa"/>
            <w:noWrap/>
            <w:hideMark/>
          </w:tcPr>
          <w:p w:rsidR="00EF20A8" w:rsidRPr="003725EB" w:rsidRDefault="00EF20A8" w:rsidP="0041341C">
            <w:pPr>
              <w:pStyle w:val="Tablebodytext"/>
            </w:pPr>
            <w:r w:rsidRPr="003725EB">
              <w:t>1.851***</w:t>
            </w:r>
          </w:p>
        </w:tc>
        <w:tc>
          <w:tcPr>
            <w:tcW w:w="1077" w:type="dxa"/>
            <w:noWrap/>
            <w:hideMark/>
          </w:tcPr>
          <w:p w:rsidR="00EF20A8" w:rsidRPr="003725EB" w:rsidRDefault="00EF20A8" w:rsidP="0041341C">
            <w:pPr>
              <w:pStyle w:val="Tablebodytext"/>
            </w:pPr>
            <w:r w:rsidRPr="003725EB">
              <w:t>1.897***</w:t>
            </w:r>
          </w:p>
        </w:tc>
        <w:tc>
          <w:tcPr>
            <w:tcW w:w="1077" w:type="dxa"/>
            <w:noWrap/>
            <w:hideMark/>
          </w:tcPr>
          <w:p w:rsidR="00EF20A8" w:rsidRPr="003725EB" w:rsidRDefault="00EF20A8" w:rsidP="0041341C">
            <w:pPr>
              <w:pStyle w:val="Tablebodytext"/>
            </w:pPr>
            <w:r w:rsidRPr="003725EB">
              <w:t xml:space="preserve"> 0.041</w:t>
            </w:r>
          </w:p>
        </w:tc>
        <w:tc>
          <w:tcPr>
            <w:tcW w:w="1077" w:type="dxa"/>
            <w:noWrap/>
            <w:hideMark/>
          </w:tcPr>
          <w:p w:rsidR="00EF20A8" w:rsidRPr="003725EB" w:rsidRDefault="00EF20A8" w:rsidP="0041341C">
            <w:pPr>
              <w:pStyle w:val="Tablebodytext"/>
            </w:pPr>
            <w:r w:rsidRPr="003725EB">
              <w:t xml:space="preserve"> 0.039</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102"/>
        </w:trPr>
        <w:tc>
          <w:tcPr>
            <w:tcW w:w="2387" w:type="dxa"/>
            <w:gridSpan w:val="2"/>
          </w:tcPr>
          <w:p w:rsidR="00EF20A8" w:rsidRPr="003725EB" w:rsidRDefault="00EF20A8" w:rsidP="0041341C">
            <w:pPr>
              <w:pStyle w:val="Tablebodytext"/>
              <w:rPr>
                <w:lang w:eastAsia="en-AU"/>
              </w:rPr>
            </w:pPr>
            <w:r w:rsidRPr="003725EB">
              <w:rPr>
                <w:lang w:eastAsia="en-AU"/>
              </w:rPr>
              <w:t>Intercept</w:t>
            </w:r>
          </w:p>
        </w:tc>
        <w:tc>
          <w:tcPr>
            <w:tcW w:w="1077" w:type="dxa"/>
            <w:noWrap/>
            <w:hideMark/>
          </w:tcPr>
          <w:p w:rsidR="00EF20A8" w:rsidRPr="003725EB" w:rsidRDefault="00EF20A8" w:rsidP="0041341C">
            <w:pPr>
              <w:pStyle w:val="Tablebodytext"/>
            </w:pPr>
            <w:r w:rsidRPr="003725EB">
              <w:t xml:space="preserve"> 0.301</w:t>
            </w:r>
          </w:p>
        </w:tc>
        <w:tc>
          <w:tcPr>
            <w:tcW w:w="1077" w:type="dxa"/>
            <w:noWrap/>
            <w:hideMark/>
          </w:tcPr>
          <w:p w:rsidR="00EF20A8" w:rsidRPr="003725EB" w:rsidRDefault="00EF20A8" w:rsidP="0041341C">
            <w:pPr>
              <w:pStyle w:val="Tablebodytext"/>
            </w:pPr>
            <w:r w:rsidRPr="003725EB">
              <w:t xml:space="preserve"> .280</w:t>
            </w:r>
          </w:p>
        </w:tc>
        <w:tc>
          <w:tcPr>
            <w:tcW w:w="1039" w:type="dxa"/>
            <w:noWrap/>
            <w:hideMark/>
          </w:tcPr>
          <w:p w:rsidR="00EF20A8" w:rsidRPr="003725EB" w:rsidRDefault="00EF20A8" w:rsidP="0041341C">
            <w:pPr>
              <w:pStyle w:val="Tablebodytext"/>
            </w:pPr>
            <w:r w:rsidRPr="003725EB">
              <w:t>–1.815***</w:t>
            </w:r>
          </w:p>
        </w:tc>
        <w:tc>
          <w:tcPr>
            <w:tcW w:w="1077" w:type="dxa"/>
            <w:noWrap/>
            <w:hideMark/>
          </w:tcPr>
          <w:p w:rsidR="00EF20A8" w:rsidRPr="003725EB" w:rsidRDefault="00EF20A8" w:rsidP="0041341C">
            <w:pPr>
              <w:pStyle w:val="Tablebodytext"/>
            </w:pPr>
            <w:r w:rsidRPr="003725EB">
              <w:t>–1.817***</w:t>
            </w:r>
          </w:p>
        </w:tc>
        <w:tc>
          <w:tcPr>
            <w:tcW w:w="1077" w:type="dxa"/>
            <w:noWrap/>
            <w:hideMark/>
          </w:tcPr>
          <w:p w:rsidR="00EF20A8" w:rsidRPr="003725EB" w:rsidRDefault="00EF20A8" w:rsidP="0041341C">
            <w:pPr>
              <w:pStyle w:val="Tablebodytext"/>
            </w:pPr>
            <w:r w:rsidRPr="003725EB">
              <w:t>–0.022</w:t>
            </w:r>
          </w:p>
        </w:tc>
        <w:tc>
          <w:tcPr>
            <w:tcW w:w="1077" w:type="dxa"/>
            <w:noWrap/>
            <w:hideMark/>
          </w:tcPr>
          <w:p w:rsidR="00EF20A8" w:rsidRPr="003725EB" w:rsidRDefault="00EF20A8" w:rsidP="0041341C">
            <w:pPr>
              <w:pStyle w:val="Tablebodytext"/>
            </w:pPr>
            <w:r w:rsidRPr="003725EB">
              <w:t xml:space="preserve"> 0.008</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63"/>
        </w:trPr>
        <w:tc>
          <w:tcPr>
            <w:tcW w:w="2387" w:type="dxa"/>
            <w:gridSpan w:val="2"/>
          </w:tcPr>
          <w:p w:rsidR="00EF20A8" w:rsidRPr="003725EB" w:rsidRDefault="00EF20A8" w:rsidP="0041341C">
            <w:pPr>
              <w:pStyle w:val="Tablebodytext"/>
              <w:rPr>
                <w:lang w:eastAsia="en-AU"/>
              </w:rPr>
            </w:pPr>
            <w:r w:rsidRPr="003725EB">
              <w:rPr>
                <w:lang w:eastAsia="en-AU"/>
              </w:rPr>
              <w:t>Number of observations</w:t>
            </w:r>
          </w:p>
        </w:tc>
        <w:tc>
          <w:tcPr>
            <w:tcW w:w="1077" w:type="dxa"/>
            <w:noWrap/>
            <w:hideMark/>
          </w:tcPr>
          <w:p w:rsidR="00EF20A8" w:rsidRPr="003725EB" w:rsidRDefault="00EF20A8" w:rsidP="0041341C">
            <w:pPr>
              <w:pStyle w:val="Tablebodytext"/>
            </w:pPr>
            <w:r w:rsidRPr="003725EB">
              <w:t>3,505</w:t>
            </w:r>
          </w:p>
        </w:tc>
        <w:tc>
          <w:tcPr>
            <w:tcW w:w="1077" w:type="dxa"/>
            <w:noWrap/>
            <w:hideMark/>
          </w:tcPr>
          <w:p w:rsidR="00EF20A8" w:rsidRPr="003725EB" w:rsidRDefault="00EF20A8" w:rsidP="0041341C">
            <w:pPr>
              <w:pStyle w:val="Tablebodytext"/>
            </w:pPr>
            <w:r w:rsidRPr="003725EB">
              <w:t>3,505</w:t>
            </w:r>
          </w:p>
        </w:tc>
        <w:tc>
          <w:tcPr>
            <w:tcW w:w="1039" w:type="dxa"/>
            <w:noWrap/>
            <w:hideMark/>
          </w:tcPr>
          <w:p w:rsidR="00EF20A8" w:rsidRPr="003725EB" w:rsidRDefault="00EF20A8" w:rsidP="0041341C">
            <w:pPr>
              <w:pStyle w:val="Tablebodytext"/>
            </w:pPr>
            <w:r w:rsidRPr="003725EB">
              <w:t>1,901</w:t>
            </w:r>
          </w:p>
        </w:tc>
        <w:tc>
          <w:tcPr>
            <w:tcW w:w="1077" w:type="dxa"/>
            <w:noWrap/>
            <w:hideMark/>
          </w:tcPr>
          <w:p w:rsidR="00EF20A8" w:rsidRPr="003725EB" w:rsidRDefault="00EF20A8" w:rsidP="0041341C">
            <w:pPr>
              <w:pStyle w:val="Tablebodytext"/>
            </w:pPr>
            <w:r w:rsidRPr="003725EB">
              <w:t>1,901</w:t>
            </w:r>
          </w:p>
        </w:tc>
        <w:tc>
          <w:tcPr>
            <w:tcW w:w="1077" w:type="dxa"/>
            <w:noWrap/>
            <w:hideMark/>
          </w:tcPr>
          <w:p w:rsidR="00EF20A8" w:rsidRPr="003725EB" w:rsidRDefault="00EF20A8" w:rsidP="0041341C">
            <w:pPr>
              <w:pStyle w:val="Tablebodytext"/>
            </w:pPr>
            <w:r w:rsidRPr="003725EB">
              <w:t>5,510</w:t>
            </w:r>
          </w:p>
        </w:tc>
        <w:tc>
          <w:tcPr>
            <w:tcW w:w="1077" w:type="dxa"/>
            <w:noWrap/>
            <w:hideMark/>
          </w:tcPr>
          <w:p w:rsidR="00EF20A8" w:rsidRPr="003725EB" w:rsidRDefault="00EF20A8" w:rsidP="0041341C">
            <w:pPr>
              <w:pStyle w:val="Tablebodytext"/>
            </w:pPr>
            <w:r w:rsidRPr="003725EB">
              <w:t>5,510</w:t>
            </w:r>
          </w:p>
        </w:tc>
      </w:tr>
      <w:tr w:rsidR="00EF20A8" w:rsidRPr="003725EB" w:rsidTr="00A4792E">
        <w:trPr>
          <w:cnfStyle w:val="000000100000" w:firstRow="0" w:lastRow="0" w:firstColumn="0" w:lastColumn="0" w:oddVBand="0" w:evenVBand="0" w:oddHBand="1" w:evenHBand="0" w:firstRowFirstColumn="0" w:firstRowLastColumn="0" w:lastRowFirstColumn="0" w:lastRowLastColumn="0"/>
          <w:trHeight w:val="63"/>
        </w:trPr>
        <w:tc>
          <w:tcPr>
            <w:tcW w:w="2387" w:type="dxa"/>
            <w:gridSpan w:val="2"/>
          </w:tcPr>
          <w:p w:rsidR="00EF20A8" w:rsidRPr="003725EB" w:rsidRDefault="00EF20A8" w:rsidP="0041341C">
            <w:pPr>
              <w:pStyle w:val="Tablebodytext"/>
              <w:rPr>
                <w:lang w:eastAsia="en-AU"/>
              </w:rPr>
            </w:pPr>
            <w:r w:rsidRPr="003725EB">
              <w:rPr>
                <w:lang w:eastAsia="en-AU"/>
              </w:rPr>
              <w:t>R-squared</w:t>
            </w:r>
          </w:p>
        </w:tc>
        <w:tc>
          <w:tcPr>
            <w:tcW w:w="1077" w:type="dxa"/>
            <w:noWrap/>
            <w:hideMark/>
          </w:tcPr>
          <w:p w:rsidR="00EF20A8" w:rsidRPr="003725EB" w:rsidRDefault="00EF20A8" w:rsidP="0041341C">
            <w:pPr>
              <w:pStyle w:val="Tablebodytext"/>
            </w:pPr>
            <w:r w:rsidRPr="003725EB">
              <w:t>0.040</w:t>
            </w:r>
          </w:p>
        </w:tc>
        <w:tc>
          <w:tcPr>
            <w:tcW w:w="1077" w:type="dxa"/>
            <w:noWrap/>
            <w:hideMark/>
          </w:tcPr>
          <w:p w:rsidR="00EF20A8" w:rsidRPr="003725EB" w:rsidRDefault="00EF20A8" w:rsidP="0041341C">
            <w:pPr>
              <w:pStyle w:val="Tablebodytext"/>
            </w:pPr>
            <w:r w:rsidRPr="003725EB">
              <w:t>0.039</w:t>
            </w:r>
          </w:p>
        </w:tc>
        <w:tc>
          <w:tcPr>
            <w:tcW w:w="1039" w:type="dxa"/>
            <w:noWrap/>
            <w:hideMark/>
          </w:tcPr>
          <w:p w:rsidR="00EF20A8" w:rsidRPr="003725EB" w:rsidRDefault="00EF20A8" w:rsidP="0041341C">
            <w:pPr>
              <w:pStyle w:val="Tablebodytext"/>
            </w:pPr>
            <w:r w:rsidRPr="003725EB">
              <w:t>0.135</w:t>
            </w:r>
          </w:p>
        </w:tc>
        <w:tc>
          <w:tcPr>
            <w:tcW w:w="1077" w:type="dxa"/>
            <w:noWrap/>
            <w:hideMark/>
          </w:tcPr>
          <w:p w:rsidR="00EF20A8" w:rsidRPr="003725EB" w:rsidRDefault="00EF20A8" w:rsidP="0041341C">
            <w:pPr>
              <w:pStyle w:val="Tablebodytext"/>
            </w:pPr>
            <w:r w:rsidRPr="003725EB">
              <w:t>0.133</w:t>
            </w:r>
          </w:p>
        </w:tc>
        <w:tc>
          <w:tcPr>
            <w:tcW w:w="1077" w:type="dxa"/>
            <w:noWrap/>
            <w:hideMark/>
          </w:tcPr>
          <w:p w:rsidR="00EF20A8" w:rsidRPr="003725EB" w:rsidRDefault="00EF20A8" w:rsidP="0041341C">
            <w:pPr>
              <w:pStyle w:val="Tablebodytext"/>
            </w:pPr>
            <w:r w:rsidRPr="003725EB">
              <w:t>0.034</w:t>
            </w:r>
          </w:p>
        </w:tc>
        <w:tc>
          <w:tcPr>
            <w:tcW w:w="1077" w:type="dxa"/>
            <w:noWrap/>
            <w:hideMark/>
          </w:tcPr>
          <w:p w:rsidR="00EF20A8" w:rsidRPr="003725EB" w:rsidRDefault="00EF20A8" w:rsidP="0041341C">
            <w:pPr>
              <w:pStyle w:val="Tablebodytext"/>
            </w:pPr>
            <w:r w:rsidRPr="003725EB">
              <w:t>0.034</w:t>
            </w:r>
          </w:p>
        </w:tc>
      </w:tr>
      <w:tr w:rsidR="00EF20A8" w:rsidRPr="003725EB" w:rsidTr="00A4792E">
        <w:trPr>
          <w:cnfStyle w:val="000000010000" w:firstRow="0" w:lastRow="0" w:firstColumn="0" w:lastColumn="0" w:oddVBand="0" w:evenVBand="0" w:oddHBand="0" w:evenHBand="1" w:firstRowFirstColumn="0" w:firstRowLastColumn="0" w:lastRowFirstColumn="0" w:lastRowLastColumn="0"/>
          <w:trHeight w:val="146"/>
        </w:trPr>
        <w:tc>
          <w:tcPr>
            <w:tcW w:w="2387" w:type="dxa"/>
            <w:gridSpan w:val="2"/>
          </w:tcPr>
          <w:p w:rsidR="00EF20A8" w:rsidRPr="003725EB" w:rsidRDefault="00EF20A8" w:rsidP="0041341C">
            <w:pPr>
              <w:pStyle w:val="Tablebodytext"/>
              <w:rPr>
                <w:lang w:eastAsia="en-AU"/>
              </w:rPr>
            </w:pPr>
            <w:r w:rsidRPr="003725EB">
              <w:rPr>
                <w:lang w:eastAsia="en-AU"/>
              </w:rPr>
              <w:t>Log likelihood</w:t>
            </w:r>
          </w:p>
        </w:tc>
        <w:tc>
          <w:tcPr>
            <w:tcW w:w="1077" w:type="dxa"/>
            <w:noWrap/>
            <w:hideMark/>
          </w:tcPr>
          <w:p w:rsidR="00EF20A8" w:rsidRPr="003725EB" w:rsidRDefault="00EF20A8" w:rsidP="0041341C">
            <w:pPr>
              <w:pStyle w:val="Tablebodytext"/>
            </w:pPr>
            <w:r w:rsidRPr="003725EB">
              <w:t>–3,167</w:t>
            </w:r>
          </w:p>
        </w:tc>
        <w:tc>
          <w:tcPr>
            <w:tcW w:w="1077" w:type="dxa"/>
            <w:noWrap/>
            <w:hideMark/>
          </w:tcPr>
          <w:p w:rsidR="00EF20A8" w:rsidRPr="003725EB" w:rsidRDefault="00EF20A8" w:rsidP="0041341C">
            <w:pPr>
              <w:pStyle w:val="Tablebodytext"/>
            </w:pPr>
            <w:r w:rsidRPr="003725EB">
              <w:t>–3,167</w:t>
            </w:r>
          </w:p>
        </w:tc>
        <w:tc>
          <w:tcPr>
            <w:tcW w:w="1039" w:type="dxa"/>
            <w:noWrap/>
            <w:hideMark/>
          </w:tcPr>
          <w:p w:rsidR="00EF20A8" w:rsidRPr="003725EB" w:rsidRDefault="00EF20A8" w:rsidP="0041341C">
            <w:pPr>
              <w:pStyle w:val="Tablebodytext"/>
            </w:pPr>
            <w:r w:rsidRPr="003725EB">
              <w:t>–2,044</w:t>
            </w:r>
          </w:p>
        </w:tc>
        <w:tc>
          <w:tcPr>
            <w:tcW w:w="1077" w:type="dxa"/>
            <w:noWrap/>
            <w:hideMark/>
          </w:tcPr>
          <w:p w:rsidR="00EF20A8" w:rsidRPr="003725EB" w:rsidRDefault="00EF20A8" w:rsidP="0041341C">
            <w:pPr>
              <w:pStyle w:val="Tablebodytext"/>
            </w:pPr>
            <w:r w:rsidRPr="003725EB">
              <w:t>–2,047</w:t>
            </w:r>
          </w:p>
        </w:tc>
        <w:tc>
          <w:tcPr>
            <w:tcW w:w="1077" w:type="dxa"/>
            <w:noWrap/>
            <w:hideMark/>
          </w:tcPr>
          <w:p w:rsidR="00EF20A8" w:rsidRPr="003725EB" w:rsidRDefault="00EF20A8" w:rsidP="0041341C">
            <w:pPr>
              <w:pStyle w:val="Tablebodytext"/>
            </w:pPr>
            <w:r w:rsidRPr="003725EB">
              <w:t>–5,615</w:t>
            </w:r>
          </w:p>
        </w:tc>
        <w:tc>
          <w:tcPr>
            <w:tcW w:w="1077" w:type="dxa"/>
            <w:noWrap/>
            <w:hideMark/>
          </w:tcPr>
          <w:p w:rsidR="00EF20A8" w:rsidRPr="003725EB" w:rsidRDefault="00EF20A8" w:rsidP="0041341C">
            <w:pPr>
              <w:pStyle w:val="Tablebodytext"/>
            </w:pPr>
            <w:r w:rsidRPr="003725EB">
              <w:t>–5,615</w:t>
            </w:r>
          </w:p>
        </w:tc>
      </w:tr>
    </w:tbl>
    <w:p w:rsidR="0041341C" w:rsidRPr="003725EB" w:rsidRDefault="0041341C" w:rsidP="0041341C">
      <w:pPr>
        <w:pStyle w:val="Note"/>
        <w:ind w:left="-1985"/>
      </w:pPr>
      <w:r w:rsidRPr="003725EB">
        <w:t>Notes: Derived balanced sample results. The dependent variable is the log of the ratio of total salaries and wages between 2012–13 and 2010–11. *** ,** and * denote significance at the 1 per cent, 5 per cent and 10 per cent levels, respectively. See Table A5 for a description of each covariate.</w:t>
      </w:r>
    </w:p>
    <w:p w:rsidR="0041341C" w:rsidRPr="003725EB" w:rsidRDefault="0041341C" w:rsidP="008800D4">
      <w:pPr>
        <w:pStyle w:val="Source"/>
        <w:pBdr>
          <w:bottom w:val="single" w:sz="2" w:space="1" w:color="373737"/>
        </w:pBdr>
        <w:ind w:left="-1985"/>
      </w:pPr>
      <w:r w:rsidRPr="003725EB">
        <w:t>Source: ABS (2017) Business Longitudinal Analysis Data Environment 2001–02 to 2013–14</w:t>
      </w:r>
    </w:p>
    <w:p w:rsidR="0041341C" w:rsidRPr="003725EB" w:rsidRDefault="0041341C" w:rsidP="008800D4">
      <w:pPr>
        <w:pStyle w:val="Caption"/>
        <w:pBdr>
          <w:top w:val="single" w:sz="2" w:space="0" w:color="373737"/>
        </w:pBdr>
        <w:ind w:left="-1985"/>
      </w:pPr>
      <w:r w:rsidRPr="003725EB">
        <w:lastRenderedPageBreak/>
        <w:t xml:space="preserve">Table </w:t>
      </w:r>
      <w:r w:rsidR="00007596">
        <w:t>B</w:t>
      </w:r>
      <w:r w:rsidRPr="003725EB">
        <w:rPr>
          <w:noProof/>
        </w:rPr>
        <w:fldChar w:fldCharType="begin"/>
      </w:r>
      <w:r w:rsidRPr="003725EB">
        <w:rPr>
          <w:noProof/>
        </w:rPr>
        <w:instrText xml:space="preserve"> SEQ Table \* ARABIC \s 6 </w:instrText>
      </w:r>
      <w:r w:rsidRPr="003725EB">
        <w:rPr>
          <w:noProof/>
        </w:rPr>
        <w:fldChar w:fldCharType="separate"/>
      </w:r>
      <w:r w:rsidR="00030FC6">
        <w:rPr>
          <w:noProof/>
        </w:rPr>
        <w:t>11</w:t>
      </w:r>
      <w:r w:rsidRPr="003725EB">
        <w:rPr>
          <w:noProof/>
        </w:rPr>
        <w:fldChar w:fldCharType="end"/>
      </w:r>
      <w:r w:rsidRPr="003725EB">
        <w:t>: Total turnover growth regression results, 2010–11 to 2012–13</w:t>
      </w:r>
    </w:p>
    <w:tbl>
      <w:tblPr>
        <w:tblStyle w:val="OCETable"/>
        <w:tblW w:w="6257" w:type="pct"/>
        <w:tblInd w:w="-1877" w:type="dxa"/>
        <w:tblLayout w:type="fixed"/>
        <w:tblLook w:val="04A0" w:firstRow="1" w:lastRow="0" w:firstColumn="1" w:lastColumn="0" w:noHBand="0" w:noVBand="1"/>
        <w:tblCaption w:val="Table 11 (Appendix B)"/>
        <w:tblDescription w:val="See description above in table 8."/>
      </w:tblPr>
      <w:tblGrid>
        <w:gridCol w:w="360"/>
        <w:gridCol w:w="2025"/>
        <w:gridCol w:w="1077"/>
        <w:gridCol w:w="1077"/>
        <w:gridCol w:w="1127"/>
        <w:gridCol w:w="1077"/>
        <w:gridCol w:w="1077"/>
        <w:gridCol w:w="1077"/>
      </w:tblGrid>
      <w:tr w:rsidR="0003451A" w:rsidRPr="003725EB" w:rsidTr="00384540">
        <w:trPr>
          <w:cnfStyle w:val="100000000000" w:firstRow="1" w:lastRow="0" w:firstColumn="0" w:lastColumn="0" w:oddVBand="0" w:evenVBand="0" w:oddHBand="0" w:evenHBand="0" w:firstRowFirstColumn="0" w:firstRowLastColumn="0" w:lastRowFirstColumn="0" w:lastRowLastColumn="0"/>
          <w:trHeight w:val="348"/>
          <w:tblHeader/>
        </w:trPr>
        <w:tc>
          <w:tcPr>
            <w:tcW w:w="360" w:type="dxa"/>
          </w:tcPr>
          <w:p w:rsidR="0003451A" w:rsidRPr="003725EB" w:rsidRDefault="0003451A" w:rsidP="0041341C">
            <w:pPr>
              <w:pStyle w:val="Tableheadertext"/>
              <w:rPr>
                <w:lang w:eastAsia="en-AU"/>
              </w:rPr>
            </w:pPr>
          </w:p>
        </w:tc>
        <w:tc>
          <w:tcPr>
            <w:tcW w:w="2025" w:type="dxa"/>
            <w:noWrap/>
            <w:hideMark/>
          </w:tcPr>
          <w:p w:rsidR="0003451A" w:rsidRPr="003725EB" w:rsidRDefault="0003451A" w:rsidP="0041341C">
            <w:pPr>
              <w:pStyle w:val="Tableheadertext"/>
              <w:rPr>
                <w:lang w:eastAsia="en-AU"/>
              </w:rPr>
            </w:pPr>
            <w:r w:rsidRPr="003725EB">
              <w:rPr>
                <w:lang w:eastAsia="en-AU"/>
              </w:rPr>
              <w:t> </w:t>
            </w:r>
          </w:p>
        </w:tc>
        <w:tc>
          <w:tcPr>
            <w:tcW w:w="2154" w:type="dxa"/>
            <w:gridSpan w:val="2"/>
            <w:noWrap/>
            <w:hideMark/>
          </w:tcPr>
          <w:p w:rsidR="00510D38" w:rsidRPr="003725EB" w:rsidRDefault="0003451A" w:rsidP="0041341C">
            <w:pPr>
              <w:pStyle w:val="Tableheadertext"/>
              <w:rPr>
                <w:lang w:eastAsia="en-AU"/>
              </w:rPr>
            </w:pPr>
            <w:r w:rsidRPr="003725EB">
              <w:rPr>
                <w:lang w:eastAsia="en-AU"/>
              </w:rPr>
              <w:t xml:space="preserve">Simple-structured </w:t>
            </w:r>
          </w:p>
          <w:p w:rsidR="0003451A" w:rsidRPr="003725EB" w:rsidRDefault="0003451A" w:rsidP="0041341C">
            <w:pPr>
              <w:pStyle w:val="Tableheadertext"/>
              <w:rPr>
                <w:lang w:eastAsia="en-AU"/>
              </w:rPr>
            </w:pPr>
            <w:r w:rsidRPr="003725EB">
              <w:rPr>
                <w:lang w:eastAsia="en-AU"/>
              </w:rPr>
              <w:t>businesses</w:t>
            </w:r>
          </w:p>
        </w:tc>
        <w:tc>
          <w:tcPr>
            <w:tcW w:w="2204" w:type="dxa"/>
            <w:gridSpan w:val="2"/>
            <w:noWrap/>
            <w:hideMark/>
          </w:tcPr>
          <w:p w:rsidR="00510D38" w:rsidRPr="003725EB" w:rsidRDefault="0003451A" w:rsidP="00510D38">
            <w:pPr>
              <w:pStyle w:val="Tableheadertext"/>
              <w:rPr>
                <w:lang w:eastAsia="en-AU"/>
              </w:rPr>
            </w:pPr>
            <w:r w:rsidRPr="003725EB">
              <w:rPr>
                <w:lang w:eastAsia="en-AU"/>
              </w:rPr>
              <w:t xml:space="preserve">Large complex </w:t>
            </w:r>
          </w:p>
          <w:p w:rsidR="0003451A" w:rsidRPr="003725EB" w:rsidRDefault="00510D38" w:rsidP="00510D38">
            <w:pPr>
              <w:pStyle w:val="Tableheadertext"/>
              <w:rPr>
                <w:lang w:eastAsia="en-AU"/>
              </w:rPr>
            </w:pPr>
            <w:r w:rsidRPr="003725EB">
              <w:rPr>
                <w:lang w:eastAsia="en-AU"/>
              </w:rPr>
              <w:t>b</w:t>
            </w:r>
            <w:r w:rsidR="0003451A" w:rsidRPr="003725EB">
              <w:rPr>
                <w:lang w:eastAsia="en-AU"/>
              </w:rPr>
              <w:t>usinesses</w:t>
            </w:r>
          </w:p>
        </w:tc>
        <w:tc>
          <w:tcPr>
            <w:tcW w:w="2154" w:type="dxa"/>
            <w:gridSpan w:val="2"/>
            <w:noWrap/>
            <w:hideMark/>
          </w:tcPr>
          <w:p w:rsidR="0003451A" w:rsidRPr="003725EB" w:rsidRDefault="0003451A" w:rsidP="0041341C">
            <w:pPr>
              <w:pStyle w:val="Tableheadertext"/>
              <w:rPr>
                <w:lang w:eastAsia="en-AU"/>
              </w:rPr>
            </w:pPr>
            <w:r w:rsidRPr="003725EB">
              <w:rPr>
                <w:lang w:eastAsia="en-AU"/>
              </w:rPr>
              <w:t>Total sample</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154"/>
        </w:trPr>
        <w:tc>
          <w:tcPr>
            <w:tcW w:w="2385" w:type="dxa"/>
            <w:gridSpan w:val="2"/>
          </w:tcPr>
          <w:p w:rsidR="0003451A" w:rsidRPr="003725EB" w:rsidRDefault="0003451A" w:rsidP="0041341C">
            <w:pPr>
              <w:pStyle w:val="Tablebodytext"/>
              <w:rPr>
                <w:lang w:eastAsia="en-AU"/>
              </w:rPr>
            </w:pPr>
            <w:r w:rsidRPr="003725EB">
              <w:rPr>
                <w:lang w:eastAsia="en-AU"/>
              </w:rPr>
              <w:t>Covariates</w:t>
            </w:r>
          </w:p>
        </w:tc>
        <w:tc>
          <w:tcPr>
            <w:tcW w:w="1077" w:type="dxa"/>
            <w:noWrap/>
            <w:hideMark/>
          </w:tcPr>
          <w:p w:rsidR="0003451A" w:rsidRPr="003725EB" w:rsidRDefault="0003451A" w:rsidP="0041341C">
            <w:pPr>
              <w:pStyle w:val="Tablebodytext"/>
              <w:rPr>
                <w:lang w:eastAsia="en-AU"/>
              </w:rPr>
            </w:pPr>
            <w:r w:rsidRPr="003725EB">
              <w:rPr>
                <w:lang w:eastAsia="en-AU"/>
              </w:rPr>
              <w:t>Model 1</w:t>
            </w:r>
          </w:p>
        </w:tc>
        <w:tc>
          <w:tcPr>
            <w:tcW w:w="1077" w:type="dxa"/>
            <w:noWrap/>
            <w:hideMark/>
          </w:tcPr>
          <w:p w:rsidR="0003451A" w:rsidRPr="003725EB" w:rsidRDefault="0003451A" w:rsidP="0041341C">
            <w:pPr>
              <w:pStyle w:val="Tablebodytext"/>
              <w:rPr>
                <w:lang w:eastAsia="en-AU"/>
              </w:rPr>
            </w:pPr>
            <w:r w:rsidRPr="003725EB">
              <w:rPr>
                <w:lang w:eastAsia="en-AU"/>
              </w:rPr>
              <w:t>Model 2</w:t>
            </w:r>
          </w:p>
        </w:tc>
        <w:tc>
          <w:tcPr>
            <w:tcW w:w="1127" w:type="dxa"/>
            <w:noWrap/>
            <w:hideMark/>
          </w:tcPr>
          <w:p w:rsidR="0003451A" w:rsidRPr="003725EB" w:rsidRDefault="0003451A" w:rsidP="0041341C">
            <w:pPr>
              <w:pStyle w:val="Tablebodytext"/>
              <w:rPr>
                <w:lang w:eastAsia="en-AU"/>
              </w:rPr>
            </w:pPr>
            <w:r w:rsidRPr="003725EB">
              <w:rPr>
                <w:lang w:eastAsia="en-AU"/>
              </w:rPr>
              <w:t>Model 1</w:t>
            </w:r>
          </w:p>
        </w:tc>
        <w:tc>
          <w:tcPr>
            <w:tcW w:w="1077" w:type="dxa"/>
            <w:noWrap/>
            <w:hideMark/>
          </w:tcPr>
          <w:p w:rsidR="0003451A" w:rsidRPr="003725EB" w:rsidRDefault="0003451A" w:rsidP="0041341C">
            <w:pPr>
              <w:pStyle w:val="Tablebodytext"/>
              <w:rPr>
                <w:lang w:eastAsia="en-AU"/>
              </w:rPr>
            </w:pPr>
            <w:r w:rsidRPr="003725EB">
              <w:rPr>
                <w:lang w:eastAsia="en-AU"/>
              </w:rPr>
              <w:t>Model 2</w:t>
            </w:r>
          </w:p>
        </w:tc>
        <w:tc>
          <w:tcPr>
            <w:tcW w:w="1077" w:type="dxa"/>
            <w:noWrap/>
            <w:hideMark/>
          </w:tcPr>
          <w:p w:rsidR="0003451A" w:rsidRPr="003725EB" w:rsidRDefault="0003451A" w:rsidP="0041341C">
            <w:pPr>
              <w:pStyle w:val="Tablebodytext"/>
              <w:rPr>
                <w:lang w:eastAsia="en-AU"/>
              </w:rPr>
            </w:pPr>
            <w:r w:rsidRPr="003725EB">
              <w:rPr>
                <w:lang w:eastAsia="en-AU"/>
              </w:rPr>
              <w:t>Model 1</w:t>
            </w:r>
          </w:p>
        </w:tc>
        <w:tc>
          <w:tcPr>
            <w:tcW w:w="1077" w:type="dxa"/>
            <w:noWrap/>
            <w:hideMark/>
          </w:tcPr>
          <w:p w:rsidR="0003451A" w:rsidRPr="003725EB" w:rsidRDefault="0003451A" w:rsidP="0041341C">
            <w:pPr>
              <w:pStyle w:val="Tablebodytext"/>
              <w:rPr>
                <w:lang w:eastAsia="en-AU"/>
              </w:rPr>
            </w:pPr>
            <w:r w:rsidRPr="003725EB">
              <w:rPr>
                <w:lang w:eastAsia="en-AU"/>
              </w:rPr>
              <w:t>Model 2</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128"/>
        </w:trPr>
        <w:tc>
          <w:tcPr>
            <w:tcW w:w="8897" w:type="dxa"/>
            <w:gridSpan w:val="8"/>
          </w:tcPr>
          <w:p w:rsidR="0003451A" w:rsidRPr="003725EB" w:rsidRDefault="0003451A" w:rsidP="0041341C">
            <w:pPr>
              <w:pStyle w:val="Tablebodytext"/>
              <w:rPr>
                <w:lang w:eastAsia="en-AU"/>
              </w:rPr>
            </w:pPr>
            <w:r w:rsidRPr="003725EB">
              <w:rPr>
                <w:lang w:eastAsia="en-AU"/>
              </w:rPr>
              <w:t>Innovation persistence (compared to non-innovation-active)</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123"/>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Innovators for 3 years</w:t>
            </w:r>
          </w:p>
        </w:tc>
        <w:tc>
          <w:tcPr>
            <w:tcW w:w="1077" w:type="dxa"/>
            <w:noWrap/>
            <w:hideMark/>
          </w:tcPr>
          <w:p w:rsidR="0003451A" w:rsidRPr="003725EB" w:rsidRDefault="0003451A" w:rsidP="0041341C">
            <w:pPr>
              <w:pStyle w:val="Tablebodytext"/>
            </w:pPr>
            <w:r w:rsidRPr="003725EB">
              <w:t xml:space="preserve"> 0.173***</w:t>
            </w:r>
          </w:p>
        </w:tc>
        <w:tc>
          <w:tcPr>
            <w:tcW w:w="1077" w:type="dxa"/>
            <w:noWrap/>
            <w:hideMark/>
          </w:tcPr>
          <w:p w:rsidR="0003451A" w:rsidRPr="003725EB" w:rsidRDefault="0003451A" w:rsidP="0041341C">
            <w:pPr>
              <w:pStyle w:val="Tablebodytext"/>
            </w:pPr>
          </w:p>
        </w:tc>
        <w:tc>
          <w:tcPr>
            <w:tcW w:w="1127" w:type="dxa"/>
            <w:noWrap/>
            <w:hideMark/>
          </w:tcPr>
          <w:p w:rsidR="0003451A" w:rsidRPr="003725EB" w:rsidRDefault="0003451A" w:rsidP="0041341C">
            <w:pPr>
              <w:pStyle w:val="Tablebodytext"/>
            </w:pPr>
            <w:r w:rsidRPr="003725EB">
              <w:t xml:space="preserve"> 0.0695***</w:t>
            </w:r>
          </w:p>
        </w:tc>
        <w:tc>
          <w:tcPr>
            <w:tcW w:w="1077" w:type="dxa"/>
            <w:noWrap/>
            <w:hideMark/>
          </w:tcPr>
          <w:p w:rsidR="0003451A" w:rsidRPr="003725EB" w:rsidRDefault="0003451A" w:rsidP="0041341C">
            <w:pPr>
              <w:pStyle w:val="Tablebodytext"/>
            </w:pPr>
          </w:p>
        </w:tc>
        <w:tc>
          <w:tcPr>
            <w:tcW w:w="1077" w:type="dxa"/>
            <w:noWrap/>
            <w:hideMark/>
          </w:tcPr>
          <w:p w:rsidR="0003451A" w:rsidRPr="003725EB" w:rsidRDefault="0003451A" w:rsidP="0041341C">
            <w:pPr>
              <w:pStyle w:val="Tablebodytext"/>
            </w:pPr>
            <w:r w:rsidRPr="003725EB">
              <w:t xml:space="preserve"> 0.159***</w:t>
            </w:r>
          </w:p>
        </w:tc>
        <w:tc>
          <w:tcPr>
            <w:tcW w:w="1077" w:type="dxa"/>
            <w:noWrap/>
            <w:hideMark/>
          </w:tcPr>
          <w:p w:rsidR="0003451A" w:rsidRPr="003725EB" w:rsidRDefault="0003451A" w:rsidP="0041341C">
            <w:pPr>
              <w:pStyle w:val="Tablebodytext"/>
            </w:pP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137"/>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Innovators for 2 years only</w:t>
            </w:r>
          </w:p>
        </w:tc>
        <w:tc>
          <w:tcPr>
            <w:tcW w:w="1077" w:type="dxa"/>
            <w:noWrap/>
            <w:hideMark/>
          </w:tcPr>
          <w:p w:rsidR="0003451A" w:rsidRPr="003725EB" w:rsidRDefault="0003451A" w:rsidP="0041341C">
            <w:pPr>
              <w:pStyle w:val="Tablebodytext"/>
            </w:pPr>
            <w:r w:rsidRPr="003725EB">
              <w:t xml:space="preserve"> 0.115***</w:t>
            </w:r>
          </w:p>
        </w:tc>
        <w:tc>
          <w:tcPr>
            <w:tcW w:w="1077" w:type="dxa"/>
            <w:noWrap/>
            <w:hideMark/>
          </w:tcPr>
          <w:p w:rsidR="0003451A" w:rsidRPr="003725EB" w:rsidRDefault="0003451A" w:rsidP="0041341C">
            <w:pPr>
              <w:pStyle w:val="Tablebodytext"/>
            </w:pPr>
          </w:p>
        </w:tc>
        <w:tc>
          <w:tcPr>
            <w:tcW w:w="1127" w:type="dxa"/>
            <w:noWrap/>
            <w:hideMark/>
          </w:tcPr>
          <w:p w:rsidR="0003451A" w:rsidRPr="003725EB" w:rsidRDefault="0003451A" w:rsidP="0041341C">
            <w:pPr>
              <w:pStyle w:val="Tablebodytext"/>
            </w:pPr>
            <w:r w:rsidRPr="003725EB">
              <w:t xml:space="preserve"> 0.0597**</w:t>
            </w:r>
          </w:p>
        </w:tc>
        <w:tc>
          <w:tcPr>
            <w:tcW w:w="1077" w:type="dxa"/>
            <w:noWrap/>
            <w:hideMark/>
          </w:tcPr>
          <w:p w:rsidR="0003451A" w:rsidRPr="003725EB" w:rsidRDefault="0003451A" w:rsidP="0041341C">
            <w:pPr>
              <w:pStyle w:val="Tablebodytext"/>
            </w:pPr>
          </w:p>
        </w:tc>
        <w:tc>
          <w:tcPr>
            <w:tcW w:w="1077" w:type="dxa"/>
            <w:noWrap/>
            <w:hideMark/>
          </w:tcPr>
          <w:p w:rsidR="0003451A" w:rsidRPr="003725EB" w:rsidRDefault="0003451A" w:rsidP="0041341C">
            <w:pPr>
              <w:pStyle w:val="Tablebodytext"/>
            </w:pPr>
            <w:r w:rsidRPr="003725EB">
              <w:t xml:space="preserve"> 0.119***</w:t>
            </w:r>
          </w:p>
        </w:tc>
        <w:tc>
          <w:tcPr>
            <w:tcW w:w="1077" w:type="dxa"/>
            <w:noWrap/>
            <w:hideMark/>
          </w:tcPr>
          <w:p w:rsidR="0003451A" w:rsidRPr="003725EB" w:rsidRDefault="0003451A" w:rsidP="0041341C">
            <w:pPr>
              <w:pStyle w:val="Tablebodytext"/>
            </w:pP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97"/>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Innovators for 1 year only</w:t>
            </w:r>
          </w:p>
        </w:tc>
        <w:tc>
          <w:tcPr>
            <w:tcW w:w="1077" w:type="dxa"/>
            <w:noWrap/>
            <w:hideMark/>
          </w:tcPr>
          <w:p w:rsidR="0003451A" w:rsidRPr="003725EB" w:rsidRDefault="0003451A" w:rsidP="0041341C">
            <w:pPr>
              <w:pStyle w:val="Tablebodytext"/>
            </w:pPr>
            <w:r w:rsidRPr="003725EB">
              <w:t xml:space="preserve"> 0.034</w:t>
            </w:r>
          </w:p>
        </w:tc>
        <w:tc>
          <w:tcPr>
            <w:tcW w:w="1077" w:type="dxa"/>
            <w:noWrap/>
            <w:hideMark/>
          </w:tcPr>
          <w:p w:rsidR="0003451A" w:rsidRPr="003725EB" w:rsidRDefault="0003451A" w:rsidP="0041341C">
            <w:pPr>
              <w:pStyle w:val="Tablebodytext"/>
            </w:pPr>
          </w:p>
        </w:tc>
        <w:tc>
          <w:tcPr>
            <w:tcW w:w="1127" w:type="dxa"/>
            <w:noWrap/>
            <w:hideMark/>
          </w:tcPr>
          <w:p w:rsidR="0003451A" w:rsidRPr="003725EB" w:rsidRDefault="0003451A" w:rsidP="0041341C">
            <w:pPr>
              <w:pStyle w:val="Tablebodytext"/>
            </w:pPr>
            <w:r w:rsidRPr="003725EB">
              <w:t xml:space="preserve"> 0.0956***</w:t>
            </w:r>
          </w:p>
        </w:tc>
        <w:tc>
          <w:tcPr>
            <w:tcW w:w="1077" w:type="dxa"/>
            <w:noWrap/>
            <w:hideMark/>
          </w:tcPr>
          <w:p w:rsidR="0003451A" w:rsidRPr="003725EB" w:rsidRDefault="0003451A" w:rsidP="0041341C">
            <w:pPr>
              <w:pStyle w:val="Tablebodytext"/>
            </w:pPr>
          </w:p>
        </w:tc>
        <w:tc>
          <w:tcPr>
            <w:tcW w:w="1077" w:type="dxa"/>
            <w:noWrap/>
            <w:hideMark/>
          </w:tcPr>
          <w:p w:rsidR="0003451A" w:rsidRPr="003725EB" w:rsidRDefault="0003451A" w:rsidP="0041341C">
            <w:pPr>
              <w:pStyle w:val="Tablebodytext"/>
            </w:pPr>
            <w:r w:rsidRPr="003725EB">
              <w:t xml:space="preserve"> 0.073***</w:t>
            </w:r>
          </w:p>
        </w:tc>
        <w:tc>
          <w:tcPr>
            <w:tcW w:w="1077" w:type="dxa"/>
            <w:noWrap/>
            <w:hideMark/>
          </w:tcPr>
          <w:p w:rsidR="0003451A" w:rsidRPr="003725EB" w:rsidRDefault="0003451A" w:rsidP="0041341C">
            <w:pPr>
              <w:pStyle w:val="Tablebodytext"/>
            </w:pP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127"/>
        </w:trPr>
        <w:tc>
          <w:tcPr>
            <w:tcW w:w="2385" w:type="dxa"/>
            <w:gridSpan w:val="2"/>
          </w:tcPr>
          <w:p w:rsidR="0003451A" w:rsidRPr="003725EB" w:rsidRDefault="0003451A" w:rsidP="0041341C">
            <w:pPr>
              <w:pStyle w:val="Tablebodytext"/>
              <w:rPr>
                <w:lang w:eastAsia="en-AU"/>
              </w:rPr>
            </w:pPr>
            <w:r w:rsidRPr="003725EB">
              <w:rPr>
                <w:lang w:eastAsia="en-AU"/>
              </w:rPr>
              <w:t>Persistence — categorical</w:t>
            </w:r>
          </w:p>
        </w:tc>
        <w:tc>
          <w:tcPr>
            <w:tcW w:w="1077" w:type="dxa"/>
            <w:noWrap/>
            <w:hideMark/>
          </w:tcPr>
          <w:p w:rsidR="0003451A" w:rsidRPr="003725EB" w:rsidRDefault="0003451A" w:rsidP="0041341C">
            <w:pPr>
              <w:pStyle w:val="Tablebodytext"/>
            </w:pPr>
            <w:r w:rsidRPr="003725EB">
              <w:t> </w:t>
            </w:r>
          </w:p>
        </w:tc>
        <w:tc>
          <w:tcPr>
            <w:tcW w:w="1077" w:type="dxa"/>
            <w:noWrap/>
            <w:hideMark/>
          </w:tcPr>
          <w:p w:rsidR="0003451A" w:rsidRPr="003725EB" w:rsidRDefault="0003451A" w:rsidP="0041341C">
            <w:pPr>
              <w:pStyle w:val="Tablebodytext"/>
            </w:pPr>
            <w:r w:rsidRPr="003725EB">
              <w:t xml:space="preserve"> 0.057***</w:t>
            </w:r>
          </w:p>
        </w:tc>
        <w:tc>
          <w:tcPr>
            <w:tcW w:w="1127" w:type="dxa"/>
            <w:noWrap/>
            <w:hideMark/>
          </w:tcPr>
          <w:p w:rsidR="0003451A" w:rsidRPr="003725EB" w:rsidRDefault="0003451A" w:rsidP="0041341C">
            <w:pPr>
              <w:pStyle w:val="Tablebodytext"/>
            </w:pPr>
            <w:r w:rsidRPr="003725EB">
              <w:t> </w:t>
            </w:r>
          </w:p>
        </w:tc>
        <w:tc>
          <w:tcPr>
            <w:tcW w:w="1077" w:type="dxa"/>
            <w:noWrap/>
            <w:hideMark/>
          </w:tcPr>
          <w:p w:rsidR="0003451A" w:rsidRPr="003725EB" w:rsidRDefault="0003451A" w:rsidP="0041341C">
            <w:pPr>
              <w:pStyle w:val="Tablebodytext"/>
            </w:pPr>
            <w:r w:rsidRPr="003725EB">
              <w:t xml:space="preserve"> 0.024***</w:t>
            </w:r>
          </w:p>
        </w:tc>
        <w:tc>
          <w:tcPr>
            <w:tcW w:w="1077" w:type="dxa"/>
            <w:noWrap/>
            <w:hideMark/>
          </w:tcPr>
          <w:p w:rsidR="0003451A" w:rsidRPr="003725EB" w:rsidRDefault="0003451A" w:rsidP="0041341C">
            <w:pPr>
              <w:pStyle w:val="Tablebodytext"/>
            </w:pPr>
            <w:r w:rsidRPr="003725EB">
              <w:t> </w:t>
            </w:r>
          </w:p>
        </w:tc>
        <w:tc>
          <w:tcPr>
            <w:tcW w:w="1077" w:type="dxa"/>
            <w:noWrap/>
            <w:hideMark/>
          </w:tcPr>
          <w:p w:rsidR="0003451A" w:rsidRPr="003725EB" w:rsidRDefault="0003451A" w:rsidP="0041341C">
            <w:pPr>
              <w:pStyle w:val="Tablebodytext"/>
            </w:pPr>
            <w:r w:rsidRPr="003725EB">
              <w:t xml:space="preserve"> 0.054***</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105"/>
        </w:trPr>
        <w:tc>
          <w:tcPr>
            <w:tcW w:w="8897" w:type="dxa"/>
            <w:gridSpan w:val="8"/>
          </w:tcPr>
          <w:p w:rsidR="0003451A" w:rsidRPr="003725EB" w:rsidRDefault="0003451A" w:rsidP="0041341C">
            <w:pPr>
              <w:pStyle w:val="Tablebodytext"/>
            </w:pPr>
            <w:r w:rsidRPr="003725EB">
              <w:t>Age (compared to a young business aged 0–5 years)</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105"/>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Mature (6 or more years)</w:t>
            </w:r>
          </w:p>
        </w:tc>
        <w:tc>
          <w:tcPr>
            <w:tcW w:w="1077" w:type="dxa"/>
            <w:noWrap/>
            <w:hideMark/>
          </w:tcPr>
          <w:p w:rsidR="0003451A" w:rsidRPr="003725EB" w:rsidRDefault="0003451A" w:rsidP="0041341C">
            <w:pPr>
              <w:pStyle w:val="Tablebodytext"/>
            </w:pPr>
            <w:r w:rsidRPr="003725EB">
              <w:t>–0.185***</w:t>
            </w:r>
          </w:p>
        </w:tc>
        <w:tc>
          <w:tcPr>
            <w:tcW w:w="1077" w:type="dxa"/>
            <w:noWrap/>
            <w:hideMark/>
          </w:tcPr>
          <w:p w:rsidR="0003451A" w:rsidRPr="003725EB" w:rsidRDefault="0003451A" w:rsidP="0041341C">
            <w:pPr>
              <w:pStyle w:val="Tablebodytext"/>
            </w:pPr>
            <w:r w:rsidRPr="003725EB">
              <w:t>–0.186***</w:t>
            </w:r>
          </w:p>
        </w:tc>
        <w:tc>
          <w:tcPr>
            <w:tcW w:w="1127" w:type="dxa"/>
            <w:noWrap/>
            <w:hideMark/>
          </w:tcPr>
          <w:p w:rsidR="0003451A" w:rsidRPr="003725EB" w:rsidRDefault="0003451A" w:rsidP="0041341C">
            <w:pPr>
              <w:pStyle w:val="Tablebodytext"/>
            </w:pPr>
            <w:r w:rsidRPr="003725EB">
              <w:t>–0.0731</w:t>
            </w:r>
          </w:p>
        </w:tc>
        <w:tc>
          <w:tcPr>
            <w:tcW w:w="1077" w:type="dxa"/>
            <w:noWrap/>
            <w:hideMark/>
          </w:tcPr>
          <w:p w:rsidR="0003451A" w:rsidRPr="003725EB" w:rsidRDefault="0003451A" w:rsidP="0041341C">
            <w:pPr>
              <w:pStyle w:val="Tablebodytext"/>
            </w:pPr>
            <w:r w:rsidRPr="003725EB">
              <w:t>–0.072</w:t>
            </w:r>
          </w:p>
        </w:tc>
        <w:tc>
          <w:tcPr>
            <w:tcW w:w="1077" w:type="dxa"/>
            <w:noWrap/>
            <w:hideMark/>
          </w:tcPr>
          <w:p w:rsidR="0003451A" w:rsidRPr="003725EB" w:rsidRDefault="0003451A" w:rsidP="0041341C">
            <w:pPr>
              <w:pStyle w:val="Tablebodytext"/>
            </w:pPr>
            <w:r w:rsidRPr="003725EB">
              <w:t>–0.158***</w:t>
            </w:r>
          </w:p>
        </w:tc>
        <w:tc>
          <w:tcPr>
            <w:tcW w:w="1077" w:type="dxa"/>
            <w:noWrap/>
            <w:hideMark/>
          </w:tcPr>
          <w:p w:rsidR="0003451A" w:rsidRPr="003725EB" w:rsidRDefault="0003451A" w:rsidP="0041341C">
            <w:pPr>
              <w:pStyle w:val="Tablebodytext"/>
            </w:pPr>
            <w:r w:rsidRPr="003725EB">
              <w:t>–0.157***</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209"/>
        </w:trPr>
        <w:tc>
          <w:tcPr>
            <w:tcW w:w="8897" w:type="dxa"/>
            <w:gridSpan w:val="8"/>
          </w:tcPr>
          <w:p w:rsidR="0003451A" w:rsidRPr="003725EB" w:rsidRDefault="0003451A" w:rsidP="0041341C">
            <w:pPr>
              <w:pStyle w:val="Tablebodytext"/>
            </w:pPr>
            <w:r w:rsidRPr="003725EB">
              <w:t>Number of employees (compared to non-employing businesses)</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1–4 employees</w:t>
            </w:r>
          </w:p>
        </w:tc>
        <w:tc>
          <w:tcPr>
            <w:tcW w:w="1077" w:type="dxa"/>
            <w:noWrap/>
            <w:hideMark/>
          </w:tcPr>
          <w:p w:rsidR="0003451A" w:rsidRPr="003725EB" w:rsidRDefault="0003451A" w:rsidP="0041341C">
            <w:pPr>
              <w:pStyle w:val="Tablebodytext"/>
            </w:pPr>
            <w:r w:rsidRPr="003725EB">
              <w:t xml:space="preserve"> 0.153***</w:t>
            </w:r>
          </w:p>
        </w:tc>
        <w:tc>
          <w:tcPr>
            <w:tcW w:w="1077" w:type="dxa"/>
            <w:noWrap/>
            <w:hideMark/>
          </w:tcPr>
          <w:p w:rsidR="0003451A" w:rsidRPr="003725EB" w:rsidRDefault="0003451A" w:rsidP="0041341C">
            <w:pPr>
              <w:pStyle w:val="Tablebodytext"/>
            </w:pPr>
            <w:r w:rsidRPr="003725EB">
              <w:t xml:space="preserve"> 0.154***</w:t>
            </w:r>
          </w:p>
        </w:tc>
        <w:tc>
          <w:tcPr>
            <w:tcW w:w="1127" w:type="dxa"/>
            <w:noWrap/>
            <w:hideMark/>
          </w:tcPr>
          <w:p w:rsidR="0003451A" w:rsidRPr="003725EB" w:rsidRDefault="0003451A" w:rsidP="0041341C">
            <w:pPr>
              <w:pStyle w:val="Tablebodytext"/>
            </w:pPr>
            <w:r w:rsidRPr="003725EB">
              <w:t>(omitted)</w:t>
            </w:r>
          </w:p>
        </w:tc>
        <w:tc>
          <w:tcPr>
            <w:tcW w:w="1077" w:type="dxa"/>
            <w:noWrap/>
            <w:hideMark/>
          </w:tcPr>
          <w:p w:rsidR="0003451A" w:rsidRPr="003725EB" w:rsidRDefault="0003451A" w:rsidP="0041341C">
            <w:pPr>
              <w:pStyle w:val="Tablebodytext"/>
            </w:pPr>
            <w:r w:rsidRPr="003725EB">
              <w:t>(omitted)</w:t>
            </w:r>
          </w:p>
        </w:tc>
        <w:tc>
          <w:tcPr>
            <w:tcW w:w="1077" w:type="dxa"/>
            <w:noWrap/>
            <w:hideMark/>
          </w:tcPr>
          <w:p w:rsidR="0003451A" w:rsidRPr="003725EB" w:rsidRDefault="0003451A" w:rsidP="0041341C">
            <w:pPr>
              <w:pStyle w:val="Tablebodytext"/>
            </w:pPr>
            <w:r w:rsidRPr="003725EB">
              <w:t xml:space="preserve"> 0.186***</w:t>
            </w:r>
          </w:p>
        </w:tc>
        <w:tc>
          <w:tcPr>
            <w:tcW w:w="1077" w:type="dxa"/>
            <w:noWrap/>
            <w:hideMark/>
          </w:tcPr>
          <w:p w:rsidR="0003451A" w:rsidRPr="003725EB" w:rsidRDefault="0003451A" w:rsidP="0041341C">
            <w:pPr>
              <w:pStyle w:val="Tablebodytext"/>
            </w:pPr>
            <w:r w:rsidRPr="003725EB">
              <w:t xml:space="preserve"> 0.185***</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129"/>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5–19 employees</w:t>
            </w:r>
          </w:p>
        </w:tc>
        <w:tc>
          <w:tcPr>
            <w:tcW w:w="1077" w:type="dxa"/>
            <w:noWrap/>
            <w:hideMark/>
          </w:tcPr>
          <w:p w:rsidR="0003451A" w:rsidRPr="003725EB" w:rsidRDefault="0003451A" w:rsidP="0041341C">
            <w:pPr>
              <w:pStyle w:val="Tablebodytext"/>
            </w:pPr>
            <w:r w:rsidRPr="003725EB">
              <w:t xml:space="preserve"> 0.063</w:t>
            </w:r>
          </w:p>
        </w:tc>
        <w:tc>
          <w:tcPr>
            <w:tcW w:w="1077" w:type="dxa"/>
            <w:noWrap/>
            <w:hideMark/>
          </w:tcPr>
          <w:p w:rsidR="0003451A" w:rsidRPr="003725EB" w:rsidRDefault="0003451A" w:rsidP="0041341C">
            <w:pPr>
              <w:pStyle w:val="Tablebodytext"/>
            </w:pPr>
            <w:r w:rsidRPr="003725EB">
              <w:t xml:space="preserve"> 0.065</w:t>
            </w:r>
          </w:p>
        </w:tc>
        <w:tc>
          <w:tcPr>
            <w:tcW w:w="1127" w:type="dxa"/>
            <w:noWrap/>
            <w:hideMark/>
          </w:tcPr>
          <w:p w:rsidR="0003451A" w:rsidRPr="003725EB" w:rsidRDefault="0003451A" w:rsidP="0041341C">
            <w:pPr>
              <w:pStyle w:val="Tablebodytext"/>
            </w:pPr>
            <w:r w:rsidRPr="003725EB">
              <w:t>(omitted)</w:t>
            </w:r>
          </w:p>
        </w:tc>
        <w:tc>
          <w:tcPr>
            <w:tcW w:w="1077" w:type="dxa"/>
            <w:noWrap/>
            <w:hideMark/>
          </w:tcPr>
          <w:p w:rsidR="0003451A" w:rsidRPr="003725EB" w:rsidRDefault="0003451A" w:rsidP="0041341C">
            <w:pPr>
              <w:pStyle w:val="Tablebodytext"/>
            </w:pPr>
            <w:r w:rsidRPr="003725EB">
              <w:t>(omitted)</w:t>
            </w:r>
          </w:p>
        </w:tc>
        <w:tc>
          <w:tcPr>
            <w:tcW w:w="1077" w:type="dxa"/>
            <w:noWrap/>
            <w:hideMark/>
          </w:tcPr>
          <w:p w:rsidR="0003451A" w:rsidRPr="003725EB" w:rsidRDefault="0003451A" w:rsidP="0041341C">
            <w:pPr>
              <w:pStyle w:val="Tablebodytext"/>
            </w:pPr>
            <w:r w:rsidRPr="003725EB">
              <w:t xml:space="preserve"> 0.065</w:t>
            </w:r>
          </w:p>
        </w:tc>
        <w:tc>
          <w:tcPr>
            <w:tcW w:w="1077" w:type="dxa"/>
            <w:noWrap/>
            <w:hideMark/>
          </w:tcPr>
          <w:p w:rsidR="0003451A" w:rsidRPr="003725EB" w:rsidRDefault="0003451A" w:rsidP="0041341C">
            <w:pPr>
              <w:pStyle w:val="Tablebodytext"/>
            </w:pPr>
            <w:r w:rsidRPr="003725EB">
              <w:t xml:space="preserve"> 0.064</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191"/>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20–199 employees</w:t>
            </w:r>
          </w:p>
        </w:tc>
        <w:tc>
          <w:tcPr>
            <w:tcW w:w="1077" w:type="dxa"/>
            <w:noWrap/>
            <w:hideMark/>
          </w:tcPr>
          <w:p w:rsidR="0003451A" w:rsidRPr="003725EB" w:rsidRDefault="0003451A" w:rsidP="0041341C">
            <w:pPr>
              <w:pStyle w:val="Tablebodytext"/>
            </w:pPr>
            <w:r w:rsidRPr="003725EB">
              <w:t xml:space="preserve"> 0.078</w:t>
            </w:r>
          </w:p>
        </w:tc>
        <w:tc>
          <w:tcPr>
            <w:tcW w:w="1077" w:type="dxa"/>
            <w:noWrap/>
            <w:hideMark/>
          </w:tcPr>
          <w:p w:rsidR="0003451A" w:rsidRPr="003725EB" w:rsidRDefault="0003451A" w:rsidP="0041341C">
            <w:pPr>
              <w:pStyle w:val="Tablebodytext"/>
            </w:pPr>
            <w:r w:rsidRPr="003725EB">
              <w:t xml:space="preserve"> 0.080</w:t>
            </w:r>
          </w:p>
        </w:tc>
        <w:tc>
          <w:tcPr>
            <w:tcW w:w="1127" w:type="dxa"/>
            <w:noWrap/>
            <w:hideMark/>
          </w:tcPr>
          <w:p w:rsidR="0003451A" w:rsidRPr="003725EB" w:rsidRDefault="0003451A" w:rsidP="0041341C">
            <w:pPr>
              <w:pStyle w:val="Tablebodytext"/>
            </w:pPr>
            <w:r w:rsidRPr="003725EB">
              <w:t>(omitted)</w:t>
            </w:r>
          </w:p>
        </w:tc>
        <w:tc>
          <w:tcPr>
            <w:tcW w:w="1077" w:type="dxa"/>
            <w:noWrap/>
            <w:hideMark/>
          </w:tcPr>
          <w:p w:rsidR="0003451A" w:rsidRPr="003725EB" w:rsidRDefault="0003451A" w:rsidP="0041341C">
            <w:pPr>
              <w:pStyle w:val="Tablebodytext"/>
            </w:pPr>
            <w:r w:rsidRPr="003725EB">
              <w:t>(omitted)</w:t>
            </w:r>
          </w:p>
        </w:tc>
        <w:tc>
          <w:tcPr>
            <w:tcW w:w="1077" w:type="dxa"/>
            <w:noWrap/>
            <w:hideMark/>
          </w:tcPr>
          <w:p w:rsidR="0003451A" w:rsidRPr="003725EB" w:rsidRDefault="0003451A" w:rsidP="0041341C">
            <w:pPr>
              <w:pStyle w:val="Tablebodytext"/>
            </w:pPr>
            <w:r w:rsidRPr="003725EB">
              <w:t xml:space="preserve"> 0.096*</w:t>
            </w:r>
          </w:p>
        </w:tc>
        <w:tc>
          <w:tcPr>
            <w:tcW w:w="1077" w:type="dxa"/>
            <w:noWrap/>
            <w:hideMark/>
          </w:tcPr>
          <w:p w:rsidR="0003451A" w:rsidRPr="003725EB" w:rsidRDefault="0003451A" w:rsidP="0041341C">
            <w:pPr>
              <w:pStyle w:val="Tablebodytext"/>
            </w:pPr>
            <w:r w:rsidRPr="003725EB">
              <w:t xml:space="preserve"> 0.094*</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137"/>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200–299 employees</w:t>
            </w:r>
          </w:p>
        </w:tc>
        <w:tc>
          <w:tcPr>
            <w:tcW w:w="1077" w:type="dxa"/>
            <w:noWrap/>
            <w:hideMark/>
          </w:tcPr>
          <w:p w:rsidR="0003451A" w:rsidRPr="003725EB" w:rsidRDefault="0003451A" w:rsidP="0041341C">
            <w:pPr>
              <w:pStyle w:val="Tablebodytext"/>
            </w:pPr>
            <w:r w:rsidRPr="003725EB">
              <w:t xml:space="preserve"> 0.177</w:t>
            </w:r>
          </w:p>
        </w:tc>
        <w:tc>
          <w:tcPr>
            <w:tcW w:w="1077" w:type="dxa"/>
            <w:noWrap/>
            <w:hideMark/>
          </w:tcPr>
          <w:p w:rsidR="0003451A" w:rsidRPr="003725EB" w:rsidRDefault="0003451A" w:rsidP="0041341C">
            <w:pPr>
              <w:pStyle w:val="Tablebodytext"/>
            </w:pPr>
            <w:r w:rsidRPr="003725EB">
              <w:t xml:space="preserve"> 0.178</w:t>
            </w:r>
          </w:p>
        </w:tc>
        <w:tc>
          <w:tcPr>
            <w:tcW w:w="1127" w:type="dxa"/>
            <w:noWrap/>
            <w:hideMark/>
          </w:tcPr>
          <w:p w:rsidR="0003451A" w:rsidRPr="003725EB" w:rsidRDefault="0003451A" w:rsidP="0041341C">
            <w:pPr>
              <w:pStyle w:val="Tablebodytext"/>
            </w:pPr>
            <w:r w:rsidRPr="003725EB">
              <w:t xml:space="preserve"> 0.098*</w:t>
            </w:r>
          </w:p>
        </w:tc>
        <w:tc>
          <w:tcPr>
            <w:tcW w:w="1077" w:type="dxa"/>
            <w:noWrap/>
            <w:hideMark/>
          </w:tcPr>
          <w:p w:rsidR="0003451A" w:rsidRPr="003725EB" w:rsidRDefault="0003451A" w:rsidP="0041341C">
            <w:pPr>
              <w:pStyle w:val="Tablebodytext"/>
            </w:pPr>
            <w:r w:rsidRPr="003725EB">
              <w:t xml:space="preserve"> 0.097</w:t>
            </w:r>
          </w:p>
        </w:tc>
        <w:tc>
          <w:tcPr>
            <w:tcW w:w="1077" w:type="dxa"/>
            <w:noWrap/>
            <w:hideMark/>
          </w:tcPr>
          <w:p w:rsidR="0003451A" w:rsidRPr="003725EB" w:rsidRDefault="0003451A" w:rsidP="0041341C">
            <w:pPr>
              <w:pStyle w:val="Tablebodytext"/>
            </w:pPr>
            <w:r w:rsidRPr="003725EB">
              <w:t xml:space="preserve"> 0.270***</w:t>
            </w:r>
          </w:p>
        </w:tc>
        <w:tc>
          <w:tcPr>
            <w:tcW w:w="1077" w:type="dxa"/>
            <w:noWrap/>
            <w:hideMark/>
          </w:tcPr>
          <w:p w:rsidR="0003451A" w:rsidRPr="003725EB" w:rsidRDefault="0003451A" w:rsidP="0041341C">
            <w:pPr>
              <w:pStyle w:val="Tablebodytext"/>
            </w:pPr>
            <w:r w:rsidRPr="003725EB">
              <w:t xml:space="preserve"> 0.269***</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213"/>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300+ employees</w:t>
            </w:r>
          </w:p>
        </w:tc>
        <w:tc>
          <w:tcPr>
            <w:tcW w:w="1077" w:type="dxa"/>
            <w:noWrap/>
            <w:hideMark/>
          </w:tcPr>
          <w:p w:rsidR="0003451A" w:rsidRPr="003725EB" w:rsidRDefault="0003451A" w:rsidP="0041341C">
            <w:pPr>
              <w:pStyle w:val="Tablebodytext"/>
            </w:pPr>
            <w:r w:rsidRPr="003725EB">
              <w:t xml:space="preserve"> 0.069</w:t>
            </w:r>
          </w:p>
        </w:tc>
        <w:tc>
          <w:tcPr>
            <w:tcW w:w="1077" w:type="dxa"/>
            <w:noWrap/>
            <w:hideMark/>
          </w:tcPr>
          <w:p w:rsidR="0003451A" w:rsidRPr="003725EB" w:rsidRDefault="0003451A" w:rsidP="0041341C">
            <w:pPr>
              <w:pStyle w:val="Tablebodytext"/>
            </w:pPr>
            <w:r w:rsidRPr="003725EB">
              <w:t xml:space="preserve"> 0.071</w:t>
            </w:r>
          </w:p>
        </w:tc>
        <w:tc>
          <w:tcPr>
            <w:tcW w:w="1127" w:type="dxa"/>
            <w:noWrap/>
            <w:hideMark/>
          </w:tcPr>
          <w:p w:rsidR="0003451A" w:rsidRPr="003725EB" w:rsidRDefault="0003451A" w:rsidP="0041341C">
            <w:pPr>
              <w:pStyle w:val="Tablebodytext"/>
            </w:pPr>
            <w:r w:rsidRPr="003725EB">
              <w:t>(omitted)</w:t>
            </w:r>
          </w:p>
        </w:tc>
        <w:tc>
          <w:tcPr>
            <w:tcW w:w="1077" w:type="dxa"/>
            <w:noWrap/>
            <w:hideMark/>
          </w:tcPr>
          <w:p w:rsidR="0003451A" w:rsidRPr="003725EB" w:rsidRDefault="0003451A" w:rsidP="0041341C">
            <w:pPr>
              <w:pStyle w:val="Tablebodytext"/>
            </w:pPr>
            <w:r w:rsidRPr="003725EB">
              <w:t>(omitted)</w:t>
            </w:r>
          </w:p>
        </w:tc>
        <w:tc>
          <w:tcPr>
            <w:tcW w:w="1077" w:type="dxa"/>
            <w:noWrap/>
            <w:hideMark/>
          </w:tcPr>
          <w:p w:rsidR="0003451A" w:rsidRPr="003725EB" w:rsidRDefault="0003451A" w:rsidP="0041341C">
            <w:pPr>
              <w:pStyle w:val="Tablebodytext"/>
            </w:pPr>
            <w:r w:rsidRPr="003725EB">
              <w:t xml:space="preserve"> 0.186***</w:t>
            </w:r>
          </w:p>
        </w:tc>
        <w:tc>
          <w:tcPr>
            <w:tcW w:w="1077" w:type="dxa"/>
            <w:noWrap/>
            <w:hideMark/>
          </w:tcPr>
          <w:p w:rsidR="0003451A" w:rsidRPr="003725EB" w:rsidRDefault="0003451A" w:rsidP="0041341C">
            <w:pPr>
              <w:pStyle w:val="Tablebodytext"/>
            </w:pPr>
            <w:r w:rsidRPr="003725EB">
              <w:t xml:space="preserve"> 0.184***</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171"/>
        </w:trPr>
        <w:tc>
          <w:tcPr>
            <w:tcW w:w="8897" w:type="dxa"/>
            <w:gridSpan w:val="8"/>
          </w:tcPr>
          <w:p w:rsidR="0003451A" w:rsidRPr="003725EB" w:rsidRDefault="0003451A" w:rsidP="0041341C">
            <w:pPr>
              <w:pStyle w:val="Tablebodytext"/>
            </w:pPr>
            <w:r w:rsidRPr="003725EB">
              <w:t>Market competition (compared to businesses reporting no effective competition)</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Minimal</w:t>
            </w:r>
          </w:p>
        </w:tc>
        <w:tc>
          <w:tcPr>
            <w:tcW w:w="1077" w:type="dxa"/>
            <w:noWrap/>
            <w:hideMark/>
          </w:tcPr>
          <w:p w:rsidR="0003451A" w:rsidRPr="003725EB" w:rsidRDefault="0003451A" w:rsidP="0041341C">
            <w:pPr>
              <w:pStyle w:val="Tablebodytext"/>
            </w:pPr>
            <w:r w:rsidRPr="003725EB">
              <w:t>–0.085*</w:t>
            </w:r>
          </w:p>
        </w:tc>
        <w:tc>
          <w:tcPr>
            <w:tcW w:w="1077" w:type="dxa"/>
            <w:noWrap/>
            <w:hideMark/>
          </w:tcPr>
          <w:p w:rsidR="0003451A" w:rsidRPr="003725EB" w:rsidRDefault="0003451A" w:rsidP="0041341C">
            <w:pPr>
              <w:pStyle w:val="Tablebodytext"/>
            </w:pPr>
            <w:r w:rsidRPr="003725EB">
              <w:t>–0.083*</w:t>
            </w:r>
          </w:p>
        </w:tc>
        <w:tc>
          <w:tcPr>
            <w:tcW w:w="1127" w:type="dxa"/>
            <w:noWrap/>
            <w:hideMark/>
          </w:tcPr>
          <w:p w:rsidR="0003451A" w:rsidRPr="003725EB" w:rsidRDefault="0003451A" w:rsidP="0041341C">
            <w:pPr>
              <w:pStyle w:val="Tablebodytext"/>
            </w:pPr>
            <w:r w:rsidRPr="003725EB">
              <w:t>–0.045</w:t>
            </w:r>
          </w:p>
        </w:tc>
        <w:tc>
          <w:tcPr>
            <w:tcW w:w="1077" w:type="dxa"/>
            <w:noWrap/>
            <w:hideMark/>
          </w:tcPr>
          <w:p w:rsidR="0003451A" w:rsidRPr="003725EB" w:rsidRDefault="0003451A" w:rsidP="0041341C">
            <w:pPr>
              <w:pStyle w:val="Tablebodytext"/>
            </w:pPr>
            <w:r w:rsidRPr="003725EB">
              <w:t>–0.045</w:t>
            </w:r>
          </w:p>
        </w:tc>
        <w:tc>
          <w:tcPr>
            <w:tcW w:w="1077" w:type="dxa"/>
            <w:noWrap/>
            <w:hideMark/>
          </w:tcPr>
          <w:p w:rsidR="0003451A" w:rsidRPr="003725EB" w:rsidRDefault="0003451A" w:rsidP="0041341C">
            <w:pPr>
              <w:pStyle w:val="Tablebodytext"/>
            </w:pPr>
            <w:r w:rsidRPr="003725EB">
              <w:t>–0.075**</w:t>
            </w:r>
          </w:p>
        </w:tc>
        <w:tc>
          <w:tcPr>
            <w:tcW w:w="1077" w:type="dxa"/>
            <w:noWrap/>
            <w:hideMark/>
          </w:tcPr>
          <w:p w:rsidR="0003451A" w:rsidRPr="003725EB" w:rsidRDefault="0003451A" w:rsidP="0041341C">
            <w:pPr>
              <w:pStyle w:val="Tablebodytext"/>
            </w:pPr>
            <w:r w:rsidRPr="003725EB">
              <w:t>–0.076**</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91"/>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Moderate to strong</w:t>
            </w:r>
          </w:p>
        </w:tc>
        <w:tc>
          <w:tcPr>
            <w:tcW w:w="1077" w:type="dxa"/>
            <w:noWrap/>
            <w:hideMark/>
          </w:tcPr>
          <w:p w:rsidR="0003451A" w:rsidRPr="003725EB" w:rsidRDefault="0003451A" w:rsidP="0041341C">
            <w:pPr>
              <w:pStyle w:val="Tablebodytext"/>
            </w:pPr>
            <w:r w:rsidRPr="003725EB">
              <w:t>–0.014</w:t>
            </w:r>
          </w:p>
        </w:tc>
        <w:tc>
          <w:tcPr>
            <w:tcW w:w="1077" w:type="dxa"/>
            <w:noWrap/>
            <w:hideMark/>
          </w:tcPr>
          <w:p w:rsidR="0003451A" w:rsidRPr="003725EB" w:rsidRDefault="0003451A" w:rsidP="0041341C">
            <w:pPr>
              <w:pStyle w:val="Tablebodytext"/>
            </w:pPr>
            <w:r w:rsidRPr="003725EB">
              <w:t>–0.013</w:t>
            </w:r>
          </w:p>
        </w:tc>
        <w:tc>
          <w:tcPr>
            <w:tcW w:w="1127" w:type="dxa"/>
            <w:noWrap/>
            <w:hideMark/>
          </w:tcPr>
          <w:p w:rsidR="0003451A" w:rsidRPr="003725EB" w:rsidRDefault="0003451A" w:rsidP="0041341C">
            <w:pPr>
              <w:pStyle w:val="Tablebodytext"/>
            </w:pPr>
            <w:r w:rsidRPr="003725EB">
              <w:t>–0.042</w:t>
            </w:r>
          </w:p>
        </w:tc>
        <w:tc>
          <w:tcPr>
            <w:tcW w:w="1077" w:type="dxa"/>
            <w:noWrap/>
            <w:hideMark/>
          </w:tcPr>
          <w:p w:rsidR="0003451A" w:rsidRPr="003725EB" w:rsidRDefault="0003451A" w:rsidP="0041341C">
            <w:pPr>
              <w:pStyle w:val="Tablebodytext"/>
            </w:pPr>
            <w:r w:rsidRPr="003725EB">
              <w:t>–0.044</w:t>
            </w:r>
          </w:p>
        </w:tc>
        <w:tc>
          <w:tcPr>
            <w:tcW w:w="1077" w:type="dxa"/>
            <w:noWrap/>
            <w:hideMark/>
          </w:tcPr>
          <w:p w:rsidR="0003451A" w:rsidRPr="003725EB" w:rsidRDefault="0003451A" w:rsidP="0041341C">
            <w:pPr>
              <w:pStyle w:val="Tablebodytext"/>
            </w:pPr>
            <w:r w:rsidRPr="003725EB">
              <w:t>–0.013</w:t>
            </w:r>
          </w:p>
        </w:tc>
        <w:tc>
          <w:tcPr>
            <w:tcW w:w="1077" w:type="dxa"/>
            <w:noWrap/>
            <w:hideMark/>
          </w:tcPr>
          <w:p w:rsidR="0003451A" w:rsidRPr="003725EB" w:rsidRDefault="0003451A" w:rsidP="0041341C">
            <w:pPr>
              <w:pStyle w:val="Tablebodytext"/>
            </w:pPr>
            <w:r w:rsidRPr="003725EB">
              <w:t>–0.013</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153"/>
        </w:trPr>
        <w:tc>
          <w:tcPr>
            <w:tcW w:w="8897" w:type="dxa"/>
            <w:gridSpan w:val="8"/>
          </w:tcPr>
          <w:p w:rsidR="0003451A" w:rsidRPr="003725EB" w:rsidRDefault="0003451A" w:rsidP="0041341C">
            <w:pPr>
              <w:pStyle w:val="Tablebodytext"/>
            </w:pPr>
            <w:r w:rsidRPr="003725EB">
              <w:t>ICT Intensity (compared to businesses reporting low ICT intensity)</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99"/>
        </w:trPr>
        <w:tc>
          <w:tcPr>
            <w:tcW w:w="360" w:type="dxa"/>
          </w:tcPr>
          <w:p w:rsidR="0003451A" w:rsidRPr="003725EB" w:rsidRDefault="0003451A" w:rsidP="0041341C">
            <w:pPr>
              <w:pStyle w:val="Tablebodytext"/>
              <w:rPr>
                <w:lang w:eastAsia="en-AU"/>
              </w:rPr>
            </w:pPr>
          </w:p>
        </w:tc>
        <w:tc>
          <w:tcPr>
            <w:tcW w:w="2025" w:type="dxa"/>
            <w:hideMark/>
          </w:tcPr>
          <w:p w:rsidR="0003451A" w:rsidRPr="003725EB" w:rsidRDefault="0003451A" w:rsidP="0041341C">
            <w:pPr>
              <w:pStyle w:val="Tablebodytext"/>
              <w:rPr>
                <w:lang w:eastAsia="en-AU"/>
              </w:rPr>
            </w:pPr>
            <w:r w:rsidRPr="003725EB">
              <w:rPr>
                <w:lang w:eastAsia="en-AU"/>
              </w:rPr>
              <w:t>Intense</w:t>
            </w:r>
          </w:p>
        </w:tc>
        <w:tc>
          <w:tcPr>
            <w:tcW w:w="1077" w:type="dxa"/>
            <w:noWrap/>
            <w:hideMark/>
          </w:tcPr>
          <w:p w:rsidR="0003451A" w:rsidRPr="003725EB" w:rsidRDefault="0003451A" w:rsidP="0041341C">
            <w:pPr>
              <w:pStyle w:val="Tablebodytext"/>
            </w:pPr>
            <w:r w:rsidRPr="003725EB">
              <w:t>–0.152**</w:t>
            </w:r>
          </w:p>
        </w:tc>
        <w:tc>
          <w:tcPr>
            <w:tcW w:w="1077" w:type="dxa"/>
            <w:noWrap/>
            <w:hideMark/>
          </w:tcPr>
          <w:p w:rsidR="0003451A" w:rsidRPr="003725EB" w:rsidRDefault="0003451A" w:rsidP="0041341C">
            <w:pPr>
              <w:pStyle w:val="Tablebodytext"/>
            </w:pPr>
            <w:r w:rsidRPr="003725EB">
              <w:t>–0.147**</w:t>
            </w:r>
          </w:p>
        </w:tc>
        <w:tc>
          <w:tcPr>
            <w:tcW w:w="1127" w:type="dxa"/>
            <w:noWrap/>
            <w:hideMark/>
          </w:tcPr>
          <w:p w:rsidR="0003451A" w:rsidRPr="003725EB" w:rsidRDefault="0003451A" w:rsidP="0041341C">
            <w:pPr>
              <w:pStyle w:val="Tablebodytext"/>
            </w:pPr>
            <w:r w:rsidRPr="003725EB">
              <w:t xml:space="preserve"> 0.289</w:t>
            </w:r>
          </w:p>
        </w:tc>
        <w:tc>
          <w:tcPr>
            <w:tcW w:w="1077" w:type="dxa"/>
            <w:noWrap/>
            <w:hideMark/>
          </w:tcPr>
          <w:p w:rsidR="0003451A" w:rsidRPr="003725EB" w:rsidRDefault="0003451A" w:rsidP="0041341C">
            <w:pPr>
              <w:pStyle w:val="Tablebodytext"/>
            </w:pPr>
            <w:r w:rsidRPr="003725EB">
              <w:t xml:space="preserve"> 0.297</w:t>
            </w:r>
          </w:p>
        </w:tc>
        <w:tc>
          <w:tcPr>
            <w:tcW w:w="1077" w:type="dxa"/>
            <w:noWrap/>
            <w:hideMark/>
          </w:tcPr>
          <w:p w:rsidR="0003451A" w:rsidRPr="003725EB" w:rsidRDefault="0003451A" w:rsidP="0041341C">
            <w:pPr>
              <w:pStyle w:val="Tablebodytext"/>
            </w:pPr>
            <w:r w:rsidRPr="003725EB">
              <w:t>–0.075</w:t>
            </w:r>
          </w:p>
        </w:tc>
        <w:tc>
          <w:tcPr>
            <w:tcW w:w="1077" w:type="dxa"/>
            <w:noWrap/>
            <w:hideMark/>
          </w:tcPr>
          <w:p w:rsidR="0003451A" w:rsidRPr="003725EB" w:rsidRDefault="0003451A" w:rsidP="0041341C">
            <w:pPr>
              <w:pStyle w:val="Tablebodytext"/>
            </w:pPr>
            <w:r w:rsidRPr="003725EB">
              <w:t>–0.080</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201"/>
        </w:trPr>
        <w:tc>
          <w:tcPr>
            <w:tcW w:w="360" w:type="dxa"/>
          </w:tcPr>
          <w:p w:rsidR="0003451A" w:rsidRPr="003725EB" w:rsidRDefault="0003451A" w:rsidP="0041341C">
            <w:pPr>
              <w:pStyle w:val="Tablebodytext"/>
              <w:rPr>
                <w:lang w:eastAsia="en-AU"/>
              </w:rPr>
            </w:pPr>
          </w:p>
        </w:tc>
        <w:tc>
          <w:tcPr>
            <w:tcW w:w="2025" w:type="dxa"/>
            <w:hideMark/>
          </w:tcPr>
          <w:p w:rsidR="0003451A" w:rsidRPr="003725EB" w:rsidRDefault="0003451A" w:rsidP="0041341C">
            <w:pPr>
              <w:pStyle w:val="Tablebodytext"/>
              <w:rPr>
                <w:lang w:eastAsia="en-AU"/>
              </w:rPr>
            </w:pPr>
            <w:r w:rsidRPr="003725EB">
              <w:rPr>
                <w:lang w:eastAsia="en-AU"/>
              </w:rPr>
              <w:t>High</w:t>
            </w:r>
          </w:p>
        </w:tc>
        <w:tc>
          <w:tcPr>
            <w:tcW w:w="1077" w:type="dxa"/>
            <w:noWrap/>
            <w:hideMark/>
          </w:tcPr>
          <w:p w:rsidR="0003451A" w:rsidRPr="003725EB" w:rsidRDefault="0003451A" w:rsidP="0041341C">
            <w:pPr>
              <w:pStyle w:val="Tablebodytext"/>
            </w:pPr>
            <w:r w:rsidRPr="003725EB">
              <w:t>–0.203***</w:t>
            </w:r>
          </w:p>
        </w:tc>
        <w:tc>
          <w:tcPr>
            <w:tcW w:w="1077" w:type="dxa"/>
            <w:noWrap/>
            <w:hideMark/>
          </w:tcPr>
          <w:p w:rsidR="0003451A" w:rsidRPr="003725EB" w:rsidRDefault="0003451A" w:rsidP="0041341C">
            <w:pPr>
              <w:pStyle w:val="Tablebodytext"/>
            </w:pPr>
            <w:r w:rsidRPr="003725EB">
              <w:t>–0.198***</w:t>
            </w:r>
          </w:p>
        </w:tc>
        <w:tc>
          <w:tcPr>
            <w:tcW w:w="1127" w:type="dxa"/>
            <w:noWrap/>
            <w:hideMark/>
          </w:tcPr>
          <w:p w:rsidR="0003451A" w:rsidRPr="003725EB" w:rsidRDefault="0003451A" w:rsidP="0041341C">
            <w:pPr>
              <w:pStyle w:val="Tablebodytext"/>
            </w:pPr>
            <w:r w:rsidRPr="003725EB">
              <w:t xml:space="preserve"> 0.163</w:t>
            </w:r>
          </w:p>
        </w:tc>
        <w:tc>
          <w:tcPr>
            <w:tcW w:w="1077" w:type="dxa"/>
            <w:noWrap/>
            <w:hideMark/>
          </w:tcPr>
          <w:p w:rsidR="0003451A" w:rsidRPr="003725EB" w:rsidRDefault="0003451A" w:rsidP="0041341C">
            <w:pPr>
              <w:pStyle w:val="Tablebodytext"/>
            </w:pPr>
            <w:r w:rsidRPr="003725EB">
              <w:t xml:space="preserve"> 0.175</w:t>
            </w:r>
          </w:p>
        </w:tc>
        <w:tc>
          <w:tcPr>
            <w:tcW w:w="1077" w:type="dxa"/>
            <w:noWrap/>
            <w:hideMark/>
          </w:tcPr>
          <w:p w:rsidR="0003451A" w:rsidRPr="003725EB" w:rsidRDefault="0003451A" w:rsidP="0041341C">
            <w:pPr>
              <w:pStyle w:val="Tablebodytext"/>
            </w:pPr>
            <w:r w:rsidRPr="003725EB">
              <w:t>–0.180***</w:t>
            </w:r>
          </w:p>
        </w:tc>
        <w:tc>
          <w:tcPr>
            <w:tcW w:w="1077" w:type="dxa"/>
            <w:noWrap/>
            <w:hideMark/>
          </w:tcPr>
          <w:p w:rsidR="0003451A" w:rsidRPr="003725EB" w:rsidRDefault="0003451A" w:rsidP="0041341C">
            <w:pPr>
              <w:pStyle w:val="Tablebodytext"/>
            </w:pPr>
            <w:r w:rsidRPr="003725EB">
              <w:t>–0.184***</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147"/>
        </w:trPr>
        <w:tc>
          <w:tcPr>
            <w:tcW w:w="360" w:type="dxa"/>
          </w:tcPr>
          <w:p w:rsidR="0003451A" w:rsidRPr="003725EB" w:rsidRDefault="0003451A" w:rsidP="0041341C">
            <w:pPr>
              <w:pStyle w:val="Tablebodytext"/>
              <w:rPr>
                <w:lang w:eastAsia="en-AU"/>
              </w:rPr>
            </w:pPr>
          </w:p>
        </w:tc>
        <w:tc>
          <w:tcPr>
            <w:tcW w:w="2025" w:type="dxa"/>
            <w:hideMark/>
          </w:tcPr>
          <w:p w:rsidR="0003451A" w:rsidRPr="003725EB" w:rsidRDefault="0003451A" w:rsidP="0041341C">
            <w:pPr>
              <w:pStyle w:val="Tablebodytext"/>
              <w:rPr>
                <w:lang w:eastAsia="en-AU"/>
              </w:rPr>
            </w:pPr>
            <w:r w:rsidRPr="003725EB">
              <w:rPr>
                <w:lang w:eastAsia="en-AU"/>
              </w:rPr>
              <w:t>Moderate</w:t>
            </w:r>
          </w:p>
        </w:tc>
        <w:tc>
          <w:tcPr>
            <w:tcW w:w="1077" w:type="dxa"/>
            <w:noWrap/>
            <w:hideMark/>
          </w:tcPr>
          <w:p w:rsidR="0003451A" w:rsidRPr="003725EB" w:rsidRDefault="0003451A" w:rsidP="0041341C">
            <w:pPr>
              <w:pStyle w:val="Tablebodytext"/>
            </w:pPr>
            <w:r w:rsidRPr="003725EB">
              <w:t>–0.129*</w:t>
            </w:r>
          </w:p>
        </w:tc>
        <w:tc>
          <w:tcPr>
            <w:tcW w:w="1077" w:type="dxa"/>
            <w:noWrap/>
            <w:hideMark/>
          </w:tcPr>
          <w:p w:rsidR="0003451A" w:rsidRPr="003725EB" w:rsidRDefault="0003451A" w:rsidP="0041341C">
            <w:pPr>
              <w:pStyle w:val="Tablebodytext"/>
            </w:pPr>
            <w:r w:rsidRPr="003725EB">
              <w:t>–0.125*</w:t>
            </w:r>
          </w:p>
        </w:tc>
        <w:tc>
          <w:tcPr>
            <w:tcW w:w="1127" w:type="dxa"/>
            <w:noWrap/>
            <w:hideMark/>
          </w:tcPr>
          <w:p w:rsidR="0003451A" w:rsidRPr="003725EB" w:rsidRDefault="0003451A" w:rsidP="0041341C">
            <w:pPr>
              <w:pStyle w:val="Tablebodytext"/>
            </w:pPr>
            <w:r w:rsidRPr="003725EB">
              <w:t xml:space="preserve"> 0.281</w:t>
            </w:r>
          </w:p>
        </w:tc>
        <w:tc>
          <w:tcPr>
            <w:tcW w:w="1077" w:type="dxa"/>
            <w:noWrap/>
            <w:hideMark/>
          </w:tcPr>
          <w:p w:rsidR="0003451A" w:rsidRPr="003725EB" w:rsidRDefault="0003451A" w:rsidP="0041341C">
            <w:pPr>
              <w:pStyle w:val="Tablebodytext"/>
            </w:pPr>
            <w:r w:rsidRPr="003725EB">
              <w:t xml:space="preserve"> 0.290</w:t>
            </w:r>
          </w:p>
        </w:tc>
        <w:tc>
          <w:tcPr>
            <w:tcW w:w="1077" w:type="dxa"/>
            <w:noWrap/>
            <w:hideMark/>
          </w:tcPr>
          <w:p w:rsidR="0003451A" w:rsidRPr="003725EB" w:rsidRDefault="0003451A" w:rsidP="0041341C">
            <w:pPr>
              <w:pStyle w:val="Tablebodytext"/>
            </w:pPr>
            <w:r w:rsidRPr="003725EB">
              <w:t>–0.089</w:t>
            </w:r>
          </w:p>
        </w:tc>
        <w:tc>
          <w:tcPr>
            <w:tcW w:w="1077" w:type="dxa"/>
            <w:noWrap/>
            <w:hideMark/>
          </w:tcPr>
          <w:p w:rsidR="0003451A" w:rsidRPr="003725EB" w:rsidRDefault="0003451A" w:rsidP="0041341C">
            <w:pPr>
              <w:pStyle w:val="Tablebodytext"/>
            </w:pPr>
            <w:r w:rsidRPr="003725EB">
              <w:t>–0.093</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249"/>
        </w:trPr>
        <w:tc>
          <w:tcPr>
            <w:tcW w:w="8897" w:type="dxa"/>
            <w:gridSpan w:val="8"/>
          </w:tcPr>
          <w:p w:rsidR="0003451A" w:rsidRPr="003725EB" w:rsidRDefault="0003451A" w:rsidP="0041341C">
            <w:pPr>
              <w:pStyle w:val="Tablebodytext"/>
            </w:pPr>
            <w:r w:rsidRPr="003725EB">
              <w:t>Foreign ownership (compared to businesses reporting 100 per cent Australian ownership)</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169"/>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&gt;0 to 50 per cent</w:t>
            </w:r>
          </w:p>
        </w:tc>
        <w:tc>
          <w:tcPr>
            <w:tcW w:w="1077" w:type="dxa"/>
            <w:noWrap/>
            <w:hideMark/>
          </w:tcPr>
          <w:p w:rsidR="0003451A" w:rsidRPr="003725EB" w:rsidRDefault="0003451A" w:rsidP="0041341C">
            <w:pPr>
              <w:pStyle w:val="Tablebodytext"/>
            </w:pPr>
            <w:r w:rsidRPr="003725EB">
              <w:t>–0.155</w:t>
            </w:r>
          </w:p>
        </w:tc>
        <w:tc>
          <w:tcPr>
            <w:tcW w:w="1077" w:type="dxa"/>
            <w:noWrap/>
            <w:hideMark/>
          </w:tcPr>
          <w:p w:rsidR="0003451A" w:rsidRPr="003725EB" w:rsidRDefault="0003451A" w:rsidP="0041341C">
            <w:pPr>
              <w:pStyle w:val="Tablebodytext"/>
            </w:pPr>
            <w:r w:rsidRPr="003725EB">
              <w:t>–0.154</w:t>
            </w:r>
          </w:p>
        </w:tc>
        <w:tc>
          <w:tcPr>
            <w:tcW w:w="1127" w:type="dxa"/>
            <w:noWrap/>
            <w:hideMark/>
          </w:tcPr>
          <w:p w:rsidR="0003451A" w:rsidRPr="003725EB" w:rsidRDefault="0003451A" w:rsidP="0041341C">
            <w:pPr>
              <w:pStyle w:val="Tablebodytext"/>
            </w:pPr>
            <w:r w:rsidRPr="003725EB">
              <w:t xml:space="preserve"> 0.117***</w:t>
            </w:r>
          </w:p>
        </w:tc>
        <w:tc>
          <w:tcPr>
            <w:tcW w:w="1077" w:type="dxa"/>
            <w:noWrap/>
            <w:hideMark/>
          </w:tcPr>
          <w:p w:rsidR="0003451A" w:rsidRPr="003725EB" w:rsidRDefault="0003451A" w:rsidP="0041341C">
            <w:pPr>
              <w:pStyle w:val="Tablebodytext"/>
            </w:pPr>
            <w:r w:rsidRPr="003725EB">
              <w:t xml:space="preserve"> 0.119***</w:t>
            </w:r>
          </w:p>
        </w:tc>
        <w:tc>
          <w:tcPr>
            <w:tcW w:w="1077" w:type="dxa"/>
            <w:noWrap/>
            <w:hideMark/>
          </w:tcPr>
          <w:p w:rsidR="0003451A" w:rsidRPr="003725EB" w:rsidRDefault="0003451A" w:rsidP="0041341C">
            <w:pPr>
              <w:pStyle w:val="Tablebodytext"/>
            </w:pPr>
            <w:r w:rsidRPr="003725EB">
              <w:t xml:space="preserve"> 0.033</w:t>
            </w:r>
          </w:p>
        </w:tc>
        <w:tc>
          <w:tcPr>
            <w:tcW w:w="1077" w:type="dxa"/>
            <w:noWrap/>
            <w:hideMark/>
          </w:tcPr>
          <w:p w:rsidR="0003451A" w:rsidRPr="003725EB" w:rsidRDefault="0003451A" w:rsidP="0041341C">
            <w:pPr>
              <w:pStyle w:val="Tablebodytext"/>
            </w:pPr>
            <w:r w:rsidRPr="003725EB">
              <w:t xml:space="preserve"> 0.032</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130"/>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&gt;50 per cent</w:t>
            </w:r>
          </w:p>
        </w:tc>
        <w:tc>
          <w:tcPr>
            <w:tcW w:w="1077" w:type="dxa"/>
            <w:noWrap/>
            <w:hideMark/>
          </w:tcPr>
          <w:p w:rsidR="0003451A" w:rsidRPr="003725EB" w:rsidRDefault="0003451A" w:rsidP="0041341C">
            <w:pPr>
              <w:pStyle w:val="Tablebodytext"/>
            </w:pPr>
            <w:r w:rsidRPr="003725EB">
              <w:t xml:space="preserve"> 0.115**</w:t>
            </w:r>
          </w:p>
        </w:tc>
        <w:tc>
          <w:tcPr>
            <w:tcW w:w="1077" w:type="dxa"/>
            <w:noWrap/>
            <w:hideMark/>
          </w:tcPr>
          <w:p w:rsidR="0003451A" w:rsidRPr="003725EB" w:rsidRDefault="0003451A" w:rsidP="0041341C">
            <w:pPr>
              <w:pStyle w:val="Tablebodytext"/>
            </w:pPr>
            <w:r w:rsidRPr="003725EB">
              <w:t xml:space="preserve"> 0.117**</w:t>
            </w:r>
          </w:p>
        </w:tc>
        <w:tc>
          <w:tcPr>
            <w:tcW w:w="1127" w:type="dxa"/>
            <w:noWrap/>
            <w:hideMark/>
          </w:tcPr>
          <w:p w:rsidR="0003451A" w:rsidRPr="003725EB" w:rsidRDefault="0003451A" w:rsidP="0041341C">
            <w:pPr>
              <w:pStyle w:val="Tablebodytext"/>
            </w:pPr>
            <w:r w:rsidRPr="003725EB">
              <w:t xml:space="preserve"> 0.082***</w:t>
            </w:r>
          </w:p>
        </w:tc>
        <w:tc>
          <w:tcPr>
            <w:tcW w:w="1077" w:type="dxa"/>
            <w:noWrap/>
            <w:hideMark/>
          </w:tcPr>
          <w:p w:rsidR="0003451A" w:rsidRPr="003725EB" w:rsidRDefault="0003451A" w:rsidP="0041341C">
            <w:pPr>
              <w:pStyle w:val="Tablebodytext"/>
            </w:pPr>
            <w:r w:rsidRPr="003725EB">
              <w:t xml:space="preserve"> 0.081***</w:t>
            </w:r>
          </w:p>
        </w:tc>
        <w:tc>
          <w:tcPr>
            <w:tcW w:w="1077" w:type="dxa"/>
            <w:noWrap/>
            <w:hideMark/>
          </w:tcPr>
          <w:p w:rsidR="0003451A" w:rsidRPr="003725EB" w:rsidRDefault="0003451A" w:rsidP="0041341C">
            <w:pPr>
              <w:pStyle w:val="Tablebodytext"/>
            </w:pPr>
            <w:r w:rsidRPr="003725EB">
              <w:t xml:space="preserve"> 0.174***</w:t>
            </w:r>
          </w:p>
        </w:tc>
        <w:tc>
          <w:tcPr>
            <w:tcW w:w="1077" w:type="dxa"/>
            <w:noWrap/>
            <w:hideMark/>
          </w:tcPr>
          <w:p w:rsidR="0003451A" w:rsidRPr="003725EB" w:rsidRDefault="0003451A" w:rsidP="0041341C">
            <w:pPr>
              <w:pStyle w:val="Tablebodytext"/>
            </w:pPr>
            <w:r w:rsidRPr="003725EB">
              <w:t xml:space="preserve"> 0.173***</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187"/>
        </w:trPr>
        <w:tc>
          <w:tcPr>
            <w:tcW w:w="8897" w:type="dxa"/>
            <w:gridSpan w:val="8"/>
          </w:tcPr>
          <w:p w:rsidR="0003451A" w:rsidRPr="003725EB" w:rsidRDefault="0003451A" w:rsidP="0041341C">
            <w:pPr>
              <w:pStyle w:val="Tablebodytext"/>
            </w:pPr>
            <w:r w:rsidRPr="003725EB">
              <w:t xml:space="preserve">Government financial assistance (compared to businesses reporting no government assistance) </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87"/>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Received government assistance</w:t>
            </w:r>
          </w:p>
        </w:tc>
        <w:tc>
          <w:tcPr>
            <w:tcW w:w="1077" w:type="dxa"/>
            <w:noWrap/>
            <w:hideMark/>
          </w:tcPr>
          <w:p w:rsidR="0003451A" w:rsidRPr="003725EB" w:rsidRDefault="0003451A" w:rsidP="0041341C">
            <w:pPr>
              <w:pStyle w:val="Tablebodytext"/>
            </w:pPr>
            <w:r w:rsidRPr="003725EB">
              <w:t>–0.009</w:t>
            </w:r>
          </w:p>
        </w:tc>
        <w:tc>
          <w:tcPr>
            <w:tcW w:w="1077" w:type="dxa"/>
            <w:noWrap/>
            <w:hideMark/>
          </w:tcPr>
          <w:p w:rsidR="0003451A" w:rsidRPr="003725EB" w:rsidRDefault="0003451A" w:rsidP="0041341C">
            <w:pPr>
              <w:pStyle w:val="Tablebodytext"/>
            </w:pPr>
            <w:r w:rsidRPr="003725EB">
              <w:t>–0.009</w:t>
            </w:r>
          </w:p>
        </w:tc>
        <w:tc>
          <w:tcPr>
            <w:tcW w:w="1127" w:type="dxa"/>
            <w:noWrap/>
            <w:hideMark/>
          </w:tcPr>
          <w:p w:rsidR="0003451A" w:rsidRPr="003725EB" w:rsidRDefault="0003451A" w:rsidP="0041341C">
            <w:pPr>
              <w:pStyle w:val="Tablebodytext"/>
            </w:pPr>
            <w:r w:rsidRPr="003725EB">
              <w:t>–0.028</w:t>
            </w:r>
          </w:p>
        </w:tc>
        <w:tc>
          <w:tcPr>
            <w:tcW w:w="1077" w:type="dxa"/>
            <w:noWrap/>
            <w:hideMark/>
          </w:tcPr>
          <w:p w:rsidR="0003451A" w:rsidRPr="003725EB" w:rsidRDefault="0003451A" w:rsidP="0041341C">
            <w:pPr>
              <w:pStyle w:val="Tablebodytext"/>
            </w:pPr>
            <w:r w:rsidRPr="003725EB">
              <w:t>–0.029</w:t>
            </w:r>
          </w:p>
        </w:tc>
        <w:tc>
          <w:tcPr>
            <w:tcW w:w="1077" w:type="dxa"/>
            <w:noWrap/>
            <w:hideMark/>
          </w:tcPr>
          <w:p w:rsidR="0003451A" w:rsidRPr="003725EB" w:rsidRDefault="0003451A" w:rsidP="0041341C">
            <w:pPr>
              <w:pStyle w:val="Tablebodytext"/>
            </w:pPr>
            <w:r w:rsidRPr="003725EB">
              <w:t xml:space="preserve"> 0.003</w:t>
            </w:r>
          </w:p>
        </w:tc>
        <w:tc>
          <w:tcPr>
            <w:tcW w:w="1077" w:type="dxa"/>
            <w:noWrap/>
            <w:hideMark/>
          </w:tcPr>
          <w:p w:rsidR="0003451A" w:rsidRPr="003725EB" w:rsidRDefault="0003451A" w:rsidP="0041341C">
            <w:pPr>
              <w:pStyle w:val="Tablebodytext"/>
            </w:pPr>
            <w:r w:rsidRPr="003725EB">
              <w:t xml:space="preserve"> 0.002</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209"/>
        </w:trPr>
        <w:tc>
          <w:tcPr>
            <w:tcW w:w="8897" w:type="dxa"/>
            <w:gridSpan w:val="8"/>
          </w:tcPr>
          <w:p w:rsidR="0003451A" w:rsidRPr="003725EB" w:rsidRDefault="0003451A" w:rsidP="0041341C">
            <w:pPr>
              <w:pStyle w:val="Tablebodytext"/>
            </w:pPr>
            <w:r w:rsidRPr="003725EB">
              <w:t>Cooperative arrangements (compared to businesses reporting no cooperative arrangements)</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360"/>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Involved in any cooperative arrangement</w:t>
            </w:r>
          </w:p>
        </w:tc>
        <w:tc>
          <w:tcPr>
            <w:tcW w:w="1077" w:type="dxa"/>
            <w:noWrap/>
            <w:hideMark/>
          </w:tcPr>
          <w:p w:rsidR="0003451A" w:rsidRPr="003725EB" w:rsidRDefault="0003451A" w:rsidP="0041341C">
            <w:pPr>
              <w:pStyle w:val="Tablebodytext"/>
            </w:pPr>
            <w:r w:rsidRPr="003725EB">
              <w:t xml:space="preserve"> 0.027</w:t>
            </w:r>
          </w:p>
        </w:tc>
        <w:tc>
          <w:tcPr>
            <w:tcW w:w="1077" w:type="dxa"/>
            <w:noWrap/>
            <w:hideMark/>
          </w:tcPr>
          <w:p w:rsidR="0003451A" w:rsidRPr="003725EB" w:rsidRDefault="0003451A" w:rsidP="0041341C">
            <w:pPr>
              <w:pStyle w:val="Tablebodytext"/>
            </w:pPr>
            <w:r w:rsidRPr="003725EB">
              <w:t xml:space="preserve"> 0.028</w:t>
            </w:r>
          </w:p>
        </w:tc>
        <w:tc>
          <w:tcPr>
            <w:tcW w:w="1127" w:type="dxa"/>
            <w:noWrap/>
            <w:hideMark/>
          </w:tcPr>
          <w:p w:rsidR="0003451A" w:rsidRPr="003725EB" w:rsidRDefault="0003451A" w:rsidP="0041341C">
            <w:pPr>
              <w:pStyle w:val="Tablebodytext"/>
            </w:pPr>
            <w:r w:rsidRPr="003725EB">
              <w:t xml:space="preserve"> 0.023</w:t>
            </w:r>
          </w:p>
        </w:tc>
        <w:tc>
          <w:tcPr>
            <w:tcW w:w="1077" w:type="dxa"/>
            <w:noWrap/>
            <w:hideMark/>
          </w:tcPr>
          <w:p w:rsidR="0003451A" w:rsidRPr="003725EB" w:rsidRDefault="0003451A" w:rsidP="0041341C">
            <w:pPr>
              <w:pStyle w:val="Tablebodytext"/>
            </w:pPr>
            <w:r w:rsidRPr="003725EB">
              <w:t xml:space="preserve"> 0.020</w:t>
            </w:r>
          </w:p>
        </w:tc>
        <w:tc>
          <w:tcPr>
            <w:tcW w:w="1077" w:type="dxa"/>
            <w:noWrap/>
            <w:hideMark/>
          </w:tcPr>
          <w:p w:rsidR="0003451A" w:rsidRPr="003725EB" w:rsidRDefault="0003451A" w:rsidP="0041341C">
            <w:pPr>
              <w:pStyle w:val="Tablebodytext"/>
            </w:pPr>
            <w:r w:rsidRPr="003725EB">
              <w:t xml:space="preserve"> 0.020</w:t>
            </w:r>
          </w:p>
        </w:tc>
        <w:tc>
          <w:tcPr>
            <w:tcW w:w="1077" w:type="dxa"/>
            <w:noWrap/>
            <w:hideMark/>
          </w:tcPr>
          <w:p w:rsidR="0003451A" w:rsidRPr="003725EB" w:rsidRDefault="0003451A" w:rsidP="0041341C">
            <w:pPr>
              <w:pStyle w:val="Tablebodytext"/>
            </w:pPr>
            <w:r w:rsidRPr="003725EB">
              <w:t xml:space="preserve"> 0.019</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189"/>
        </w:trPr>
        <w:tc>
          <w:tcPr>
            <w:tcW w:w="8897" w:type="dxa"/>
            <w:gridSpan w:val="8"/>
          </w:tcPr>
          <w:p w:rsidR="0003451A" w:rsidRPr="003725EB" w:rsidRDefault="0003451A" w:rsidP="0041341C">
            <w:pPr>
              <w:pStyle w:val="Tablebodytext"/>
            </w:pPr>
            <w:r w:rsidRPr="003725EB">
              <w:t>Flexible Working Arrangements (compared to businesses reporting no flexible working arrangements)</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360"/>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Have flexible working arrangements</w:t>
            </w:r>
          </w:p>
        </w:tc>
        <w:tc>
          <w:tcPr>
            <w:tcW w:w="1077" w:type="dxa"/>
            <w:noWrap/>
            <w:hideMark/>
          </w:tcPr>
          <w:p w:rsidR="0003451A" w:rsidRPr="003725EB" w:rsidRDefault="0003451A" w:rsidP="0041341C">
            <w:pPr>
              <w:pStyle w:val="Tablebodytext"/>
            </w:pPr>
            <w:r w:rsidRPr="003725EB">
              <w:t>–0.039</w:t>
            </w:r>
          </w:p>
        </w:tc>
        <w:tc>
          <w:tcPr>
            <w:tcW w:w="1077" w:type="dxa"/>
            <w:noWrap/>
            <w:hideMark/>
          </w:tcPr>
          <w:p w:rsidR="0003451A" w:rsidRPr="003725EB" w:rsidRDefault="0003451A" w:rsidP="0041341C">
            <w:pPr>
              <w:pStyle w:val="Tablebodytext"/>
            </w:pPr>
            <w:r w:rsidRPr="003725EB">
              <w:t>–0.038</w:t>
            </w:r>
          </w:p>
        </w:tc>
        <w:tc>
          <w:tcPr>
            <w:tcW w:w="1127" w:type="dxa"/>
            <w:noWrap/>
            <w:hideMark/>
          </w:tcPr>
          <w:p w:rsidR="0003451A" w:rsidRPr="003725EB" w:rsidRDefault="0003451A" w:rsidP="0041341C">
            <w:pPr>
              <w:pStyle w:val="Tablebodytext"/>
            </w:pPr>
            <w:r w:rsidRPr="003725EB">
              <w:t>–0.101</w:t>
            </w:r>
          </w:p>
        </w:tc>
        <w:tc>
          <w:tcPr>
            <w:tcW w:w="1077" w:type="dxa"/>
            <w:noWrap/>
            <w:hideMark/>
          </w:tcPr>
          <w:p w:rsidR="0003451A" w:rsidRPr="003725EB" w:rsidRDefault="0003451A" w:rsidP="0041341C">
            <w:pPr>
              <w:pStyle w:val="Tablebodytext"/>
            </w:pPr>
            <w:r w:rsidRPr="003725EB">
              <w:t>–0.105</w:t>
            </w:r>
          </w:p>
        </w:tc>
        <w:tc>
          <w:tcPr>
            <w:tcW w:w="1077" w:type="dxa"/>
            <w:noWrap/>
            <w:hideMark/>
          </w:tcPr>
          <w:p w:rsidR="0003451A" w:rsidRPr="003725EB" w:rsidRDefault="0003451A" w:rsidP="0041341C">
            <w:pPr>
              <w:pStyle w:val="Tablebodytext"/>
            </w:pPr>
            <w:r w:rsidRPr="003725EB">
              <w:t>–0.033</w:t>
            </w:r>
          </w:p>
        </w:tc>
        <w:tc>
          <w:tcPr>
            <w:tcW w:w="1077" w:type="dxa"/>
            <w:noWrap/>
            <w:hideMark/>
          </w:tcPr>
          <w:p w:rsidR="0003451A" w:rsidRPr="003725EB" w:rsidRDefault="0003451A" w:rsidP="0041341C">
            <w:pPr>
              <w:pStyle w:val="Tablebodytext"/>
            </w:pPr>
            <w:r w:rsidRPr="003725EB">
              <w:t>–0.034</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211"/>
        </w:trPr>
        <w:tc>
          <w:tcPr>
            <w:tcW w:w="8897" w:type="dxa"/>
            <w:gridSpan w:val="8"/>
          </w:tcPr>
          <w:p w:rsidR="0003451A" w:rsidRPr="003725EB" w:rsidRDefault="0003451A" w:rsidP="0041341C">
            <w:pPr>
              <w:pStyle w:val="Tablebodytext"/>
            </w:pPr>
            <w:r w:rsidRPr="003725EB">
              <w:t>Exporting activity (compared to businesses reporting no exporting activity)</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Engaged in exporting activity</w:t>
            </w:r>
          </w:p>
        </w:tc>
        <w:tc>
          <w:tcPr>
            <w:tcW w:w="1077" w:type="dxa"/>
            <w:noWrap/>
            <w:hideMark/>
          </w:tcPr>
          <w:p w:rsidR="0003451A" w:rsidRPr="003725EB" w:rsidRDefault="0003451A" w:rsidP="0041341C">
            <w:pPr>
              <w:pStyle w:val="Tablebodytext"/>
            </w:pPr>
            <w:r w:rsidRPr="003725EB">
              <w:t>–0.005</w:t>
            </w:r>
          </w:p>
        </w:tc>
        <w:tc>
          <w:tcPr>
            <w:tcW w:w="1077" w:type="dxa"/>
            <w:noWrap/>
            <w:hideMark/>
          </w:tcPr>
          <w:p w:rsidR="0003451A" w:rsidRPr="003725EB" w:rsidRDefault="0003451A" w:rsidP="0041341C">
            <w:pPr>
              <w:pStyle w:val="Tablebodytext"/>
            </w:pPr>
            <w:r w:rsidRPr="003725EB">
              <w:t>–0.005</w:t>
            </w:r>
          </w:p>
        </w:tc>
        <w:tc>
          <w:tcPr>
            <w:tcW w:w="1127" w:type="dxa"/>
            <w:noWrap/>
            <w:hideMark/>
          </w:tcPr>
          <w:p w:rsidR="0003451A" w:rsidRPr="003725EB" w:rsidRDefault="0003451A" w:rsidP="0041341C">
            <w:pPr>
              <w:pStyle w:val="Tablebodytext"/>
            </w:pPr>
            <w:r w:rsidRPr="003725EB">
              <w:t>–0.185***</w:t>
            </w:r>
          </w:p>
        </w:tc>
        <w:tc>
          <w:tcPr>
            <w:tcW w:w="1077" w:type="dxa"/>
            <w:noWrap/>
            <w:hideMark/>
          </w:tcPr>
          <w:p w:rsidR="0003451A" w:rsidRPr="003725EB" w:rsidRDefault="0003451A" w:rsidP="0041341C">
            <w:pPr>
              <w:pStyle w:val="Tablebodytext"/>
            </w:pPr>
            <w:r w:rsidRPr="003725EB">
              <w:t>–0.186***</w:t>
            </w:r>
          </w:p>
        </w:tc>
        <w:tc>
          <w:tcPr>
            <w:tcW w:w="1077" w:type="dxa"/>
            <w:noWrap/>
            <w:hideMark/>
          </w:tcPr>
          <w:p w:rsidR="0003451A" w:rsidRPr="003725EB" w:rsidRDefault="0003451A" w:rsidP="0041341C">
            <w:pPr>
              <w:pStyle w:val="Tablebodytext"/>
            </w:pPr>
            <w:r w:rsidRPr="003725EB">
              <w:t>–0.131***</w:t>
            </w:r>
          </w:p>
        </w:tc>
        <w:tc>
          <w:tcPr>
            <w:tcW w:w="1077" w:type="dxa"/>
            <w:noWrap/>
            <w:hideMark/>
          </w:tcPr>
          <w:p w:rsidR="0003451A" w:rsidRPr="003725EB" w:rsidRDefault="0003451A" w:rsidP="0041341C">
            <w:pPr>
              <w:pStyle w:val="Tablebodytext"/>
            </w:pPr>
            <w:r w:rsidRPr="003725EB">
              <w:t>–0.131***</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245"/>
        </w:trPr>
        <w:tc>
          <w:tcPr>
            <w:tcW w:w="8897" w:type="dxa"/>
            <w:gridSpan w:val="8"/>
          </w:tcPr>
          <w:p w:rsidR="0003451A" w:rsidRPr="003725EB" w:rsidRDefault="0003451A" w:rsidP="0041341C">
            <w:pPr>
              <w:pStyle w:val="Tablebodytext"/>
            </w:pPr>
            <w:r w:rsidRPr="003725EB">
              <w:t>Skills used (compared to businesses reporting none of the skills listed)</w:t>
            </w:r>
          </w:p>
        </w:tc>
      </w:tr>
      <w:tr w:rsidR="00510D38" w:rsidRPr="003725EB" w:rsidTr="00A4792E">
        <w:trPr>
          <w:cnfStyle w:val="000000010000" w:firstRow="0" w:lastRow="0" w:firstColumn="0" w:lastColumn="0" w:oddVBand="0" w:evenVBand="0" w:oddHBand="0" w:evenHBand="1" w:firstRowFirstColumn="0" w:firstRowLastColumn="0" w:lastRowFirstColumn="0" w:lastRowLastColumn="0"/>
          <w:trHeight w:val="154"/>
        </w:trPr>
        <w:tc>
          <w:tcPr>
            <w:tcW w:w="2385" w:type="dxa"/>
            <w:gridSpan w:val="2"/>
          </w:tcPr>
          <w:p w:rsidR="00510D38" w:rsidRPr="003725EB" w:rsidRDefault="00510D38" w:rsidP="00397A05">
            <w:pPr>
              <w:pStyle w:val="Tablebodytext"/>
              <w:rPr>
                <w:lang w:eastAsia="en-AU"/>
              </w:rPr>
            </w:pPr>
            <w:r w:rsidRPr="003725EB">
              <w:rPr>
                <w:lang w:eastAsia="en-AU"/>
              </w:rPr>
              <w:lastRenderedPageBreak/>
              <w:t>Covariates</w:t>
            </w:r>
          </w:p>
        </w:tc>
        <w:tc>
          <w:tcPr>
            <w:tcW w:w="1077" w:type="dxa"/>
            <w:noWrap/>
            <w:hideMark/>
          </w:tcPr>
          <w:p w:rsidR="00510D38" w:rsidRPr="003725EB" w:rsidRDefault="00510D38" w:rsidP="00397A05">
            <w:pPr>
              <w:pStyle w:val="Tablebodytext"/>
              <w:rPr>
                <w:lang w:eastAsia="en-AU"/>
              </w:rPr>
            </w:pPr>
            <w:r w:rsidRPr="003725EB">
              <w:rPr>
                <w:lang w:eastAsia="en-AU"/>
              </w:rPr>
              <w:t>Model 1</w:t>
            </w:r>
          </w:p>
        </w:tc>
        <w:tc>
          <w:tcPr>
            <w:tcW w:w="1077" w:type="dxa"/>
            <w:noWrap/>
            <w:hideMark/>
          </w:tcPr>
          <w:p w:rsidR="00510D38" w:rsidRPr="003725EB" w:rsidRDefault="00510D38" w:rsidP="00397A05">
            <w:pPr>
              <w:pStyle w:val="Tablebodytext"/>
              <w:rPr>
                <w:lang w:eastAsia="en-AU"/>
              </w:rPr>
            </w:pPr>
            <w:r w:rsidRPr="003725EB">
              <w:rPr>
                <w:lang w:eastAsia="en-AU"/>
              </w:rPr>
              <w:t>Model 2</w:t>
            </w:r>
          </w:p>
        </w:tc>
        <w:tc>
          <w:tcPr>
            <w:tcW w:w="1127" w:type="dxa"/>
            <w:noWrap/>
            <w:hideMark/>
          </w:tcPr>
          <w:p w:rsidR="00510D38" w:rsidRPr="003725EB" w:rsidRDefault="00510D38" w:rsidP="00397A05">
            <w:pPr>
              <w:pStyle w:val="Tablebodytext"/>
              <w:rPr>
                <w:lang w:eastAsia="en-AU"/>
              </w:rPr>
            </w:pPr>
            <w:r w:rsidRPr="003725EB">
              <w:rPr>
                <w:lang w:eastAsia="en-AU"/>
              </w:rPr>
              <w:t>Model 1</w:t>
            </w:r>
          </w:p>
        </w:tc>
        <w:tc>
          <w:tcPr>
            <w:tcW w:w="1077" w:type="dxa"/>
            <w:noWrap/>
            <w:hideMark/>
          </w:tcPr>
          <w:p w:rsidR="00510D38" w:rsidRPr="003725EB" w:rsidRDefault="00510D38" w:rsidP="00397A05">
            <w:pPr>
              <w:pStyle w:val="Tablebodytext"/>
              <w:rPr>
                <w:lang w:eastAsia="en-AU"/>
              </w:rPr>
            </w:pPr>
            <w:r w:rsidRPr="003725EB">
              <w:rPr>
                <w:lang w:eastAsia="en-AU"/>
              </w:rPr>
              <w:t>Model 2</w:t>
            </w:r>
          </w:p>
        </w:tc>
        <w:tc>
          <w:tcPr>
            <w:tcW w:w="1077" w:type="dxa"/>
            <w:noWrap/>
            <w:hideMark/>
          </w:tcPr>
          <w:p w:rsidR="00510D38" w:rsidRPr="003725EB" w:rsidRDefault="00510D38" w:rsidP="00397A05">
            <w:pPr>
              <w:pStyle w:val="Tablebodytext"/>
              <w:rPr>
                <w:lang w:eastAsia="en-AU"/>
              </w:rPr>
            </w:pPr>
            <w:r w:rsidRPr="003725EB">
              <w:rPr>
                <w:lang w:eastAsia="en-AU"/>
              </w:rPr>
              <w:t>Model 1</w:t>
            </w:r>
          </w:p>
        </w:tc>
        <w:tc>
          <w:tcPr>
            <w:tcW w:w="1077" w:type="dxa"/>
            <w:noWrap/>
            <w:hideMark/>
          </w:tcPr>
          <w:p w:rsidR="00510D38" w:rsidRPr="003725EB" w:rsidRDefault="00510D38" w:rsidP="00397A05">
            <w:pPr>
              <w:pStyle w:val="Tablebodytext"/>
              <w:rPr>
                <w:lang w:eastAsia="en-AU"/>
              </w:rPr>
            </w:pPr>
            <w:r w:rsidRPr="003725EB">
              <w:rPr>
                <w:lang w:eastAsia="en-AU"/>
              </w:rPr>
              <w:t>Model 2</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Used some skills</w:t>
            </w:r>
          </w:p>
        </w:tc>
        <w:tc>
          <w:tcPr>
            <w:tcW w:w="1077" w:type="dxa"/>
            <w:noWrap/>
            <w:hideMark/>
          </w:tcPr>
          <w:p w:rsidR="0003451A" w:rsidRPr="003725EB" w:rsidRDefault="0003451A" w:rsidP="0041341C">
            <w:pPr>
              <w:pStyle w:val="Tablebodytext"/>
            </w:pPr>
            <w:r w:rsidRPr="003725EB">
              <w:t xml:space="preserve"> 0.032</w:t>
            </w:r>
          </w:p>
        </w:tc>
        <w:tc>
          <w:tcPr>
            <w:tcW w:w="1077" w:type="dxa"/>
            <w:noWrap/>
            <w:hideMark/>
          </w:tcPr>
          <w:p w:rsidR="0003451A" w:rsidRPr="003725EB" w:rsidRDefault="0003451A" w:rsidP="0041341C">
            <w:pPr>
              <w:pStyle w:val="Tablebodytext"/>
            </w:pPr>
            <w:r w:rsidRPr="003725EB">
              <w:t xml:space="preserve"> 0.033</w:t>
            </w:r>
          </w:p>
        </w:tc>
        <w:tc>
          <w:tcPr>
            <w:tcW w:w="1127" w:type="dxa"/>
            <w:noWrap/>
            <w:hideMark/>
          </w:tcPr>
          <w:p w:rsidR="0003451A" w:rsidRPr="003725EB" w:rsidRDefault="0003451A" w:rsidP="0041341C">
            <w:pPr>
              <w:pStyle w:val="Tablebodytext"/>
            </w:pPr>
            <w:r w:rsidRPr="003725EB">
              <w:t>–0.038</w:t>
            </w:r>
          </w:p>
        </w:tc>
        <w:tc>
          <w:tcPr>
            <w:tcW w:w="1077" w:type="dxa"/>
            <w:noWrap/>
            <w:hideMark/>
          </w:tcPr>
          <w:p w:rsidR="0003451A" w:rsidRPr="003725EB" w:rsidRDefault="0003451A" w:rsidP="0041341C">
            <w:pPr>
              <w:pStyle w:val="Tablebodytext"/>
            </w:pPr>
            <w:r w:rsidRPr="003725EB">
              <w:t>–0.039</w:t>
            </w:r>
          </w:p>
        </w:tc>
        <w:tc>
          <w:tcPr>
            <w:tcW w:w="1077" w:type="dxa"/>
            <w:noWrap/>
            <w:hideMark/>
          </w:tcPr>
          <w:p w:rsidR="0003451A" w:rsidRPr="003725EB" w:rsidRDefault="0003451A" w:rsidP="0041341C">
            <w:pPr>
              <w:pStyle w:val="Tablebodytext"/>
            </w:pPr>
            <w:r w:rsidRPr="003725EB">
              <w:t xml:space="preserve"> 0.011</w:t>
            </w:r>
          </w:p>
        </w:tc>
        <w:tc>
          <w:tcPr>
            <w:tcW w:w="1077" w:type="dxa"/>
            <w:noWrap/>
            <w:hideMark/>
          </w:tcPr>
          <w:p w:rsidR="0003451A" w:rsidRPr="003725EB" w:rsidRDefault="0003451A" w:rsidP="0041341C">
            <w:pPr>
              <w:pStyle w:val="Tablebodytext"/>
            </w:pPr>
            <w:r w:rsidRPr="003725EB">
              <w:t xml:space="preserve"> 0.010</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112"/>
        </w:trPr>
        <w:tc>
          <w:tcPr>
            <w:tcW w:w="8897" w:type="dxa"/>
            <w:gridSpan w:val="8"/>
          </w:tcPr>
          <w:p w:rsidR="0003451A" w:rsidRPr="003725EB" w:rsidRDefault="0003451A" w:rsidP="0041341C">
            <w:pPr>
              <w:pStyle w:val="Tablebodytext"/>
            </w:pPr>
            <w:r w:rsidRPr="003725EB">
              <w:t>Skills deficiency or shortage (compared to businesses reporting no deficiency or shortage)</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249"/>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pPr>
            <w:r w:rsidRPr="003725EB">
              <w:rPr>
                <w:lang w:eastAsia="en-AU"/>
              </w:rPr>
              <w:t>Reported</w:t>
            </w:r>
          </w:p>
        </w:tc>
        <w:tc>
          <w:tcPr>
            <w:tcW w:w="1077" w:type="dxa"/>
            <w:noWrap/>
            <w:hideMark/>
          </w:tcPr>
          <w:p w:rsidR="0003451A" w:rsidRPr="003725EB" w:rsidRDefault="0003451A" w:rsidP="0041341C">
            <w:pPr>
              <w:pStyle w:val="Tablebodytext"/>
            </w:pPr>
            <w:r w:rsidRPr="003725EB">
              <w:t>–0.068***</w:t>
            </w:r>
          </w:p>
        </w:tc>
        <w:tc>
          <w:tcPr>
            <w:tcW w:w="1077" w:type="dxa"/>
            <w:noWrap/>
            <w:hideMark/>
          </w:tcPr>
          <w:p w:rsidR="0003451A" w:rsidRPr="003725EB" w:rsidRDefault="0003451A" w:rsidP="0041341C">
            <w:pPr>
              <w:pStyle w:val="Tablebodytext"/>
            </w:pPr>
            <w:r w:rsidRPr="003725EB">
              <w:t>–0.068***</w:t>
            </w:r>
          </w:p>
        </w:tc>
        <w:tc>
          <w:tcPr>
            <w:tcW w:w="1127" w:type="dxa"/>
            <w:noWrap/>
            <w:hideMark/>
          </w:tcPr>
          <w:p w:rsidR="0003451A" w:rsidRPr="003725EB" w:rsidRDefault="0003451A" w:rsidP="0041341C">
            <w:pPr>
              <w:pStyle w:val="Tablebodytext"/>
            </w:pPr>
            <w:r w:rsidRPr="003725EB">
              <w:t xml:space="preserve"> 0.048**</w:t>
            </w:r>
          </w:p>
        </w:tc>
        <w:tc>
          <w:tcPr>
            <w:tcW w:w="1077" w:type="dxa"/>
            <w:noWrap/>
            <w:hideMark/>
          </w:tcPr>
          <w:p w:rsidR="0003451A" w:rsidRPr="003725EB" w:rsidRDefault="0003451A" w:rsidP="0041341C">
            <w:pPr>
              <w:pStyle w:val="Tablebodytext"/>
            </w:pPr>
            <w:r w:rsidRPr="003725EB">
              <w:t xml:space="preserve"> 0.048**</w:t>
            </w:r>
          </w:p>
        </w:tc>
        <w:tc>
          <w:tcPr>
            <w:tcW w:w="1077" w:type="dxa"/>
            <w:noWrap/>
            <w:hideMark/>
          </w:tcPr>
          <w:p w:rsidR="0003451A" w:rsidRPr="003725EB" w:rsidRDefault="0003451A" w:rsidP="0041341C">
            <w:pPr>
              <w:pStyle w:val="Tablebodytext"/>
            </w:pPr>
            <w:r w:rsidRPr="003725EB">
              <w:t>–0.015</w:t>
            </w:r>
          </w:p>
        </w:tc>
        <w:tc>
          <w:tcPr>
            <w:tcW w:w="1077" w:type="dxa"/>
            <w:noWrap/>
            <w:hideMark/>
          </w:tcPr>
          <w:p w:rsidR="0003451A" w:rsidRPr="003725EB" w:rsidRDefault="0003451A" w:rsidP="0041341C">
            <w:pPr>
              <w:pStyle w:val="Tablebodytext"/>
            </w:pPr>
            <w:r w:rsidRPr="003725EB">
              <w:t>–0.015</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8897" w:type="dxa"/>
            <w:gridSpan w:val="8"/>
          </w:tcPr>
          <w:p w:rsidR="0003451A" w:rsidRPr="003725EB" w:rsidRDefault="0003451A" w:rsidP="0041341C">
            <w:pPr>
              <w:pStyle w:val="Tablebodytext"/>
            </w:pPr>
            <w:r w:rsidRPr="003725EB">
              <w:t>Sought debt or equity finance (compared to businesses reporting that they didn’t seek external finance)</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103"/>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Sought</w:t>
            </w:r>
          </w:p>
        </w:tc>
        <w:tc>
          <w:tcPr>
            <w:tcW w:w="1077" w:type="dxa"/>
            <w:noWrap/>
            <w:hideMark/>
          </w:tcPr>
          <w:p w:rsidR="0003451A" w:rsidRPr="003725EB" w:rsidRDefault="0003451A" w:rsidP="0041341C">
            <w:pPr>
              <w:pStyle w:val="Tablebodytext"/>
            </w:pPr>
            <w:r w:rsidRPr="003725EB">
              <w:t xml:space="preserve"> 0.118***</w:t>
            </w:r>
          </w:p>
        </w:tc>
        <w:tc>
          <w:tcPr>
            <w:tcW w:w="1077" w:type="dxa"/>
            <w:noWrap/>
            <w:hideMark/>
          </w:tcPr>
          <w:p w:rsidR="0003451A" w:rsidRPr="003725EB" w:rsidRDefault="0003451A" w:rsidP="0041341C">
            <w:pPr>
              <w:pStyle w:val="Tablebodytext"/>
            </w:pPr>
            <w:r w:rsidRPr="003725EB">
              <w:t xml:space="preserve"> 0.119***</w:t>
            </w:r>
          </w:p>
        </w:tc>
        <w:tc>
          <w:tcPr>
            <w:tcW w:w="1127" w:type="dxa"/>
            <w:noWrap/>
            <w:hideMark/>
          </w:tcPr>
          <w:p w:rsidR="0003451A" w:rsidRPr="003725EB" w:rsidRDefault="0003451A" w:rsidP="0041341C">
            <w:pPr>
              <w:pStyle w:val="Tablebodytext"/>
            </w:pPr>
            <w:r w:rsidRPr="003725EB">
              <w:t xml:space="preserve"> 0.010</w:t>
            </w:r>
          </w:p>
        </w:tc>
        <w:tc>
          <w:tcPr>
            <w:tcW w:w="1077" w:type="dxa"/>
            <w:noWrap/>
            <w:hideMark/>
          </w:tcPr>
          <w:p w:rsidR="0003451A" w:rsidRPr="003725EB" w:rsidRDefault="0003451A" w:rsidP="0041341C">
            <w:pPr>
              <w:pStyle w:val="Tablebodytext"/>
            </w:pPr>
            <w:r w:rsidRPr="003725EB">
              <w:t xml:space="preserve"> 0.010</w:t>
            </w:r>
          </w:p>
        </w:tc>
        <w:tc>
          <w:tcPr>
            <w:tcW w:w="1077" w:type="dxa"/>
            <w:noWrap/>
            <w:hideMark/>
          </w:tcPr>
          <w:p w:rsidR="0003451A" w:rsidRPr="003725EB" w:rsidRDefault="0003451A" w:rsidP="0041341C">
            <w:pPr>
              <w:pStyle w:val="Tablebodytext"/>
            </w:pPr>
            <w:r w:rsidRPr="003725EB">
              <w:t xml:space="preserve"> 0.049***</w:t>
            </w:r>
          </w:p>
        </w:tc>
        <w:tc>
          <w:tcPr>
            <w:tcW w:w="1077" w:type="dxa"/>
            <w:noWrap/>
            <w:hideMark/>
          </w:tcPr>
          <w:p w:rsidR="0003451A" w:rsidRPr="003725EB" w:rsidRDefault="0003451A" w:rsidP="0041341C">
            <w:pPr>
              <w:pStyle w:val="Tablebodytext"/>
            </w:pPr>
            <w:r w:rsidRPr="003725EB">
              <w:t xml:space="preserve"> 0.049***</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205"/>
        </w:trPr>
        <w:tc>
          <w:tcPr>
            <w:tcW w:w="8897" w:type="dxa"/>
            <w:gridSpan w:val="8"/>
          </w:tcPr>
          <w:p w:rsidR="0003451A" w:rsidRPr="003725EB" w:rsidRDefault="0003451A" w:rsidP="0041341C">
            <w:pPr>
              <w:pStyle w:val="Tablebodytext"/>
              <w:rPr>
                <w:lang w:eastAsia="en-AU"/>
              </w:rPr>
            </w:pPr>
            <w:r w:rsidRPr="003725EB">
              <w:rPr>
                <w:lang w:eastAsia="en-AU"/>
              </w:rPr>
              <w:t>Industry (compared to Agriculture, Forestry and Fishing businesses)</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Mining</w:t>
            </w:r>
          </w:p>
        </w:tc>
        <w:tc>
          <w:tcPr>
            <w:tcW w:w="1077" w:type="dxa"/>
            <w:noWrap/>
            <w:hideMark/>
          </w:tcPr>
          <w:p w:rsidR="0003451A" w:rsidRPr="003725EB" w:rsidRDefault="0003451A" w:rsidP="0041341C">
            <w:pPr>
              <w:pStyle w:val="Tablebodytext"/>
            </w:pPr>
            <w:r w:rsidRPr="003725EB">
              <w:t xml:space="preserve"> 0.003</w:t>
            </w:r>
          </w:p>
        </w:tc>
        <w:tc>
          <w:tcPr>
            <w:tcW w:w="1077" w:type="dxa"/>
            <w:noWrap/>
            <w:hideMark/>
          </w:tcPr>
          <w:p w:rsidR="0003451A" w:rsidRPr="003725EB" w:rsidRDefault="0003451A" w:rsidP="0041341C">
            <w:pPr>
              <w:pStyle w:val="Tablebodytext"/>
            </w:pPr>
            <w:r w:rsidRPr="003725EB">
              <w:t xml:space="preserve"> 0.002</w:t>
            </w:r>
          </w:p>
        </w:tc>
        <w:tc>
          <w:tcPr>
            <w:tcW w:w="1127" w:type="dxa"/>
            <w:noWrap/>
            <w:hideMark/>
          </w:tcPr>
          <w:p w:rsidR="0003451A" w:rsidRPr="003725EB" w:rsidRDefault="0003451A" w:rsidP="0041341C">
            <w:pPr>
              <w:pStyle w:val="Tablebodytext"/>
            </w:pPr>
            <w:r w:rsidRPr="003725EB">
              <w:t xml:space="preserve"> 0.381***</w:t>
            </w:r>
          </w:p>
        </w:tc>
        <w:tc>
          <w:tcPr>
            <w:tcW w:w="1077" w:type="dxa"/>
            <w:noWrap/>
            <w:hideMark/>
          </w:tcPr>
          <w:p w:rsidR="0003451A" w:rsidRPr="003725EB" w:rsidRDefault="0003451A" w:rsidP="0041341C">
            <w:pPr>
              <w:pStyle w:val="Tablebodytext"/>
            </w:pPr>
            <w:r w:rsidRPr="003725EB">
              <w:t xml:space="preserve"> 0.392***</w:t>
            </w:r>
          </w:p>
        </w:tc>
        <w:tc>
          <w:tcPr>
            <w:tcW w:w="1077" w:type="dxa"/>
            <w:noWrap/>
            <w:hideMark/>
          </w:tcPr>
          <w:p w:rsidR="0003451A" w:rsidRPr="003725EB" w:rsidRDefault="0003451A" w:rsidP="0041341C">
            <w:pPr>
              <w:pStyle w:val="Tablebodytext"/>
            </w:pPr>
            <w:r w:rsidRPr="003725EB">
              <w:t>–0.028</w:t>
            </w:r>
          </w:p>
        </w:tc>
        <w:tc>
          <w:tcPr>
            <w:tcW w:w="1077" w:type="dxa"/>
            <w:noWrap/>
            <w:hideMark/>
          </w:tcPr>
          <w:p w:rsidR="0003451A" w:rsidRPr="003725EB" w:rsidRDefault="0003451A" w:rsidP="0041341C">
            <w:pPr>
              <w:pStyle w:val="Tablebodytext"/>
            </w:pPr>
            <w:r w:rsidRPr="003725EB">
              <w:t>–0.027</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60"/>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Manufacturing</w:t>
            </w:r>
          </w:p>
        </w:tc>
        <w:tc>
          <w:tcPr>
            <w:tcW w:w="1077" w:type="dxa"/>
            <w:noWrap/>
            <w:hideMark/>
          </w:tcPr>
          <w:p w:rsidR="0003451A" w:rsidRPr="003725EB" w:rsidRDefault="0003451A" w:rsidP="0041341C">
            <w:pPr>
              <w:pStyle w:val="Tablebodytext"/>
            </w:pPr>
            <w:r w:rsidRPr="003725EB">
              <w:t xml:space="preserve"> 0.080</w:t>
            </w:r>
          </w:p>
        </w:tc>
        <w:tc>
          <w:tcPr>
            <w:tcW w:w="1077" w:type="dxa"/>
            <w:noWrap/>
            <w:hideMark/>
          </w:tcPr>
          <w:p w:rsidR="0003451A" w:rsidRPr="003725EB" w:rsidRDefault="0003451A" w:rsidP="0041341C">
            <w:pPr>
              <w:pStyle w:val="Tablebodytext"/>
            </w:pPr>
            <w:r w:rsidRPr="003725EB">
              <w:t xml:space="preserve"> 0.081</w:t>
            </w:r>
          </w:p>
        </w:tc>
        <w:tc>
          <w:tcPr>
            <w:tcW w:w="1127" w:type="dxa"/>
            <w:noWrap/>
            <w:hideMark/>
          </w:tcPr>
          <w:p w:rsidR="0003451A" w:rsidRPr="003725EB" w:rsidRDefault="0003451A" w:rsidP="0041341C">
            <w:pPr>
              <w:pStyle w:val="Tablebodytext"/>
            </w:pPr>
            <w:r w:rsidRPr="003725EB">
              <w:t xml:space="preserve"> 0.278**</w:t>
            </w:r>
          </w:p>
        </w:tc>
        <w:tc>
          <w:tcPr>
            <w:tcW w:w="1077" w:type="dxa"/>
            <w:noWrap/>
            <w:hideMark/>
          </w:tcPr>
          <w:p w:rsidR="0003451A" w:rsidRPr="003725EB" w:rsidRDefault="0003451A" w:rsidP="0041341C">
            <w:pPr>
              <w:pStyle w:val="Tablebodytext"/>
            </w:pPr>
            <w:r w:rsidRPr="003725EB">
              <w:t xml:space="preserve"> 0.283***</w:t>
            </w:r>
          </w:p>
        </w:tc>
        <w:tc>
          <w:tcPr>
            <w:tcW w:w="1077" w:type="dxa"/>
            <w:noWrap/>
            <w:hideMark/>
          </w:tcPr>
          <w:p w:rsidR="0003451A" w:rsidRPr="003725EB" w:rsidRDefault="0003451A" w:rsidP="0041341C">
            <w:pPr>
              <w:pStyle w:val="Tablebodytext"/>
            </w:pPr>
            <w:r w:rsidRPr="003725EB">
              <w:t xml:space="preserve"> 0.073</w:t>
            </w:r>
          </w:p>
        </w:tc>
        <w:tc>
          <w:tcPr>
            <w:tcW w:w="1077" w:type="dxa"/>
            <w:noWrap/>
            <w:hideMark/>
          </w:tcPr>
          <w:p w:rsidR="0003451A" w:rsidRPr="003725EB" w:rsidRDefault="0003451A" w:rsidP="0041341C">
            <w:pPr>
              <w:pStyle w:val="Tablebodytext"/>
            </w:pPr>
            <w:r w:rsidRPr="003725EB">
              <w:t xml:space="preserve"> 0.072</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Electricity, water, gas and waste services</w:t>
            </w:r>
          </w:p>
        </w:tc>
        <w:tc>
          <w:tcPr>
            <w:tcW w:w="1077" w:type="dxa"/>
            <w:noWrap/>
            <w:hideMark/>
          </w:tcPr>
          <w:p w:rsidR="0003451A" w:rsidRPr="003725EB" w:rsidRDefault="0003451A" w:rsidP="0041341C">
            <w:pPr>
              <w:pStyle w:val="Tablebodytext"/>
            </w:pPr>
            <w:r w:rsidRPr="003725EB">
              <w:t>–0.241</w:t>
            </w:r>
          </w:p>
        </w:tc>
        <w:tc>
          <w:tcPr>
            <w:tcW w:w="1077" w:type="dxa"/>
            <w:noWrap/>
            <w:hideMark/>
          </w:tcPr>
          <w:p w:rsidR="0003451A" w:rsidRPr="003725EB" w:rsidRDefault="0003451A" w:rsidP="0041341C">
            <w:pPr>
              <w:pStyle w:val="Tablebodytext"/>
            </w:pPr>
            <w:r w:rsidRPr="003725EB">
              <w:t>–0.239</w:t>
            </w:r>
          </w:p>
        </w:tc>
        <w:tc>
          <w:tcPr>
            <w:tcW w:w="1127" w:type="dxa"/>
            <w:noWrap/>
            <w:hideMark/>
          </w:tcPr>
          <w:p w:rsidR="0003451A" w:rsidRPr="003725EB" w:rsidRDefault="0003451A" w:rsidP="0041341C">
            <w:pPr>
              <w:pStyle w:val="Tablebodytext"/>
            </w:pPr>
            <w:r w:rsidRPr="003725EB">
              <w:t xml:space="preserve"> 0.342***</w:t>
            </w:r>
          </w:p>
        </w:tc>
        <w:tc>
          <w:tcPr>
            <w:tcW w:w="1077" w:type="dxa"/>
            <w:noWrap/>
            <w:hideMark/>
          </w:tcPr>
          <w:p w:rsidR="0003451A" w:rsidRPr="003725EB" w:rsidRDefault="0003451A" w:rsidP="0041341C">
            <w:pPr>
              <w:pStyle w:val="Tablebodytext"/>
            </w:pPr>
            <w:r w:rsidRPr="003725EB">
              <w:t xml:space="preserve"> 0.345***</w:t>
            </w:r>
          </w:p>
        </w:tc>
        <w:tc>
          <w:tcPr>
            <w:tcW w:w="1077" w:type="dxa"/>
            <w:noWrap/>
            <w:hideMark/>
          </w:tcPr>
          <w:p w:rsidR="0003451A" w:rsidRPr="003725EB" w:rsidRDefault="0003451A" w:rsidP="0041341C">
            <w:pPr>
              <w:pStyle w:val="Tablebodytext"/>
            </w:pPr>
            <w:r w:rsidRPr="003725EB">
              <w:t xml:space="preserve"> 0.155*</w:t>
            </w:r>
          </w:p>
        </w:tc>
        <w:tc>
          <w:tcPr>
            <w:tcW w:w="1077" w:type="dxa"/>
            <w:noWrap/>
            <w:hideMark/>
          </w:tcPr>
          <w:p w:rsidR="0003451A" w:rsidRPr="003725EB" w:rsidRDefault="0003451A" w:rsidP="0041341C">
            <w:pPr>
              <w:pStyle w:val="Tablebodytext"/>
            </w:pPr>
            <w:r w:rsidRPr="003725EB">
              <w:t xml:space="preserve"> 0.154*</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Construction</w:t>
            </w:r>
          </w:p>
        </w:tc>
        <w:tc>
          <w:tcPr>
            <w:tcW w:w="1077" w:type="dxa"/>
            <w:noWrap/>
            <w:hideMark/>
          </w:tcPr>
          <w:p w:rsidR="0003451A" w:rsidRPr="003725EB" w:rsidRDefault="0003451A" w:rsidP="0041341C">
            <w:pPr>
              <w:pStyle w:val="Tablebodytext"/>
            </w:pPr>
            <w:r w:rsidRPr="003725EB">
              <w:t xml:space="preserve"> 0.109*</w:t>
            </w:r>
          </w:p>
        </w:tc>
        <w:tc>
          <w:tcPr>
            <w:tcW w:w="1077" w:type="dxa"/>
            <w:noWrap/>
            <w:hideMark/>
          </w:tcPr>
          <w:p w:rsidR="0003451A" w:rsidRPr="003725EB" w:rsidRDefault="0003451A" w:rsidP="0041341C">
            <w:pPr>
              <w:pStyle w:val="Tablebodytext"/>
            </w:pPr>
            <w:r w:rsidRPr="003725EB">
              <w:t xml:space="preserve"> 0.110*</w:t>
            </w:r>
          </w:p>
        </w:tc>
        <w:tc>
          <w:tcPr>
            <w:tcW w:w="1127" w:type="dxa"/>
            <w:noWrap/>
            <w:hideMark/>
          </w:tcPr>
          <w:p w:rsidR="0003451A" w:rsidRPr="003725EB" w:rsidRDefault="0003451A" w:rsidP="0041341C">
            <w:pPr>
              <w:pStyle w:val="Tablebodytext"/>
            </w:pPr>
            <w:r w:rsidRPr="003725EB">
              <w:t xml:space="preserve"> 0.271**</w:t>
            </w:r>
          </w:p>
        </w:tc>
        <w:tc>
          <w:tcPr>
            <w:tcW w:w="1077" w:type="dxa"/>
            <w:noWrap/>
            <w:hideMark/>
          </w:tcPr>
          <w:p w:rsidR="0003451A" w:rsidRPr="003725EB" w:rsidRDefault="0003451A" w:rsidP="0041341C">
            <w:pPr>
              <w:pStyle w:val="Tablebodytext"/>
            </w:pPr>
            <w:r w:rsidRPr="003725EB">
              <w:t xml:space="preserve"> 0.282**</w:t>
            </w:r>
          </w:p>
        </w:tc>
        <w:tc>
          <w:tcPr>
            <w:tcW w:w="1077" w:type="dxa"/>
            <w:noWrap/>
            <w:hideMark/>
          </w:tcPr>
          <w:p w:rsidR="0003451A" w:rsidRPr="003725EB" w:rsidRDefault="0003451A" w:rsidP="0041341C">
            <w:pPr>
              <w:pStyle w:val="Tablebodytext"/>
            </w:pPr>
            <w:r w:rsidRPr="003725EB">
              <w:t xml:space="preserve"> 0.098*</w:t>
            </w:r>
          </w:p>
        </w:tc>
        <w:tc>
          <w:tcPr>
            <w:tcW w:w="1077" w:type="dxa"/>
            <w:noWrap/>
            <w:hideMark/>
          </w:tcPr>
          <w:p w:rsidR="0003451A" w:rsidRPr="003725EB" w:rsidRDefault="0003451A" w:rsidP="0041341C">
            <w:pPr>
              <w:pStyle w:val="Tablebodytext"/>
            </w:pPr>
            <w:r w:rsidRPr="003725EB">
              <w:t xml:space="preserve"> 0.097*</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Wholesale Trade</w:t>
            </w:r>
          </w:p>
        </w:tc>
        <w:tc>
          <w:tcPr>
            <w:tcW w:w="1077" w:type="dxa"/>
            <w:noWrap/>
            <w:hideMark/>
          </w:tcPr>
          <w:p w:rsidR="0003451A" w:rsidRPr="003725EB" w:rsidRDefault="0003451A" w:rsidP="0041341C">
            <w:pPr>
              <w:pStyle w:val="Tablebodytext"/>
            </w:pPr>
            <w:r w:rsidRPr="003725EB">
              <w:t xml:space="preserve"> 0.033</w:t>
            </w:r>
          </w:p>
        </w:tc>
        <w:tc>
          <w:tcPr>
            <w:tcW w:w="1077" w:type="dxa"/>
            <w:noWrap/>
            <w:hideMark/>
          </w:tcPr>
          <w:p w:rsidR="0003451A" w:rsidRPr="003725EB" w:rsidRDefault="0003451A" w:rsidP="0041341C">
            <w:pPr>
              <w:pStyle w:val="Tablebodytext"/>
            </w:pPr>
            <w:r w:rsidRPr="003725EB">
              <w:t xml:space="preserve"> 0.034</w:t>
            </w:r>
          </w:p>
        </w:tc>
        <w:tc>
          <w:tcPr>
            <w:tcW w:w="1127" w:type="dxa"/>
            <w:noWrap/>
            <w:hideMark/>
          </w:tcPr>
          <w:p w:rsidR="0003451A" w:rsidRPr="003725EB" w:rsidRDefault="0003451A" w:rsidP="0041341C">
            <w:pPr>
              <w:pStyle w:val="Tablebodytext"/>
            </w:pPr>
            <w:r w:rsidRPr="003725EB">
              <w:t xml:space="preserve"> 0.174</w:t>
            </w:r>
          </w:p>
        </w:tc>
        <w:tc>
          <w:tcPr>
            <w:tcW w:w="1077" w:type="dxa"/>
            <w:noWrap/>
            <w:hideMark/>
          </w:tcPr>
          <w:p w:rsidR="0003451A" w:rsidRPr="003725EB" w:rsidRDefault="0003451A" w:rsidP="0041341C">
            <w:pPr>
              <w:pStyle w:val="Tablebodytext"/>
            </w:pPr>
            <w:r w:rsidRPr="003725EB">
              <w:t xml:space="preserve"> 0.180</w:t>
            </w:r>
          </w:p>
        </w:tc>
        <w:tc>
          <w:tcPr>
            <w:tcW w:w="1077" w:type="dxa"/>
            <w:noWrap/>
            <w:hideMark/>
          </w:tcPr>
          <w:p w:rsidR="0003451A" w:rsidRPr="003725EB" w:rsidRDefault="0003451A" w:rsidP="0041341C">
            <w:pPr>
              <w:pStyle w:val="Tablebodytext"/>
            </w:pPr>
            <w:r w:rsidRPr="003725EB">
              <w:t>–0.011</w:t>
            </w:r>
          </w:p>
        </w:tc>
        <w:tc>
          <w:tcPr>
            <w:tcW w:w="1077" w:type="dxa"/>
            <w:noWrap/>
            <w:hideMark/>
          </w:tcPr>
          <w:p w:rsidR="0003451A" w:rsidRPr="003725EB" w:rsidRDefault="0003451A" w:rsidP="0041341C">
            <w:pPr>
              <w:pStyle w:val="Tablebodytext"/>
            </w:pPr>
            <w:r w:rsidRPr="003725EB">
              <w:t>–0.012</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Retail Trade</w:t>
            </w:r>
          </w:p>
        </w:tc>
        <w:tc>
          <w:tcPr>
            <w:tcW w:w="1077" w:type="dxa"/>
            <w:noWrap/>
            <w:hideMark/>
          </w:tcPr>
          <w:p w:rsidR="0003451A" w:rsidRPr="003725EB" w:rsidRDefault="0003451A" w:rsidP="0041341C">
            <w:pPr>
              <w:pStyle w:val="Tablebodytext"/>
            </w:pPr>
            <w:r w:rsidRPr="003725EB">
              <w:t>–0.117*</w:t>
            </w:r>
          </w:p>
        </w:tc>
        <w:tc>
          <w:tcPr>
            <w:tcW w:w="1077" w:type="dxa"/>
            <w:noWrap/>
            <w:hideMark/>
          </w:tcPr>
          <w:p w:rsidR="0003451A" w:rsidRPr="003725EB" w:rsidRDefault="0003451A" w:rsidP="0041341C">
            <w:pPr>
              <w:pStyle w:val="Tablebodytext"/>
            </w:pPr>
            <w:r w:rsidRPr="003725EB">
              <w:t>–0.115*</w:t>
            </w:r>
          </w:p>
        </w:tc>
        <w:tc>
          <w:tcPr>
            <w:tcW w:w="1127" w:type="dxa"/>
            <w:noWrap/>
            <w:hideMark/>
          </w:tcPr>
          <w:p w:rsidR="0003451A" w:rsidRPr="003725EB" w:rsidRDefault="0003451A" w:rsidP="0041341C">
            <w:pPr>
              <w:pStyle w:val="Tablebodytext"/>
            </w:pPr>
            <w:r w:rsidRPr="003725EB">
              <w:t xml:space="preserve"> 0.076</w:t>
            </w:r>
          </w:p>
        </w:tc>
        <w:tc>
          <w:tcPr>
            <w:tcW w:w="1077" w:type="dxa"/>
            <w:noWrap/>
            <w:hideMark/>
          </w:tcPr>
          <w:p w:rsidR="0003451A" w:rsidRPr="003725EB" w:rsidRDefault="0003451A" w:rsidP="0041341C">
            <w:pPr>
              <w:pStyle w:val="Tablebodytext"/>
            </w:pPr>
            <w:r w:rsidRPr="003725EB">
              <w:t xml:space="preserve"> 0.083</w:t>
            </w:r>
          </w:p>
        </w:tc>
        <w:tc>
          <w:tcPr>
            <w:tcW w:w="1077" w:type="dxa"/>
            <w:noWrap/>
            <w:hideMark/>
          </w:tcPr>
          <w:p w:rsidR="0003451A" w:rsidRPr="003725EB" w:rsidRDefault="0003451A" w:rsidP="0041341C">
            <w:pPr>
              <w:pStyle w:val="Tablebodytext"/>
            </w:pPr>
            <w:r w:rsidRPr="003725EB">
              <w:t>–0.085*</w:t>
            </w:r>
          </w:p>
        </w:tc>
        <w:tc>
          <w:tcPr>
            <w:tcW w:w="1077" w:type="dxa"/>
            <w:noWrap/>
            <w:hideMark/>
          </w:tcPr>
          <w:p w:rsidR="0003451A" w:rsidRPr="003725EB" w:rsidRDefault="0003451A" w:rsidP="0041341C">
            <w:pPr>
              <w:pStyle w:val="Tablebodytext"/>
            </w:pPr>
            <w:r w:rsidRPr="003725EB">
              <w:t>–0.087*</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Accommodation and food services</w:t>
            </w:r>
          </w:p>
        </w:tc>
        <w:tc>
          <w:tcPr>
            <w:tcW w:w="1077" w:type="dxa"/>
            <w:noWrap/>
            <w:hideMark/>
          </w:tcPr>
          <w:p w:rsidR="0003451A" w:rsidRPr="003725EB" w:rsidRDefault="0003451A" w:rsidP="0041341C">
            <w:pPr>
              <w:pStyle w:val="Tablebodytext"/>
            </w:pPr>
            <w:r w:rsidRPr="003725EB">
              <w:t xml:space="preserve"> 0.015</w:t>
            </w:r>
          </w:p>
        </w:tc>
        <w:tc>
          <w:tcPr>
            <w:tcW w:w="1077" w:type="dxa"/>
            <w:noWrap/>
            <w:hideMark/>
          </w:tcPr>
          <w:p w:rsidR="0003451A" w:rsidRPr="003725EB" w:rsidRDefault="0003451A" w:rsidP="0041341C">
            <w:pPr>
              <w:pStyle w:val="Tablebodytext"/>
            </w:pPr>
            <w:r w:rsidRPr="003725EB">
              <w:t xml:space="preserve"> 0.016</w:t>
            </w:r>
          </w:p>
        </w:tc>
        <w:tc>
          <w:tcPr>
            <w:tcW w:w="1127" w:type="dxa"/>
            <w:noWrap/>
            <w:hideMark/>
          </w:tcPr>
          <w:p w:rsidR="0003451A" w:rsidRPr="003725EB" w:rsidRDefault="0003451A" w:rsidP="0041341C">
            <w:pPr>
              <w:pStyle w:val="Tablebodytext"/>
            </w:pPr>
            <w:r w:rsidRPr="003725EB">
              <w:t xml:space="preserve"> 0.139</w:t>
            </w:r>
          </w:p>
        </w:tc>
        <w:tc>
          <w:tcPr>
            <w:tcW w:w="1077" w:type="dxa"/>
            <w:noWrap/>
            <w:hideMark/>
          </w:tcPr>
          <w:p w:rsidR="0003451A" w:rsidRPr="003725EB" w:rsidRDefault="0003451A" w:rsidP="0041341C">
            <w:pPr>
              <w:pStyle w:val="Tablebodytext"/>
            </w:pPr>
            <w:r w:rsidRPr="003725EB">
              <w:t xml:space="preserve"> 0.144</w:t>
            </w:r>
          </w:p>
        </w:tc>
        <w:tc>
          <w:tcPr>
            <w:tcW w:w="1077" w:type="dxa"/>
            <w:noWrap/>
            <w:hideMark/>
          </w:tcPr>
          <w:p w:rsidR="0003451A" w:rsidRPr="003725EB" w:rsidRDefault="0003451A" w:rsidP="0041341C">
            <w:pPr>
              <w:pStyle w:val="Tablebodytext"/>
            </w:pPr>
            <w:r w:rsidRPr="003725EB">
              <w:t>–0.005</w:t>
            </w:r>
          </w:p>
        </w:tc>
        <w:tc>
          <w:tcPr>
            <w:tcW w:w="1077" w:type="dxa"/>
            <w:noWrap/>
            <w:hideMark/>
          </w:tcPr>
          <w:p w:rsidR="0003451A" w:rsidRPr="003725EB" w:rsidRDefault="0003451A" w:rsidP="0041341C">
            <w:pPr>
              <w:pStyle w:val="Tablebodytext"/>
            </w:pPr>
            <w:r w:rsidRPr="003725EB">
              <w:t>–0.006</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189"/>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Transport, postal and warehousing</w:t>
            </w:r>
          </w:p>
        </w:tc>
        <w:tc>
          <w:tcPr>
            <w:tcW w:w="1077" w:type="dxa"/>
            <w:noWrap/>
            <w:hideMark/>
          </w:tcPr>
          <w:p w:rsidR="0003451A" w:rsidRPr="003725EB" w:rsidRDefault="0003451A" w:rsidP="0041341C">
            <w:pPr>
              <w:pStyle w:val="Tablebodytext"/>
            </w:pPr>
            <w:r w:rsidRPr="003725EB">
              <w:t xml:space="preserve"> 0.089</w:t>
            </w:r>
          </w:p>
        </w:tc>
        <w:tc>
          <w:tcPr>
            <w:tcW w:w="1077" w:type="dxa"/>
            <w:noWrap/>
            <w:hideMark/>
          </w:tcPr>
          <w:p w:rsidR="0003451A" w:rsidRPr="003725EB" w:rsidRDefault="0003451A" w:rsidP="0041341C">
            <w:pPr>
              <w:pStyle w:val="Tablebodytext"/>
            </w:pPr>
            <w:r w:rsidRPr="003725EB">
              <w:t xml:space="preserve"> 0.090</w:t>
            </w:r>
          </w:p>
        </w:tc>
        <w:tc>
          <w:tcPr>
            <w:tcW w:w="1127" w:type="dxa"/>
            <w:noWrap/>
            <w:hideMark/>
          </w:tcPr>
          <w:p w:rsidR="0003451A" w:rsidRPr="003725EB" w:rsidRDefault="0003451A" w:rsidP="0041341C">
            <w:pPr>
              <w:pStyle w:val="Tablebodytext"/>
            </w:pPr>
            <w:r w:rsidRPr="003725EB">
              <w:t xml:space="preserve"> 0.280**</w:t>
            </w:r>
          </w:p>
        </w:tc>
        <w:tc>
          <w:tcPr>
            <w:tcW w:w="1077" w:type="dxa"/>
            <w:noWrap/>
            <w:hideMark/>
          </w:tcPr>
          <w:p w:rsidR="0003451A" w:rsidRPr="003725EB" w:rsidRDefault="0003451A" w:rsidP="0041341C">
            <w:pPr>
              <w:pStyle w:val="Tablebodytext"/>
            </w:pPr>
            <w:r w:rsidRPr="003725EB">
              <w:t xml:space="preserve"> 0.286**</w:t>
            </w:r>
          </w:p>
        </w:tc>
        <w:tc>
          <w:tcPr>
            <w:tcW w:w="1077" w:type="dxa"/>
            <w:noWrap/>
            <w:hideMark/>
          </w:tcPr>
          <w:p w:rsidR="0003451A" w:rsidRPr="003725EB" w:rsidRDefault="0003451A" w:rsidP="0041341C">
            <w:pPr>
              <w:pStyle w:val="Tablebodytext"/>
            </w:pPr>
            <w:r w:rsidRPr="003725EB">
              <w:t xml:space="preserve"> 0.100*</w:t>
            </w:r>
          </w:p>
        </w:tc>
        <w:tc>
          <w:tcPr>
            <w:tcW w:w="1077" w:type="dxa"/>
            <w:noWrap/>
            <w:hideMark/>
          </w:tcPr>
          <w:p w:rsidR="0003451A" w:rsidRPr="003725EB" w:rsidRDefault="0003451A" w:rsidP="0041341C">
            <w:pPr>
              <w:pStyle w:val="Tablebodytext"/>
            </w:pPr>
            <w:r w:rsidRPr="003725EB">
              <w:t xml:space="preserve"> 0.099*</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265"/>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Information, media and telecommunications</w:t>
            </w:r>
          </w:p>
        </w:tc>
        <w:tc>
          <w:tcPr>
            <w:tcW w:w="1077" w:type="dxa"/>
            <w:noWrap/>
            <w:hideMark/>
          </w:tcPr>
          <w:p w:rsidR="0003451A" w:rsidRPr="003725EB" w:rsidRDefault="0003451A" w:rsidP="0041341C">
            <w:pPr>
              <w:pStyle w:val="Tablebodytext"/>
            </w:pPr>
            <w:r w:rsidRPr="003725EB">
              <w:t>–0.087</w:t>
            </w:r>
          </w:p>
        </w:tc>
        <w:tc>
          <w:tcPr>
            <w:tcW w:w="1077" w:type="dxa"/>
            <w:noWrap/>
            <w:hideMark/>
          </w:tcPr>
          <w:p w:rsidR="0003451A" w:rsidRPr="003725EB" w:rsidRDefault="0003451A" w:rsidP="0041341C">
            <w:pPr>
              <w:pStyle w:val="Tablebodytext"/>
            </w:pPr>
            <w:r w:rsidRPr="003725EB">
              <w:t>–0.086</w:t>
            </w:r>
          </w:p>
        </w:tc>
        <w:tc>
          <w:tcPr>
            <w:tcW w:w="1127" w:type="dxa"/>
            <w:noWrap/>
            <w:hideMark/>
          </w:tcPr>
          <w:p w:rsidR="0003451A" w:rsidRPr="003725EB" w:rsidRDefault="0003451A" w:rsidP="0041341C">
            <w:pPr>
              <w:pStyle w:val="Tablebodytext"/>
            </w:pPr>
            <w:r w:rsidRPr="003725EB">
              <w:t>–0.017</w:t>
            </w:r>
          </w:p>
        </w:tc>
        <w:tc>
          <w:tcPr>
            <w:tcW w:w="1077" w:type="dxa"/>
            <w:noWrap/>
            <w:hideMark/>
          </w:tcPr>
          <w:p w:rsidR="0003451A" w:rsidRPr="003725EB" w:rsidRDefault="0003451A" w:rsidP="0041341C">
            <w:pPr>
              <w:pStyle w:val="Tablebodytext"/>
            </w:pPr>
            <w:r w:rsidRPr="003725EB">
              <w:t>–0.013</w:t>
            </w:r>
          </w:p>
        </w:tc>
        <w:tc>
          <w:tcPr>
            <w:tcW w:w="1077" w:type="dxa"/>
            <w:noWrap/>
            <w:hideMark/>
          </w:tcPr>
          <w:p w:rsidR="0003451A" w:rsidRPr="003725EB" w:rsidRDefault="0003451A" w:rsidP="0041341C">
            <w:pPr>
              <w:pStyle w:val="Tablebodytext"/>
            </w:pPr>
            <w:r w:rsidRPr="003725EB">
              <w:t>–0.098*</w:t>
            </w:r>
          </w:p>
        </w:tc>
        <w:tc>
          <w:tcPr>
            <w:tcW w:w="1077" w:type="dxa"/>
            <w:noWrap/>
            <w:hideMark/>
          </w:tcPr>
          <w:p w:rsidR="0003451A" w:rsidRPr="003725EB" w:rsidRDefault="0003451A" w:rsidP="0041341C">
            <w:pPr>
              <w:pStyle w:val="Tablebodytext"/>
            </w:pPr>
            <w:r w:rsidRPr="003725EB">
              <w:t>–0.099*</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Financial and insurance services</w:t>
            </w:r>
          </w:p>
        </w:tc>
        <w:tc>
          <w:tcPr>
            <w:tcW w:w="1077" w:type="dxa"/>
            <w:noWrap/>
            <w:hideMark/>
          </w:tcPr>
          <w:p w:rsidR="0003451A" w:rsidRPr="003725EB" w:rsidRDefault="0003451A" w:rsidP="0041341C">
            <w:pPr>
              <w:pStyle w:val="Tablebodytext"/>
            </w:pPr>
            <w:r w:rsidRPr="003725EB">
              <w:t xml:space="preserve"> 0.143</w:t>
            </w:r>
          </w:p>
        </w:tc>
        <w:tc>
          <w:tcPr>
            <w:tcW w:w="1077" w:type="dxa"/>
            <w:noWrap/>
            <w:hideMark/>
          </w:tcPr>
          <w:p w:rsidR="0003451A" w:rsidRPr="003725EB" w:rsidRDefault="0003451A" w:rsidP="0041341C">
            <w:pPr>
              <w:pStyle w:val="Tablebodytext"/>
            </w:pPr>
            <w:r w:rsidRPr="003725EB">
              <w:t xml:space="preserve"> 0.146</w:t>
            </w:r>
          </w:p>
        </w:tc>
        <w:tc>
          <w:tcPr>
            <w:tcW w:w="1127" w:type="dxa"/>
            <w:noWrap/>
            <w:hideMark/>
          </w:tcPr>
          <w:p w:rsidR="0003451A" w:rsidRPr="003725EB" w:rsidRDefault="0003451A" w:rsidP="0041341C">
            <w:pPr>
              <w:pStyle w:val="Tablebodytext"/>
            </w:pPr>
            <w:r w:rsidRPr="003725EB">
              <w:t>–0.224*</w:t>
            </w:r>
          </w:p>
        </w:tc>
        <w:tc>
          <w:tcPr>
            <w:tcW w:w="1077" w:type="dxa"/>
            <w:noWrap/>
            <w:hideMark/>
          </w:tcPr>
          <w:p w:rsidR="0003451A" w:rsidRPr="003725EB" w:rsidRDefault="0003451A" w:rsidP="0041341C">
            <w:pPr>
              <w:pStyle w:val="Tablebodytext"/>
            </w:pPr>
            <w:r w:rsidRPr="003725EB">
              <w:t>–0.222*</w:t>
            </w:r>
          </w:p>
        </w:tc>
        <w:tc>
          <w:tcPr>
            <w:tcW w:w="1077" w:type="dxa"/>
            <w:noWrap/>
            <w:hideMark/>
          </w:tcPr>
          <w:p w:rsidR="0003451A" w:rsidRPr="003725EB" w:rsidRDefault="0003451A" w:rsidP="0041341C">
            <w:pPr>
              <w:pStyle w:val="Tablebodytext"/>
            </w:pPr>
            <w:r w:rsidRPr="003725EB">
              <w:t>–0.670***</w:t>
            </w:r>
          </w:p>
        </w:tc>
        <w:tc>
          <w:tcPr>
            <w:tcW w:w="1077" w:type="dxa"/>
            <w:noWrap/>
            <w:hideMark/>
          </w:tcPr>
          <w:p w:rsidR="0003451A" w:rsidRPr="003725EB" w:rsidRDefault="0003451A" w:rsidP="0041341C">
            <w:pPr>
              <w:pStyle w:val="Tablebodytext"/>
            </w:pPr>
            <w:r w:rsidRPr="003725EB">
              <w:t>–0.673***</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74"/>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Rental, hiring and real estate services</w:t>
            </w:r>
          </w:p>
        </w:tc>
        <w:tc>
          <w:tcPr>
            <w:tcW w:w="1077" w:type="dxa"/>
            <w:noWrap/>
            <w:hideMark/>
          </w:tcPr>
          <w:p w:rsidR="0003451A" w:rsidRPr="003725EB" w:rsidRDefault="0003451A" w:rsidP="0041341C">
            <w:pPr>
              <w:pStyle w:val="Tablebodytext"/>
            </w:pPr>
            <w:r w:rsidRPr="003725EB">
              <w:t xml:space="preserve"> 0.021</w:t>
            </w:r>
          </w:p>
        </w:tc>
        <w:tc>
          <w:tcPr>
            <w:tcW w:w="1077" w:type="dxa"/>
            <w:noWrap/>
            <w:hideMark/>
          </w:tcPr>
          <w:p w:rsidR="0003451A" w:rsidRPr="003725EB" w:rsidRDefault="0003451A" w:rsidP="0041341C">
            <w:pPr>
              <w:pStyle w:val="Tablebodytext"/>
            </w:pPr>
            <w:r w:rsidRPr="003725EB">
              <w:t xml:space="preserve"> 0.022</w:t>
            </w:r>
          </w:p>
        </w:tc>
        <w:tc>
          <w:tcPr>
            <w:tcW w:w="1127" w:type="dxa"/>
            <w:noWrap/>
            <w:hideMark/>
          </w:tcPr>
          <w:p w:rsidR="0003451A" w:rsidRPr="003725EB" w:rsidRDefault="0003451A" w:rsidP="0041341C">
            <w:pPr>
              <w:pStyle w:val="Tablebodytext"/>
            </w:pPr>
            <w:r w:rsidRPr="003725EB">
              <w:t xml:space="preserve"> 0.147</w:t>
            </w:r>
          </w:p>
        </w:tc>
        <w:tc>
          <w:tcPr>
            <w:tcW w:w="1077" w:type="dxa"/>
            <w:noWrap/>
            <w:hideMark/>
          </w:tcPr>
          <w:p w:rsidR="0003451A" w:rsidRPr="003725EB" w:rsidRDefault="0003451A" w:rsidP="0041341C">
            <w:pPr>
              <w:pStyle w:val="Tablebodytext"/>
            </w:pPr>
            <w:r w:rsidRPr="003725EB">
              <w:t xml:space="preserve"> 0.152</w:t>
            </w:r>
          </w:p>
        </w:tc>
        <w:tc>
          <w:tcPr>
            <w:tcW w:w="1077" w:type="dxa"/>
            <w:noWrap/>
            <w:hideMark/>
          </w:tcPr>
          <w:p w:rsidR="0003451A" w:rsidRPr="003725EB" w:rsidRDefault="0003451A" w:rsidP="0041341C">
            <w:pPr>
              <w:pStyle w:val="Tablebodytext"/>
            </w:pPr>
            <w:r w:rsidRPr="003725EB">
              <w:t xml:space="preserve"> 0.022</w:t>
            </w:r>
          </w:p>
        </w:tc>
        <w:tc>
          <w:tcPr>
            <w:tcW w:w="1077" w:type="dxa"/>
            <w:noWrap/>
            <w:hideMark/>
          </w:tcPr>
          <w:p w:rsidR="0003451A" w:rsidRPr="003725EB" w:rsidRDefault="0003451A" w:rsidP="0041341C">
            <w:pPr>
              <w:pStyle w:val="Tablebodytext"/>
            </w:pPr>
            <w:r w:rsidRPr="003725EB">
              <w:t xml:space="preserve"> 0.020</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135"/>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Professional, scientific and technical services</w:t>
            </w:r>
          </w:p>
        </w:tc>
        <w:tc>
          <w:tcPr>
            <w:tcW w:w="1077" w:type="dxa"/>
            <w:noWrap/>
            <w:hideMark/>
          </w:tcPr>
          <w:p w:rsidR="0003451A" w:rsidRPr="003725EB" w:rsidRDefault="0003451A" w:rsidP="0041341C">
            <w:pPr>
              <w:pStyle w:val="Tablebodytext"/>
            </w:pPr>
            <w:r w:rsidRPr="003725EB">
              <w:t>–0.020</w:t>
            </w:r>
          </w:p>
        </w:tc>
        <w:tc>
          <w:tcPr>
            <w:tcW w:w="1077" w:type="dxa"/>
            <w:noWrap/>
            <w:hideMark/>
          </w:tcPr>
          <w:p w:rsidR="0003451A" w:rsidRPr="003725EB" w:rsidRDefault="0003451A" w:rsidP="0041341C">
            <w:pPr>
              <w:pStyle w:val="Tablebodytext"/>
            </w:pPr>
            <w:r w:rsidRPr="003725EB">
              <w:t>–0.018</w:t>
            </w:r>
          </w:p>
        </w:tc>
        <w:tc>
          <w:tcPr>
            <w:tcW w:w="1127" w:type="dxa"/>
            <w:noWrap/>
            <w:hideMark/>
          </w:tcPr>
          <w:p w:rsidR="0003451A" w:rsidRPr="003725EB" w:rsidRDefault="0003451A" w:rsidP="0041341C">
            <w:pPr>
              <w:pStyle w:val="Tablebodytext"/>
            </w:pPr>
            <w:r w:rsidRPr="003725EB">
              <w:t xml:space="preserve"> 0.362***</w:t>
            </w:r>
          </w:p>
        </w:tc>
        <w:tc>
          <w:tcPr>
            <w:tcW w:w="1077" w:type="dxa"/>
            <w:noWrap/>
            <w:hideMark/>
          </w:tcPr>
          <w:p w:rsidR="0003451A" w:rsidRPr="003725EB" w:rsidRDefault="0003451A" w:rsidP="0041341C">
            <w:pPr>
              <w:pStyle w:val="Tablebodytext"/>
            </w:pPr>
            <w:r w:rsidRPr="003725EB">
              <w:t xml:space="preserve"> 0.366***</w:t>
            </w:r>
          </w:p>
        </w:tc>
        <w:tc>
          <w:tcPr>
            <w:tcW w:w="1077" w:type="dxa"/>
            <w:noWrap/>
            <w:hideMark/>
          </w:tcPr>
          <w:p w:rsidR="0003451A" w:rsidRPr="003725EB" w:rsidRDefault="0003451A" w:rsidP="0041341C">
            <w:pPr>
              <w:pStyle w:val="Tablebodytext"/>
            </w:pPr>
            <w:r w:rsidRPr="003725EB">
              <w:t xml:space="preserve"> 0.058</w:t>
            </w:r>
          </w:p>
        </w:tc>
        <w:tc>
          <w:tcPr>
            <w:tcW w:w="1077" w:type="dxa"/>
            <w:noWrap/>
            <w:hideMark/>
          </w:tcPr>
          <w:p w:rsidR="0003451A" w:rsidRPr="003725EB" w:rsidRDefault="0003451A" w:rsidP="0041341C">
            <w:pPr>
              <w:pStyle w:val="Tablebodytext"/>
            </w:pPr>
            <w:r w:rsidRPr="003725EB">
              <w:t xml:space="preserve"> 0.057</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69"/>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 xml:space="preserve">Administrative and support services </w:t>
            </w:r>
          </w:p>
        </w:tc>
        <w:tc>
          <w:tcPr>
            <w:tcW w:w="1077" w:type="dxa"/>
            <w:noWrap/>
            <w:hideMark/>
          </w:tcPr>
          <w:p w:rsidR="0003451A" w:rsidRPr="003725EB" w:rsidRDefault="0003451A" w:rsidP="0041341C">
            <w:pPr>
              <w:pStyle w:val="Tablebodytext"/>
            </w:pPr>
            <w:r w:rsidRPr="003725EB">
              <w:t xml:space="preserve"> 0.063</w:t>
            </w:r>
          </w:p>
        </w:tc>
        <w:tc>
          <w:tcPr>
            <w:tcW w:w="1077" w:type="dxa"/>
            <w:noWrap/>
            <w:hideMark/>
          </w:tcPr>
          <w:p w:rsidR="0003451A" w:rsidRPr="003725EB" w:rsidRDefault="0003451A" w:rsidP="0041341C">
            <w:pPr>
              <w:pStyle w:val="Tablebodytext"/>
            </w:pPr>
            <w:r w:rsidRPr="003725EB">
              <w:t xml:space="preserve"> 0.065</w:t>
            </w:r>
          </w:p>
        </w:tc>
        <w:tc>
          <w:tcPr>
            <w:tcW w:w="1127" w:type="dxa"/>
            <w:noWrap/>
            <w:hideMark/>
          </w:tcPr>
          <w:p w:rsidR="0003451A" w:rsidRPr="003725EB" w:rsidRDefault="0003451A" w:rsidP="0041341C">
            <w:pPr>
              <w:pStyle w:val="Tablebodytext"/>
            </w:pPr>
            <w:r w:rsidRPr="003725EB">
              <w:t xml:space="preserve"> 0.209*</w:t>
            </w:r>
          </w:p>
        </w:tc>
        <w:tc>
          <w:tcPr>
            <w:tcW w:w="1077" w:type="dxa"/>
            <w:noWrap/>
            <w:hideMark/>
          </w:tcPr>
          <w:p w:rsidR="0003451A" w:rsidRPr="003725EB" w:rsidRDefault="0003451A" w:rsidP="0041341C">
            <w:pPr>
              <w:pStyle w:val="Tablebodytext"/>
            </w:pPr>
            <w:r w:rsidRPr="003725EB">
              <w:t xml:space="preserve"> 0.213*</w:t>
            </w:r>
          </w:p>
        </w:tc>
        <w:tc>
          <w:tcPr>
            <w:tcW w:w="1077" w:type="dxa"/>
            <w:noWrap/>
            <w:hideMark/>
          </w:tcPr>
          <w:p w:rsidR="0003451A" w:rsidRPr="003725EB" w:rsidRDefault="0003451A" w:rsidP="0041341C">
            <w:pPr>
              <w:pStyle w:val="Tablebodytext"/>
            </w:pPr>
            <w:r w:rsidRPr="003725EB">
              <w:t xml:space="preserve"> 0.043</w:t>
            </w:r>
          </w:p>
        </w:tc>
        <w:tc>
          <w:tcPr>
            <w:tcW w:w="1077" w:type="dxa"/>
            <w:noWrap/>
            <w:hideMark/>
          </w:tcPr>
          <w:p w:rsidR="0003451A" w:rsidRPr="003725EB" w:rsidRDefault="0003451A" w:rsidP="0041341C">
            <w:pPr>
              <w:pStyle w:val="Tablebodytext"/>
            </w:pPr>
            <w:r w:rsidRPr="003725EB">
              <w:t xml:space="preserve"> 0.041</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60"/>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Health care and social assistance</w:t>
            </w:r>
          </w:p>
        </w:tc>
        <w:tc>
          <w:tcPr>
            <w:tcW w:w="1077" w:type="dxa"/>
            <w:noWrap/>
            <w:hideMark/>
          </w:tcPr>
          <w:p w:rsidR="0003451A" w:rsidRPr="003725EB" w:rsidRDefault="0003451A" w:rsidP="0041341C">
            <w:pPr>
              <w:pStyle w:val="Tablebodytext"/>
            </w:pPr>
            <w:r w:rsidRPr="003725EB">
              <w:t xml:space="preserve"> 0.164</w:t>
            </w:r>
          </w:p>
        </w:tc>
        <w:tc>
          <w:tcPr>
            <w:tcW w:w="1077" w:type="dxa"/>
            <w:noWrap/>
            <w:hideMark/>
          </w:tcPr>
          <w:p w:rsidR="0003451A" w:rsidRPr="003725EB" w:rsidRDefault="0003451A" w:rsidP="0041341C">
            <w:pPr>
              <w:pStyle w:val="Tablebodytext"/>
            </w:pPr>
            <w:r w:rsidRPr="003725EB">
              <w:t xml:space="preserve"> 0.168*</w:t>
            </w:r>
          </w:p>
        </w:tc>
        <w:tc>
          <w:tcPr>
            <w:tcW w:w="1127" w:type="dxa"/>
            <w:noWrap/>
            <w:hideMark/>
          </w:tcPr>
          <w:p w:rsidR="0003451A" w:rsidRPr="003725EB" w:rsidRDefault="0003451A" w:rsidP="0041341C">
            <w:pPr>
              <w:pStyle w:val="Tablebodytext"/>
            </w:pPr>
            <w:r w:rsidRPr="003725EB">
              <w:t xml:space="preserve"> 0.350***</w:t>
            </w:r>
          </w:p>
        </w:tc>
        <w:tc>
          <w:tcPr>
            <w:tcW w:w="1077" w:type="dxa"/>
            <w:noWrap/>
            <w:hideMark/>
          </w:tcPr>
          <w:p w:rsidR="0003451A" w:rsidRPr="003725EB" w:rsidRDefault="0003451A" w:rsidP="0041341C">
            <w:pPr>
              <w:pStyle w:val="Tablebodytext"/>
            </w:pPr>
            <w:r w:rsidRPr="003725EB">
              <w:t xml:space="preserve"> 0.352***</w:t>
            </w:r>
          </w:p>
        </w:tc>
        <w:tc>
          <w:tcPr>
            <w:tcW w:w="1077" w:type="dxa"/>
            <w:noWrap/>
            <w:hideMark/>
          </w:tcPr>
          <w:p w:rsidR="0003451A" w:rsidRPr="003725EB" w:rsidRDefault="0003451A" w:rsidP="0041341C">
            <w:pPr>
              <w:pStyle w:val="Tablebodytext"/>
            </w:pPr>
            <w:r w:rsidRPr="003725EB">
              <w:t xml:space="preserve"> 0.185***</w:t>
            </w:r>
          </w:p>
        </w:tc>
        <w:tc>
          <w:tcPr>
            <w:tcW w:w="1077" w:type="dxa"/>
            <w:noWrap/>
            <w:hideMark/>
          </w:tcPr>
          <w:p w:rsidR="0003451A" w:rsidRPr="003725EB" w:rsidRDefault="0003451A" w:rsidP="0041341C">
            <w:pPr>
              <w:pStyle w:val="Tablebodytext"/>
            </w:pPr>
            <w:r w:rsidRPr="003725EB">
              <w:t xml:space="preserve"> 0.182***</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142"/>
        </w:trPr>
        <w:tc>
          <w:tcPr>
            <w:tcW w:w="360" w:type="dxa"/>
          </w:tcPr>
          <w:p w:rsidR="0003451A" w:rsidRPr="003725EB" w:rsidRDefault="0003451A" w:rsidP="0041341C">
            <w:pPr>
              <w:pStyle w:val="Tablebodytext"/>
              <w:rPr>
                <w:lang w:eastAsia="en-AU"/>
              </w:rPr>
            </w:pPr>
          </w:p>
        </w:tc>
        <w:tc>
          <w:tcPr>
            <w:tcW w:w="2025" w:type="dxa"/>
            <w:noWrap/>
            <w:hideMark/>
          </w:tcPr>
          <w:p w:rsidR="0003451A" w:rsidRPr="003725EB" w:rsidRDefault="0003451A" w:rsidP="0041341C">
            <w:pPr>
              <w:pStyle w:val="Tablebodytext"/>
              <w:rPr>
                <w:lang w:eastAsia="en-AU"/>
              </w:rPr>
            </w:pPr>
            <w:r w:rsidRPr="003725EB">
              <w:rPr>
                <w:lang w:eastAsia="en-AU"/>
              </w:rPr>
              <w:t>Arts and recreational services</w:t>
            </w:r>
          </w:p>
        </w:tc>
        <w:tc>
          <w:tcPr>
            <w:tcW w:w="1077" w:type="dxa"/>
            <w:noWrap/>
            <w:hideMark/>
          </w:tcPr>
          <w:p w:rsidR="0003451A" w:rsidRPr="003725EB" w:rsidRDefault="0003451A" w:rsidP="0041341C">
            <w:pPr>
              <w:pStyle w:val="Tablebodytext"/>
            </w:pPr>
            <w:r w:rsidRPr="003725EB">
              <w:t xml:space="preserve"> 0.108*</w:t>
            </w:r>
          </w:p>
        </w:tc>
        <w:tc>
          <w:tcPr>
            <w:tcW w:w="1077" w:type="dxa"/>
            <w:noWrap/>
            <w:hideMark/>
          </w:tcPr>
          <w:p w:rsidR="0003451A" w:rsidRPr="003725EB" w:rsidRDefault="0003451A" w:rsidP="0041341C">
            <w:pPr>
              <w:pStyle w:val="Tablebodytext"/>
            </w:pPr>
            <w:r w:rsidRPr="003725EB">
              <w:t xml:space="preserve"> 0.109*</w:t>
            </w:r>
          </w:p>
        </w:tc>
        <w:tc>
          <w:tcPr>
            <w:tcW w:w="1127" w:type="dxa"/>
            <w:noWrap/>
            <w:hideMark/>
          </w:tcPr>
          <w:p w:rsidR="0003451A" w:rsidRPr="003725EB" w:rsidRDefault="0003451A" w:rsidP="0041341C">
            <w:pPr>
              <w:pStyle w:val="Tablebodytext"/>
            </w:pPr>
            <w:r w:rsidRPr="003725EB">
              <w:t xml:space="preserve"> 0.233*</w:t>
            </w:r>
          </w:p>
        </w:tc>
        <w:tc>
          <w:tcPr>
            <w:tcW w:w="1077" w:type="dxa"/>
            <w:noWrap/>
            <w:hideMark/>
          </w:tcPr>
          <w:p w:rsidR="0003451A" w:rsidRPr="003725EB" w:rsidRDefault="0003451A" w:rsidP="0041341C">
            <w:pPr>
              <w:pStyle w:val="Tablebodytext"/>
            </w:pPr>
            <w:r w:rsidRPr="003725EB">
              <w:t xml:space="preserve"> 0.239*</w:t>
            </w:r>
          </w:p>
        </w:tc>
        <w:tc>
          <w:tcPr>
            <w:tcW w:w="1077" w:type="dxa"/>
            <w:noWrap/>
            <w:hideMark/>
          </w:tcPr>
          <w:p w:rsidR="0003451A" w:rsidRPr="003725EB" w:rsidRDefault="0003451A" w:rsidP="0041341C">
            <w:pPr>
              <w:pStyle w:val="Tablebodytext"/>
            </w:pPr>
            <w:r w:rsidRPr="003725EB">
              <w:t xml:space="preserve"> 0.105*</w:t>
            </w:r>
          </w:p>
        </w:tc>
        <w:tc>
          <w:tcPr>
            <w:tcW w:w="1077" w:type="dxa"/>
            <w:noWrap/>
            <w:hideMark/>
          </w:tcPr>
          <w:p w:rsidR="0003451A" w:rsidRPr="003725EB" w:rsidRDefault="0003451A" w:rsidP="0041341C">
            <w:pPr>
              <w:pStyle w:val="Tablebodytext"/>
            </w:pPr>
            <w:r w:rsidRPr="003725EB">
              <w:t xml:space="preserve"> 0.103*</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146"/>
        </w:trPr>
        <w:tc>
          <w:tcPr>
            <w:tcW w:w="2385" w:type="dxa"/>
            <w:gridSpan w:val="2"/>
          </w:tcPr>
          <w:p w:rsidR="0003451A" w:rsidRPr="003725EB" w:rsidRDefault="0003451A" w:rsidP="0041341C">
            <w:pPr>
              <w:pStyle w:val="Tablebodytext"/>
              <w:rPr>
                <w:lang w:eastAsia="en-AU"/>
              </w:rPr>
            </w:pPr>
            <w:r w:rsidRPr="003725EB">
              <w:rPr>
                <w:lang w:eastAsia="en-AU"/>
              </w:rPr>
              <w:t>Other services</w:t>
            </w:r>
          </w:p>
        </w:tc>
        <w:tc>
          <w:tcPr>
            <w:tcW w:w="1077" w:type="dxa"/>
            <w:noWrap/>
            <w:hideMark/>
          </w:tcPr>
          <w:p w:rsidR="0003451A" w:rsidRPr="003725EB" w:rsidRDefault="0003451A" w:rsidP="0041341C">
            <w:pPr>
              <w:pStyle w:val="Tablebodytext"/>
            </w:pPr>
            <w:r w:rsidRPr="003725EB">
              <w:t xml:space="preserve"> 0.032</w:t>
            </w:r>
          </w:p>
        </w:tc>
        <w:tc>
          <w:tcPr>
            <w:tcW w:w="1077" w:type="dxa"/>
            <w:noWrap/>
            <w:hideMark/>
          </w:tcPr>
          <w:p w:rsidR="0003451A" w:rsidRPr="003725EB" w:rsidRDefault="0003451A" w:rsidP="0041341C">
            <w:pPr>
              <w:pStyle w:val="Tablebodytext"/>
            </w:pPr>
            <w:r w:rsidRPr="003725EB">
              <w:t xml:space="preserve"> 0.033</w:t>
            </w:r>
          </w:p>
        </w:tc>
        <w:tc>
          <w:tcPr>
            <w:tcW w:w="1127" w:type="dxa"/>
            <w:noWrap/>
            <w:hideMark/>
          </w:tcPr>
          <w:p w:rsidR="0003451A" w:rsidRPr="003725EB" w:rsidRDefault="0003451A" w:rsidP="0041341C">
            <w:pPr>
              <w:pStyle w:val="Tablebodytext"/>
            </w:pPr>
            <w:r w:rsidRPr="003725EB">
              <w:t>–0.097</w:t>
            </w:r>
          </w:p>
        </w:tc>
        <w:tc>
          <w:tcPr>
            <w:tcW w:w="1077" w:type="dxa"/>
            <w:noWrap/>
            <w:hideMark/>
          </w:tcPr>
          <w:p w:rsidR="0003451A" w:rsidRPr="003725EB" w:rsidRDefault="0003451A" w:rsidP="0041341C">
            <w:pPr>
              <w:pStyle w:val="Tablebodytext"/>
            </w:pPr>
            <w:r w:rsidRPr="003725EB">
              <w:t>–0.088</w:t>
            </w:r>
          </w:p>
        </w:tc>
        <w:tc>
          <w:tcPr>
            <w:tcW w:w="1077" w:type="dxa"/>
            <w:noWrap/>
            <w:hideMark/>
          </w:tcPr>
          <w:p w:rsidR="0003451A" w:rsidRPr="003725EB" w:rsidRDefault="0003451A" w:rsidP="0041341C">
            <w:pPr>
              <w:pStyle w:val="Tablebodytext"/>
            </w:pPr>
            <w:r w:rsidRPr="003725EB">
              <w:t xml:space="preserve"> 0.013</w:t>
            </w:r>
          </w:p>
        </w:tc>
        <w:tc>
          <w:tcPr>
            <w:tcW w:w="1077" w:type="dxa"/>
            <w:noWrap/>
            <w:hideMark/>
          </w:tcPr>
          <w:p w:rsidR="0003451A" w:rsidRPr="003725EB" w:rsidRDefault="0003451A" w:rsidP="0041341C">
            <w:pPr>
              <w:pStyle w:val="Tablebodytext"/>
            </w:pPr>
            <w:r w:rsidRPr="003725EB">
              <w:t xml:space="preserve"> 0.012</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183"/>
        </w:trPr>
        <w:tc>
          <w:tcPr>
            <w:tcW w:w="2385" w:type="dxa"/>
            <w:gridSpan w:val="2"/>
          </w:tcPr>
          <w:p w:rsidR="0003451A" w:rsidRPr="003725EB" w:rsidRDefault="0003451A" w:rsidP="0041341C">
            <w:pPr>
              <w:pStyle w:val="Tablebodytext"/>
              <w:rPr>
                <w:lang w:eastAsia="en-AU"/>
              </w:rPr>
            </w:pPr>
            <w:r w:rsidRPr="003725EB">
              <w:rPr>
                <w:lang w:eastAsia="en-AU"/>
              </w:rPr>
              <w:t>Intercept</w:t>
            </w:r>
          </w:p>
        </w:tc>
        <w:tc>
          <w:tcPr>
            <w:tcW w:w="1077" w:type="dxa"/>
            <w:noWrap/>
            <w:hideMark/>
          </w:tcPr>
          <w:p w:rsidR="0003451A" w:rsidRPr="003725EB" w:rsidRDefault="0003451A" w:rsidP="0041341C">
            <w:pPr>
              <w:pStyle w:val="Tablebodytext"/>
            </w:pPr>
            <w:r w:rsidRPr="003725EB">
              <w:t xml:space="preserve"> 0.089</w:t>
            </w:r>
          </w:p>
        </w:tc>
        <w:tc>
          <w:tcPr>
            <w:tcW w:w="1077" w:type="dxa"/>
            <w:noWrap/>
            <w:hideMark/>
          </w:tcPr>
          <w:p w:rsidR="0003451A" w:rsidRPr="003725EB" w:rsidRDefault="0003451A" w:rsidP="0041341C">
            <w:pPr>
              <w:pStyle w:val="Tablebodytext"/>
            </w:pPr>
            <w:r w:rsidRPr="003725EB">
              <w:t xml:space="preserve"> 0.076</w:t>
            </w:r>
          </w:p>
        </w:tc>
        <w:tc>
          <w:tcPr>
            <w:tcW w:w="1127" w:type="dxa"/>
            <w:noWrap/>
            <w:hideMark/>
          </w:tcPr>
          <w:p w:rsidR="0003451A" w:rsidRPr="003725EB" w:rsidRDefault="0003451A" w:rsidP="0041341C">
            <w:pPr>
              <w:pStyle w:val="Tablebodytext"/>
            </w:pPr>
            <w:r w:rsidRPr="003725EB">
              <w:t>–0.189</w:t>
            </w:r>
          </w:p>
        </w:tc>
        <w:tc>
          <w:tcPr>
            <w:tcW w:w="1077" w:type="dxa"/>
            <w:noWrap/>
            <w:hideMark/>
          </w:tcPr>
          <w:p w:rsidR="0003451A" w:rsidRPr="003725EB" w:rsidRDefault="0003451A" w:rsidP="0041341C">
            <w:pPr>
              <w:pStyle w:val="Tablebodytext"/>
            </w:pPr>
            <w:r w:rsidRPr="003725EB">
              <w:t>–0.188</w:t>
            </w:r>
          </w:p>
        </w:tc>
        <w:tc>
          <w:tcPr>
            <w:tcW w:w="1077" w:type="dxa"/>
            <w:noWrap/>
            <w:hideMark/>
          </w:tcPr>
          <w:p w:rsidR="0003451A" w:rsidRPr="003725EB" w:rsidRDefault="0003451A" w:rsidP="0041341C">
            <w:pPr>
              <w:pStyle w:val="Tablebodytext"/>
            </w:pPr>
            <w:r w:rsidRPr="003725EB">
              <w:t xml:space="preserve"> 0.023</w:t>
            </w:r>
          </w:p>
        </w:tc>
        <w:tc>
          <w:tcPr>
            <w:tcW w:w="1077" w:type="dxa"/>
            <w:noWrap/>
            <w:hideMark/>
          </w:tcPr>
          <w:p w:rsidR="0003451A" w:rsidRPr="003725EB" w:rsidRDefault="0003451A" w:rsidP="0041341C">
            <w:pPr>
              <w:pStyle w:val="Tablebodytext"/>
            </w:pPr>
            <w:r w:rsidRPr="003725EB">
              <w:t xml:space="preserve"> 0.035</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157"/>
        </w:trPr>
        <w:tc>
          <w:tcPr>
            <w:tcW w:w="2385" w:type="dxa"/>
            <w:gridSpan w:val="2"/>
          </w:tcPr>
          <w:p w:rsidR="0003451A" w:rsidRPr="003725EB" w:rsidRDefault="0003451A" w:rsidP="0041341C">
            <w:pPr>
              <w:pStyle w:val="Tablebodytext"/>
              <w:rPr>
                <w:lang w:eastAsia="en-AU"/>
              </w:rPr>
            </w:pPr>
            <w:r w:rsidRPr="003725EB">
              <w:rPr>
                <w:lang w:eastAsia="en-AU"/>
              </w:rPr>
              <w:t>Number of observations</w:t>
            </w:r>
          </w:p>
        </w:tc>
        <w:tc>
          <w:tcPr>
            <w:tcW w:w="1077" w:type="dxa"/>
            <w:noWrap/>
            <w:hideMark/>
          </w:tcPr>
          <w:p w:rsidR="0003451A" w:rsidRPr="003725EB" w:rsidRDefault="0003451A" w:rsidP="0041341C">
            <w:pPr>
              <w:pStyle w:val="Tablebodytext"/>
            </w:pPr>
            <w:r w:rsidRPr="003725EB">
              <w:t>4,724</w:t>
            </w:r>
          </w:p>
        </w:tc>
        <w:tc>
          <w:tcPr>
            <w:tcW w:w="1077" w:type="dxa"/>
            <w:noWrap/>
            <w:hideMark/>
          </w:tcPr>
          <w:p w:rsidR="0003451A" w:rsidRPr="003725EB" w:rsidRDefault="0003451A" w:rsidP="0041341C">
            <w:pPr>
              <w:pStyle w:val="Tablebodytext"/>
            </w:pPr>
            <w:r w:rsidRPr="003725EB">
              <w:t>4,724</w:t>
            </w:r>
          </w:p>
        </w:tc>
        <w:tc>
          <w:tcPr>
            <w:tcW w:w="1127" w:type="dxa"/>
            <w:noWrap/>
            <w:hideMark/>
          </w:tcPr>
          <w:p w:rsidR="0003451A" w:rsidRPr="003725EB" w:rsidRDefault="0003451A" w:rsidP="0041341C">
            <w:pPr>
              <w:pStyle w:val="Tablebodytext"/>
            </w:pPr>
            <w:r w:rsidRPr="003725EB">
              <w:t>2,499</w:t>
            </w:r>
          </w:p>
        </w:tc>
        <w:tc>
          <w:tcPr>
            <w:tcW w:w="1077" w:type="dxa"/>
            <w:noWrap/>
            <w:hideMark/>
          </w:tcPr>
          <w:p w:rsidR="0003451A" w:rsidRPr="003725EB" w:rsidRDefault="0003451A" w:rsidP="0041341C">
            <w:pPr>
              <w:pStyle w:val="Tablebodytext"/>
            </w:pPr>
            <w:r w:rsidRPr="003725EB">
              <w:t>2,499</w:t>
            </w:r>
          </w:p>
        </w:tc>
        <w:tc>
          <w:tcPr>
            <w:tcW w:w="1077" w:type="dxa"/>
            <w:noWrap/>
            <w:hideMark/>
          </w:tcPr>
          <w:p w:rsidR="0003451A" w:rsidRPr="003725EB" w:rsidRDefault="0003451A" w:rsidP="0041341C">
            <w:pPr>
              <w:pStyle w:val="Tablebodytext"/>
            </w:pPr>
            <w:r w:rsidRPr="003725EB">
              <w:t>7,350</w:t>
            </w:r>
          </w:p>
        </w:tc>
        <w:tc>
          <w:tcPr>
            <w:tcW w:w="1077" w:type="dxa"/>
            <w:noWrap/>
            <w:hideMark/>
          </w:tcPr>
          <w:p w:rsidR="0003451A" w:rsidRPr="003725EB" w:rsidRDefault="0003451A" w:rsidP="0041341C">
            <w:pPr>
              <w:pStyle w:val="Tablebodytext"/>
            </w:pPr>
            <w:r w:rsidRPr="003725EB">
              <w:t>7,350</w:t>
            </w:r>
          </w:p>
        </w:tc>
      </w:tr>
      <w:tr w:rsidR="0003451A" w:rsidRPr="003725EB" w:rsidTr="00A4792E">
        <w:trPr>
          <w:cnfStyle w:val="000000100000" w:firstRow="0" w:lastRow="0" w:firstColumn="0" w:lastColumn="0" w:oddVBand="0" w:evenVBand="0" w:oddHBand="1" w:evenHBand="0" w:firstRowFirstColumn="0" w:firstRowLastColumn="0" w:lastRowFirstColumn="0" w:lastRowLastColumn="0"/>
          <w:trHeight w:val="131"/>
        </w:trPr>
        <w:tc>
          <w:tcPr>
            <w:tcW w:w="2385" w:type="dxa"/>
            <w:gridSpan w:val="2"/>
          </w:tcPr>
          <w:p w:rsidR="0003451A" w:rsidRPr="003725EB" w:rsidRDefault="0003451A" w:rsidP="0041341C">
            <w:pPr>
              <w:pStyle w:val="Tablebodytext"/>
              <w:rPr>
                <w:lang w:eastAsia="en-AU"/>
              </w:rPr>
            </w:pPr>
            <w:r w:rsidRPr="003725EB">
              <w:rPr>
                <w:lang w:eastAsia="en-AU"/>
              </w:rPr>
              <w:t>R-squared</w:t>
            </w:r>
          </w:p>
        </w:tc>
        <w:tc>
          <w:tcPr>
            <w:tcW w:w="1077" w:type="dxa"/>
            <w:noWrap/>
            <w:hideMark/>
          </w:tcPr>
          <w:p w:rsidR="0003451A" w:rsidRPr="003725EB" w:rsidRDefault="0003451A" w:rsidP="0041341C">
            <w:pPr>
              <w:pStyle w:val="Tablebodytext"/>
            </w:pPr>
            <w:r w:rsidRPr="003725EB">
              <w:t xml:space="preserve"> 0.040</w:t>
            </w:r>
          </w:p>
        </w:tc>
        <w:tc>
          <w:tcPr>
            <w:tcW w:w="1077" w:type="dxa"/>
            <w:noWrap/>
            <w:hideMark/>
          </w:tcPr>
          <w:p w:rsidR="0003451A" w:rsidRPr="003725EB" w:rsidRDefault="0003451A" w:rsidP="0041341C">
            <w:pPr>
              <w:pStyle w:val="Tablebodytext"/>
            </w:pPr>
            <w:r w:rsidRPr="003725EB">
              <w:t xml:space="preserve"> 0.040</w:t>
            </w:r>
          </w:p>
        </w:tc>
        <w:tc>
          <w:tcPr>
            <w:tcW w:w="1127" w:type="dxa"/>
            <w:noWrap/>
            <w:hideMark/>
          </w:tcPr>
          <w:p w:rsidR="0003451A" w:rsidRPr="003725EB" w:rsidRDefault="0003451A" w:rsidP="0041341C">
            <w:pPr>
              <w:pStyle w:val="Tablebodytext"/>
            </w:pPr>
            <w:r w:rsidRPr="003725EB">
              <w:t xml:space="preserve"> 0.118</w:t>
            </w:r>
          </w:p>
        </w:tc>
        <w:tc>
          <w:tcPr>
            <w:tcW w:w="1077" w:type="dxa"/>
            <w:noWrap/>
            <w:hideMark/>
          </w:tcPr>
          <w:p w:rsidR="0003451A" w:rsidRPr="003725EB" w:rsidRDefault="0003451A" w:rsidP="0041341C">
            <w:pPr>
              <w:pStyle w:val="Tablebodytext"/>
            </w:pPr>
            <w:r w:rsidRPr="003725EB">
              <w:t xml:space="preserve"> 0.116</w:t>
            </w:r>
          </w:p>
        </w:tc>
        <w:tc>
          <w:tcPr>
            <w:tcW w:w="1077" w:type="dxa"/>
            <w:noWrap/>
            <w:hideMark/>
          </w:tcPr>
          <w:p w:rsidR="0003451A" w:rsidRPr="003725EB" w:rsidRDefault="0003451A" w:rsidP="0041341C">
            <w:pPr>
              <w:pStyle w:val="Tablebodytext"/>
            </w:pPr>
            <w:r w:rsidRPr="003725EB">
              <w:t xml:space="preserve"> 0.071</w:t>
            </w:r>
          </w:p>
        </w:tc>
        <w:tc>
          <w:tcPr>
            <w:tcW w:w="1077" w:type="dxa"/>
            <w:noWrap/>
            <w:hideMark/>
          </w:tcPr>
          <w:p w:rsidR="0003451A" w:rsidRPr="003725EB" w:rsidRDefault="0003451A" w:rsidP="0041341C">
            <w:pPr>
              <w:pStyle w:val="Tablebodytext"/>
            </w:pPr>
            <w:r w:rsidRPr="003725EB">
              <w:t xml:space="preserve"> 0.071</w:t>
            </w:r>
          </w:p>
        </w:tc>
      </w:tr>
      <w:tr w:rsidR="0003451A" w:rsidRPr="003725EB" w:rsidTr="00A4792E">
        <w:trPr>
          <w:cnfStyle w:val="000000010000" w:firstRow="0" w:lastRow="0" w:firstColumn="0" w:lastColumn="0" w:oddVBand="0" w:evenVBand="0" w:oddHBand="0" w:evenHBand="1" w:firstRowFirstColumn="0" w:firstRowLastColumn="0" w:lastRowFirstColumn="0" w:lastRowLastColumn="0"/>
          <w:trHeight w:val="133"/>
        </w:trPr>
        <w:tc>
          <w:tcPr>
            <w:tcW w:w="2385" w:type="dxa"/>
            <w:gridSpan w:val="2"/>
          </w:tcPr>
          <w:p w:rsidR="0003451A" w:rsidRPr="003725EB" w:rsidRDefault="0003451A" w:rsidP="0041341C">
            <w:pPr>
              <w:pStyle w:val="Tablebodytext"/>
              <w:rPr>
                <w:lang w:eastAsia="en-AU"/>
              </w:rPr>
            </w:pPr>
            <w:r w:rsidRPr="003725EB">
              <w:rPr>
                <w:lang w:eastAsia="en-AU"/>
              </w:rPr>
              <w:t>Log likelihood</w:t>
            </w:r>
          </w:p>
        </w:tc>
        <w:tc>
          <w:tcPr>
            <w:tcW w:w="1077" w:type="dxa"/>
            <w:noWrap/>
            <w:hideMark/>
          </w:tcPr>
          <w:p w:rsidR="0003451A" w:rsidRPr="003725EB" w:rsidRDefault="0003451A" w:rsidP="0041341C">
            <w:pPr>
              <w:pStyle w:val="Tablebodytext"/>
            </w:pPr>
            <w:r w:rsidRPr="003725EB">
              <w:t>–5,211</w:t>
            </w:r>
          </w:p>
        </w:tc>
        <w:tc>
          <w:tcPr>
            <w:tcW w:w="1077" w:type="dxa"/>
            <w:noWrap/>
            <w:hideMark/>
          </w:tcPr>
          <w:p w:rsidR="0003451A" w:rsidRPr="003725EB" w:rsidRDefault="0003451A" w:rsidP="0041341C">
            <w:pPr>
              <w:pStyle w:val="Tablebodytext"/>
            </w:pPr>
            <w:r w:rsidRPr="003725EB">
              <w:t>–5,212</w:t>
            </w:r>
          </w:p>
        </w:tc>
        <w:tc>
          <w:tcPr>
            <w:tcW w:w="1127" w:type="dxa"/>
            <w:noWrap/>
            <w:hideMark/>
          </w:tcPr>
          <w:p w:rsidR="0003451A" w:rsidRPr="003725EB" w:rsidRDefault="0003451A" w:rsidP="0041341C">
            <w:pPr>
              <w:pStyle w:val="Tablebodytext"/>
            </w:pPr>
            <w:r w:rsidRPr="003725EB">
              <w:t>–1,725</w:t>
            </w:r>
          </w:p>
        </w:tc>
        <w:tc>
          <w:tcPr>
            <w:tcW w:w="1077" w:type="dxa"/>
            <w:noWrap/>
            <w:hideMark/>
          </w:tcPr>
          <w:p w:rsidR="0003451A" w:rsidRPr="003725EB" w:rsidRDefault="0003451A" w:rsidP="0041341C">
            <w:pPr>
              <w:pStyle w:val="Tablebodytext"/>
            </w:pPr>
            <w:r w:rsidRPr="003725EB">
              <w:t>–1,728</w:t>
            </w:r>
          </w:p>
        </w:tc>
        <w:tc>
          <w:tcPr>
            <w:tcW w:w="1077" w:type="dxa"/>
            <w:noWrap/>
            <w:hideMark/>
          </w:tcPr>
          <w:p w:rsidR="0003451A" w:rsidRPr="003725EB" w:rsidRDefault="0003451A" w:rsidP="0041341C">
            <w:pPr>
              <w:pStyle w:val="Tablebodytext"/>
            </w:pPr>
            <w:r w:rsidRPr="003725EB">
              <w:t>–7,575</w:t>
            </w:r>
          </w:p>
        </w:tc>
        <w:tc>
          <w:tcPr>
            <w:tcW w:w="1077" w:type="dxa"/>
            <w:noWrap/>
            <w:hideMark/>
          </w:tcPr>
          <w:p w:rsidR="0003451A" w:rsidRPr="003725EB" w:rsidRDefault="0003451A" w:rsidP="0041341C">
            <w:pPr>
              <w:pStyle w:val="Tablebodytext"/>
            </w:pPr>
            <w:r w:rsidRPr="003725EB">
              <w:t>–7,575</w:t>
            </w:r>
          </w:p>
        </w:tc>
      </w:tr>
    </w:tbl>
    <w:p w:rsidR="0041341C" w:rsidRPr="003725EB" w:rsidRDefault="0041341C" w:rsidP="0041341C">
      <w:pPr>
        <w:pStyle w:val="Note"/>
        <w:ind w:left="-1985"/>
      </w:pPr>
      <w:r w:rsidRPr="003725EB">
        <w:t>Notes: Derived balanced sample results. The dependent variable is the log of the ratio of total turnover between 2012–13 and 2010–11. *** ,** and * denote significance at the 1 per cent, 5 per cent and 10 per cent levels, respectively. See Table A5 for a description of each covariate.</w:t>
      </w:r>
    </w:p>
    <w:p w:rsidR="0041341C" w:rsidRPr="003725EB" w:rsidRDefault="0041341C" w:rsidP="008800D4">
      <w:pPr>
        <w:pStyle w:val="Source"/>
        <w:pBdr>
          <w:bottom w:val="single" w:sz="2" w:space="1" w:color="373737"/>
        </w:pBdr>
        <w:ind w:left="-1985"/>
      </w:pPr>
      <w:r w:rsidRPr="003725EB">
        <w:t>Source: ABS (2017) Business Longitudinal Analysis Data Environment 2001–02 to 2013–14</w:t>
      </w:r>
    </w:p>
    <w:p w:rsidR="0041341C" w:rsidRPr="003725EB" w:rsidRDefault="0041341C" w:rsidP="0041341C">
      <w:pPr>
        <w:pStyle w:val="BodyText"/>
        <w:rPr>
          <w:lang w:val="en"/>
        </w:rPr>
      </w:pPr>
    </w:p>
    <w:p w:rsidR="0041341C" w:rsidRPr="003725EB" w:rsidRDefault="0041341C" w:rsidP="008800D4">
      <w:pPr>
        <w:pStyle w:val="Caption"/>
        <w:pBdr>
          <w:top w:val="single" w:sz="2" w:space="0" w:color="373737"/>
        </w:pBdr>
        <w:ind w:left="-1985"/>
      </w:pPr>
      <w:r w:rsidRPr="003725EB">
        <w:lastRenderedPageBreak/>
        <w:t xml:space="preserve">Table </w:t>
      </w:r>
      <w:r w:rsidR="00007596">
        <w:t>B</w:t>
      </w:r>
      <w:r w:rsidRPr="003725EB">
        <w:rPr>
          <w:noProof/>
        </w:rPr>
        <w:fldChar w:fldCharType="begin"/>
      </w:r>
      <w:r w:rsidRPr="003725EB">
        <w:rPr>
          <w:noProof/>
        </w:rPr>
        <w:instrText xml:space="preserve"> SEQ Table \* ARABIC \s 6 </w:instrText>
      </w:r>
      <w:r w:rsidRPr="003725EB">
        <w:rPr>
          <w:noProof/>
        </w:rPr>
        <w:fldChar w:fldCharType="separate"/>
      </w:r>
      <w:r w:rsidR="00030FC6">
        <w:rPr>
          <w:noProof/>
        </w:rPr>
        <w:t>12</w:t>
      </w:r>
      <w:r w:rsidRPr="003725EB">
        <w:rPr>
          <w:noProof/>
        </w:rPr>
        <w:fldChar w:fldCharType="end"/>
      </w:r>
      <w:r w:rsidRPr="003725EB">
        <w:t>: Total export sales growth regression results, 2010–11 to 2012–13</w:t>
      </w:r>
    </w:p>
    <w:tbl>
      <w:tblPr>
        <w:tblStyle w:val="OCETable"/>
        <w:tblW w:w="6646" w:type="pct"/>
        <w:tblInd w:w="-1877" w:type="dxa"/>
        <w:tblLayout w:type="fixed"/>
        <w:tblLook w:val="04A0" w:firstRow="1" w:lastRow="0" w:firstColumn="1" w:lastColumn="0" w:noHBand="0" w:noVBand="1"/>
        <w:tblCaption w:val="Table 12 (Appendix B)"/>
        <w:tblDescription w:val="See description above in table 8."/>
      </w:tblPr>
      <w:tblGrid>
        <w:gridCol w:w="359"/>
        <w:gridCol w:w="2025"/>
        <w:gridCol w:w="1077"/>
        <w:gridCol w:w="1566"/>
        <w:gridCol w:w="1077"/>
        <w:gridCol w:w="1193"/>
        <w:gridCol w:w="1077"/>
        <w:gridCol w:w="1077"/>
      </w:tblGrid>
      <w:tr w:rsidR="00096312" w:rsidRPr="003725EB" w:rsidTr="00384540">
        <w:trPr>
          <w:cnfStyle w:val="100000000000" w:firstRow="1" w:lastRow="0" w:firstColumn="0" w:lastColumn="0" w:oddVBand="0" w:evenVBand="0" w:oddHBand="0" w:evenHBand="0" w:firstRowFirstColumn="0" w:firstRowLastColumn="0" w:lastRowFirstColumn="0" w:lastRowLastColumn="0"/>
          <w:trHeight w:val="348"/>
          <w:tblHeader/>
        </w:trPr>
        <w:tc>
          <w:tcPr>
            <w:tcW w:w="3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397A05" w:rsidRPr="003725EB" w:rsidRDefault="00397A05" w:rsidP="0041341C">
            <w:pPr>
              <w:pStyle w:val="Tableheadertext"/>
              <w:rPr>
                <w:lang w:eastAsia="en-AU"/>
              </w:rPr>
            </w:pPr>
          </w:p>
        </w:tc>
        <w:tc>
          <w:tcPr>
            <w:tcW w:w="202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397A05" w:rsidRPr="003725EB" w:rsidRDefault="00397A05" w:rsidP="0041341C">
            <w:pPr>
              <w:pStyle w:val="Tableheadertext"/>
              <w:rPr>
                <w:lang w:eastAsia="en-AU"/>
              </w:rPr>
            </w:pPr>
            <w:r w:rsidRPr="003725EB">
              <w:rPr>
                <w:lang w:eastAsia="en-AU"/>
              </w:rPr>
              <w:t> </w:t>
            </w:r>
          </w:p>
        </w:tc>
        <w:tc>
          <w:tcPr>
            <w:tcW w:w="264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397A05" w:rsidRPr="003725EB" w:rsidRDefault="00397A05" w:rsidP="00096312">
            <w:pPr>
              <w:pStyle w:val="Tableheadertext"/>
              <w:rPr>
                <w:lang w:eastAsia="en-AU"/>
              </w:rPr>
            </w:pPr>
            <w:r w:rsidRPr="003725EB">
              <w:rPr>
                <w:lang w:eastAsia="en-AU"/>
              </w:rPr>
              <w:t xml:space="preserve">Simple-structured </w:t>
            </w:r>
            <w:r w:rsidR="00096312" w:rsidRPr="003725EB">
              <w:rPr>
                <w:lang w:eastAsia="en-AU"/>
              </w:rPr>
              <w:t>b</w:t>
            </w:r>
            <w:r w:rsidRPr="003725EB">
              <w:rPr>
                <w:lang w:eastAsia="en-AU"/>
              </w:rPr>
              <w:t>usinesses</w:t>
            </w:r>
          </w:p>
        </w:tc>
        <w:tc>
          <w:tcPr>
            <w:tcW w:w="227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397A05" w:rsidRPr="003725EB" w:rsidRDefault="00397A05" w:rsidP="0041341C">
            <w:pPr>
              <w:pStyle w:val="Tableheadertext"/>
              <w:rPr>
                <w:lang w:eastAsia="en-AU"/>
              </w:rPr>
            </w:pPr>
            <w:r w:rsidRPr="003725EB">
              <w:rPr>
                <w:lang w:eastAsia="en-AU"/>
              </w:rPr>
              <w:t>Large complex businesses</w:t>
            </w:r>
          </w:p>
        </w:tc>
        <w:tc>
          <w:tcPr>
            <w:tcW w:w="215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397A05" w:rsidRPr="003725EB" w:rsidRDefault="00397A05" w:rsidP="0041341C">
            <w:pPr>
              <w:pStyle w:val="Tableheadertext"/>
              <w:rPr>
                <w:lang w:eastAsia="en-AU"/>
              </w:rPr>
            </w:pPr>
            <w:r w:rsidRPr="003725EB">
              <w:rPr>
                <w:lang w:eastAsia="en-AU"/>
              </w:rPr>
              <w:t>Total sample</w:t>
            </w:r>
          </w:p>
        </w:tc>
      </w:tr>
      <w:tr w:rsidR="009264F7" w:rsidRPr="003725EB" w:rsidTr="00A4792E">
        <w:trPr>
          <w:cnfStyle w:val="000000100000" w:firstRow="0" w:lastRow="0" w:firstColumn="0" w:lastColumn="0" w:oddVBand="0" w:evenVBand="0" w:oddHBand="1" w:evenHBand="0" w:firstRowFirstColumn="0" w:firstRowLastColumn="0" w:lastRowFirstColumn="0" w:lastRowLastColumn="0"/>
          <w:trHeight w:val="123"/>
        </w:trPr>
        <w:tc>
          <w:tcPr>
            <w:tcW w:w="2384" w:type="dxa"/>
            <w:gridSpan w:val="2"/>
          </w:tcPr>
          <w:p w:rsidR="009264F7" w:rsidRPr="003725EB" w:rsidRDefault="009264F7" w:rsidP="0041341C">
            <w:pPr>
              <w:pStyle w:val="Tablebodytext"/>
              <w:rPr>
                <w:lang w:eastAsia="en-AU"/>
              </w:rPr>
            </w:pPr>
            <w:r w:rsidRPr="003725EB">
              <w:rPr>
                <w:lang w:eastAsia="en-AU"/>
              </w:rPr>
              <w:t>Covariates</w:t>
            </w:r>
          </w:p>
        </w:tc>
        <w:tc>
          <w:tcPr>
            <w:tcW w:w="1077" w:type="dxa"/>
            <w:noWrap/>
          </w:tcPr>
          <w:p w:rsidR="009264F7" w:rsidRPr="003725EB" w:rsidRDefault="009264F7" w:rsidP="0041341C">
            <w:pPr>
              <w:pStyle w:val="Tablebodytext"/>
            </w:pPr>
            <w:r w:rsidRPr="003725EB">
              <w:t>Model 1</w:t>
            </w:r>
          </w:p>
        </w:tc>
        <w:tc>
          <w:tcPr>
            <w:tcW w:w="1566" w:type="dxa"/>
            <w:noWrap/>
          </w:tcPr>
          <w:p w:rsidR="009264F7" w:rsidRPr="003725EB" w:rsidRDefault="009264F7" w:rsidP="0041341C">
            <w:pPr>
              <w:pStyle w:val="Tablebodytext"/>
            </w:pPr>
            <w:r w:rsidRPr="003725EB">
              <w:t>Model 2</w:t>
            </w:r>
          </w:p>
        </w:tc>
        <w:tc>
          <w:tcPr>
            <w:tcW w:w="1077" w:type="dxa"/>
            <w:noWrap/>
          </w:tcPr>
          <w:p w:rsidR="009264F7" w:rsidRPr="003725EB" w:rsidRDefault="009264F7" w:rsidP="0041341C">
            <w:pPr>
              <w:pStyle w:val="Tablebodytext"/>
            </w:pPr>
            <w:r w:rsidRPr="003725EB">
              <w:t>Model 1</w:t>
            </w:r>
          </w:p>
        </w:tc>
        <w:tc>
          <w:tcPr>
            <w:tcW w:w="1193" w:type="dxa"/>
            <w:noWrap/>
          </w:tcPr>
          <w:p w:rsidR="009264F7" w:rsidRPr="003725EB" w:rsidRDefault="009264F7" w:rsidP="0041341C">
            <w:pPr>
              <w:pStyle w:val="Tablebodytext"/>
            </w:pPr>
            <w:r w:rsidRPr="003725EB">
              <w:t>Model 2</w:t>
            </w:r>
          </w:p>
        </w:tc>
        <w:tc>
          <w:tcPr>
            <w:tcW w:w="1077" w:type="dxa"/>
            <w:noWrap/>
          </w:tcPr>
          <w:p w:rsidR="009264F7" w:rsidRPr="003725EB" w:rsidRDefault="009264F7" w:rsidP="0041341C">
            <w:pPr>
              <w:pStyle w:val="Tablebodytext"/>
            </w:pPr>
            <w:r w:rsidRPr="003725EB">
              <w:t>Model 1</w:t>
            </w:r>
          </w:p>
        </w:tc>
        <w:tc>
          <w:tcPr>
            <w:tcW w:w="1077" w:type="dxa"/>
            <w:noWrap/>
          </w:tcPr>
          <w:p w:rsidR="009264F7" w:rsidRPr="003725EB" w:rsidRDefault="009264F7" w:rsidP="0041341C">
            <w:pPr>
              <w:pStyle w:val="Tablebodytext"/>
            </w:pPr>
            <w:r w:rsidRPr="003725EB">
              <w:t>Model 2</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123"/>
        </w:trPr>
        <w:tc>
          <w:tcPr>
            <w:tcW w:w="9451" w:type="dxa"/>
            <w:gridSpan w:val="8"/>
          </w:tcPr>
          <w:p w:rsidR="009264F7" w:rsidRPr="003725EB" w:rsidRDefault="009264F7" w:rsidP="0041341C">
            <w:pPr>
              <w:pStyle w:val="Tablebodytext"/>
              <w:rPr>
                <w:lang w:eastAsia="en-AU"/>
              </w:rPr>
            </w:pPr>
            <w:r w:rsidRPr="003725EB">
              <w:rPr>
                <w:lang w:eastAsia="en-AU"/>
              </w:rPr>
              <w:t>Innovation persistence (compared to non-innovation-active)</w:t>
            </w:r>
          </w:p>
        </w:tc>
      </w:tr>
      <w:tr w:rsidR="00096312" w:rsidRPr="003725EB" w:rsidTr="00A4792E">
        <w:trPr>
          <w:cnfStyle w:val="000000100000" w:firstRow="0" w:lastRow="0" w:firstColumn="0" w:lastColumn="0" w:oddVBand="0" w:evenVBand="0" w:oddHBand="1" w:evenHBand="0" w:firstRowFirstColumn="0" w:firstRowLastColumn="0" w:lastRowFirstColumn="0" w:lastRowLastColumn="0"/>
          <w:trHeight w:val="137"/>
        </w:trPr>
        <w:tc>
          <w:tcPr>
            <w:tcW w:w="359" w:type="dxa"/>
          </w:tcPr>
          <w:p w:rsidR="009264F7" w:rsidRPr="003725EB" w:rsidRDefault="009264F7" w:rsidP="009264F7">
            <w:pPr>
              <w:pStyle w:val="Tablebodytext"/>
              <w:rPr>
                <w:lang w:eastAsia="en-AU"/>
              </w:rPr>
            </w:pPr>
          </w:p>
        </w:tc>
        <w:tc>
          <w:tcPr>
            <w:tcW w:w="2025" w:type="dxa"/>
            <w:noWrap/>
          </w:tcPr>
          <w:p w:rsidR="009264F7" w:rsidRPr="003725EB" w:rsidRDefault="009264F7" w:rsidP="009264F7">
            <w:pPr>
              <w:pStyle w:val="Tablebodytext"/>
              <w:rPr>
                <w:lang w:eastAsia="en-AU"/>
              </w:rPr>
            </w:pPr>
            <w:r w:rsidRPr="003725EB">
              <w:rPr>
                <w:lang w:eastAsia="en-AU"/>
              </w:rPr>
              <w:t>Innovators for 3 years</w:t>
            </w:r>
          </w:p>
        </w:tc>
        <w:tc>
          <w:tcPr>
            <w:tcW w:w="1077" w:type="dxa"/>
            <w:noWrap/>
          </w:tcPr>
          <w:p w:rsidR="009264F7" w:rsidRPr="003725EB" w:rsidRDefault="009264F7" w:rsidP="009264F7">
            <w:pPr>
              <w:pStyle w:val="Tablebodytext"/>
            </w:pPr>
            <w:r w:rsidRPr="003725EB">
              <w:t>–0.039</w:t>
            </w:r>
          </w:p>
        </w:tc>
        <w:tc>
          <w:tcPr>
            <w:tcW w:w="1566" w:type="dxa"/>
            <w:noWrap/>
          </w:tcPr>
          <w:p w:rsidR="009264F7" w:rsidRPr="003725EB" w:rsidRDefault="009264F7" w:rsidP="009264F7">
            <w:pPr>
              <w:pStyle w:val="Tablebodytext"/>
            </w:pPr>
          </w:p>
        </w:tc>
        <w:tc>
          <w:tcPr>
            <w:tcW w:w="1077" w:type="dxa"/>
            <w:noWrap/>
          </w:tcPr>
          <w:p w:rsidR="009264F7" w:rsidRPr="003725EB" w:rsidRDefault="009264F7" w:rsidP="009264F7">
            <w:pPr>
              <w:pStyle w:val="Tablebodytext"/>
            </w:pPr>
            <w:r w:rsidRPr="003725EB">
              <w:t>–0.341***</w:t>
            </w:r>
          </w:p>
        </w:tc>
        <w:tc>
          <w:tcPr>
            <w:tcW w:w="1193" w:type="dxa"/>
            <w:noWrap/>
          </w:tcPr>
          <w:p w:rsidR="009264F7" w:rsidRPr="003725EB" w:rsidRDefault="009264F7" w:rsidP="009264F7">
            <w:pPr>
              <w:pStyle w:val="Tablebodytext"/>
            </w:pPr>
          </w:p>
        </w:tc>
        <w:tc>
          <w:tcPr>
            <w:tcW w:w="1077" w:type="dxa"/>
            <w:noWrap/>
          </w:tcPr>
          <w:p w:rsidR="009264F7" w:rsidRPr="003725EB" w:rsidRDefault="009264F7" w:rsidP="009264F7">
            <w:pPr>
              <w:pStyle w:val="Tablebodytext"/>
            </w:pPr>
            <w:r w:rsidRPr="003725EB">
              <w:t>–0.212***</w:t>
            </w:r>
          </w:p>
        </w:tc>
        <w:tc>
          <w:tcPr>
            <w:tcW w:w="1077" w:type="dxa"/>
            <w:noWrap/>
            <w:hideMark/>
          </w:tcPr>
          <w:p w:rsidR="009264F7" w:rsidRPr="003725EB" w:rsidRDefault="009264F7" w:rsidP="009264F7">
            <w:pPr>
              <w:pStyle w:val="Tablebodytext"/>
            </w:pP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137"/>
        </w:trPr>
        <w:tc>
          <w:tcPr>
            <w:tcW w:w="359" w:type="dxa"/>
          </w:tcPr>
          <w:p w:rsidR="009264F7" w:rsidRPr="003725EB" w:rsidRDefault="009264F7" w:rsidP="009264F7">
            <w:pPr>
              <w:pStyle w:val="Tablebodytext"/>
              <w:rPr>
                <w:lang w:eastAsia="en-AU"/>
              </w:rPr>
            </w:pPr>
          </w:p>
        </w:tc>
        <w:tc>
          <w:tcPr>
            <w:tcW w:w="2025" w:type="dxa"/>
            <w:noWrap/>
          </w:tcPr>
          <w:p w:rsidR="009264F7" w:rsidRPr="003725EB" w:rsidRDefault="009264F7" w:rsidP="009264F7">
            <w:pPr>
              <w:pStyle w:val="Tablebodytext"/>
              <w:rPr>
                <w:lang w:eastAsia="en-AU"/>
              </w:rPr>
            </w:pPr>
            <w:r w:rsidRPr="003725EB">
              <w:rPr>
                <w:lang w:eastAsia="en-AU"/>
              </w:rPr>
              <w:t>Innovators for 2 years only</w:t>
            </w:r>
          </w:p>
        </w:tc>
        <w:tc>
          <w:tcPr>
            <w:tcW w:w="1077" w:type="dxa"/>
            <w:noWrap/>
          </w:tcPr>
          <w:p w:rsidR="009264F7" w:rsidRPr="003725EB" w:rsidRDefault="009264F7" w:rsidP="009264F7">
            <w:pPr>
              <w:pStyle w:val="Tablebodytext"/>
            </w:pPr>
            <w:r w:rsidRPr="003725EB">
              <w:t xml:space="preserve"> 0.036</w:t>
            </w:r>
          </w:p>
        </w:tc>
        <w:tc>
          <w:tcPr>
            <w:tcW w:w="1566" w:type="dxa"/>
            <w:noWrap/>
          </w:tcPr>
          <w:p w:rsidR="009264F7" w:rsidRPr="003725EB" w:rsidRDefault="009264F7" w:rsidP="009264F7">
            <w:pPr>
              <w:pStyle w:val="Tablebodytext"/>
            </w:pPr>
          </w:p>
        </w:tc>
        <w:tc>
          <w:tcPr>
            <w:tcW w:w="1077" w:type="dxa"/>
            <w:noWrap/>
          </w:tcPr>
          <w:p w:rsidR="009264F7" w:rsidRPr="003725EB" w:rsidRDefault="009264F7" w:rsidP="009264F7">
            <w:pPr>
              <w:pStyle w:val="Tablebodytext"/>
            </w:pPr>
            <w:r w:rsidRPr="003725EB">
              <w:t>–0.251**</w:t>
            </w:r>
          </w:p>
        </w:tc>
        <w:tc>
          <w:tcPr>
            <w:tcW w:w="1193" w:type="dxa"/>
            <w:noWrap/>
          </w:tcPr>
          <w:p w:rsidR="009264F7" w:rsidRPr="003725EB" w:rsidRDefault="009264F7" w:rsidP="009264F7">
            <w:pPr>
              <w:pStyle w:val="Tablebodytext"/>
            </w:pPr>
          </w:p>
        </w:tc>
        <w:tc>
          <w:tcPr>
            <w:tcW w:w="1077" w:type="dxa"/>
            <w:noWrap/>
          </w:tcPr>
          <w:p w:rsidR="009264F7" w:rsidRPr="003725EB" w:rsidRDefault="009264F7" w:rsidP="009264F7">
            <w:pPr>
              <w:pStyle w:val="Tablebodytext"/>
            </w:pPr>
            <w:r w:rsidRPr="003725EB">
              <w:t>–0.138</w:t>
            </w:r>
          </w:p>
        </w:tc>
        <w:tc>
          <w:tcPr>
            <w:tcW w:w="1077" w:type="dxa"/>
            <w:noWrap/>
          </w:tcPr>
          <w:p w:rsidR="009264F7" w:rsidRPr="003725EB" w:rsidRDefault="009264F7" w:rsidP="009264F7">
            <w:pPr>
              <w:pStyle w:val="Tablebodytext"/>
            </w:pPr>
          </w:p>
        </w:tc>
      </w:tr>
      <w:tr w:rsidR="009264F7" w:rsidRPr="003725EB" w:rsidTr="00A4792E">
        <w:trPr>
          <w:cnfStyle w:val="000000100000" w:firstRow="0" w:lastRow="0" w:firstColumn="0" w:lastColumn="0" w:oddVBand="0" w:evenVBand="0" w:oddHBand="1" w:evenHBand="0" w:firstRowFirstColumn="0" w:firstRowLastColumn="0" w:lastRowFirstColumn="0" w:lastRowLastColumn="0"/>
          <w:trHeight w:val="97"/>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Innovators for 1 year only</w:t>
            </w:r>
          </w:p>
        </w:tc>
        <w:tc>
          <w:tcPr>
            <w:tcW w:w="1077" w:type="dxa"/>
            <w:noWrap/>
            <w:hideMark/>
          </w:tcPr>
          <w:p w:rsidR="009264F7" w:rsidRPr="003725EB" w:rsidRDefault="009264F7" w:rsidP="009264F7">
            <w:pPr>
              <w:pStyle w:val="Tablebodytext"/>
            </w:pPr>
            <w:r w:rsidRPr="003725EB">
              <w:t xml:space="preserve"> 0.001</w:t>
            </w:r>
          </w:p>
        </w:tc>
        <w:tc>
          <w:tcPr>
            <w:tcW w:w="1566" w:type="dxa"/>
            <w:noWrap/>
            <w:hideMark/>
          </w:tcPr>
          <w:p w:rsidR="009264F7" w:rsidRPr="003725EB" w:rsidRDefault="009264F7" w:rsidP="009264F7">
            <w:pPr>
              <w:pStyle w:val="Tablebodytext"/>
            </w:pPr>
          </w:p>
        </w:tc>
        <w:tc>
          <w:tcPr>
            <w:tcW w:w="1077" w:type="dxa"/>
            <w:noWrap/>
            <w:hideMark/>
          </w:tcPr>
          <w:p w:rsidR="009264F7" w:rsidRPr="003725EB" w:rsidRDefault="009264F7" w:rsidP="009264F7">
            <w:pPr>
              <w:pStyle w:val="Tablebodytext"/>
            </w:pPr>
            <w:r w:rsidRPr="003725EB">
              <w:t>–0.340**</w:t>
            </w:r>
          </w:p>
        </w:tc>
        <w:tc>
          <w:tcPr>
            <w:tcW w:w="1193" w:type="dxa"/>
            <w:noWrap/>
            <w:hideMark/>
          </w:tcPr>
          <w:p w:rsidR="009264F7" w:rsidRPr="003725EB" w:rsidRDefault="009264F7" w:rsidP="009264F7">
            <w:pPr>
              <w:pStyle w:val="Tablebodytext"/>
            </w:pPr>
          </w:p>
        </w:tc>
        <w:tc>
          <w:tcPr>
            <w:tcW w:w="1077" w:type="dxa"/>
            <w:noWrap/>
            <w:hideMark/>
          </w:tcPr>
          <w:p w:rsidR="009264F7" w:rsidRPr="003725EB" w:rsidRDefault="009264F7" w:rsidP="009264F7">
            <w:pPr>
              <w:pStyle w:val="Tablebodytext"/>
            </w:pPr>
            <w:r w:rsidRPr="003725EB">
              <w:t>–0.244**</w:t>
            </w:r>
          </w:p>
        </w:tc>
        <w:tc>
          <w:tcPr>
            <w:tcW w:w="1077" w:type="dxa"/>
            <w:noWrap/>
            <w:hideMark/>
          </w:tcPr>
          <w:p w:rsidR="009264F7" w:rsidRPr="003725EB" w:rsidRDefault="009264F7" w:rsidP="009264F7">
            <w:pPr>
              <w:pStyle w:val="Tablebodytext"/>
            </w:pP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137"/>
        </w:trPr>
        <w:tc>
          <w:tcPr>
            <w:tcW w:w="2384" w:type="dxa"/>
            <w:gridSpan w:val="2"/>
          </w:tcPr>
          <w:p w:rsidR="009264F7" w:rsidRPr="003725EB" w:rsidRDefault="009264F7" w:rsidP="009264F7">
            <w:pPr>
              <w:pStyle w:val="Tablebodytext"/>
              <w:rPr>
                <w:lang w:eastAsia="en-AU"/>
              </w:rPr>
            </w:pPr>
            <w:r w:rsidRPr="003725EB">
              <w:rPr>
                <w:lang w:eastAsia="en-AU"/>
              </w:rPr>
              <w:t>Persistence — categorical</w:t>
            </w:r>
          </w:p>
        </w:tc>
        <w:tc>
          <w:tcPr>
            <w:tcW w:w="1077" w:type="dxa"/>
            <w:noWrap/>
            <w:hideMark/>
          </w:tcPr>
          <w:p w:rsidR="009264F7" w:rsidRPr="003725EB" w:rsidRDefault="009264F7" w:rsidP="009264F7">
            <w:pPr>
              <w:pStyle w:val="Tablebodytext"/>
            </w:pPr>
            <w:r w:rsidRPr="003725EB">
              <w:t> </w:t>
            </w:r>
          </w:p>
        </w:tc>
        <w:tc>
          <w:tcPr>
            <w:tcW w:w="1566" w:type="dxa"/>
            <w:noWrap/>
            <w:hideMark/>
          </w:tcPr>
          <w:p w:rsidR="009264F7" w:rsidRPr="003725EB" w:rsidRDefault="009264F7" w:rsidP="009264F7">
            <w:pPr>
              <w:pStyle w:val="Tablebodytext"/>
            </w:pPr>
            <w:r w:rsidRPr="003725EB">
              <w:t>–0.008</w:t>
            </w:r>
          </w:p>
        </w:tc>
        <w:tc>
          <w:tcPr>
            <w:tcW w:w="1077" w:type="dxa"/>
            <w:noWrap/>
            <w:hideMark/>
          </w:tcPr>
          <w:p w:rsidR="009264F7" w:rsidRPr="003725EB" w:rsidRDefault="009264F7" w:rsidP="009264F7">
            <w:pPr>
              <w:pStyle w:val="Tablebodytext"/>
            </w:pPr>
            <w:r w:rsidRPr="003725EB">
              <w:t> </w:t>
            </w:r>
          </w:p>
        </w:tc>
        <w:tc>
          <w:tcPr>
            <w:tcW w:w="1193" w:type="dxa"/>
            <w:noWrap/>
            <w:hideMark/>
          </w:tcPr>
          <w:p w:rsidR="009264F7" w:rsidRPr="003725EB" w:rsidRDefault="009264F7" w:rsidP="009264F7">
            <w:pPr>
              <w:pStyle w:val="Tablebodytext"/>
            </w:pPr>
            <w:r w:rsidRPr="003725EB">
              <w:t>–0.112***</w:t>
            </w:r>
          </w:p>
        </w:tc>
        <w:tc>
          <w:tcPr>
            <w:tcW w:w="1077" w:type="dxa"/>
            <w:noWrap/>
            <w:hideMark/>
          </w:tcPr>
          <w:p w:rsidR="009264F7" w:rsidRPr="003725EB" w:rsidRDefault="009264F7" w:rsidP="009264F7">
            <w:pPr>
              <w:pStyle w:val="Tablebodytext"/>
            </w:pPr>
            <w:r w:rsidRPr="003725EB">
              <w:t> </w:t>
            </w:r>
          </w:p>
        </w:tc>
        <w:tc>
          <w:tcPr>
            <w:tcW w:w="1077" w:type="dxa"/>
            <w:noWrap/>
            <w:hideMark/>
          </w:tcPr>
          <w:p w:rsidR="009264F7" w:rsidRPr="003725EB" w:rsidRDefault="009264F7" w:rsidP="009264F7">
            <w:pPr>
              <w:pStyle w:val="Tablebodytext"/>
            </w:pPr>
            <w:r w:rsidRPr="003725EB">
              <w:t>–0.068***</w:t>
            </w:r>
          </w:p>
        </w:tc>
      </w:tr>
      <w:tr w:rsidR="00096312" w:rsidRPr="003725EB" w:rsidTr="00A4792E">
        <w:trPr>
          <w:cnfStyle w:val="000000100000" w:firstRow="0" w:lastRow="0" w:firstColumn="0" w:lastColumn="0" w:oddVBand="0" w:evenVBand="0" w:oddHBand="1" w:evenHBand="0" w:firstRowFirstColumn="0" w:firstRowLastColumn="0" w:lastRowFirstColumn="0" w:lastRowLastColumn="0"/>
          <w:trHeight w:val="105"/>
        </w:trPr>
        <w:tc>
          <w:tcPr>
            <w:tcW w:w="9451" w:type="dxa"/>
            <w:gridSpan w:val="8"/>
          </w:tcPr>
          <w:p w:rsidR="009264F7" w:rsidRPr="003725EB" w:rsidRDefault="009264F7" w:rsidP="009264F7">
            <w:pPr>
              <w:pStyle w:val="Tablebodytext"/>
            </w:pPr>
            <w:r w:rsidRPr="003725EB">
              <w:t>Age (compared to a young business aged 0–5 years)</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105"/>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Mature (6 or more years)</w:t>
            </w:r>
          </w:p>
        </w:tc>
        <w:tc>
          <w:tcPr>
            <w:tcW w:w="1077" w:type="dxa"/>
            <w:noWrap/>
            <w:hideMark/>
          </w:tcPr>
          <w:p w:rsidR="009264F7" w:rsidRPr="003725EB" w:rsidRDefault="009264F7" w:rsidP="009264F7">
            <w:pPr>
              <w:pStyle w:val="Tablebodytext"/>
            </w:pPr>
            <w:r w:rsidRPr="003725EB">
              <w:t>–1.235***</w:t>
            </w:r>
          </w:p>
        </w:tc>
        <w:tc>
          <w:tcPr>
            <w:tcW w:w="1566" w:type="dxa"/>
            <w:noWrap/>
            <w:hideMark/>
          </w:tcPr>
          <w:p w:rsidR="009264F7" w:rsidRPr="003725EB" w:rsidRDefault="009264F7" w:rsidP="009264F7">
            <w:pPr>
              <w:pStyle w:val="Tablebodytext"/>
            </w:pPr>
            <w:r w:rsidRPr="003725EB">
              <w:t>–1.232***</w:t>
            </w:r>
          </w:p>
        </w:tc>
        <w:tc>
          <w:tcPr>
            <w:tcW w:w="1077" w:type="dxa"/>
            <w:noWrap/>
            <w:hideMark/>
          </w:tcPr>
          <w:p w:rsidR="009264F7" w:rsidRPr="003725EB" w:rsidRDefault="009264F7" w:rsidP="009264F7">
            <w:pPr>
              <w:pStyle w:val="Tablebodytext"/>
            </w:pPr>
            <w:r w:rsidRPr="003725EB">
              <w:t>–0.704</w:t>
            </w:r>
          </w:p>
        </w:tc>
        <w:tc>
          <w:tcPr>
            <w:tcW w:w="1193" w:type="dxa"/>
            <w:noWrap/>
            <w:hideMark/>
          </w:tcPr>
          <w:p w:rsidR="009264F7" w:rsidRPr="003725EB" w:rsidRDefault="009264F7" w:rsidP="009264F7">
            <w:pPr>
              <w:pStyle w:val="Tablebodytext"/>
            </w:pPr>
            <w:r w:rsidRPr="003725EB">
              <w:t>–0.501</w:t>
            </w:r>
          </w:p>
        </w:tc>
        <w:tc>
          <w:tcPr>
            <w:tcW w:w="1077" w:type="dxa"/>
            <w:noWrap/>
            <w:hideMark/>
          </w:tcPr>
          <w:p w:rsidR="009264F7" w:rsidRPr="003725EB" w:rsidRDefault="009264F7" w:rsidP="009264F7">
            <w:pPr>
              <w:pStyle w:val="Tablebodytext"/>
            </w:pPr>
            <w:r w:rsidRPr="003725EB">
              <w:t>–1.023***</w:t>
            </w:r>
          </w:p>
        </w:tc>
        <w:tc>
          <w:tcPr>
            <w:tcW w:w="1077" w:type="dxa"/>
            <w:noWrap/>
            <w:hideMark/>
          </w:tcPr>
          <w:p w:rsidR="009264F7" w:rsidRPr="003725EB" w:rsidRDefault="009264F7" w:rsidP="009264F7">
            <w:pPr>
              <w:pStyle w:val="Tablebodytext"/>
            </w:pPr>
            <w:r w:rsidRPr="003725EB">
              <w:t>–0.969***</w:t>
            </w:r>
          </w:p>
        </w:tc>
      </w:tr>
      <w:tr w:rsidR="00096312" w:rsidRPr="003725EB" w:rsidTr="00A4792E">
        <w:trPr>
          <w:cnfStyle w:val="000000100000" w:firstRow="0" w:lastRow="0" w:firstColumn="0" w:lastColumn="0" w:oddVBand="0" w:evenVBand="0" w:oddHBand="1" w:evenHBand="0" w:firstRowFirstColumn="0" w:firstRowLastColumn="0" w:lastRowFirstColumn="0" w:lastRowLastColumn="0"/>
          <w:trHeight w:val="209"/>
        </w:trPr>
        <w:tc>
          <w:tcPr>
            <w:tcW w:w="9451" w:type="dxa"/>
            <w:gridSpan w:val="8"/>
          </w:tcPr>
          <w:p w:rsidR="009264F7" w:rsidRPr="003725EB" w:rsidRDefault="009264F7" w:rsidP="009264F7">
            <w:pPr>
              <w:pStyle w:val="Tablebodytext"/>
            </w:pPr>
            <w:r w:rsidRPr="003725EB">
              <w:t>Number of employees (compared to non-employing businesses)</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1–4 employees</w:t>
            </w:r>
          </w:p>
        </w:tc>
        <w:tc>
          <w:tcPr>
            <w:tcW w:w="1077" w:type="dxa"/>
            <w:noWrap/>
            <w:hideMark/>
          </w:tcPr>
          <w:p w:rsidR="009264F7" w:rsidRPr="003725EB" w:rsidRDefault="009264F7" w:rsidP="009264F7">
            <w:pPr>
              <w:pStyle w:val="Tablebodytext"/>
            </w:pPr>
            <w:r w:rsidRPr="003725EB">
              <w:t>–0.975*</w:t>
            </w:r>
          </w:p>
        </w:tc>
        <w:tc>
          <w:tcPr>
            <w:tcW w:w="1566" w:type="dxa"/>
            <w:noWrap/>
            <w:hideMark/>
          </w:tcPr>
          <w:p w:rsidR="009264F7" w:rsidRPr="003725EB" w:rsidRDefault="009264F7" w:rsidP="009264F7">
            <w:pPr>
              <w:pStyle w:val="Tablebodytext"/>
            </w:pPr>
            <w:r w:rsidRPr="003725EB">
              <w:t>–0.979**</w:t>
            </w:r>
          </w:p>
        </w:tc>
        <w:tc>
          <w:tcPr>
            <w:tcW w:w="1077" w:type="dxa"/>
            <w:noWrap/>
            <w:hideMark/>
          </w:tcPr>
          <w:p w:rsidR="009264F7" w:rsidRPr="003725EB" w:rsidRDefault="009264F7" w:rsidP="009264F7">
            <w:pPr>
              <w:pStyle w:val="Tablebodytext"/>
            </w:pPr>
            <w:r w:rsidRPr="003725EB">
              <w:t>(omitted)</w:t>
            </w:r>
          </w:p>
        </w:tc>
        <w:tc>
          <w:tcPr>
            <w:tcW w:w="1193" w:type="dxa"/>
            <w:noWrap/>
            <w:hideMark/>
          </w:tcPr>
          <w:p w:rsidR="009264F7" w:rsidRPr="003725EB" w:rsidRDefault="009264F7" w:rsidP="009264F7">
            <w:pPr>
              <w:pStyle w:val="Tablebodytext"/>
            </w:pPr>
            <w:r w:rsidRPr="003725EB">
              <w:t>(omitted)</w:t>
            </w:r>
          </w:p>
        </w:tc>
        <w:tc>
          <w:tcPr>
            <w:tcW w:w="1077" w:type="dxa"/>
            <w:noWrap/>
            <w:hideMark/>
          </w:tcPr>
          <w:p w:rsidR="009264F7" w:rsidRPr="003725EB" w:rsidRDefault="009264F7" w:rsidP="009264F7">
            <w:pPr>
              <w:pStyle w:val="Tablebodytext"/>
            </w:pPr>
            <w:r w:rsidRPr="003725EB">
              <w:t>–0.809</w:t>
            </w:r>
          </w:p>
        </w:tc>
        <w:tc>
          <w:tcPr>
            <w:tcW w:w="1077" w:type="dxa"/>
            <w:noWrap/>
            <w:hideMark/>
          </w:tcPr>
          <w:p w:rsidR="009264F7" w:rsidRPr="003725EB" w:rsidRDefault="009264F7" w:rsidP="009264F7">
            <w:pPr>
              <w:pStyle w:val="Tablebodytext"/>
            </w:pPr>
            <w:r w:rsidRPr="003725EB">
              <w:t>–0.794</w:t>
            </w:r>
          </w:p>
        </w:tc>
      </w:tr>
      <w:tr w:rsidR="009264F7" w:rsidRPr="003725EB" w:rsidTr="00A4792E">
        <w:trPr>
          <w:cnfStyle w:val="000000100000" w:firstRow="0" w:lastRow="0" w:firstColumn="0" w:lastColumn="0" w:oddVBand="0" w:evenVBand="0" w:oddHBand="1" w:evenHBand="0" w:firstRowFirstColumn="0" w:firstRowLastColumn="0" w:lastRowFirstColumn="0" w:lastRowLastColumn="0"/>
          <w:trHeight w:val="129"/>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5–19 employees</w:t>
            </w:r>
          </w:p>
        </w:tc>
        <w:tc>
          <w:tcPr>
            <w:tcW w:w="1077" w:type="dxa"/>
            <w:noWrap/>
            <w:hideMark/>
          </w:tcPr>
          <w:p w:rsidR="009264F7" w:rsidRPr="003725EB" w:rsidRDefault="009264F7" w:rsidP="009264F7">
            <w:pPr>
              <w:pStyle w:val="Tablebodytext"/>
            </w:pPr>
            <w:r w:rsidRPr="003725EB">
              <w:t>–0.187</w:t>
            </w:r>
          </w:p>
        </w:tc>
        <w:tc>
          <w:tcPr>
            <w:tcW w:w="1566" w:type="dxa"/>
            <w:noWrap/>
            <w:hideMark/>
          </w:tcPr>
          <w:p w:rsidR="009264F7" w:rsidRPr="003725EB" w:rsidRDefault="009264F7" w:rsidP="009264F7">
            <w:pPr>
              <w:pStyle w:val="Tablebodytext"/>
            </w:pPr>
            <w:r w:rsidRPr="003725EB">
              <w:t>–0.183</w:t>
            </w:r>
          </w:p>
        </w:tc>
        <w:tc>
          <w:tcPr>
            <w:tcW w:w="1077" w:type="dxa"/>
            <w:noWrap/>
            <w:hideMark/>
          </w:tcPr>
          <w:p w:rsidR="009264F7" w:rsidRPr="003725EB" w:rsidRDefault="009264F7" w:rsidP="009264F7">
            <w:pPr>
              <w:pStyle w:val="Tablebodytext"/>
            </w:pPr>
            <w:r w:rsidRPr="003725EB">
              <w:t>(omitted)</w:t>
            </w:r>
          </w:p>
        </w:tc>
        <w:tc>
          <w:tcPr>
            <w:tcW w:w="1193" w:type="dxa"/>
            <w:noWrap/>
            <w:hideMark/>
          </w:tcPr>
          <w:p w:rsidR="009264F7" w:rsidRPr="003725EB" w:rsidRDefault="009264F7" w:rsidP="009264F7">
            <w:pPr>
              <w:pStyle w:val="Tablebodytext"/>
            </w:pPr>
            <w:r w:rsidRPr="003725EB">
              <w:t>(omitted)</w:t>
            </w:r>
          </w:p>
        </w:tc>
        <w:tc>
          <w:tcPr>
            <w:tcW w:w="1077" w:type="dxa"/>
            <w:noWrap/>
            <w:hideMark/>
          </w:tcPr>
          <w:p w:rsidR="009264F7" w:rsidRPr="003725EB" w:rsidRDefault="009264F7" w:rsidP="009264F7">
            <w:pPr>
              <w:pStyle w:val="Tablebodytext"/>
            </w:pPr>
            <w:r w:rsidRPr="003725EB">
              <w:t xml:space="preserve"> 0.450</w:t>
            </w:r>
          </w:p>
        </w:tc>
        <w:tc>
          <w:tcPr>
            <w:tcW w:w="1077" w:type="dxa"/>
            <w:noWrap/>
            <w:hideMark/>
          </w:tcPr>
          <w:p w:rsidR="009264F7" w:rsidRPr="003725EB" w:rsidRDefault="009264F7" w:rsidP="009264F7">
            <w:pPr>
              <w:pStyle w:val="Tablebodytext"/>
            </w:pPr>
            <w:r w:rsidRPr="003725EB">
              <w:t xml:space="preserve"> 0.475</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191"/>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20–199 employees</w:t>
            </w:r>
          </w:p>
        </w:tc>
        <w:tc>
          <w:tcPr>
            <w:tcW w:w="1077" w:type="dxa"/>
            <w:noWrap/>
            <w:hideMark/>
          </w:tcPr>
          <w:p w:rsidR="009264F7" w:rsidRPr="003725EB" w:rsidRDefault="009264F7" w:rsidP="009264F7">
            <w:pPr>
              <w:pStyle w:val="Tablebodytext"/>
            </w:pPr>
            <w:r w:rsidRPr="003725EB">
              <w:t>–0.984**</w:t>
            </w:r>
          </w:p>
        </w:tc>
        <w:tc>
          <w:tcPr>
            <w:tcW w:w="1566" w:type="dxa"/>
            <w:noWrap/>
            <w:hideMark/>
          </w:tcPr>
          <w:p w:rsidR="009264F7" w:rsidRPr="003725EB" w:rsidRDefault="009264F7" w:rsidP="009264F7">
            <w:pPr>
              <w:pStyle w:val="Tablebodytext"/>
            </w:pPr>
            <w:r w:rsidRPr="003725EB">
              <w:t>–0.979**</w:t>
            </w:r>
          </w:p>
        </w:tc>
        <w:tc>
          <w:tcPr>
            <w:tcW w:w="1077" w:type="dxa"/>
            <w:noWrap/>
            <w:hideMark/>
          </w:tcPr>
          <w:p w:rsidR="009264F7" w:rsidRPr="003725EB" w:rsidRDefault="009264F7" w:rsidP="009264F7">
            <w:pPr>
              <w:pStyle w:val="Tablebodytext"/>
            </w:pPr>
            <w:r w:rsidRPr="003725EB">
              <w:t>(omitted)</w:t>
            </w:r>
          </w:p>
        </w:tc>
        <w:tc>
          <w:tcPr>
            <w:tcW w:w="1193" w:type="dxa"/>
            <w:noWrap/>
            <w:hideMark/>
          </w:tcPr>
          <w:p w:rsidR="009264F7" w:rsidRPr="003725EB" w:rsidRDefault="009264F7" w:rsidP="009264F7">
            <w:pPr>
              <w:pStyle w:val="Tablebodytext"/>
            </w:pPr>
            <w:r w:rsidRPr="003725EB">
              <w:t>(omitted)</w:t>
            </w:r>
          </w:p>
        </w:tc>
        <w:tc>
          <w:tcPr>
            <w:tcW w:w="1077" w:type="dxa"/>
            <w:noWrap/>
            <w:hideMark/>
          </w:tcPr>
          <w:p w:rsidR="009264F7" w:rsidRPr="003725EB" w:rsidRDefault="009264F7" w:rsidP="009264F7">
            <w:pPr>
              <w:pStyle w:val="Tablebodytext"/>
            </w:pPr>
            <w:r w:rsidRPr="003725EB">
              <w:t>–0.298</w:t>
            </w:r>
          </w:p>
        </w:tc>
        <w:tc>
          <w:tcPr>
            <w:tcW w:w="1077" w:type="dxa"/>
            <w:noWrap/>
            <w:hideMark/>
          </w:tcPr>
          <w:p w:rsidR="009264F7" w:rsidRPr="003725EB" w:rsidRDefault="009264F7" w:rsidP="009264F7">
            <w:pPr>
              <w:pStyle w:val="Tablebodytext"/>
            </w:pPr>
            <w:r w:rsidRPr="003725EB">
              <w:t>–0.264</w:t>
            </w:r>
          </w:p>
        </w:tc>
      </w:tr>
      <w:tr w:rsidR="009264F7" w:rsidRPr="003725EB" w:rsidTr="00A4792E">
        <w:trPr>
          <w:cnfStyle w:val="000000100000" w:firstRow="0" w:lastRow="0" w:firstColumn="0" w:lastColumn="0" w:oddVBand="0" w:evenVBand="0" w:oddHBand="1" w:evenHBand="0" w:firstRowFirstColumn="0" w:firstRowLastColumn="0" w:lastRowFirstColumn="0" w:lastRowLastColumn="0"/>
          <w:trHeight w:val="137"/>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200–299 employees</w:t>
            </w:r>
          </w:p>
        </w:tc>
        <w:tc>
          <w:tcPr>
            <w:tcW w:w="1077" w:type="dxa"/>
            <w:noWrap/>
            <w:hideMark/>
          </w:tcPr>
          <w:p w:rsidR="009264F7" w:rsidRPr="003725EB" w:rsidRDefault="009264F7" w:rsidP="009264F7">
            <w:pPr>
              <w:pStyle w:val="Tablebodytext"/>
            </w:pPr>
            <w:r w:rsidRPr="003725EB">
              <w:t>–0.811</w:t>
            </w:r>
          </w:p>
        </w:tc>
        <w:tc>
          <w:tcPr>
            <w:tcW w:w="1566" w:type="dxa"/>
            <w:noWrap/>
            <w:hideMark/>
          </w:tcPr>
          <w:p w:rsidR="009264F7" w:rsidRPr="003725EB" w:rsidRDefault="009264F7" w:rsidP="009264F7">
            <w:pPr>
              <w:pStyle w:val="Tablebodytext"/>
            </w:pPr>
            <w:r w:rsidRPr="003725EB">
              <w:t>–0.793</w:t>
            </w:r>
          </w:p>
        </w:tc>
        <w:tc>
          <w:tcPr>
            <w:tcW w:w="1077" w:type="dxa"/>
            <w:noWrap/>
            <w:hideMark/>
          </w:tcPr>
          <w:p w:rsidR="009264F7" w:rsidRPr="003725EB" w:rsidRDefault="009264F7" w:rsidP="009264F7">
            <w:pPr>
              <w:pStyle w:val="Tablebodytext"/>
            </w:pPr>
            <w:r w:rsidRPr="003725EB">
              <w:t>(omitted)</w:t>
            </w:r>
          </w:p>
        </w:tc>
        <w:tc>
          <w:tcPr>
            <w:tcW w:w="1193" w:type="dxa"/>
            <w:noWrap/>
            <w:hideMark/>
          </w:tcPr>
          <w:p w:rsidR="009264F7" w:rsidRPr="003725EB" w:rsidRDefault="009264F7" w:rsidP="009264F7">
            <w:pPr>
              <w:pStyle w:val="Tablebodytext"/>
            </w:pPr>
            <w:r w:rsidRPr="003725EB">
              <w:t>–0.224</w:t>
            </w:r>
          </w:p>
        </w:tc>
        <w:tc>
          <w:tcPr>
            <w:tcW w:w="1077" w:type="dxa"/>
            <w:noWrap/>
            <w:hideMark/>
          </w:tcPr>
          <w:p w:rsidR="009264F7" w:rsidRPr="003725EB" w:rsidRDefault="009264F7" w:rsidP="009264F7">
            <w:pPr>
              <w:pStyle w:val="Tablebodytext"/>
            </w:pPr>
            <w:r w:rsidRPr="003725EB">
              <w:t>–0.266</w:t>
            </w:r>
          </w:p>
        </w:tc>
        <w:tc>
          <w:tcPr>
            <w:tcW w:w="1077" w:type="dxa"/>
            <w:noWrap/>
            <w:hideMark/>
          </w:tcPr>
          <w:p w:rsidR="009264F7" w:rsidRPr="003725EB" w:rsidRDefault="009264F7" w:rsidP="009264F7">
            <w:pPr>
              <w:pStyle w:val="Tablebodytext"/>
            </w:pPr>
            <w:r w:rsidRPr="003725EB">
              <w:t>–0.227</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213"/>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300+ employees</w:t>
            </w:r>
          </w:p>
        </w:tc>
        <w:tc>
          <w:tcPr>
            <w:tcW w:w="1077" w:type="dxa"/>
            <w:noWrap/>
            <w:hideMark/>
          </w:tcPr>
          <w:p w:rsidR="009264F7" w:rsidRPr="003725EB" w:rsidRDefault="009264F7" w:rsidP="009264F7">
            <w:pPr>
              <w:pStyle w:val="Tablebodytext"/>
            </w:pPr>
            <w:r w:rsidRPr="003725EB">
              <w:t>–0.973</w:t>
            </w:r>
          </w:p>
        </w:tc>
        <w:tc>
          <w:tcPr>
            <w:tcW w:w="1566" w:type="dxa"/>
            <w:noWrap/>
            <w:hideMark/>
          </w:tcPr>
          <w:p w:rsidR="009264F7" w:rsidRPr="003725EB" w:rsidRDefault="009264F7" w:rsidP="009264F7">
            <w:pPr>
              <w:pStyle w:val="Tablebodytext"/>
            </w:pPr>
            <w:r w:rsidRPr="003725EB">
              <w:t>–0.977</w:t>
            </w:r>
          </w:p>
        </w:tc>
        <w:tc>
          <w:tcPr>
            <w:tcW w:w="1077" w:type="dxa"/>
            <w:noWrap/>
            <w:hideMark/>
          </w:tcPr>
          <w:p w:rsidR="009264F7" w:rsidRPr="003725EB" w:rsidRDefault="009264F7" w:rsidP="009264F7">
            <w:pPr>
              <w:pStyle w:val="Tablebodytext"/>
            </w:pPr>
            <w:r w:rsidRPr="003725EB">
              <w:t xml:space="preserve"> 0.2445</w:t>
            </w:r>
          </w:p>
        </w:tc>
        <w:tc>
          <w:tcPr>
            <w:tcW w:w="1193" w:type="dxa"/>
            <w:noWrap/>
            <w:hideMark/>
          </w:tcPr>
          <w:p w:rsidR="009264F7" w:rsidRPr="003725EB" w:rsidRDefault="009264F7" w:rsidP="009264F7">
            <w:pPr>
              <w:pStyle w:val="Tablebodytext"/>
            </w:pPr>
            <w:r w:rsidRPr="003725EB">
              <w:t>(omitted)</w:t>
            </w:r>
          </w:p>
        </w:tc>
        <w:tc>
          <w:tcPr>
            <w:tcW w:w="1077" w:type="dxa"/>
            <w:noWrap/>
            <w:hideMark/>
          </w:tcPr>
          <w:p w:rsidR="009264F7" w:rsidRPr="003725EB" w:rsidRDefault="009264F7" w:rsidP="009264F7">
            <w:pPr>
              <w:pStyle w:val="Tablebodytext"/>
            </w:pPr>
            <w:r w:rsidRPr="003725EB">
              <w:t xml:space="preserve"> 0.010</w:t>
            </w:r>
          </w:p>
        </w:tc>
        <w:tc>
          <w:tcPr>
            <w:tcW w:w="1077" w:type="dxa"/>
            <w:noWrap/>
            <w:hideMark/>
          </w:tcPr>
          <w:p w:rsidR="009264F7" w:rsidRPr="003725EB" w:rsidRDefault="009264F7" w:rsidP="009264F7">
            <w:pPr>
              <w:pStyle w:val="Tablebodytext"/>
            </w:pPr>
            <w:r w:rsidRPr="003725EB">
              <w:t xml:space="preserve"> 0.035</w:t>
            </w:r>
          </w:p>
        </w:tc>
      </w:tr>
      <w:tr w:rsidR="00096312" w:rsidRPr="003725EB" w:rsidTr="00A4792E">
        <w:trPr>
          <w:cnfStyle w:val="000000100000" w:firstRow="0" w:lastRow="0" w:firstColumn="0" w:lastColumn="0" w:oddVBand="0" w:evenVBand="0" w:oddHBand="1" w:evenHBand="0" w:firstRowFirstColumn="0" w:firstRowLastColumn="0" w:lastRowFirstColumn="0" w:lastRowLastColumn="0"/>
          <w:trHeight w:val="171"/>
        </w:trPr>
        <w:tc>
          <w:tcPr>
            <w:tcW w:w="9451" w:type="dxa"/>
            <w:gridSpan w:val="8"/>
          </w:tcPr>
          <w:p w:rsidR="009264F7" w:rsidRPr="003725EB" w:rsidRDefault="009264F7" w:rsidP="009264F7">
            <w:pPr>
              <w:pStyle w:val="Tablebodytext"/>
            </w:pPr>
            <w:r w:rsidRPr="003725EB">
              <w:t>Market competition (compared to businesses reporting no effective competition)</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Minimal</w:t>
            </w:r>
          </w:p>
        </w:tc>
        <w:tc>
          <w:tcPr>
            <w:tcW w:w="1077" w:type="dxa"/>
            <w:noWrap/>
            <w:hideMark/>
          </w:tcPr>
          <w:p w:rsidR="009264F7" w:rsidRPr="003725EB" w:rsidRDefault="009264F7" w:rsidP="009264F7">
            <w:pPr>
              <w:pStyle w:val="Tablebodytext"/>
            </w:pPr>
            <w:r w:rsidRPr="003725EB">
              <w:t xml:space="preserve"> 0.082</w:t>
            </w:r>
          </w:p>
        </w:tc>
        <w:tc>
          <w:tcPr>
            <w:tcW w:w="1566" w:type="dxa"/>
            <w:noWrap/>
            <w:hideMark/>
          </w:tcPr>
          <w:p w:rsidR="009264F7" w:rsidRPr="003725EB" w:rsidRDefault="009264F7" w:rsidP="009264F7">
            <w:pPr>
              <w:pStyle w:val="Tablebodytext"/>
            </w:pPr>
            <w:r w:rsidRPr="003725EB">
              <w:t xml:space="preserve"> 0.079</w:t>
            </w:r>
          </w:p>
        </w:tc>
        <w:tc>
          <w:tcPr>
            <w:tcW w:w="1077" w:type="dxa"/>
            <w:noWrap/>
            <w:hideMark/>
          </w:tcPr>
          <w:p w:rsidR="009264F7" w:rsidRPr="003725EB" w:rsidRDefault="009264F7" w:rsidP="009264F7">
            <w:pPr>
              <w:pStyle w:val="Tablebodytext"/>
            </w:pPr>
            <w:r w:rsidRPr="003725EB">
              <w:t xml:space="preserve"> 1.110***</w:t>
            </w:r>
          </w:p>
        </w:tc>
        <w:tc>
          <w:tcPr>
            <w:tcW w:w="1193" w:type="dxa"/>
            <w:noWrap/>
            <w:hideMark/>
          </w:tcPr>
          <w:p w:rsidR="009264F7" w:rsidRPr="003725EB" w:rsidRDefault="009264F7" w:rsidP="009264F7">
            <w:pPr>
              <w:pStyle w:val="Tablebodytext"/>
            </w:pPr>
            <w:r w:rsidRPr="003725EB">
              <w:t xml:space="preserve"> 1.084***</w:t>
            </w:r>
          </w:p>
        </w:tc>
        <w:tc>
          <w:tcPr>
            <w:tcW w:w="1077" w:type="dxa"/>
            <w:noWrap/>
            <w:hideMark/>
          </w:tcPr>
          <w:p w:rsidR="009264F7" w:rsidRPr="003725EB" w:rsidRDefault="009264F7" w:rsidP="009264F7">
            <w:pPr>
              <w:pStyle w:val="Tablebodytext"/>
            </w:pPr>
            <w:r w:rsidRPr="003725EB">
              <w:t xml:space="preserve"> 0.480**</w:t>
            </w:r>
          </w:p>
        </w:tc>
        <w:tc>
          <w:tcPr>
            <w:tcW w:w="1077" w:type="dxa"/>
            <w:noWrap/>
            <w:hideMark/>
          </w:tcPr>
          <w:p w:rsidR="009264F7" w:rsidRPr="003725EB" w:rsidRDefault="009264F7" w:rsidP="009264F7">
            <w:pPr>
              <w:pStyle w:val="Tablebodytext"/>
            </w:pPr>
            <w:r w:rsidRPr="003725EB">
              <w:t xml:space="preserve"> 0.466**</w:t>
            </w:r>
          </w:p>
        </w:tc>
      </w:tr>
      <w:tr w:rsidR="009264F7" w:rsidRPr="003725EB" w:rsidTr="00A4792E">
        <w:trPr>
          <w:cnfStyle w:val="000000100000" w:firstRow="0" w:lastRow="0" w:firstColumn="0" w:lastColumn="0" w:oddVBand="0" w:evenVBand="0" w:oddHBand="1" w:evenHBand="0" w:firstRowFirstColumn="0" w:firstRowLastColumn="0" w:lastRowFirstColumn="0" w:lastRowLastColumn="0"/>
          <w:trHeight w:val="91"/>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Moderate to strong</w:t>
            </w:r>
          </w:p>
        </w:tc>
        <w:tc>
          <w:tcPr>
            <w:tcW w:w="1077" w:type="dxa"/>
            <w:noWrap/>
            <w:hideMark/>
          </w:tcPr>
          <w:p w:rsidR="009264F7" w:rsidRPr="003725EB" w:rsidRDefault="009264F7" w:rsidP="009264F7">
            <w:pPr>
              <w:pStyle w:val="Tablebodytext"/>
            </w:pPr>
            <w:r w:rsidRPr="003725EB">
              <w:t>–0.190</w:t>
            </w:r>
          </w:p>
        </w:tc>
        <w:tc>
          <w:tcPr>
            <w:tcW w:w="1566" w:type="dxa"/>
            <w:noWrap/>
            <w:hideMark/>
          </w:tcPr>
          <w:p w:rsidR="009264F7" w:rsidRPr="003725EB" w:rsidRDefault="009264F7" w:rsidP="009264F7">
            <w:pPr>
              <w:pStyle w:val="Tablebodytext"/>
            </w:pPr>
            <w:r w:rsidRPr="003725EB">
              <w:t>–0.193</w:t>
            </w:r>
          </w:p>
        </w:tc>
        <w:tc>
          <w:tcPr>
            <w:tcW w:w="1077" w:type="dxa"/>
            <w:noWrap/>
            <w:hideMark/>
          </w:tcPr>
          <w:p w:rsidR="009264F7" w:rsidRPr="003725EB" w:rsidRDefault="009264F7" w:rsidP="009264F7">
            <w:pPr>
              <w:pStyle w:val="Tablebodytext"/>
            </w:pPr>
            <w:r w:rsidRPr="003725EB">
              <w:t xml:space="preserve"> 0.317*</w:t>
            </w:r>
          </w:p>
        </w:tc>
        <w:tc>
          <w:tcPr>
            <w:tcW w:w="1193" w:type="dxa"/>
            <w:noWrap/>
            <w:hideMark/>
          </w:tcPr>
          <w:p w:rsidR="009264F7" w:rsidRPr="003725EB" w:rsidRDefault="009264F7" w:rsidP="009264F7">
            <w:pPr>
              <w:pStyle w:val="Tablebodytext"/>
            </w:pPr>
            <w:r w:rsidRPr="003725EB">
              <w:t xml:space="preserve"> 0.313*</w:t>
            </w:r>
          </w:p>
        </w:tc>
        <w:tc>
          <w:tcPr>
            <w:tcW w:w="1077" w:type="dxa"/>
            <w:noWrap/>
            <w:hideMark/>
          </w:tcPr>
          <w:p w:rsidR="009264F7" w:rsidRPr="003725EB" w:rsidRDefault="009264F7" w:rsidP="009264F7">
            <w:pPr>
              <w:pStyle w:val="Tablebodytext"/>
            </w:pPr>
            <w:r w:rsidRPr="003725EB">
              <w:t xml:space="preserve"> 0.081</w:t>
            </w:r>
          </w:p>
        </w:tc>
        <w:tc>
          <w:tcPr>
            <w:tcW w:w="1077" w:type="dxa"/>
            <w:noWrap/>
            <w:hideMark/>
          </w:tcPr>
          <w:p w:rsidR="009264F7" w:rsidRPr="003725EB" w:rsidRDefault="009264F7" w:rsidP="009264F7">
            <w:pPr>
              <w:pStyle w:val="Tablebodytext"/>
            </w:pPr>
            <w:r w:rsidRPr="003725EB">
              <w:t xml:space="preserve"> 0.078</w:t>
            </w:r>
          </w:p>
        </w:tc>
      </w:tr>
      <w:tr w:rsidR="00096312" w:rsidRPr="003725EB" w:rsidTr="00A4792E">
        <w:trPr>
          <w:cnfStyle w:val="000000010000" w:firstRow="0" w:lastRow="0" w:firstColumn="0" w:lastColumn="0" w:oddVBand="0" w:evenVBand="0" w:oddHBand="0" w:evenHBand="1" w:firstRowFirstColumn="0" w:firstRowLastColumn="0" w:lastRowFirstColumn="0" w:lastRowLastColumn="0"/>
          <w:trHeight w:val="153"/>
        </w:trPr>
        <w:tc>
          <w:tcPr>
            <w:tcW w:w="9451" w:type="dxa"/>
            <w:gridSpan w:val="8"/>
          </w:tcPr>
          <w:p w:rsidR="009264F7" w:rsidRPr="003725EB" w:rsidRDefault="009264F7" w:rsidP="009264F7">
            <w:pPr>
              <w:pStyle w:val="Tablebodytext"/>
            </w:pPr>
            <w:r w:rsidRPr="003725EB">
              <w:t>ICT Intensity (compared to businesses reporting low ICT intensity)</w:t>
            </w:r>
          </w:p>
        </w:tc>
      </w:tr>
      <w:tr w:rsidR="009264F7" w:rsidRPr="003725EB" w:rsidTr="00A4792E">
        <w:trPr>
          <w:cnfStyle w:val="000000100000" w:firstRow="0" w:lastRow="0" w:firstColumn="0" w:lastColumn="0" w:oddVBand="0" w:evenVBand="0" w:oddHBand="1" w:evenHBand="0" w:firstRowFirstColumn="0" w:firstRowLastColumn="0" w:lastRowFirstColumn="0" w:lastRowLastColumn="0"/>
          <w:trHeight w:val="99"/>
        </w:trPr>
        <w:tc>
          <w:tcPr>
            <w:tcW w:w="359" w:type="dxa"/>
          </w:tcPr>
          <w:p w:rsidR="009264F7" w:rsidRPr="003725EB" w:rsidRDefault="009264F7" w:rsidP="009264F7">
            <w:pPr>
              <w:pStyle w:val="Tablebodytext"/>
              <w:rPr>
                <w:lang w:eastAsia="en-AU"/>
              </w:rPr>
            </w:pPr>
          </w:p>
        </w:tc>
        <w:tc>
          <w:tcPr>
            <w:tcW w:w="2025" w:type="dxa"/>
            <w:hideMark/>
          </w:tcPr>
          <w:p w:rsidR="009264F7" w:rsidRPr="003725EB" w:rsidRDefault="009264F7" w:rsidP="009264F7">
            <w:pPr>
              <w:pStyle w:val="Tablebodytext"/>
              <w:rPr>
                <w:lang w:eastAsia="en-AU"/>
              </w:rPr>
            </w:pPr>
            <w:r w:rsidRPr="003725EB">
              <w:rPr>
                <w:lang w:eastAsia="en-AU"/>
              </w:rPr>
              <w:t>Intense</w:t>
            </w:r>
          </w:p>
        </w:tc>
        <w:tc>
          <w:tcPr>
            <w:tcW w:w="1077" w:type="dxa"/>
            <w:noWrap/>
            <w:hideMark/>
          </w:tcPr>
          <w:p w:rsidR="009264F7" w:rsidRPr="003725EB" w:rsidRDefault="009264F7" w:rsidP="009264F7">
            <w:pPr>
              <w:pStyle w:val="Tablebodytext"/>
            </w:pPr>
            <w:r w:rsidRPr="003725EB">
              <w:t>–0.759</w:t>
            </w:r>
          </w:p>
        </w:tc>
        <w:tc>
          <w:tcPr>
            <w:tcW w:w="1566" w:type="dxa"/>
            <w:noWrap/>
            <w:hideMark/>
          </w:tcPr>
          <w:p w:rsidR="009264F7" w:rsidRPr="003725EB" w:rsidRDefault="009264F7" w:rsidP="009264F7">
            <w:pPr>
              <w:pStyle w:val="Tablebodytext"/>
            </w:pPr>
            <w:r w:rsidRPr="003725EB">
              <w:t>–0.764</w:t>
            </w:r>
          </w:p>
        </w:tc>
        <w:tc>
          <w:tcPr>
            <w:tcW w:w="1077" w:type="dxa"/>
            <w:noWrap/>
            <w:hideMark/>
          </w:tcPr>
          <w:p w:rsidR="009264F7" w:rsidRPr="003725EB" w:rsidRDefault="009264F7" w:rsidP="009264F7">
            <w:pPr>
              <w:pStyle w:val="Tablebodytext"/>
            </w:pPr>
            <w:r w:rsidRPr="003725EB">
              <w:t>–0.250</w:t>
            </w:r>
          </w:p>
        </w:tc>
        <w:tc>
          <w:tcPr>
            <w:tcW w:w="1193" w:type="dxa"/>
            <w:noWrap/>
            <w:hideMark/>
          </w:tcPr>
          <w:p w:rsidR="009264F7" w:rsidRPr="003725EB" w:rsidRDefault="009264F7" w:rsidP="009264F7">
            <w:pPr>
              <w:pStyle w:val="Tablebodytext"/>
            </w:pPr>
            <w:r w:rsidRPr="003725EB">
              <w:t>–0.267</w:t>
            </w:r>
          </w:p>
        </w:tc>
        <w:tc>
          <w:tcPr>
            <w:tcW w:w="1077" w:type="dxa"/>
            <w:noWrap/>
            <w:hideMark/>
          </w:tcPr>
          <w:p w:rsidR="009264F7" w:rsidRPr="003725EB" w:rsidRDefault="009264F7" w:rsidP="009264F7">
            <w:pPr>
              <w:pStyle w:val="Tablebodytext"/>
            </w:pPr>
            <w:r w:rsidRPr="003725EB">
              <w:t>–0.090</w:t>
            </w:r>
          </w:p>
        </w:tc>
        <w:tc>
          <w:tcPr>
            <w:tcW w:w="1077" w:type="dxa"/>
            <w:noWrap/>
            <w:hideMark/>
          </w:tcPr>
          <w:p w:rsidR="009264F7" w:rsidRPr="003725EB" w:rsidRDefault="009264F7" w:rsidP="009264F7">
            <w:pPr>
              <w:pStyle w:val="Tablebodytext"/>
            </w:pPr>
            <w:r w:rsidRPr="003725EB">
              <w:t>–0.099</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201"/>
        </w:trPr>
        <w:tc>
          <w:tcPr>
            <w:tcW w:w="359" w:type="dxa"/>
          </w:tcPr>
          <w:p w:rsidR="009264F7" w:rsidRPr="003725EB" w:rsidRDefault="009264F7" w:rsidP="009264F7">
            <w:pPr>
              <w:pStyle w:val="Tablebodytext"/>
              <w:rPr>
                <w:lang w:eastAsia="en-AU"/>
              </w:rPr>
            </w:pPr>
          </w:p>
        </w:tc>
        <w:tc>
          <w:tcPr>
            <w:tcW w:w="2025" w:type="dxa"/>
            <w:hideMark/>
          </w:tcPr>
          <w:p w:rsidR="009264F7" w:rsidRPr="003725EB" w:rsidRDefault="009264F7" w:rsidP="009264F7">
            <w:pPr>
              <w:pStyle w:val="Tablebodytext"/>
              <w:rPr>
                <w:lang w:eastAsia="en-AU"/>
              </w:rPr>
            </w:pPr>
            <w:r w:rsidRPr="003725EB">
              <w:rPr>
                <w:lang w:eastAsia="en-AU"/>
              </w:rPr>
              <w:t>High</w:t>
            </w:r>
          </w:p>
        </w:tc>
        <w:tc>
          <w:tcPr>
            <w:tcW w:w="1077" w:type="dxa"/>
            <w:noWrap/>
            <w:hideMark/>
          </w:tcPr>
          <w:p w:rsidR="009264F7" w:rsidRPr="003725EB" w:rsidRDefault="009264F7" w:rsidP="009264F7">
            <w:pPr>
              <w:pStyle w:val="Tablebodytext"/>
            </w:pPr>
            <w:r w:rsidRPr="003725EB">
              <w:t>–1.211*</w:t>
            </w:r>
          </w:p>
        </w:tc>
        <w:tc>
          <w:tcPr>
            <w:tcW w:w="1566" w:type="dxa"/>
            <w:noWrap/>
            <w:hideMark/>
          </w:tcPr>
          <w:p w:rsidR="009264F7" w:rsidRPr="003725EB" w:rsidRDefault="009264F7" w:rsidP="009264F7">
            <w:pPr>
              <w:pStyle w:val="Tablebodytext"/>
            </w:pPr>
            <w:r w:rsidRPr="003725EB">
              <w:t>–1.215*</w:t>
            </w:r>
          </w:p>
        </w:tc>
        <w:tc>
          <w:tcPr>
            <w:tcW w:w="1077" w:type="dxa"/>
            <w:noWrap/>
            <w:hideMark/>
          </w:tcPr>
          <w:p w:rsidR="009264F7" w:rsidRPr="003725EB" w:rsidRDefault="009264F7" w:rsidP="009264F7">
            <w:pPr>
              <w:pStyle w:val="Tablebodytext"/>
            </w:pPr>
            <w:r w:rsidRPr="003725EB">
              <w:t>–0.533</w:t>
            </w:r>
          </w:p>
        </w:tc>
        <w:tc>
          <w:tcPr>
            <w:tcW w:w="1193" w:type="dxa"/>
            <w:noWrap/>
            <w:hideMark/>
          </w:tcPr>
          <w:p w:rsidR="009264F7" w:rsidRPr="003725EB" w:rsidRDefault="009264F7" w:rsidP="009264F7">
            <w:pPr>
              <w:pStyle w:val="Tablebodytext"/>
            </w:pPr>
            <w:r w:rsidRPr="003725EB">
              <w:t>–0.552</w:t>
            </w:r>
          </w:p>
        </w:tc>
        <w:tc>
          <w:tcPr>
            <w:tcW w:w="1077" w:type="dxa"/>
            <w:noWrap/>
            <w:hideMark/>
          </w:tcPr>
          <w:p w:rsidR="009264F7" w:rsidRPr="003725EB" w:rsidRDefault="009264F7" w:rsidP="009264F7">
            <w:pPr>
              <w:pStyle w:val="Tablebodytext"/>
            </w:pPr>
            <w:r w:rsidRPr="003725EB">
              <w:t>–0.440</w:t>
            </w:r>
          </w:p>
        </w:tc>
        <w:tc>
          <w:tcPr>
            <w:tcW w:w="1077" w:type="dxa"/>
            <w:noWrap/>
            <w:hideMark/>
          </w:tcPr>
          <w:p w:rsidR="009264F7" w:rsidRPr="003725EB" w:rsidRDefault="009264F7" w:rsidP="009264F7">
            <w:pPr>
              <w:pStyle w:val="Tablebodytext"/>
            </w:pPr>
            <w:r w:rsidRPr="003725EB">
              <w:t>–0.452</w:t>
            </w:r>
          </w:p>
        </w:tc>
      </w:tr>
      <w:tr w:rsidR="009264F7" w:rsidRPr="003725EB" w:rsidTr="00A4792E">
        <w:trPr>
          <w:cnfStyle w:val="000000100000" w:firstRow="0" w:lastRow="0" w:firstColumn="0" w:lastColumn="0" w:oddVBand="0" w:evenVBand="0" w:oddHBand="1" w:evenHBand="0" w:firstRowFirstColumn="0" w:firstRowLastColumn="0" w:lastRowFirstColumn="0" w:lastRowLastColumn="0"/>
          <w:trHeight w:val="147"/>
        </w:trPr>
        <w:tc>
          <w:tcPr>
            <w:tcW w:w="359" w:type="dxa"/>
          </w:tcPr>
          <w:p w:rsidR="009264F7" w:rsidRPr="003725EB" w:rsidRDefault="009264F7" w:rsidP="009264F7">
            <w:pPr>
              <w:pStyle w:val="Tablebodytext"/>
              <w:rPr>
                <w:lang w:eastAsia="en-AU"/>
              </w:rPr>
            </w:pPr>
          </w:p>
        </w:tc>
        <w:tc>
          <w:tcPr>
            <w:tcW w:w="2025" w:type="dxa"/>
            <w:hideMark/>
          </w:tcPr>
          <w:p w:rsidR="009264F7" w:rsidRPr="003725EB" w:rsidRDefault="009264F7" w:rsidP="009264F7">
            <w:pPr>
              <w:pStyle w:val="Tablebodytext"/>
              <w:rPr>
                <w:lang w:eastAsia="en-AU"/>
              </w:rPr>
            </w:pPr>
            <w:r w:rsidRPr="003725EB">
              <w:rPr>
                <w:lang w:eastAsia="en-AU"/>
              </w:rPr>
              <w:t>Moderate</w:t>
            </w:r>
          </w:p>
        </w:tc>
        <w:tc>
          <w:tcPr>
            <w:tcW w:w="1077" w:type="dxa"/>
            <w:noWrap/>
            <w:hideMark/>
          </w:tcPr>
          <w:p w:rsidR="009264F7" w:rsidRPr="003725EB" w:rsidRDefault="009264F7" w:rsidP="009264F7">
            <w:pPr>
              <w:pStyle w:val="Tablebodytext"/>
            </w:pPr>
            <w:r w:rsidRPr="003725EB">
              <w:t>–0.791</w:t>
            </w:r>
          </w:p>
        </w:tc>
        <w:tc>
          <w:tcPr>
            <w:tcW w:w="1566" w:type="dxa"/>
            <w:noWrap/>
            <w:hideMark/>
          </w:tcPr>
          <w:p w:rsidR="009264F7" w:rsidRPr="003725EB" w:rsidRDefault="009264F7" w:rsidP="009264F7">
            <w:pPr>
              <w:pStyle w:val="Tablebodytext"/>
            </w:pPr>
            <w:r w:rsidRPr="003725EB">
              <w:t>–0.793</w:t>
            </w:r>
          </w:p>
        </w:tc>
        <w:tc>
          <w:tcPr>
            <w:tcW w:w="1077" w:type="dxa"/>
            <w:noWrap/>
            <w:hideMark/>
          </w:tcPr>
          <w:p w:rsidR="009264F7" w:rsidRPr="003725EB" w:rsidRDefault="009264F7" w:rsidP="009264F7">
            <w:pPr>
              <w:pStyle w:val="Tablebodytext"/>
            </w:pPr>
            <w:r w:rsidRPr="003725EB">
              <w:t>–0.172</w:t>
            </w:r>
          </w:p>
        </w:tc>
        <w:tc>
          <w:tcPr>
            <w:tcW w:w="1193" w:type="dxa"/>
            <w:noWrap/>
            <w:hideMark/>
          </w:tcPr>
          <w:p w:rsidR="009264F7" w:rsidRPr="003725EB" w:rsidRDefault="009264F7" w:rsidP="009264F7">
            <w:pPr>
              <w:pStyle w:val="Tablebodytext"/>
            </w:pPr>
            <w:r w:rsidRPr="003725EB">
              <w:t>–0.185</w:t>
            </w:r>
          </w:p>
        </w:tc>
        <w:tc>
          <w:tcPr>
            <w:tcW w:w="1077" w:type="dxa"/>
            <w:noWrap/>
            <w:hideMark/>
          </w:tcPr>
          <w:p w:rsidR="009264F7" w:rsidRPr="003725EB" w:rsidRDefault="009264F7" w:rsidP="009264F7">
            <w:pPr>
              <w:pStyle w:val="Tablebodytext"/>
            </w:pPr>
            <w:r w:rsidRPr="003725EB">
              <w:t>–0.104</w:t>
            </w:r>
          </w:p>
        </w:tc>
        <w:tc>
          <w:tcPr>
            <w:tcW w:w="1077" w:type="dxa"/>
            <w:noWrap/>
            <w:hideMark/>
          </w:tcPr>
          <w:p w:rsidR="009264F7" w:rsidRPr="003725EB" w:rsidRDefault="009264F7" w:rsidP="009264F7">
            <w:pPr>
              <w:pStyle w:val="Tablebodytext"/>
            </w:pPr>
            <w:r w:rsidRPr="003725EB">
              <w:t>–0.118</w:t>
            </w:r>
          </w:p>
        </w:tc>
      </w:tr>
      <w:tr w:rsidR="00096312" w:rsidRPr="003725EB" w:rsidTr="00A4792E">
        <w:trPr>
          <w:cnfStyle w:val="000000010000" w:firstRow="0" w:lastRow="0" w:firstColumn="0" w:lastColumn="0" w:oddVBand="0" w:evenVBand="0" w:oddHBand="0" w:evenHBand="1" w:firstRowFirstColumn="0" w:firstRowLastColumn="0" w:lastRowFirstColumn="0" w:lastRowLastColumn="0"/>
          <w:trHeight w:val="249"/>
        </w:trPr>
        <w:tc>
          <w:tcPr>
            <w:tcW w:w="9451" w:type="dxa"/>
            <w:gridSpan w:val="8"/>
          </w:tcPr>
          <w:p w:rsidR="009264F7" w:rsidRPr="003725EB" w:rsidRDefault="009264F7" w:rsidP="009264F7">
            <w:pPr>
              <w:pStyle w:val="Tablebodytext"/>
            </w:pPr>
            <w:r w:rsidRPr="003725EB">
              <w:t>Foreign ownership (compared to businesses reporting 100 per cent Australian ownership)</w:t>
            </w:r>
          </w:p>
        </w:tc>
      </w:tr>
      <w:tr w:rsidR="009264F7" w:rsidRPr="003725EB" w:rsidTr="00A4792E">
        <w:trPr>
          <w:cnfStyle w:val="000000100000" w:firstRow="0" w:lastRow="0" w:firstColumn="0" w:lastColumn="0" w:oddVBand="0" w:evenVBand="0" w:oddHBand="1" w:evenHBand="0" w:firstRowFirstColumn="0" w:firstRowLastColumn="0" w:lastRowFirstColumn="0" w:lastRowLastColumn="0"/>
          <w:trHeight w:val="169"/>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&gt;0 to 50 per cent</w:t>
            </w:r>
          </w:p>
        </w:tc>
        <w:tc>
          <w:tcPr>
            <w:tcW w:w="1077" w:type="dxa"/>
            <w:noWrap/>
            <w:hideMark/>
          </w:tcPr>
          <w:p w:rsidR="009264F7" w:rsidRPr="003725EB" w:rsidRDefault="009264F7" w:rsidP="009264F7">
            <w:pPr>
              <w:pStyle w:val="Tablebodytext"/>
            </w:pPr>
            <w:r w:rsidRPr="003725EB">
              <w:t xml:space="preserve"> 0.050</w:t>
            </w:r>
          </w:p>
        </w:tc>
        <w:tc>
          <w:tcPr>
            <w:tcW w:w="1566" w:type="dxa"/>
            <w:noWrap/>
            <w:hideMark/>
          </w:tcPr>
          <w:p w:rsidR="009264F7" w:rsidRPr="003725EB" w:rsidRDefault="009264F7" w:rsidP="009264F7">
            <w:pPr>
              <w:pStyle w:val="Tablebodytext"/>
            </w:pPr>
            <w:r w:rsidRPr="003725EB">
              <w:t xml:space="preserve"> 0.042</w:t>
            </w:r>
          </w:p>
        </w:tc>
        <w:tc>
          <w:tcPr>
            <w:tcW w:w="1077" w:type="dxa"/>
            <w:noWrap/>
            <w:hideMark/>
          </w:tcPr>
          <w:p w:rsidR="009264F7" w:rsidRPr="003725EB" w:rsidRDefault="009264F7" w:rsidP="009264F7">
            <w:pPr>
              <w:pStyle w:val="Tablebodytext"/>
            </w:pPr>
            <w:r w:rsidRPr="003725EB">
              <w:t>–0.084</w:t>
            </w:r>
          </w:p>
        </w:tc>
        <w:tc>
          <w:tcPr>
            <w:tcW w:w="1193" w:type="dxa"/>
            <w:noWrap/>
            <w:hideMark/>
          </w:tcPr>
          <w:p w:rsidR="009264F7" w:rsidRPr="003725EB" w:rsidRDefault="009264F7" w:rsidP="009264F7">
            <w:pPr>
              <w:pStyle w:val="Tablebodytext"/>
            </w:pPr>
            <w:r w:rsidRPr="003725EB">
              <w:t>–0.079</w:t>
            </w:r>
          </w:p>
        </w:tc>
        <w:tc>
          <w:tcPr>
            <w:tcW w:w="1077" w:type="dxa"/>
            <w:noWrap/>
            <w:hideMark/>
          </w:tcPr>
          <w:p w:rsidR="009264F7" w:rsidRPr="003725EB" w:rsidRDefault="009264F7" w:rsidP="009264F7">
            <w:pPr>
              <w:pStyle w:val="Tablebodytext"/>
            </w:pPr>
            <w:r w:rsidRPr="003725EB">
              <w:t xml:space="preserve"> 0.033</w:t>
            </w:r>
          </w:p>
        </w:tc>
        <w:tc>
          <w:tcPr>
            <w:tcW w:w="1077" w:type="dxa"/>
            <w:noWrap/>
            <w:hideMark/>
          </w:tcPr>
          <w:p w:rsidR="009264F7" w:rsidRPr="003725EB" w:rsidRDefault="009264F7" w:rsidP="009264F7">
            <w:pPr>
              <w:pStyle w:val="Tablebodytext"/>
            </w:pPr>
            <w:r w:rsidRPr="003725EB">
              <w:t xml:space="preserve"> 0.035</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130"/>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&gt;50 per cent</w:t>
            </w:r>
          </w:p>
        </w:tc>
        <w:tc>
          <w:tcPr>
            <w:tcW w:w="1077" w:type="dxa"/>
            <w:noWrap/>
            <w:hideMark/>
          </w:tcPr>
          <w:p w:rsidR="009264F7" w:rsidRPr="003725EB" w:rsidRDefault="009264F7" w:rsidP="009264F7">
            <w:pPr>
              <w:pStyle w:val="Tablebodytext"/>
            </w:pPr>
            <w:r w:rsidRPr="003725EB">
              <w:t xml:space="preserve"> 0.687***</w:t>
            </w:r>
          </w:p>
        </w:tc>
        <w:tc>
          <w:tcPr>
            <w:tcW w:w="1566" w:type="dxa"/>
            <w:noWrap/>
            <w:hideMark/>
          </w:tcPr>
          <w:p w:rsidR="009264F7" w:rsidRPr="003725EB" w:rsidRDefault="009264F7" w:rsidP="009264F7">
            <w:pPr>
              <w:pStyle w:val="Tablebodytext"/>
            </w:pPr>
            <w:r w:rsidRPr="003725EB">
              <w:t xml:space="preserve"> 0.687***</w:t>
            </w:r>
          </w:p>
        </w:tc>
        <w:tc>
          <w:tcPr>
            <w:tcW w:w="1077" w:type="dxa"/>
            <w:noWrap/>
            <w:hideMark/>
          </w:tcPr>
          <w:p w:rsidR="009264F7" w:rsidRPr="003725EB" w:rsidRDefault="009264F7" w:rsidP="009264F7">
            <w:pPr>
              <w:pStyle w:val="Tablebodytext"/>
            </w:pPr>
            <w:r w:rsidRPr="003725EB">
              <w:t xml:space="preserve"> 0.193**</w:t>
            </w:r>
          </w:p>
        </w:tc>
        <w:tc>
          <w:tcPr>
            <w:tcW w:w="1193" w:type="dxa"/>
            <w:noWrap/>
            <w:hideMark/>
          </w:tcPr>
          <w:p w:rsidR="009264F7" w:rsidRPr="003725EB" w:rsidRDefault="009264F7" w:rsidP="009264F7">
            <w:pPr>
              <w:pStyle w:val="Tablebodytext"/>
            </w:pPr>
            <w:r w:rsidRPr="003725EB">
              <w:t xml:space="preserve"> 0.197**</w:t>
            </w:r>
          </w:p>
        </w:tc>
        <w:tc>
          <w:tcPr>
            <w:tcW w:w="1077" w:type="dxa"/>
            <w:noWrap/>
            <w:hideMark/>
          </w:tcPr>
          <w:p w:rsidR="009264F7" w:rsidRPr="003725EB" w:rsidRDefault="009264F7" w:rsidP="009264F7">
            <w:pPr>
              <w:pStyle w:val="Tablebodytext"/>
            </w:pPr>
            <w:r w:rsidRPr="003725EB">
              <w:t xml:space="preserve"> 0.301***</w:t>
            </w:r>
          </w:p>
        </w:tc>
        <w:tc>
          <w:tcPr>
            <w:tcW w:w="1077" w:type="dxa"/>
            <w:noWrap/>
            <w:hideMark/>
          </w:tcPr>
          <w:p w:rsidR="009264F7" w:rsidRPr="003725EB" w:rsidRDefault="009264F7" w:rsidP="009264F7">
            <w:pPr>
              <w:pStyle w:val="Tablebodytext"/>
            </w:pPr>
            <w:r w:rsidRPr="003725EB">
              <w:t xml:space="preserve"> 0.307***</w:t>
            </w:r>
          </w:p>
        </w:tc>
      </w:tr>
      <w:tr w:rsidR="00096312" w:rsidRPr="003725EB" w:rsidTr="00A4792E">
        <w:trPr>
          <w:cnfStyle w:val="000000100000" w:firstRow="0" w:lastRow="0" w:firstColumn="0" w:lastColumn="0" w:oddVBand="0" w:evenVBand="0" w:oddHBand="1" w:evenHBand="0" w:firstRowFirstColumn="0" w:firstRowLastColumn="0" w:lastRowFirstColumn="0" w:lastRowLastColumn="0"/>
          <w:trHeight w:val="187"/>
        </w:trPr>
        <w:tc>
          <w:tcPr>
            <w:tcW w:w="9451" w:type="dxa"/>
            <w:gridSpan w:val="8"/>
          </w:tcPr>
          <w:p w:rsidR="009264F7" w:rsidRPr="003725EB" w:rsidRDefault="009264F7" w:rsidP="009264F7">
            <w:pPr>
              <w:pStyle w:val="Tablebodytext"/>
            </w:pPr>
            <w:r w:rsidRPr="003725EB">
              <w:t xml:space="preserve">Government financial assistance (compared to businesses reporting no government assistance) </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133"/>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Received government assistance</w:t>
            </w:r>
          </w:p>
        </w:tc>
        <w:tc>
          <w:tcPr>
            <w:tcW w:w="1077" w:type="dxa"/>
            <w:noWrap/>
            <w:hideMark/>
          </w:tcPr>
          <w:p w:rsidR="009264F7" w:rsidRPr="003725EB" w:rsidRDefault="009264F7" w:rsidP="009264F7">
            <w:pPr>
              <w:pStyle w:val="Tablebodytext"/>
            </w:pPr>
            <w:r w:rsidRPr="003725EB">
              <w:t xml:space="preserve"> 0.202</w:t>
            </w:r>
          </w:p>
        </w:tc>
        <w:tc>
          <w:tcPr>
            <w:tcW w:w="1566" w:type="dxa"/>
            <w:noWrap/>
            <w:hideMark/>
          </w:tcPr>
          <w:p w:rsidR="009264F7" w:rsidRPr="003725EB" w:rsidRDefault="009264F7" w:rsidP="009264F7">
            <w:pPr>
              <w:pStyle w:val="Tablebodytext"/>
            </w:pPr>
            <w:r w:rsidRPr="003725EB">
              <w:t xml:space="preserve"> 0.204</w:t>
            </w:r>
          </w:p>
        </w:tc>
        <w:tc>
          <w:tcPr>
            <w:tcW w:w="1077" w:type="dxa"/>
            <w:noWrap/>
            <w:hideMark/>
          </w:tcPr>
          <w:p w:rsidR="009264F7" w:rsidRPr="003725EB" w:rsidRDefault="009264F7" w:rsidP="009264F7">
            <w:pPr>
              <w:pStyle w:val="Tablebodytext"/>
            </w:pPr>
            <w:r w:rsidRPr="003725EB">
              <w:t>–0.088</w:t>
            </w:r>
          </w:p>
        </w:tc>
        <w:tc>
          <w:tcPr>
            <w:tcW w:w="1193" w:type="dxa"/>
            <w:noWrap/>
            <w:hideMark/>
          </w:tcPr>
          <w:p w:rsidR="009264F7" w:rsidRPr="003725EB" w:rsidRDefault="009264F7" w:rsidP="009264F7">
            <w:pPr>
              <w:pStyle w:val="Tablebodytext"/>
            </w:pPr>
            <w:r w:rsidRPr="003725EB">
              <w:t>–0.090</w:t>
            </w:r>
          </w:p>
        </w:tc>
        <w:tc>
          <w:tcPr>
            <w:tcW w:w="1077" w:type="dxa"/>
            <w:noWrap/>
            <w:hideMark/>
          </w:tcPr>
          <w:p w:rsidR="009264F7" w:rsidRPr="003725EB" w:rsidRDefault="009264F7" w:rsidP="009264F7">
            <w:pPr>
              <w:pStyle w:val="Tablebodytext"/>
            </w:pPr>
            <w:r w:rsidRPr="003725EB">
              <w:t xml:space="preserve"> 0.040</w:t>
            </w:r>
          </w:p>
        </w:tc>
        <w:tc>
          <w:tcPr>
            <w:tcW w:w="1077" w:type="dxa"/>
            <w:noWrap/>
            <w:hideMark/>
          </w:tcPr>
          <w:p w:rsidR="009264F7" w:rsidRPr="003725EB" w:rsidRDefault="009264F7" w:rsidP="009264F7">
            <w:pPr>
              <w:pStyle w:val="Tablebodytext"/>
            </w:pPr>
            <w:r w:rsidRPr="003725EB">
              <w:t xml:space="preserve"> 0.034</w:t>
            </w:r>
          </w:p>
        </w:tc>
      </w:tr>
      <w:tr w:rsidR="00096312" w:rsidRPr="003725EB" w:rsidTr="00A4792E">
        <w:trPr>
          <w:cnfStyle w:val="000000100000" w:firstRow="0" w:lastRow="0" w:firstColumn="0" w:lastColumn="0" w:oddVBand="0" w:evenVBand="0" w:oddHBand="1" w:evenHBand="0" w:firstRowFirstColumn="0" w:firstRowLastColumn="0" w:lastRowFirstColumn="0" w:lastRowLastColumn="0"/>
          <w:trHeight w:val="209"/>
        </w:trPr>
        <w:tc>
          <w:tcPr>
            <w:tcW w:w="9451" w:type="dxa"/>
            <w:gridSpan w:val="8"/>
          </w:tcPr>
          <w:p w:rsidR="009264F7" w:rsidRPr="003725EB" w:rsidRDefault="009264F7" w:rsidP="009264F7">
            <w:pPr>
              <w:pStyle w:val="Tablebodytext"/>
            </w:pPr>
            <w:r w:rsidRPr="003725EB">
              <w:t>Cooperative arrangements (compared to businesses reporting no cooperative arrangements)</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360"/>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Involved in any cooperative arrangement</w:t>
            </w:r>
          </w:p>
        </w:tc>
        <w:tc>
          <w:tcPr>
            <w:tcW w:w="1077" w:type="dxa"/>
            <w:noWrap/>
            <w:hideMark/>
          </w:tcPr>
          <w:p w:rsidR="009264F7" w:rsidRPr="003725EB" w:rsidRDefault="009264F7" w:rsidP="009264F7">
            <w:pPr>
              <w:pStyle w:val="Tablebodytext"/>
            </w:pPr>
            <w:r w:rsidRPr="003725EB">
              <w:t>–0.052</w:t>
            </w:r>
          </w:p>
        </w:tc>
        <w:tc>
          <w:tcPr>
            <w:tcW w:w="1566" w:type="dxa"/>
            <w:noWrap/>
            <w:hideMark/>
          </w:tcPr>
          <w:p w:rsidR="009264F7" w:rsidRPr="003725EB" w:rsidRDefault="009264F7" w:rsidP="009264F7">
            <w:pPr>
              <w:pStyle w:val="Tablebodytext"/>
            </w:pPr>
            <w:r w:rsidRPr="003725EB">
              <w:t>–0.053</w:t>
            </w:r>
          </w:p>
        </w:tc>
        <w:tc>
          <w:tcPr>
            <w:tcW w:w="1077" w:type="dxa"/>
            <w:noWrap/>
            <w:hideMark/>
          </w:tcPr>
          <w:p w:rsidR="009264F7" w:rsidRPr="003725EB" w:rsidRDefault="009264F7" w:rsidP="009264F7">
            <w:pPr>
              <w:pStyle w:val="Tablebodytext"/>
            </w:pPr>
            <w:r w:rsidRPr="003725EB">
              <w:t>–0.002</w:t>
            </w:r>
          </w:p>
        </w:tc>
        <w:tc>
          <w:tcPr>
            <w:tcW w:w="1193" w:type="dxa"/>
            <w:noWrap/>
            <w:hideMark/>
          </w:tcPr>
          <w:p w:rsidR="009264F7" w:rsidRPr="003725EB" w:rsidRDefault="009264F7" w:rsidP="009264F7">
            <w:pPr>
              <w:pStyle w:val="Tablebodytext"/>
            </w:pPr>
            <w:r w:rsidRPr="003725EB">
              <w:t xml:space="preserve"> 0.007</w:t>
            </w:r>
          </w:p>
        </w:tc>
        <w:tc>
          <w:tcPr>
            <w:tcW w:w="1077" w:type="dxa"/>
            <w:noWrap/>
            <w:hideMark/>
          </w:tcPr>
          <w:p w:rsidR="009264F7" w:rsidRPr="003725EB" w:rsidRDefault="009264F7" w:rsidP="009264F7">
            <w:pPr>
              <w:pStyle w:val="Tablebodytext"/>
            </w:pPr>
            <w:r w:rsidRPr="003725EB">
              <w:t xml:space="preserve"> 0.107</w:t>
            </w:r>
          </w:p>
        </w:tc>
        <w:tc>
          <w:tcPr>
            <w:tcW w:w="1077" w:type="dxa"/>
            <w:noWrap/>
            <w:hideMark/>
          </w:tcPr>
          <w:p w:rsidR="009264F7" w:rsidRPr="003725EB" w:rsidRDefault="009264F7" w:rsidP="009264F7">
            <w:pPr>
              <w:pStyle w:val="Tablebodytext"/>
            </w:pPr>
            <w:r w:rsidRPr="003725EB">
              <w:t xml:space="preserve"> 0.112</w:t>
            </w:r>
          </w:p>
        </w:tc>
      </w:tr>
      <w:tr w:rsidR="00096312" w:rsidRPr="003725EB" w:rsidTr="00A4792E">
        <w:trPr>
          <w:cnfStyle w:val="000000100000" w:firstRow="0" w:lastRow="0" w:firstColumn="0" w:lastColumn="0" w:oddVBand="0" w:evenVBand="0" w:oddHBand="1" w:evenHBand="0" w:firstRowFirstColumn="0" w:firstRowLastColumn="0" w:lastRowFirstColumn="0" w:lastRowLastColumn="0"/>
          <w:trHeight w:val="189"/>
        </w:trPr>
        <w:tc>
          <w:tcPr>
            <w:tcW w:w="9451" w:type="dxa"/>
            <w:gridSpan w:val="8"/>
          </w:tcPr>
          <w:p w:rsidR="009264F7" w:rsidRPr="003725EB" w:rsidRDefault="009264F7" w:rsidP="009264F7">
            <w:pPr>
              <w:pStyle w:val="Tablebodytext"/>
            </w:pPr>
            <w:r w:rsidRPr="003725EB">
              <w:t>Flexible Working Arrangements (compared to businesses reporting no flexible working arrangements)</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360"/>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Have flexible working arrangements</w:t>
            </w:r>
          </w:p>
        </w:tc>
        <w:tc>
          <w:tcPr>
            <w:tcW w:w="1077" w:type="dxa"/>
            <w:noWrap/>
            <w:hideMark/>
          </w:tcPr>
          <w:p w:rsidR="009264F7" w:rsidRPr="003725EB" w:rsidRDefault="009264F7" w:rsidP="009264F7">
            <w:pPr>
              <w:pStyle w:val="Tablebodytext"/>
            </w:pPr>
            <w:r w:rsidRPr="003725EB">
              <w:t xml:space="preserve"> 0.671***</w:t>
            </w:r>
          </w:p>
        </w:tc>
        <w:tc>
          <w:tcPr>
            <w:tcW w:w="1566" w:type="dxa"/>
            <w:noWrap/>
            <w:hideMark/>
          </w:tcPr>
          <w:p w:rsidR="009264F7" w:rsidRPr="003725EB" w:rsidRDefault="009264F7" w:rsidP="009264F7">
            <w:pPr>
              <w:pStyle w:val="Tablebodytext"/>
            </w:pPr>
            <w:r w:rsidRPr="003725EB">
              <w:t xml:space="preserve"> 0.672***</w:t>
            </w:r>
          </w:p>
        </w:tc>
        <w:tc>
          <w:tcPr>
            <w:tcW w:w="1077" w:type="dxa"/>
            <w:noWrap/>
            <w:hideMark/>
          </w:tcPr>
          <w:p w:rsidR="009264F7" w:rsidRPr="003725EB" w:rsidRDefault="009264F7" w:rsidP="009264F7">
            <w:pPr>
              <w:pStyle w:val="Tablebodytext"/>
            </w:pPr>
            <w:r w:rsidRPr="003725EB">
              <w:t>–0.619*</w:t>
            </w:r>
          </w:p>
        </w:tc>
        <w:tc>
          <w:tcPr>
            <w:tcW w:w="1193" w:type="dxa"/>
            <w:noWrap/>
            <w:hideMark/>
          </w:tcPr>
          <w:p w:rsidR="009264F7" w:rsidRPr="003725EB" w:rsidRDefault="009264F7" w:rsidP="009264F7">
            <w:pPr>
              <w:pStyle w:val="Tablebodytext"/>
            </w:pPr>
            <w:r w:rsidRPr="003725EB">
              <w:t>–0.563</w:t>
            </w:r>
          </w:p>
        </w:tc>
        <w:tc>
          <w:tcPr>
            <w:tcW w:w="1077" w:type="dxa"/>
            <w:noWrap/>
            <w:hideMark/>
          </w:tcPr>
          <w:p w:rsidR="009264F7" w:rsidRPr="003725EB" w:rsidRDefault="009264F7" w:rsidP="009264F7">
            <w:pPr>
              <w:pStyle w:val="Tablebodytext"/>
            </w:pPr>
            <w:r w:rsidRPr="003725EB">
              <w:t xml:space="preserve"> 0.264</w:t>
            </w:r>
          </w:p>
        </w:tc>
        <w:tc>
          <w:tcPr>
            <w:tcW w:w="1077" w:type="dxa"/>
            <w:noWrap/>
            <w:hideMark/>
          </w:tcPr>
          <w:p w:rsidR="009264F7" w:rsidRPr="003725EB" w:rsidRDefault="009264F7" w:rsidP="009264F7">
            <w:pPr>
              <w:pStyle w:val="Tablebodytext"/>
            </w:pPr>
            <w:r w:rsidRPr="003725EB">
              <w:t xml:space="preserve"> 0.267</w:t>
            </w:r>
          </w:p>
        </w:tc>
      </w:tr>
      <w:tr w:rsidR="00096312" w:rsidRPr="003725EB" w:rsidTr="00A4792E">
        <w:trPr>
          <w:cnfStyle w:val="000000100000" w:firstRow="0" w:lastRow="0" w:firstColumn="0" w:lastColumn="0" w:oddVBand="0" w:evenVBand="0" w:oddHBand="1" w:evenHBand="0" w:firstRowFirstColumn="0" w:firstRowLastColumn="0" w:lastRowFirstColumn="0" w:lastRowLastColumn="0"/>
          <w:trHeight w:val="211"/>
        </w:trPr>
        <w:tc>
          <w:tcPr>
            <w:tcW w:w="9451" w:type="dxa"/>
            <w:gridSpan w:val="8"/>
          </w:tcPr>
          <w:p w:rsidR="009264F7" w:rsidRPr="003725EB" w:rsidRDefault="009264F7" w:rsidP="009264F7">
            <w:pPr>
              <w:pStyle w:val="Tablebodytext"/>
            </w:pPr>
            <w:r w:rsidRPr="003725EB">
              <w:t>Exporting activity (compared to businesses reporting no exporting activity)</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Engaged in exporting activity</w:t>
            </w:r>
          </w:p>
        </w:tc>
        <w:tc>
          <w:tcPr>
            <w:tcW w:w="1077" w:type="dxa"/>
            <w:noWrap/>
            <w:hideMark/>
          </w:tcPr>
          <w:p w:rsidR="009264F7" w:rsidRPr="003725EB" w:rsidRDefault="009264F7" w:rsidP="009264F7">
            <w:pPr>
              <w:pStyle w:val="Tablebodytext"/>
            </w:pPr>
            <w:r w:rsidRPr="003725EB">
              <w:t>–0.112</w:t>
            </w:r>
          </w:p>
        </w:tc>
        <w:tc>
          <w:tcPr>
            <w:tcW w:w="1566" w:type="dxa"/>
            <w:noWrap/>
            <w:hideMark/>
          </w:tcPr>
          <w:p w:rsidR="009264F7" w:rsidRPr="003725EB" w:rsidRDefault="009264F7" w:rsidP="009264F7">
            <w:pPr>
              <w:pStyle w:val="Tablebodytext"/>
            </w:pPr>
            <w:r w:rsidRPr="003725EB">
              <w:t>–0.113</w:t>
            </w:r>
          </w:p>
        </w:tc>
        <w:tc>
          <w:tcPr>
            <w:tcW w:w="1077" w:type="dxa"/>
            <w:noWrap/>
            <w:hideMark/>
          </w:tcPr>
          <w:p w:rsidR="009264F7" w:rsidRPr="003725EB" w:rsidRDefault="009264F7" w:rsidP="009264F7">
            <w:pPr>
              <w:pStyle w:val="Tablebodytext"/>
            </w:pPr>
            <w:r w:rsidRPr="003725EB">
              <w:t>–0.096</w:t>
            </w:r>
          </w:p>
        </w:tc>
        <w:tc>
          <w:tcPr>
            <w:tcW w:w="1193" w:type="dxa"/>
            <w:noWrap/>
            <w:hideMark/>
          </w:tcPr>
          <w:p w:rsidR="009264F7" w:rsidRPr="003725EB" w:rsidRDefault="009264F7" w:rsidP="009264F7">
            <w:pPr>
              <w:pStyle w:val="Tablebodytext"/>
            </w:pPr>
            <w:r w:rsidRPr="003725EB">
              <w:t>–0.094</w:t>
            </w:r>
          </w:p>
        </w:tc>
        <w:tc>
          <w:tcPr>
            <w:tcW w:w="1077" w:type="dxa"/>
            <w:noWrap/>
            <w:hideMark/>
          </w:tcPr>
          <w:p w:rsidR="009264F7" w:rsidRPr="003725EB" w:rsidRDefault="009264F7" w:rsidP="009264F7">
            <w:pPr>
              <w:pStyle w:val="Tablebodytext"/>
            </w:pPr>
            <w:r w:rsidRPr="003725EB">
              <w:t>–0.102</w:t>
            </w:r>
          </w:p>
        </w:tc>
        <w:tc>
          <w:tcPr>
            <w:tcW w:w="1077" w:type="dxa"/>
            <w:noWrap/>
            <w:hideMark/>
          </w:tcPr>
          <w:p w:rsidR="009264F7" w:rsidRPr="003725EB" w:rsidRDefault="009264F7" w:rsidP="009264F7">
            <w:pPr>
              <w:pStyle w:val="Tablebodytext"/>
            </w:pPr>
            <w:r w:rsidRPr="003725EB">
              <w:t>–0.103</w:t>
            </w:r>
          </w:p>
        </w:tc>
      </w:tr>
      <w:tr w:rsidR="00096312" w:rsidRPr="003725EB" w:rsidTr="00A4792E">
        <w:trPr>
          <w:cnfStyle w:val="000000100000" w:firstRow="0" w:lastRow="0" w:firstColumn="0" w:lastColumn="0" w:oddVBand="0" w:evenVBand="0" w:oddHBand="1" w:evenHBand="0" w:firstRowFirstColumn="0" w:firstRowLastColumn="0" w:lastRowFirstColumn="0" w:lastRowLastColumn="0"/>
          <w:trHeight w:val="245"/>
        </w:trPr>
        <w:tc>
          <w:tcPr>
            <w:tcW w:w="9451" w:type="dxa"/>
            <w:gridSpan w:val="8"/>
          </w:tcPr>
          <w:p w:rsidR="009264F7" w:rsidRPr="003725EB" w:rsidRDefault="009264F7" w:rsidP="009264F7">
            <w:pPr>
              <w:pStyle w:val="Tablebodytext"/>
            </w:pPr>
            <w:r w:rsidRPr="003725EB">
              <w:t>Skills used (compared to businesses reporting none of the skills listed)</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Used some skills</w:t>
            </w:r>
          </w:p>
        </w:tc>
        <w:tc>
          <w:tcPr>
            <w:tcW w:w="1077" w:type="dxa"/>
            <w:noWrap/>
            <w:hideMark/>
          </w:tcPr>
          <w:p w:rsidR="009264F7" w:rsidRPr="003725EB" w:rsidRDefault="009264F7" w:rsidP="009264F7">
            <w:pPr>
              <w:pStyle w:val="Tablebodytext"/>
            </w:pPr>
            <w:r w:rsidRPr="003725EB">
              <w:t>–0.875***</w:t>
            </w:r>
          </w:p>
        </w:tc>
        <w:tc>
          <w:tcPr>
            <w:tcW w:w="1566" w:type="dxa"/>
            <w:noWrap/>
            <w:hideMark/>
          </w:tcPr>
          <w:p w:rsidR="009264F7" w:rsidRPr="003725EB" w:rsidRDefault="009264F7" w:rsidP="009264F7">
            <w:pPr>
              <w:pStyle w:val="Tablebodytext"/>
            </w:pPr>
            <w:r w:rsidRPr="003725EB">
              <w:t>–0.877***</w:t>
            </w:r>
          </w:p>
        </w:tc>
        <w:tc>
          <w:tcPr>
            <w:tcW w:w="1077" w:type="dxa"/>
            <w:noWrap/>
            <w:hideMark/>
          </w:tcPr>
          <w:p w:rsidR="009264F7" w:rsidRPr="003725EB" w:rsidRDefault="009264F7" w:rsidP="009264F7">
            <w:pPr>
              <w:pStyle w:val="Tablebodytext"/>
            </w:pPr>
            <w:r w:rsidRPr="003725EB">
              <w:t xml:space="preserve"> 0.278</w:t>
            </w:r>
          </w:p>
        </w:tc>
        <w:tc>
          <w:tcPr>
            <w:tcW w:w="1193" w:type="dxa"/>
            <w:noWrap/>
            <w:hideMark/>
          </w:tcPr>
          <w:p w:rsidR="009264F7" w:rsidRPr="003725EB" w:rsidRDefault="009264F7" w:rsidP="009264F7">
            <w:pPr>
              <w:pStyle w:val="Tablebodytext"/>
            </w:pPr>
            <w:r w:rsidRPr="003725EB">
              <w:t xml:space="preserve"> 0.286</w:t>
            </w:r>
          </w:p>
        </w:tc>
        <w:tc>
          <w:tcPr>
            <w:tcW w:w="1077" w:type="dxa"/>
            <w:noWrap/>
            <w:hideMark/>
          </w:tcPr>
          <w:p w:rsidR="009264F7" w:rsidRPr="003725EB" w:rsidRDefault="009264F7" w:rsidP="009264F7">
            <w:pPr>
              <w:pStyle w:val="Tablebodytext"/>
            </w:pPr>
            <w:r w:rsidRPr="003725EB">
              <w:t>–0.160</w:t>
            </w:r>
          </w:p>
        </w:tc>
        <w:tc>
          <w:tcPr>
            <w:tcW w:w="1077" w:type="dxa"/>
            <w:noWrap/>
            <w:hideMark/>
          </w:tcPr>
          <w:p w:rsidR="009264F7" w:rsidRPr="003725EB" w:rsidRDefault="009264F7" w:rsidP="009264F7">
            <w:pPr>
              <w:pStyle w:val="Tablebodytext"/>
            </w:pPr>
            <w:r w:rsidRPr="003725EB">
              <w:t>–0.152</w:t>
            </w:r>
          </w:p>
        </w:tc>
      </w:tr>
      <w:tr w:rsidR="00096312" w:rsidRPr="003725EB" w:rsidTr="00A4792E">
        <w:trPr>
          <w:cnfStyle w:val="000000100000" w:firstRow="0" w:lastRow="0" w:firstColumn="0" w:lastColumn="0" w:oddVBand="0" w:evenVBand="0" w:oddHBand="1" w:evenHBand="0" w:firstRowFirstColumn="0" w:firstRowLastColumn="0" w:lastRowFirstColumn="0" w:lastRowLastColumn="0"/>
          <w:trHeight w:val="112"/>
        </w:trPr>
        <w:tc>
          <w:tcPr>
            <w:tcW w:w="9451" w:type="dxa"/>
            <w:gridSpan w:val="8"/>
          </w:tcPr>
          <w:p w:rsidR="009264F7" w:rsidRPr="003725EB" w:rsidRDefault="009264F7" w:rsidP="009264F7">
            <w:pPr>
              <w:pStyle w:val="Tablebodytext"/>
            </w:pPr>
            <w:r w:rsidRPr="003725EB">
              <w:lastRenderedPageBreak/>
              <w:t>Skills deficiency or shortage (compared to businesses reporting no deficiency or shortage)</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249"/>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pPr>
            <w:r w:rsidRPr="003725EB">
              <w:rPr>
                <w:lang w:eastAsia="en-AU"/>
              </w:rPr>
              <w:t>Reported</w:t>
            </w:r>
          </w:p>
        </w:tc>
        <w:tc>
          <w:tcPr>
            <w:tcW w:w="1077" w:type="dxa"/>
            <w:noWrap/>
            <w:hideMark/>
          </w:tcPr>
          <w:p w:rsidR="009264F7" w:rsidRPr="003725EB" w:rsidRDefault="009264F7" w:rsidP="009264F7">
            <w:pPr>
              <w:pStyle w:val="Tablebodytext"/>
            </w:pPr>
            <w:r w:rsidRPr="003725EB">
              <w:t xml:space="preserve"> 0.253*</w:t>
            </w:r>
          </w:p>
        </w:tc>
        <w:tc>
          <w:tcPr>
            <w:tcW w:w="1566" w:type="dxa"/>
            <w:noWrap/>
            <w:hideMark/>
          </w:tcPr>
          <w:p w:rsidR="009264F7" w:rsidRPr="003725EB" w:rsidRDefault="009264F7" w:rsidP="009264F7">
            <w:pPr>
              <w:pStyle w:val="Tablebodytext"/>
            </w:pPr>
            <w:r w:rsidRPr="003725EB">
              <w:t xml:space="preserve"> 0.248*</w:t>
            </w:r>
          </w:p>
        </w:tc>
        <w:tc>
          <w:tcPr>
            <w:tcW w:w="1077" w:type="dxa"/>
            <w:noWrap/>
            <w:hideMark/>
          </w:tcPr>
          <w:p w:rsidR="009264F7" w:rsidRPr="003725EB" w:rsidRDefault="009264F7" w:rsidP="009264F7">
            <w:pPr>
              <w:pStyle w:val="Tablebodytext"/>
            </w:pPr>
            <w:r w:rsidRPr="003725EB">
              <w:t>–0.305***</w:t>
            </w:r>
          </w:p>
        </w:tc>
        <w:tc>
          <w:tcPr>
            <w:tcW w:w="1193" w:type="dxa"/>
            <w:noWrap/>
            <w:hideMark/>
          </w:tcPr>
          <w:p w:rsidR="009264F7" w:rsidRPr="003725EB" w:rsidRDefault="009264F7" w:rsidP="009264F7">
            <w:pPr>
              <w:pStyle w:val="Tablebodytext"/>
            </w:pPr>
            <w:r w:rsidRPr="003725EB">
              <w:t>–0.306***</w:t>
            </w:r>
          </w:p>
        </w:tc>
        <w:tc>
          <w:tcPr>
            <w:tcW w:w="1077" w:type="dxa"/>
            <w:noWrap/>
            <w:hideMark/>
          </w:tcPr>
          <w:p w:rsidR="009264F7" w:rsidRPr="003725EB" w:rsidRDefault="009264F7" w:rsidP="009264F7">
            <w:pPr>
              <w:pStyle w:val="Tablebodytext"/>
            </w:pPr>
            <w:r w:rsidRPr="003725EB">
              <w:t>–0.186**</w:t>
            </w:r>
          </w:p>
        </w:tc>
        <w:tc>
          <w:tcPr>
            <w:tcW w:w="1077" w:type="dxa"/>
            <w:noWrap/>
            <w:hideMark/>
          </w:tcPr>
          <w:p w:rsidR="009264F7" w:rsidRPr="003725EB" w:rsidRDefault="009264F7" w:rsidP="009264F7">
            <w:pPr>
              <w:pStyle w:val="Tablebodytext"/>
            </w:pPr>
            <w:r w:rsidRPr="003725EB">
              <w:t>–0.187**</w:t>
            </w:r>
          </w:p>
        </w:tc>
      </w:tr>
      <w:tr w:rsidR="00096312"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9451" w:type="dxa"/>
            <w:gridSpan w:val="8"/>
          </w:tcPr>
          <w:p w:rsidR="009264F7" w:rsidRPr="003725EB" w:rsidRDefault="009264F7" w:rsidP="009264F7">
            <w:pPr>
              <w:pStyle w:val="Tablebodytext"/>
            </w:pPr>
            <w:r w:rsidRPr="003725EB">
              <w:t>Sought debt or equity finance (compared to businesses reporting that they didn’t seek external finance)</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103"/>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Sought</w:t>
            </w:r>
          </w:p>
        </w:tc>
        <w:tc>
          <w:tcPr>
            <w:tcW w:w="1077" w:type="dxa"/>
            <w:noWrap/>
            <w:hideMark/>
          </w:tcPr>
          <w:p w:rsidR="009264F7" w:rsidRPr="003725EB" w:rsidRDefault="009264F7" w:rsidP="009264F7">
            <w:pPr>
              <w:pStyle w:val="Tablebodytext"/>
            </w:pPr>
            <w:r w:rsidRPr="003725EB">
              <w:t xml:space="preserve"> 0.843***</w:t>
            </w:r>
          </w:p>
        </w:tc>
        <w:tc>
          <w:tcPr>
            <w:tcW w:w="1566" w:type="dxa"/>
            <w:noWrap/>
            <w:hideMark/>
          </w:tcPr>
          <w:p w:rsidR="009264F7" w:rsidRPr="003725EB" w:rsidRDefault="009264F7" w:rsidP="009264F7">
            <w:pPr>
              <w:pStyle w:val="Tablebodytext"/>
            </w:pPr>
            <w:r w:rsidRPr="003725EB">
              <w:t xml:space="preserve"> 0.837***</w:t>
            </w:r>
          </w:p>
        </w:tc>
        <w:tc>
          <w:tcPr>
            <w:tcW w:w="1077" w:type="dxa"/>
            <w:noWrap/>
            <w:hideMark/>
          </w:tcPr>
          <w:p w:rsidR="009264F7" w:rsidRPr="003725EB" w:rsidRDefault="009264F7" w:rsidP="009264F7">
            <w:pPr>
              <w:pStyle w:val="Tablebodytext"/>
            </w:pPr>
            <w:r w:rsidRPr="003725EB">
              <w:t xml:space="preserve"> 0.455***</w:t>
            </w:r>
          </w:p>
        </w:tc>
        <w:tc>
          <w:tcPr>
            <w:tcW w:w="1193" w:type="dxa"/>
            <w:noWrap/>
            <w:hideMark/>
          </w:tcPr>
          <w:p w:rsidR="009264F7" w:rsidRPr="003725EB" w:rsidRDefault="009264F7" w:rsidP="009264F7">
            <w:pPr>
              <w:pStyle w:val="Tablebodytext"/>
            </w:pPr>
            <w:r w:rsidRPr="003725EB">
              <w:t xml:space="preserve"> 0.454***</w:t>
            </w:r>
          </w:p>
        </w:tc>
        <w:tc>
          <w:tcPr>
            <w:tcW w:w="1077" w:type="dxa"/>
            <w:noWrap/>
            <w:hideMark/>
          </w:tcPr>
          <w:p w:rsidR="009264F7" w:rsidRPr="003725EB" w:rsidRDefault="009264F7" w:rsidP="009264F7">
            <w:pPr>
              <w:pStyle w:val="Tablebodytext"/>
            </w:pPr>
            <w:r w:rsidRPr="003725EB">
              <w:t xml:space="preserve"> 0.406***</w:t>
            </w:r>
          </w:p>
        </w:tc>
        <w:tc>
          <w:tcPr>
            <w:tcW w:w="1077" w:type="dxa"/>
            <w:noWrap/>
            <w:hideMark/>
          </w:tcPr>
          <w:p w:rsidR="009264F7" w:rsidRPr="003725EB" w:rsidRDefault="009264F7" w:rsidP="009264F7">
            <w:pPr>
              <w:pStyle w:val="Tablebodytext"/>
            </w:pPr>
            <w:r w:rsidRPr="003725EB">
              <w:t xml:space="preserve"> 0.408***</w:t>
            </w:r>
          </w:p>
        </w:tc>
      </w:tr>
      <w:tr w:rsidR="00096312" w:rsidRPr="003725EB" w:rsidTr="00A4792E">
        <w:trPr>
          <w:cnfStyle w:val="000000100000" w:firstRow="0" w:lastRow="0" w:firstColumn="0" w:lastColumn="0" w:oddVBand="0" w:evenVBand="0" w:oddHBand="1" w:evenHBand="0" w:firstRowFirstColumn="0" w:firstRowLastColumn="0" w:lastRowFirstColumn="0" w:lastRowLastColumn="0"/>
          <w:trHeight w:val="205"/>
        </w:trPr>
        <w:tc>
          <w:tcPr>
            <w:tcW w:w="9451" w:type="dxa"/>
            <w:gridSpan w:val="8"/>
          </w:tcPr>
          <w:p w:rsidR="009264F7" w:rsidRPr="003725EB" w:rsidRDefault="009264F7" w:rsidP="009264F7">
            <w:pPr>
              <w:pStyle w:val="Tablebodytext"/>
              <w:rPr>
                <w:lang w:eastAsia="en-AU"/>
              </w:rPr>
            </w:pPr>
            <w:r w:rsidRPr="003725EB">
              <w:rPr>
                <w:lang w:eastAsia="en-AU"/>
              </w:rPr>
              <w:t>Industry (compared to Agriculture, Forestry and Fishing businesses)</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Mining</w:t>
            </w:r>
          </w:p>
        </w:tc>
        <w:tc>
          <w:tcPr>
            <w:tcW w:w="1077" w:type="dxa"/>
            <w:noWrap/>
            <w:hideMark/>
          </w:tcPr>
          <w:p w:rsidR="009264F7" w:rsidRPr="003725EB" w:rsidRDefault="009264F7" w:rsidP="009264F7">
            <w:pPr>
              <w:pStyle w:val="Tablebodytext"/>
            </w:pPr>
            <w:r w:rsidRPr="003725EB">
              <w:t xml:space="preserve"> 0.266</w:t>
            </w:r>
          </w:p>
        </w:tc>
        <w:tc>
          <w:tcPr>
            <w:tcW w:w="1566" w:type="dxa"/>
            <w:noWrap/>
            <w:hideMark/>
          </w:tcPr>
          <w:p w:rsidR="009264F7" w:rsidRPr="003725EB" w:rsidRDefault="009264F7" w:rsidP="009264F7">
            <w:pPr>
              <w:pStyle w:val="Tablebodytext"/>
            </w:pPr>
            <w:r w:rsidRPr="003725EB">
              <w:t xml:space="preserve"> 0.270</w:t>
            </w:r>
          </w:p>
        </w:tc>
        <w:tc>
          <w:tcPr>
            <w:tcW w:w="1077" w:type="dxa"/>
            <w:noWrap/>
            <w:hideMark/>
          </w:tcPr>
          <w:p w:rsidR="009264F7" w:rsidRPr="003725EB" w:rsidRDefault="009264F7" w:rsidP="009264F7">
            <w:pPr>
              <w:pStyle w:val="Tablebodytext"/>
            </w:pPr>
            <w:r w:rsidRPr="003725EB">
              <w:t xml:space="preserve"> 0.824***</w:t>
            </w:r>
          </w:p>
        </w:tc>
        <w:tc>
          <w:tcPr>
            <w:tcW w:w="1193" w:type="dxa"/>
            <w:noWrap/>
            <w:hideMark/>
          </w:tcPr>
          <w:p w:rsidR="009264F7" w:rsidRPr="003725EB" w:rsidRDefault="009264F7" w:rsidP="009264F7">
            <w:pPr>
              <w:pStyle w:val="Tablebodytext"/>
            </w:pPr>
            <w:r w:rsidRPr="003725EB">
              <w:t xml:space="preserve"> 0.786**</w:t>
            </w:r>
          </w:p>
        </w:tc>
        <w:tc>
          <w:tcPr>
            <w:tcW w:w="1077" w:type="dxa"/>
            <w:noWrap/>
            <w:hideMark/>
          </w:tcPr>
          <w:p w:rsidR="009264F7" w:rsidRPr="003725EB" w:rsidRDefault="009264F7" w:rsidP="009264F7">
            <w:pPr>
              <w:pStyle w:val="Tablebodytext"/>
            </w:pPr>
            <w:r w:rsidRPr="003725EB">
              <w:t xml:space="preserve"> 0.897***</w:t>
            </w:r>
          </w:p>
        </w:tc>
        <w:tc>
          <w:tcPr>
            <w:tcW w:w="1077" w:type="dxa"/>
            <w:noWrap/>
            <w:hideMark/>
          </w:tcPr>
          <w:p w:rsidR="009264F7" w:rsidRPr="003725EB" w:rsidRDefault="009264F7" w:rsidP="009264F7">
            <w:pPr>
              <w:pStyle w:val="Tablebodytext"/>
            </w:pPr>
            <w:r w:rsidRPr="003725EB">
              <w:t xml:space="preserve"> 0.871***</w:t>
            </w:r>
          </w:p>
        </w:tc>
      </w:tr>
      <w:tr w:rsidR="009264F7" w:rsidRPr="003725EB" w:rsidTr="00A4792E">
        <w:trPr>
          <w:cnfStyle w:val="000000100000" w:firstRow="0" w:lastRow="0" w:firstColumn="0" w:lastColumn="0" w:oddVBand="0" w:evenVBand="0" w:oddHBand="1" w:evenHBand="0" w:firstRowFirstColumn="0" w:firstRowLastColumn="0" w:lastRowFirstColumn="0" w:lastRowLastColumn="0"/>
          <w:trHeight w:val="239"/>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Manufacturing</w:t>
            </w:r>
          </w:p>
        </w:tc>
        <w:tc>
          <w:tcPr>
            <w:tcW w:w="1077" w:type="dxa"/>
            <w:noWrap/>
            <w:hideMark/>
          </w:tcPr>
          <w:p w:rsidR="009264F7" w:rsidRPr="003725EB" w:rsidRDefault="009264F7" w:rsidP="009264F7">
            <w:pPr>
              <w:pStyle w:val="Tablebodytext"/>
            </w:pPr>
            <w:r w:rsidRPr="003725EB">
              <w:t xml:space="preserve"> 1.166***</w:t>
            </w:r>
          </w:p>
        </w:tc>
        <w:tc>
          <w:tcPr>
            <w:tcW w:w="1566" w:type="dxa"/>
            <w:noWrap/>
            <w:hideMark/>
          </w:tcPr>
          <w:p w:rsidR="009264F7" w:rsidRPr="003725EB" w:rsidRDefault="009264F7" w:rsidP="009264F7">
            <w:pPr>
              <w:pStyle w:val="Tablebodytext"/>
            </w:pPr>
            <w:r w:rsidRPr="003725EB">
              <w:t xml:space="preserve"> 1.163***</w:t>
            </w:r>
          </w:p>
        </w:tc>
        <w:tc>
          <w:tcPr>
            <w:tcW w:w="1077" w:type="dxa"/>
            <w:noWrap/>
            <w:hideMark/>
          </w:tcPr>
          <w:p w:rsidR="009264F7" w:rsidRPr="003725EB" w:rsidRDefault="009264F7" w:rsidP="009264F7">
            <w:pPr>
              <w:pStyle w:val="Tablebodytext"/>
            </w:pPr>
            <w:r w:rsidRPr="003725EB">
              <w:t xml:space="preserve"> 0.251</w:t>
            </w:r>
          </w:p>
        </w:tc>
        <w:tc>
          <w:tcPr>
            <w:tcW w:w="1193" w:type="dxa"/>
            <w:noWrap/>
            <w:hideMark/>
          </w:tcPr>
          <w:p w:rsidR="009264F7" w:rsidRPr="003725EB" w:rsidRDefault="009264F7" w:rsidP="009264F7">
            <w:pPr>
              <w:pStyle w:val="Tablebodytext"/>
            </w:pPr>
            <w:r w:rsidRPr="003725EB">
              <w:t xml:space="preserve"> 0.238</w:t>
            </w:r>
          </w:p>
        </w:tc>
        <w:tc>
          <w:tcPr>
            <w:tcW w:w="1077" w:type="dxa"/>
            <w:noWrap/>
            <w:hideMark/>
          </w:tcPr>
          <w:p w:rsidR="009264F7" w:rsidRPr="003725EB" w:rsidRDefault="009264F7" w:rsidP="009264F7">
            <w:pPr>
              <w:pStyle w:val="Tablebodytext"/>
            </w:pPr>
            <w:r w:rsidRPr="003725EB">
              <w:t xml:space="preserve"> 0.770***</w:t>
            </w:r>
          </w:p>
        </w:tc>
        <w:tc>
          <w:tcPr>
            <w:tcW w:w="1077" w:type="dxa"/>
            <w:noWrap/>
            <w:hideMark/>
          </w:tcPr>
          <w:p w:rsidR="009264F7" w:rsidRPr="003725EB" w:rsidRDefault="009264F7" w:rsidP="009264F7">
            <w:pPr>
              <w:pStyle w:val="Tablebodytext"/>
            </w:pPr>
            <w:r w:rsidRPr="003725EB">
              <w:t xml:space="preserve"> 0.765***</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165"/>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Electricity, water, gas and waste services</w:t>
            </w:r>
          </w:p>
        </w:tc>
        <w:tc>
          <w:tcPr>
            <w:tcW w:w="1077" w:type="dxa"/>
            <w:noWrap/>
            <w:hideMark/>
          </w:tcPr>
          <w:p w:rsidR="009264F7" w:rsidRPr="003725EB" w:rsidRDefault="009264F7" w:rsidP="009264F7">
            <w:pPr>
              <w:pStyle w:val="Tablebodytext"/>
            </w:pPr>
            <w:r w:rsidRPr="003725EB">
              <w:t>(omitted)</w:t>
            </w:r>
          </w:p>
        </w:tc>
        <w:tc>
          <w:tcPr>
            <w:tcW w:w="1566" w:type="dxa"/>
            <w:noWrap/>
            <w:hideMark/>
          </w:tcPr>
          <w:p w:rsidR="009264F7" w:rsidRPr="003725EB" w:rsidRDefault="009264F7" w:rsidP="009264F7">
            <w:pPr>
              <w:pStyle w:val="Tablebodytext"/>
            </w:pPr>
            <w:r w:rsidRPr="003725EB">
              <w:t>(omitted)</w:t>
            </w:r>
          </w:p>
        </w:tc>
        <w:tc>
          <w:tcPr>
            <w:tcW w:w="1077" w:type="dxa"/>
            <w:noWrap/>
            <w:hideMark/>
          </w:tcPr>
          <w:p w:rsidR="009264F7" w:rsidRPr="003725EB" w:rsidRDefault="009264F7" w:rsidP="009264F7">
            <w:pPr>
              <w:pStyle w:val="Tablebodytext"/>
            </w:pPr>
            <w:r w:rsidRPr="003725EB">
              <w:t xml:space="preserve"> 0.302</w:t>
            </w:r>
          </w:p>
        </w:tc>
        <w:tc>
          <w:tcPr>
            <w:tcW w:w="1193" w:type="dxa"/>
            <w:noWrap/>
            <w:hideMark/>
          </w:tcPr>
          <w:p w:rsidR="009264F7" w:rsidRPr="003725EB" w:rsidRDefault="009264F7" w:rsidP="009264F7">
            <w:pPr>
              <w:pStyle w:val="Tablebodytext"/>
            </w:pPr>
            <w:r w:rsidRPr="003725EB">
              <w:t xml:space="preserve"> 0.290</w:t>
            </w:r>
          </w:p>
        </w:tc>
        <w:tc>
          <w:tcPr>
            <w:tcW w:w="1077" w:type="dxa"/>
            <w:noWrap/>
            <w:hideMark/>
          </w:tcPr>
          <w:p w:rsidR="009264F7" w:rsidRPr="003725EB" w:rsidRDefault="009264F7" w:rsidP="009264F7">
            <w:pPr>
              <w:pStyle w:val="Tablebodytext"/>
            </w:pPr>
            <w:r w:rsidRPr="003725EB">
              <w:t xml:space="preserve"> 0.503</w:t>
            </w:r>
          </w:p>
        </w:tc>
        <w:tc>
          <w:tcPr>
            <w:tcW w:w="1077" w:type="dxa"/>
            <w:noWrap/>
            <w:hideMark/>
          </w:tcPr>
          <w:p w:rsidR="009264F7" w:rsidRPr="003725EB" w:rsidRDefault="009264F7" w:rsidP="009264F7">
            <w:pPr>
              <w:pStyle w:val="Tablebodytext"/>
            </w:pPr>
            <w:r w:rsidRPr="003725EB">
              <w:t xml:space="preserve"> 0.494</w:t>
            </w:r>
          </w:p>
        </w:tc>
      </w:tr>
      <w:tr w:rsidR="009264F7"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Construction</w:t>
            </w:r>
          </w:p>
        </w:tc>
        <w:tc>
          <w:tcPr>
            <w:tcW w:w="1077" w:type="dxa"/>
            <w:noWrap/>
            <w:hideMark/>
          </w:tcPr>
          <w:p w:rsidR="009264F7" w:rsidRPr="003725EB" w:rsidRDefault="009264F7" w:rsidP="009264F7">
            <w:pPr>
              <w:pStyle w:val="Tablebodytext"/>
            </w:pPr>
            <w:r w:rsidRPr="003725EB">
              <w:t xml:space="preserve"> 1.684**</w:t>
            </w:r>
          </w:p>
        </w:tc>
        <w:tc>
          <w:tcPr>
            <w:tcW w:w="1566" w:type="dxa"/>
            <w:noWrap/>
            <w:hideMark/>
          </w:tcPr>
          <w:p w:rsidR="009264F7" w:rsidRPr="003725EB" w:rsidRDefault="009264F7" w:rsidP="009264F7">
            <w:pPr>
              <w:pStyle w:val="Tablebodytext"/>
            </w:pPr>
            <w:r w:rsidRPr="003725EB">
              <w:t xml:space="preserve"> 1.685**</w:t>
            </w:r>
          </w:p>
        </w:tc>
        <w:tc>
          <w:tcPr>
            <w:tcW w:w="1077" w:type="dxa"/>
            <w:noWrap/>
            <w:hideMark/>
          </w:tcPr>
          <w:p w:rsidR="009264F7" w:rsidRPr="003725EB" w:rsidRDefault="009264F7" w:rsidP="009264F7">
            <w:pPr>
              <w:pStyle w:val="Tablebodytext"/>
            </w:pPr>
            <w:r w:rsidRPr="003725EB">
              <w:t xml:space="preserve"> 0.179</w:t>
            </w:r>
          </w:p>
        </w:tc>
        <w:tc>
          <w:tcPr>
            <w:tcW w:w="1193" w:type="dxa"/>
            <w:noWrap/>
            <w:hideMark/>
          </w:tcPr>
          <w:p w:rsidR="009264F7" w:rsidRPr="003725EB" w:rsidRDefault="009264F7" w:rsidP="009264F7">
            <w:pPr>
              <w:pStyle w:val="Tablebodytext"/>
            </w:pPr>
            <w:r w:rsidRPr="003725EB">
              <w:t xml:space="preserve"> 0.133</w:t>
            </w:r>
          </w:p>
        </w:tc>
        <w:tc>
          <w:tcPr>
            <w:tcW w:w="1077" w:type="dxa"/>
            <w:noWrap/>
            <w:hideMark/>
          </w:tcPr>
          <w:p w:rsidR="009264F7" w:rsidRPr="003725EB" w:rsidRDefault="009264F7" w:rsidP="009264F7">
            <w:pPr>
              <w:pStyle w:val="Tablebodytext"/>
            </w:pPr>
            <w:r w:rsidRPr="003725EB">
              <w:t xml:space="preserve"> 0.610**</w:t>
            </w:r>
          </w:p>
        </w:tc>
        <w:tc>
          <w:tcPr>
            <w:tcW w:w="1077" w:type="dxa"/>
            <w:noWrap/>
            <w:hideMark/>
          </w:tcPr>
          <w:p w:rsidR="009264F7" w:rsidRPr="003725EB" w:rsidRDefault="009264F7" w:rsidP="009264F7">
            <w:pPr>
              <w:pStyle w:val="Tablebodytext"/>
            </w:pPr>
            <w:r w:rsidRPr="003725EB">
              <w:t xml:space="preserve"> 0.578**</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Wholesale Trade</w:t>
            </w:r>
          </w:p>
        </w:tc>
        <w:tc>
          <w:tcPr>
            <w:tcW w:w="1077" w:type="dxa"/>
            <w:noWrap/>
            <w:hideMark/>
          </w:tcPr>
          <w:p w:rsidR="009264F7" w:rsidRPr="003725EB" w:rsidRDefault="009264F7" w:rsidP="009264F7">
            <w:pPr>
              <w:pStyle w:val="Tablebodytext"/>
            </w:pPr>
            <w:r w:rsidRPr="003725EB">
              <w:t xml:space="preserve"> 0.6842**</w:t>
            </w:r>
          </w:p>
        </w:tc>
        <w:tc>
          <w:tcPr>
            <w:tcW w:w="1566" w:type="dxa"/>
            <w:noWrap/>
            <w:hideMark/>
          </w:tcPr>
          <w:p w:rsidR="009264F7" w:rsidRPr="003725EB" w:rsidRDefault="009264F7" w:rsidP="009264F7">
            <w:pPr>
              <w:pStyle w:val="Tablebodytext"/>
            </w:pPr>
            <w:r w:rsidRPr="003725EB">
              <w:t xml:space="preserve"> 0.6870**</w:t>
            </w:r>
          </w:p>
        </w:tc>
        <w:tc>
          <w:tcPr>
            <w:tcW w:w="1077" w:type="dxa"/>
            <w:noWrap/>
            <w:hideMark/>
          </w:tcPr>
          <w:p w:rsidR="009264F7" w:rsidRPr="003725EB" w:rsidRDefault="009264F7" w:rsidP="009264F7">
            <w:pPr>
              <w:pStyle w:val="Tablebodytext"/>
            </w:pPr>
            <w:r w:rsidRPr="003725EB">
              <w:t xml:space="preserve"> 0.2692</w:t>
            </w:r>
          </w:p>
        </w:tc>
        <w:tc>
          <w:tcPr>
            <w:tcW w:w="1193" w:type="dxa"/>
            <w:noWrap/>
            <w:hideMark/>
          </w:tcPr>
          <w:p w:rsidR="009264F7" w:rsidRPr="003725EB" w:rsidRDefault="009264F7" w:rsidP="009264F7">
            <w:pPr>
              <w:pStyle w:val="Tablebodytext"/>
            </w:pPr>
            <w:r w:rsidRPr="003725EB">
              <w:t xml:space="preserve"> 0.252</w:t>
            </w:r>
          </w:p>
        </w:tc>
        <w:tc>
          <w:tcPr>
            <w:tcW w:w="1077" w:type="dxa"/>
            <w:noWrap/>
            <w:hideMark/>
          </w:tcPr>
          <w:p w:rsidR="009264F7" w:rsidRPr="003725EB" w:rsidRDefault="009264F7" w:rsidP="009264F7">
            <w:pPr>
              <w:pStyle w:val="Tablebodytext"/>
            </w:pPr>
            <w:r w:rsidRPr="003725EB">
              <w:t xml:space="preserve"> 0.615**</w:t>
            </w:r>
          </w:p>
        </w:tc>
        <w:tc>
          <w:tcPr>
            <w:tcW w:w="1077" w:type="dxa"/>
            <w:noWrap/>
            <w:hideMark/>
          </w:tcPr>
          <w:p w:rsidR="009264F7" w:rsidRPr="003725EB" w:rsidRDefault="009264F7" w:rsidP="009264F7">
            <w:pPr>
              <w:pStyle w:val="Tablebodytext"/>
            </w:pPr>
            <w:r w:rsidRPr="003725EB">
              <w:t xml:space="preserve"> 0.604**</w:t>
            </w:r>
          </w:p>
        </w:tc>
      </w:tr>
      <w:tr w:rsidR="009264F7"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Retail Trade</w:t>
            </w:r>
          </w:p>
        </w:tc>
        <w:tc>
          <w:tcPr>
            <w:tcW w:w="1077" w:type="dxa"/>
            <w:noWrap/>
            <w:hideMark/>
          </w:tcPr>
          <w:p w:rsidR="009264F7" w:rsidRPr="003725EB" w:rsidRDefault="009264F7" w:rsidP="009264F7">
            <w:pPr>
              <w:pStyle w:val="Tablebodytext"/>
            </w:pPr>
            <w:r w:rsidRPr="003725EB">
              <w:t xml:space="preserve"> 0.6265</w:t>
            </w:r>
          </w:p>
        </w:tc>
        <w:tc>
          <w:tcPr>
            <w:tcW w:w="1566" w:type="dxa"/>
            <w:noWrap/>
            <w:hideMark/>
          </w:tcPr>
          <w:p w:rsidR="009264F7" w:rsidRPr="003725EB" w:rsidRDefault="009264F7" w:rsidP="009264F7">
            <w:pPr>
              <w:pStyle w:val="Tablebodytext"/>
            </w:pPr>
            <w:r w:rsidRPr="003725EB">
              <w:t xml:space="preserve"> 0.6419</w:t>
            </w:r>
          </w:p>
        </w:tc>
        <w:tc>
          <w:tcPr>
            <w:tcW w:w="1077" w:type="dxa"/>
            <w:noWrap/>
            <w:hideMark/>
          </w:tcPr>
          <w:p w:rsidR="009264F7" w:rsidRPr="003725EB" w:rsidRDefault="009264F7" w:rsidP="009264F7">
            <w:pPr>
              <w:pStyle w:val="Tablebodytext"/>
            </w:pPr>
            <w:r w:rsidRPr="003725EB">
              <w:t xml:space="preserve"> 0.2397</w:t>
            </w:r>
          </w:p>
        </w:tc>
        <w:tc>
          <w:tcPr>
            <w:tcW w:w="1193" w:type="dxa"/>
            <w:noWrap/>
            <w:hideMark/>
          </w:tcPr>
          <w:p w:rsidR="009264F7" w:rsidRPr="003725EB" w:rsidRDefault="009264F7" w:rsidP="009264F7">
            <w:pPr>
              <w:pStyle w:val="Tablebodytext"/>
            </w:pPr>
            <w:r w:rsidRPr="003725EB">
              <w:t xml:space="preserve"> 0.210</w:t>
            </w:r>
          </w:p>
        </w:tc>
        <w:tc>
          <w:tcPr>
            <w:tcW w:w="1077" w:type="dxa"/>
            <w:noWrap/>
            <w:hideMark/>
          </w:tcPr>
          <w:p w:rsidR="009264F7" w:rsidRPr="003725EB" w:rsidRDefault="009264F7" w:rsidP="009264F7">
            <w:pPr>
              <w:pStyle w:val="Tablebodytext"/>
            </w:pPr>
            <w:r w:rsidRPr="003725EB">
              <w:t xml:space="preserve"> 0.824***</w:t>
            </w:r>
          </w:p>
        </w:tc>
        <w:tc>
          <w:tcPr>
            <w:tcW w:w="1077" w:type="dxa"/>
            <w:noWrap/>
            <w:hideMark/>
          </w:tcPr>
          <w:p w:rsidR="009264F7" w:rsidRPr="003725EB" w:rsidRDefault="009264F7" w:rsidP="009264F7">
            <w:pPr>
              <w:pStyle w:val="Tablebodytext"/>
            </w:pPr>
            <w:r w:rsidRPr="003725EB">
              <w:t xml:space="preserve"> 0.807***</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53"/>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Accommodation and food services</w:t>
            </w:r>
          </w:p>
        </w:tc>
        <w:tc>
          <w:tcPr>
            <w:tcW w:w="1077" w:type="dxa"/>
            <w:noWrap/>
            <w:hideMark/>
          </w:tcPr>
          <w:p w:rsidR="009264F7" w:rsidRPr="003725EB" w:rsidRDefault="009264F7" w:rsidP="009264F7">
            <w:pPr>
              <w:pStyle w:val="Tablebodytext"/>
            </w:pPr>
            <w:r w:rsidRPr="003725EB">
              <w:t>(omitted)</w:t>
            </w:r>
          </w:p>
        </w:tc>
        <w:tc>
          <w:tcPr>
            <w:tcW w:w="1566" w:type="dxa"/>
            <w:noWrap/>
            <w:hideMark/>
          </w:tcPr>
          <w:p w:rsidR="009264F7" w:rsidRPr="003725EB" w:rsidRDefault="009264F7" w:rsidP="009264F7">
            <w:pPr>
              <w:pStyle w:val="Tablebodytext"/>
            </w:pPr>
            <w:r w:rsidRPr="003725EB">
              <w:t>(omitted)</w:t>
            </w:r>
          </w:p>
        </w:tc>
        <w:tc>
          <w:tcPr>
            <w:tcW w:w="1077" w:type="dxa"/>
            <w:noWrap/>
            <w:hideMark/>
          </w:tcPr>
          <w:p w:rsidR="009264F7" w:rsidRPr="003725EB" w:rsidRDefault="009264F7" w:rsidP="009264F7">
            <w:pPr>
              <w:pStyle w:val="Tablebodytext"/>
            </w:pPr>
            <w:r w:rsidRPr="003725EB">
              <w:t>–0.607</w:t>
            </w:r>
          </w:p>
        </w:tc>
        <w:tc>
          <w:tcPr>
            <w:tcW w:w="1193" w:type="dxa"/>
            <w:noWrap/>
            <w:hideMark/>
          </w:tcPr>
          <w:p w:rsidR="009264F7" w:rsidRPr="003725EB" w:rsidRDefault="009264F7" w:rsidP="009264F7">
            <w:pPr>
              <w:pStyle w:val="Tablebodytext"/>
            </w:pPr>
            <w:r w:rsidRPr="003725EB">
              <w:t>–0.652</w:t>
            </w:r>
          </w:p>
        </w:tc>
        <w:tc>
          <w:tcPr>
            <w:tcW w:w="1077" w:type="dxa"/>
            <w:noWrap/>
            <w:hideMark/>
          </w:tcPr>
          <w:p w:rsidR="009264F7" w:rsidRPr="003725EB" w:rsidRDefault="009264F7" w:rsidP="009264F7">
            <w:pPr>
              <w:pStyle w:val="Tablebodytext"/>
            </w:pPr>
            <w:r w:rsidRPr="003725EB">
              <w:t xml:space="preserve"> 0.018</w:t>
            </w:r>
          </w:p>
        </w:tc>
        <w:tc>
          <w:tcPr>
            <w:tcW w:w="1077" w:type="dxa"/>
            <w:noWrap/>
            <w:hideMark/>
          </w:tcPr>
          <w:p w:rsidR="009264F7" w:rsidRPr="003725EB" w:rsidRDefault="009264F7" w:rsidP="009264F7">
            <w:pPr>
              <w:pStyle w:val="Tablebodytext"/>
            </w:pPr>
            <w:r w:rsidRPr="003725EB">
              <w:t>–0.015</w:t>
            </w:r>
          </w:p>
        </w:tc>
      </w:tr>
      <w:tr w:rsidR="009264F7" w:rsidRPr="003725EB" w:rsidTr="00A4792E">
        <w:trPr>
          <w:cnfStyle w:val="000000100000" w:firstRow="0" w:lastRow="0" w:firstColumn="0" w:lastColumn="0" w:oddVBand="0" w:evenVBand="0" w:oddHBand="1" w:evenHBand="0" w:firstRowFirstColumn="0" w:firstRowLastColumn="0" w:lastRowFirstColumn="0" w:lastRowLastColumn="0"/>
          <w:trHeight w:val="189"/>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Transport, postal and warehousing</w:t>
            </w:r>
          </w:p>
        </w:tc>
        <w:tc>
          <w:tcPr>
            <w:tcW w:w="1077" w:type="dxa"/>
            <w:noWrap/>
            <w:hideMark/>
          </w:tcPr>
          <w:p w:rsidR="009264F7" w:rsidRPr="003725EB" w:rsidRDefault="009264F7" w:rsidP="009264F7">
            <w:pPr>
              <w:pStyle w:val="Tablebodytext"/>
            </w:pPr>
            <w:r w:rsidRPr="003725EB">
              <w:t xml:space="preserve"> 0.832*</w:t>
            </w:r>
          </w:p>
        </w:tc>
        <w:tc>
          <w:tcPr>
            <w:tcW w:w="1566" w:type="dxa"/>
            <w:noWrap/>
            <w:hideMark/>
          </w:tcPr>
          <w:p w:rsidR="009264F7" w:rsidRPr="003725EB" w:rsidRDefault="009264F7" w:rsidP="009264F7">
            <w:pPr>
              <w:pStyle w:val="Tablebodytext"/>
            </w:pPr>
            <w:r w:rsidRPr="003725EB">
              <w:t xml:space="preserve"> 0.838*</w:t>
            </w:r>
          </w:p>
        </w:tc>
        <w:tc>
          <w:tcPr>
            <w:tcW w:w="1077" w:type="dxa"/>
            <w:noWrap/>
            <w:hideMark/>
          </w:tcPr>
          <w:p w:rsidR="009264F7" w:rsidRPr="003725EB" w:rsidRDefault="009264F7" w:rsidP="009264F7">
            <w:pPr>
              <w:pStyle w:val="Tablebodytext"/>
            </w:pPr>
            <w:r w:rsidRPr="003725EB">
              <w:t xml:space="preserve"> 0.471</w:t>
            </w:r>
          </w:p>
        </w:tc>
        <w:tc>
          <w:tcPr>
            <w:tcW w:w="1193" w:type="dxa"/>
            <w:noWrap/>
            <w:hideMark/>
          </w:tcPr>
          <w:p w:rsidR="009264F7" w:rsidRPr="003725EB" w:rsidRDefault="009264F7" w:rsidP="009264F7">
            <w:pPr>
              <w:pStyle w:val="Tablebodytext"/>
            </w:pPr>
            <w:r w:rsidRPr="003725EB">
              <w:t xml:space="preserve"> 0.454</w:t>
            </w:r>
          </w:p>
        </w:tc>
        <w:tc>
          <w:tcPr>
            <w:tcW w:w="1077" w:type="dxa"/>
            <w:noWrap/>
            <w:hideMark/>
          </w:tcPr>
          <w:p w:rsidR="009264F7" w:rsidRPr="003725EB" w:rsidRDefault="009264F7" w:rsidP="009264F7">
            <w:pPr>
              <w:pStyle w:val="Tablebodytext"/>
            </w:pPr>
            <w:r w:rsidRPr="003725EB">
              <w:t xml:space="preserve"> 0.771***</w:t>
            </w:r>
          </w:p>
        </w:tc>
        <w:tc>
          <w:tcPr>
            <w:tcW w:w="1077" w:type="dxa"/>
            <w:noWrap/>
            <w:hideMark/>
          </w:tcPr>
          <w:p w:rsidR="009264F7" w:rsidRPr="003725EB" w:rsidRDefault="009264F7" w:rsidP="009264F7">
            <w:pPr>
              <w:pStyle w:val="Tablebodytext"/>
            </w:pPr>
            <w:r w:rsidRPr="003725EB">
              <w:t xml:space="preserve"> 0.759***</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265"/>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Information, media and telecommunications</w:t>
            </w:r>
          </w:p>
        </w:tc>
        <w:tc>
          <w:tcPr>
            <w:tcW w:w="1077" w:type="dxa"/>
            <w:noWrap/>
            <w:hideMark/>
          </w:tcPr>
          <w:p w:rsidR="009264F7" w:rsidRPr="003725EB" w:rsidRDefault="009264F7" w:rsidP="009264F7">
            <w:pPr>
              <w:pStyle w:val="Tablebodytext"/>
            </w:pPr>
            <w:r w:rsidRPr="003725EB">
              <w:t xml:space="preserve"> 0.181</w:t>
            </w:r>
          </w:p>
        </w:tc>
        <w:tc>
          <w:tcPr>
            <w:tcW w:w="1566" w:type="dxa"/>
            <w:noWrap/>
            <w:hideMark/>
          </w:tcPr>
          <w:p w:rsidR="009264F7" w:rsidRPr="003725EB" w:rsidRDefault="009264F7" w:rsidP="009264F7">
            <w:pPr>
              <w:pStyle w:val="Tablebodytext"/>
            </w:pPr>
            <w:r w:rsidRPr="003725EB">
              <w:t xml:space="preserve"> 0.183</w:t>
            </w:r>
          </w:p>
        </w:tc>
        <w:tc>
          <w:tcPr>
            <w:tcW w:w="1077" w:type="dxa"/>
            <w:noWrap/>
            <w:hideMark/>
          </w:tcPr>
          <w:p w:rsidR="009264F7" w:rsidRPr="003725EB" w:rsidRDefault="009264F7" w:rsidP="009264F7">
            <w:pPr>
              <w:pStyle w:val="Tablebodytext"/>
            </w:pPr>
            <w:r w:rsidRPr="003725EB">
              <w:t xml:space="preserve"> 0.002</w:t>
            </w:r>
          </w:p>
        </w:tc>
        <w:tc>
          <w:tcPr>
            <w:tcW w:w="1193" w:type="dxa"/>
            <w:noWrap/>
            <w:hideMark/>
          </w:tcPr>
          <w:p w:rsidR="009264F7" w:rsidRPr="003725EB" w:rsidRDefault="009264F7" w:rsidP="009264F7">
            <w:pPr>
              <w:pStyle w:val="Tablebodytext"/>
            </w:pPr>
            <w:r w:rsidRPr="003725EB">
              <w:t>–0.036</w:t>
            </w:r>
          </w:p>
        </w:tc>
        <w:tc>
          <w:tcPr>
            <w:tcW w:w="1077" w:type="dxa"/>
            <w:noWrap/>
            <w:hideMark/>
          </w:tcPr>
          <w:p w:rsidR="009264F7" w:rsidRPr="003725EB" w:rsidRDefault="009264F7" w:rsidP="009264F7">
            <w:pPr>
              <w:pStyle w:val="Tablebodytext"/>
            </w:pPr>
            <w:r w:rsidRPr="003725EB">
              <w:t xml:space="preserve"> 0.073</w:t>
            </w:r>
          </w:p>
        </w:tc>
        <w:tc>
          <w:tcPr>
            <w:tcW w:w="1077" w:type="dxa"/>
            <w:noWrap/>
            <w:hideMark/>
          </w:tcPr>
          <w:p w:rsidR="009264F7" w:rsidRPr="003725EB" w:rsidRDefault="009264F7" w:rsidP="009264F7">
            <w:pPr>
              <w:pStyle w:val="Tablebodytext"/>
            </w:pPr>
            <w:r w:rsidRPr="003725EB">
              <w:t xml:space="preserve"> 0.045</w:t>
            </w:r>
          </w:p>
        </w:tc>
      </w:tr>
      <w:tr w:rsidR="009264F7" w:rsidRPr="003725EB" w:rsidTr="00A4792E">
        <w:trPr>
          <w:cnfStyle w:val="000000100000" w:firstRow="0" w:lastRow="0" w:firstColumn="0" w:lastColumn="0" w:oddVBand="0" w:evenVBand="0" w:oddHBand="1" w:evenHBand="0" w:firstRowFirstColumn="0" w:firstRowLastColumn="0" w:lastRowFirstColumn="0" w:lastRowLastColumn="0"/>
          <w:trHeight w:val="53"/>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Financial and insurance services</w:t>
            </w:r>
          </w:p>
        </w:tc>
        <w:tc>
          <w:tcPr>
            <w:tcW w:w="1077" w:type="dxa"/>
            <w:noWrap/>
            <w:hideMark/>
          </w:tcPr>
          <w:p w:rsidR="009264F7" w:rsidRPr="003725EB" w:rsidRDefault="009264F7" w:rsidP="009264F7">
            <w:pPr>
              <w:pStyle w:val="Tablebodytext"/>
            </w:pPr>
            <w:r w:rsidRPr="003725EB">
              <w:t>(omitted)</w:t>
            </w:r>
          </w:p>
        </w:tc>
        <w:tc>
          <w:tcPr>
            <w:tcW w:w="1566" w:type="dxa"/>
            <w:noWrap/>
            <w:hideMark/>
          </w:tcPr>
          <w:p w:rsidR="009264F7" w:rsidRPr="003725EB" w:rsidRDefault="009264F7" w:rsidP="009264F7">
            <w:pPr>
              <w:pStyle w:val="Tablebodytext"/>
            </w:pPr>
            <w:r w:rsidRPr="003725EB">
              <w:t>(omitted)</w:t>
            </w:r>
          </w:p>
        </w:tc>
        <w:tc>
          <w:tcPr>
            <w:tcW w:w="1077" w:type="dxa"/>
            <w:noWrap/>
            <w:hideMark/>
          </w:tcPr>
          <w:p w:rsidR="009264F7" w:rsidRPr="003725EB" w:rsidRDefault="009264F7" w:rsidP="009264F7">
            <w:pPr>
              <w:pStyle w:val="Tablebodytext"/>
            </w:pPr>
            <w:r w:rsidRPr="003725EB">
              <w:t>–0.954***</w:t>
            </w:r>
          </w:p>
        </w:tc>
        <w:tc>
          <w:tcPr>
            <w:tcW w:w="1193" w:type="dxa"/>
            <w:noWrap/>
            <w:hideMark/>
          </w:tcPr>
          <w:p w:rsidR="009264F7" w:rsidRPr="003725EB" w:rsidRDefault="009264F7" w:rsidP="009264F7">
            <w:pPr>
              <w:pStyle w:val="Tablebodytext"/>
            </w:pPr>
            <w:r w:rsidRPr="003725EB">
              <w:t>–0.951***</w:t>
            </w:r>
          </w:p>
        </w:tc>
        <w:tc>
          <w:tcPr>
            <w:tcW w:w="1077" w:type="dxa"/>
            <w:noWrap/>
            <w:hideMark/>
          </w:tcPr>
          <w:p w:rsidR="009264F7" w:rsidRPr="003725EB" w:rsidRDefault="009264F7" w:rsidP="009264F7">
            <w:pPr>
              <w:pStyle w:val="Tablebodytext"/>
            </w:pPr>
            <w:r w:rsidRPr="003725EB">
              <w:t>–0.702***</w:t>
            </w:r>
          </w:p>
        </w:tc>
        <w:tc>
          <w:tcPr>
            <w:tcW w:w="1077" w:type="dxa"/>
            <w:noWrap/>
            <w:hideMark/>
          </w:tcPr>
          <w:p w:rsidR="009264F7" w:rsidRPr="003725EB" w:rsidRDefault="009264F7" w:rsidP="009264F7">
            <w:pPr>
              <w:pStyle w:val="Tablebodytext"/>
            </w:pPr>
            <w:r w:rsidRPr="003725EB">
              <w:t>–0.698***</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360"/>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Rental, hiring and real estate services</w:t>
            </w:r>
          </w:p>
        </w:tc>
        <w:tc>
          <w:tcPr>
            <w:tcW w:w="1077" w:type="dxa"/>
            <w:noWrap/>
            <w:hideMark/>
          </w:tcPr>
          <w:p w:rsidR="009264F7" w:rsidRPr="003725EB" w:rsidRDefault="009264F7" w:rsidP="009264F7">
            <w:pPr>
              <w:pStyle w:val="Tablebodytext"/>
            </w:pPr>
            <w:r w:rsidRPr="003725EB">
              <w:t xml:space="preserve"> 0.801*</w:t>
            </w:r>
          </w:p>
        </w:tc>
        <w:tc>
          <w:tcPr>
            <w:tcW w:w="1566" w:type="dxa"/>
            <w:noWrap/>
            <w:hideMark/>
          </w:tcPr>
          <w:p w:rsidR="009264F7" w:rsidRPr="003725EB" w:rsidRDefault="009264F7" w:rsidP="009264F7">
            <w:pPr>
              <w:pStyle w:val="Tablebodytext"/>
            </w:pPr>
            <w:r w:rsidRPr="003725EB">
              <w:t xml:space="preserve"> 0.808*</w:t>
            </w:r>
          </w:p>
        </w:tc>
        <w:tc>
          <w:tcPr>
            <w:tcW w:w="1077" w:type="dxa"/>
            <w:noWrap/>
            <w:hideMark/>
          </w:tcPr>
          <w:p w:rsidR="009264F7" w:rsidRPr="003725EB" w:rsidRDefault="009264F7" w:rsidP="009264F7">
            <w:pPr>
              <w:pStyle w:val="Tablebodytext"/>
            </w:pPr>
            <w:r w:rsidRPr="003725EB">
              <w:t>–0.310</w:t>
            </w:r>
          </w:p>
        </w:tc>
        <w:tc>
          <w:tcPr>
            <w:tcW w:w="1193" w:type="dxa"/>
            <w:noWrap/>
            <w:hideMark/>
          </w:tcPr>
          <w:p w:rsidR="009264F7" w:rsidRPr="003725EB" w:rsidRDefault="009264F7" w:rsidP="009264F7">
            <w:pPr>
              <w:pStyle w:val="Tablebodytext"/>
            </w:pPr>
            <w:r w:rsidRPr="003725EB">
              <w:t>–0.308</w:t>
            </w:r>
          </w:p>
        </w:tc>
        <w:tc>
          <w:tcPr>
            <w:tcW w:w="1077" w:type="dxa"/>
            <w:noWrap/>
            <w:hideMark/>
          </w:tcPr>
          <w:p w:rsidR="009264F7" w:rsidRPr="003725EB" w:rsidRDefault="009264F7" w:rsidP="009264F7">
            <w:pPr>
              <w:pStyle w:val="Tablebodytext"/>
            </w:pPr>
            <w:r w:rsidRPr="003725EB">
              <w:t xml:space="preserve"> 0.498</w:t>
            </w:r>
          </w:p>
        </w:tc>
        <w:tc>
          <w:tcPr>
            <w:tcW w:w="1077" w:type="dxa"/>
            <w:noWrap/>
            <w:hideMark/>
          </w:tcPr>
          <w:p w:rsidR="009264F7" w:rsidRPr="003725EB" w:rsidRDefault="009264F7" w:rsidP="009264F7">
            <w:pPr>
              <w:pStyle w:val="Tablebodytext"/>
            </w:pPr>
            <w:r w:rsidRPr="003725EB">
              <w:t xml:space="preserve"> 0.504</w:t>
            </w:r>
          </w:p>
        </w:tc>
      </w:tr>
      <w:tr w:rsidR="009264F7" w:rsidRPr="003725EB" w:rsidTr="00A4792E">
        <w:trPr>
          <w:cnfStyle w:val="000000100000" w:firstRow="0" w:lastRow="0" w:firstColumn="0" w:lastColumn="0" w:oddVBand="0" w:evenVBand="0" w:oddHBand="1" w:evenHBand="0" w:firstRowFirstColumn="0" w:firstRowLastColumn="0" w:lastRowFirstColumn="0" w:lastRowLastColumn="0"/>
          <w:trHeight w:val="166"/>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Professional, scientific and technical services</w:t>
            </w:r>
          </w:p>
        </w:tc>
        <w:tc>
          <w:tcPr>
            <w:tcW w:w="1077" w:type="dxa"/>
            <w:noWrap/>
            <w:hideMark/>
          </w:tcPr>
          <w:p w:rsidR="009264F7" w:rsidRPr="003725EB" w:rsidRDefault="009264F7" w:rsidP="009264F7">
            <w:pPr>
              <w:pStyle w:val="Tablebodytext"/>
            </w:pPr>
            <w:r w:rsidRPr="003725EB">
              <w:t xml:space="preserve"> 0.969***</w:t>
            </w:r>
          </w:p>
        </w:tc>
        <w:tc>
          <w:tcPr>
            <w:tcW w:w="1566" w:type="dxa"/>
            <w:noWrap/>
            <w:hideMark/>
          </w:tcPr>
          <w:p w:rsidR="009264F7" w:rsidRPr="003725EB" w:rsidRDefault="009264F7" w:rsidP="009264F7">
            <w:pPr>
              <w:pStyle w:val="Tablebodytext"/>
            </w:pPr>
            <w:r w:rsidRPr="003725EB">
              <w:t xml:space="preserve"> 0.973***</w:t>
            </w:r>
          </w:p>
        </w:tc>
        <w:tc>
          <w:tcPr>
            <w:tcW w:w="1077" w:type="dxa"/>
            <w:noWrap/>
            <w:hideMark/>
          </w:tcPr>
          <w:p w:rsidR="009264F7" w:rsidRPr="003725EB" w:rsidRDefault="009264F7" w:rsidP="009264F7">
            <w:pPr>
              <w:pStyle w:val="Tablebodytext"/>
            </w:pPr>
            <w:r w:rsidRPr="003725EB">
              <w:t xml:space="preserve"> 0.533*</w:t>
            </w:r>
          </w:p>
        </w:tc>
        <w:tc>
          <w:tcPr>
            <w:tcW w:w="1193" w:type="dxa"/>
            <w:noWrap/>
            <w:hideMark/>
          </w:tcPr>
          <w:p w:rsidR="009264F7" w:rsidRPr="003725EB" w:rsidRDefault="009264F7" w:rsidP="009264F7">
            <w:pPr>
              <w:pStyle w:val="Tablebodytext"/>
            </w:pPr>
            <w:r w:rsidRPr="003725EB">
              <w:t xml:space="preserve"> 0.515*</w:t>
            </w:r>
          </w:p>
        </w:tc>
        <w:tc>
          <w:tcPr>
            <w:tcW w:w="1077" w:type="dxa"/>
            <w:noWrap/>
            <w:hideMark/>
          </w:tcPr>
          <w:p w:rsidR="009264F7" w:rsidRPr="003725EB" w:rsidRDefault="009264F7" w:rsidP="009264F7">
            <w:pPr>
              <w:pStyle w:val="Tablebodytext"/>
            </w:pPr>
            <w:r w:rsidRPr="003725EB">
              <w:t xml:space="preserve"> 0.977***</w:t>
            </w:r>
          </w:p>
        </w:tc>
        <w:tc>
          <w:tcPr>
            <w:tcW w:w="1077" w:type="dxa"/>
            <w:noWrap/>
            <w:hideMark/>
          </w:tcPr>
          <w:p w:rsidR="009264F7" w:rsidRPr="003725EB" w:rsidRDefault="009264F7" w:rsidP="009264F7">
            <w:pPr>
              <w:pStyle w:val="Tablebodytext"/>
            </w:pPr>
            <w:r w:rsidRPr="003725EB">
              <w:t xml:space="preserve"> 0.972***</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255"/>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 xml:space="preserve">Administrative and support services </w:t>
            </w:r>
          </w:p>
        </w:tc>
        <w:tc>
          <w:tcPr>
            <w:tcW w:w="1077" w:type="dxa"/>
            <w:noWrap/>
            <w:hideMark/>
          </w:tcPr>
          <w:p w:rsidR="009264F7" w:rsidRPr="003725EB" w:rsidRDefault="009264F7" w:rsidP="009264F7">
            <w:pPr>
              <w:pStyle w:val="Tablebodytext"/>
            </w:pPr>
            <w:r w:rsidRPr="003725EB">
              <w:t xml:space="preserve"> 0.584</w:t>
            </w:r>
          </w:p>
        </w:tc>
        <w:tc>
          <w:tcPr>
            <w:tcW w:w="1566" w:type="dxa"/>
            <w:noWrap/>
            <w:hideMark/>
          </w:tcPr>
          <w:p w:rsidR="009264F7" w:rsidRPr="003725EB" w:rsidRDefault="009264F7" w:rsidP="009264F7">
            <w:pPr>
              <w:pStyle w:val="Tablebodytext"/>
            </w:pPr>
            <w:r w:rsidRPr="003725EB">
              <w:t xml:space="preserve"> 0.597</w:t>
            </w:r>
          </w:p>
        </w:tc>
        <w:tc>
          <w:tcPr>
            <w:tcW w:w="1077" w:type="dxa"/>
            <w:noWrap/>
            <w:hideMark/>
          </w:tcPr>
          <w:p w:rsidR="009264F7" w:rsidRPr="003725EB" w:rsidRDefault="009264F7" w:rsidP="009264F7">
            <w:pPr>
              <w:pStyle w:val="Tablebodytext"/>
            </w:pPr>
            <w:r w:rsidRPr="003725EB">
              <w:t xml:space="preserve"> 0.932***</w:t>
            </w:r>
          </w:p>
        </w:tc>
        <w:tc>
          <w:tcPr>
            <w:tcW w:w="1193" w:type="dxa"/>
            <w:noWrap/>
            <w:hideMark/>
          </w:tcPr>
          <w:p w:rsidR="009264F7" w:rsidRPr="003725EB" w:rsidRDefault="009264F7" w:rsidP="009264F7">
            <w:pPr>
              <w:pStyle w:val="Tablebodytext"/>
            </w:pPr>
            <w:r w:rsidRPr="003725EB">
              <w:t xml:space="preserve"> 0.914***</w:t>
            </w:r>
          </w:p>
        </w:tc>
        <w:tc>
          <w:tcPr>
            <w:tcW w:w="1077" w:type="dxa"/>
            <w:noWrap/>
            <w:hideMark/>
          </w:tcPr>
          <w:p w:rsidR="009264F7" w:rsidRPr="003725EB" w:rsidRDefault="009264F7" w:rsidP="009264F7">
            <w:pPr>
              <w:pStyle w:val="Tablebodytext"/>
            </w:pPr>
            <w:r w:rsidRPr="003725EB">
              <w:t xml:space="preserve"> 1.266***</w:t>
            </w:r>
          </w:p>
        </w:tc>
        <w:tc>
          <w:tcPr>
            <w:tcW w:w="1077" w:type="dxa"/>
            <w:noWrap/>
            <w:hideMark/>
          </w:tcPr>
          <w:p w:rsidR="009264F7" w:rsidRPr="003725EB" w:rsidRDefault="009264F7" w:rsidP="009264F7">
            <w:pPr>
              <w:pStyle w:val="Tablebodytext"/>
            </w:pPr>
            <w:r w:rsidRPr="003725EB">
              <w:t xml:space="preserve"> 1.254***</w:t>
            </w:r>
          </w:p>
        </w:tc>
      </w:tr>
      <w:tr w:rsidR="009264F7" w:rsidRPr="003725EB" w:rsidTr="00A4792E">
        <w:trPr>
          <w:cnfStyle w:val="000000100000" w:firstRow="0" w:lastRow="0" w:firstColumn="0" w:lastColumn="0" w:oddVBand="0" w:evenVBand="0" w:oddHBand="1" w:evenHBand="0" w:firstRowFirstColumn="0" w:firstRowLastColumn="0" w:lastRowFirstColumn="0" w:lastRowLastColumn="0"/>
          <w:trHeight w:val="145"/>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Health care and social assistance</w:t>
            </w:r>
          </w:p>
        </w:tc>
        <w:tc>
          <w:tcPr>
            <w:tcW w:w="1077" w:type="dxa"/>
            <w:noWrap/>
            <w:hideMark/>
          </w:tcPr>
          <w:p w:rsidR="009264F7" w:rsidRPr="003725EB" w:rsidRDefault="009264F7" w:rsidP="009264F7">
            <w:pPr>
              <w:pStyle w:val="Tablebodytext"/>
            </w:pPr>
            <w:r w:rsidRPr="003725EB">
              <w:t xml:space="preserve"> 1.305</w:t>
            </w:r>
          </w:p>
        </w:tc>
        <w:tc>
          <w:tcPr>
            <w:tcW w:w="1566" w:type="dxa"/>
            <w:noWrap/>
            <w:hideMark/>
          </w:tcPr>
          <w:p w:rsidR="009264F7" w:rsidRPr="003725EB" w:rsidRDefault="009264F7" w:rsidP="009264F7">
            <w:pPr>
              <w:pStyle w:val="Tablebodytext"/>
            </w:pPr>
            <w:r w:rsidRPr="003725EB">
              <w:t xml:space="preserve"> 1.287</w:t>
            </w:r>
          </w:p>
        </w:tc>
        <w:tc>
          <w:tcPr>
            <w:tcW w:w="1077" w:type="dxa"/>
            <w:noWrap/>
            <w:hideMark/>
          </w:tcPr>
          <w:p w:rsidR="009264F7" w:rsidRPr="003725EB" w:rsidRDefault="009264F7" w:rsidP="009264F7">
            <w:pPr>
              <w:pStyle w:val="Tablebodytext"/>
            </w:pPr>
            <w:r w:rsidRPr="003725EB">
              <w:t xml:space="preserve"> 0.503</w:t>
            </w:r>
          </w:p>
        </w:tc>
        <w:tc>
          <w:tcPr>
            <w:tcW w:w="1193" w:type="dxa"/>
            <w:noWrap/>
            <w:hideMark/>
          </w:tcPr>
          <w:p w:rsidR="009264F7" w:rsidRPr="003725EB" w:rsidRDefault="009264F7" w:rsidP="009264F7">
            <w:pPr>
              <w:pStyle w:val="Tablebodytext"/>
            </w:pPr>
            <w:r w:rsidRPr="003725EB">
              <w:t xml:space="preserve"> 0.485</w:t>
            </w:r>
          </w:p>
        </w:tc>
        <w:tc>
          <w:tcPr>
            <w:tcW w:w="1077" w:type="dxa"/>
            <w:noWrap/>
            <w:hideMark/>
          </w:tcPr>
          <w:p w:rsidR="009264F7" w:rsidRPr="003725EB" w:rsidRDefault="009264F7" w:rsidP="009264F7">
            <w:pPr>
              <w:pStyle w:val="Tablebodytext"/>
            </w:pPr>
            <w:r w:rsidRPr="003725EB">
              <w:t xml:space="preserve"> 0.856***</w:t>
            </w:r>
          </w:p>
        </w:tc>
        <w:tc>
          <w:tcPr>
            <w:tcW w:w="1077" w:type="dxa"/>
            <w:noWrap/>
            <w:hideMark/>
          </w:tcPr>
          <w:p w:rsidR="009264F7" w:rsidRPr="003725EB" w:rsidRDefault="009264F7" w:rsidP="009264F7">
            <w:pPr>
              <w:pStyle w:val="Tablebodytext"/>
            </w:pPr>
            <w:r w:rsidRPr="003725EB">
              <w:t xml:space="preserve"> 0.851***</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142"/>
        </w:trPr>
        <w:tc>
          <w:tcPr>
            <w:tcW w:w="359" w:type="dxa"/>
          </w:tcPr>
          <w:p w:rsidR="009264F7" w:rsidRPr="003725EB" w:rsidRDefault="009264F7" w:rsidP="009264F7">
            <w:pPr>
              <w:pStyle w:val="Tablebodytext"/>
              <w:rPr>
                <w:lang w:eastAsia="en-AU"/>
              </w:rPr>
            </w:pPr>
          </w:p>
        </w:tc>
        <w:tc>
          <w:tcPr>
            <w:tcW w:w="2025" w:type="dxa"/>
            <w:noWrap/>
            <w:hideMark/>
          </w:tcPr>
          <w:p w:rsidR="009264F7" w:rsidRPr="003725EB" w:rsidRDefault="009264F7" w:rsidP="009264F7">
            <w:pPr>
              <w:pStyle w:val="Tablebodytext"/>
              <w:rPr>
                <w:lang w:eastAsia="en-AU"/>
              </w:rPr>
            </w:pPr>
            <w:r w:rsidRPr="003725EB">
              <w:rPr>
                <w:lang w:eastAsia="en-AU"/>
              </w:rPr>
              <w:t>Arts and recreational services</w:t>
            </w:r>
          </w:p>
        </w:tc>
        <w:tc>
          <w:tcPr>
            <w:tcW w:w="1077" w:type="dxa"/>
            <w:noWrap/>
            <w:hideMark/>
          </w:tcPr>
          <w:p w:rsidR="009264F7" w:rsidRPr="003725EB" w:rsidRDefault="009264F7" w:rsidP="009264F7">
            <w:pPr>
              <w:pStyle w:val="Tablebodytext"/>
            </w:pPr>
            <w:r w:rsidRPr="003725EB">
              <w:t xml:space="preserve"> 0.897</w:t>
            </w:r>
          </w:p>
        </w:tc>
        <w:tc>
          <w:tcPr>
            <w:tcW w:w="1566" w:type="dxa"/>
            <w:noWrap/>
            <w:hideMark/>
          </w:tcPr>
          <w:p w:rsidR="009264F7" w:rsidRPr="003725EB" w:rsidRDefault="009264F7" w:rsidP="009264F7">
            <w:pPr>
              <w:pStyle w:val="Tablebodytext"/>
            </w:pPr>
            <w:r w:rsidRPr="003725EB">
              <w:t xml:space="preserve"> 0.908</w:t>
            </w:r>
          </w:p>
        </w:tc>
        <w:tc>
          <w:tcPr>
            <w:tcW w:w="1077" w:type="dxa"/>
            <w:noWrap/>
            <w:hideMark/>
          </w:tcPr>
          <w:p w:rsidR="009264F7" w:rsidRPr="003725EB" w:rsidRDefault="009264F7" w:rsidP="009264F7">
            <w:pPr>
              <w:pStyle w:val="Tablebodytext"/>
            </w:pPr>
            <w:r w:rsidRPr="003725EB">
              <w:t>–0.414</w:t>
            </w:r>
          </w:p>
        </w:tc>
        <w:tc>
          <w:tcPr>
            <w:tcW w:w="1193" w:type="dxa"/>
            <w:noWrap/>
            <w:hideMark/>
          </w:tcPr>
          <w:p w:rsidR="009264F7" w:rsidRPr="003725EB" w:rsidRDefault="009264F7" w:rsidP="009264F7">
            <w:pPr>
              <w:pStyle w:val="Tablebodytext"/>
            </w:pPr>
            <w:r w:rsidRPr="003725EB">
              <w:t>–0.452</w:t>
            </w:r>
          </w:p>
        </w:tc>
        <w:tc>
          <w:tcPr>
            <w:tcW w:w="1077" w:type="dxa"/>
            <w:noWrap/>
            <w:hideMark/>
          </w:tcPr>
          <w:p w:rsidR="009264F7" w:rsidRPr="003725EB" w:rsidRDefault="009264F7" w:rsidP="009264F7">
            <w:pPr>
              <w:pStyle w:val="Tablebodytext"/>
            </w:pPr>
            <w:r w:rsidRPr="003725EB">
              <w:t xml:space="preserve"> 0.479</w:t>
            </w:r>
          </w:p>
        </w:tc>
        <w:tc>
          <w:tcPr>
            <w:tcW w:w="1077" w:type="dxa"/>
            <w:noWrap/>
            <w:hideMark/>
          </w:tcPr>
          <w:p w:rsidR="009264F7" w:rsidRPr="003725EB" w:rsidRDefault="009264F7" w:rsidP="009264F7">
            <w:pPr>
              <w:pStyle w:val="Tablebodytext"/>
            </w:pPr>
            <w:r w:rsidRPr="003725EB">
              <w:t xml:space="preserve"> 0.468</w:t>
            </w:r>
          </w:p>
        </w:tc>
      </w:tr>
      <w:tr w:rsidR="009264F7" w:rsidRPr="003725EB" w:rsidTr="00A4792E">
        <w:trPr>
          <w:cnfStyle w:val="000000100000" w:firstRow="0" w:lastRow="0" w:firstColumn="0" w:lastColumn="0" w:oddVBand="0" w:evenVBand="0" w:oddHBand="1" w:evenHBand="0" w:firstRowFirstColumn="0" w:firstRowLastColumn="0" w:lastRowFirstColumn="0" w:lastRowLastColumn="0"/>
          <w:trHeight w:val="146"/>
        </w:trPr>
        <w:tc>
          <w:tcPr>
            <w:tcW w:w="2384" w:type="dxa"/>
            <w:gridSpan w:val="2"/>
          </w:tcPr>
          <w:p w:rsidR="009264F7" w:rsidRPr="003725EB" w:rsidRDefault="009264F7" w:rsidP="009264F7">
            <w:pPr>
              <w:pStyle w:val="Tablebodytext"/>
              <w:rPr>
                <w:lang w:eastAsia="en-AU"/>
              </w:rPr>
            </w:pPr>
            <w:r w:rsidRPr="003725EB">
              <w:rPr>
                <w:lang w:eastAsia="en-AU"/>
              </w:rPr>
              <w:t>Other services</w:t>
            </w:r>
          </w:p>
        </w:tc>
        <w:tc>
          <w:tcPr>
            <w:tcW w:w="1077" w:type="dxa"/>
            <w:noWrap/>
            <w:hideMark/>
          </w:tcPr>
          <w:p w:rsidR="009264F7" w:rsidRPr="003725EB" w:rsidRDefault="009264F7" w:rsidP="009264F7">
            <w:pPr>
              <w:pStyle w:val="Tablebodytext"/>
            </w:pPr>
            <w:r w:rsidRPr="003725EB">
              <w:t xml:space="preserve"> 0.339</w:t>
            </w:r>
          </w:p>
        </w:tc>
        <w:tc>
          <w:tcPr>
            <w:tcW w:w="1566" w:type="dxa"/>
            <w:noWrap/>
            <w:hideMark/>
          </w:tcPr>
          <w:p w:rsidR="009264F7" w:rsidRPr="003725EB" w:rsidRDefault="009264F7" w:rsidP="009264F7">
            <w:pPr>
              <w:pStyle w:val="Tablebodytext"/>
            </w:pPr>
            <w:r w:rsidRPr="003725EB">
              <w:t xml:space="preserve"> 0.340</w:t>
            </w:r>
          </w:p>
        </w:tc>
        <w:tc>
          <w:tcPr>
            <w:tcW w:w="1077" w:type="dxa"/>
            <w:noWrap/>
            <w:hideMark/>
          </w:tcPr>
          <w:p w:rsidR="009264F7" w:rsidRPr="003725EB" w:rsidRDefault="009264F7" w:rsidP="009264F7">
            <w:pPr>
              <w:pStyle w:val="Tablebodytext"/>
            </w:pPr>
            <w:r w:rsidRPr="003725EB">
              <w:t xml:space="preserve"> 0.231</w:t>
            </w:r>
          </w:p>
        </w:tc>
        <w:tc>
          <w:tcPr>
            <w:tcW w:w="1193" w:type="dxa"/>
            <w:noWrap/>
            <w:hideMark/>
          </w:tcPr>
          <w:p w:rsidR="009264F7" w:rsidRPr="003725EB" w:rsidRDefault="009264F7" w:rsidP="009264F7">
            <w:pPr>
              <w:pStyle w:val="Tablebodytext"/>
            </w:pPr>
            <w:r w:rsidRPr="003725EB">
              <w:t xml:space="preserve"> 0.212</w:t>
            </w:r>
          </w:p>
        </w:tc>
        <w:tc>
          <w:tcPr>
            <w:tcW w:w="1077" w:type="dxa"/>
            <w:noWrap/>
            <w:hideMark/>
          </w:tcPr>
          <w:p w:rsidR="009264F7" w:rsidRPr="003725EB" w:rsidRDefault="009264F7" w:rsidP="009264F7">
            <w:pPr>
              <w:pStyle w:val="Tablebodytext"/>
            </w:pPr>
            <w:r w:rsidRPr="003725EB">
              <w:t xml:space="preserve"> 0.391</w:t>
            </w:r>
          </w:p>
        </w:tc>
        <w:tc>
          <w:tcPr>
            <w:tcW w:w="1077" w:type="dxa"/>
            <w:noWrap/>
            <w:hideMark/>
          </w:tcPr>
          <w:p w:rsidR="009264F7" w:rsidRPr="003725EB" w:rsidRDefault="009264F7" w:rsidP="009264F7">
            <w:pPr>
              <w:pStyle w:val="Tablebodytext"/>
            </w:pPr>
            <w:r w:rsidRPr="003725EB">
              <w:t xml:space="preserve"> 0.371</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238"/>
        </w:trPr>
        <w:tc>
          <w:tcPr>
            <w:tcW w:w="2384" w:type="dxa"/>
            <w:gridSpan w:val="2"/>
          </w:tcPr>
          <w:p w:rsidR="009264F7" w:rsidRPr="003725EB" w:rsidRDefault="009264F7" w:rsidP="009264F7">
            <w:pPr>
              <w:pStyle w:val="Tablebodytext"/>
              <w:rPr>
                <w:lang w:eastAsia="en-AU"/>
              </w:rPr>
            </w:pPr>
            <w:r w:rsidRPr="003725EB">
              <w:rPr>
                <w:lang w:eastAsia="en-AU"/>
              </w:rPr>
              <w:t>Intercept</w:t>
            </w:r>
          </w:p>
        </w:tc>
        <w:tc>
          <w:tcPr>
            <w:tcW w:w="1077" w:type="dxa"/>
            <w:noWrap/>
            <w:hideMark/>
          </w:tcPr>
          <w:p w:rsidR="009264F7" w:rsidRPr="003725EB" w:rsidRDefault="009264F7" w:rsidP="009264F7">
            <w:pPr>
              <w:pStyle w:val="Tablebodytext"/>
            </w:pPr>
            <w:r w:rsidRPr="003725EB">
              <w:t>1.790*</w:t>
            </w:r>
          </w:p>
        </w:tc>
        <w:tc>
          <w:tcPr>
            <w:tcW w:w="1566" w:type="dxa"/>
            <w:noWrap/>
            <w:hideMark/>
          </w:tcPr>
          <w:p w:rsidR="009264F7" w:rsidRPr="003725EB" w:rsidRDefault="009264F7" w:rsidP="009264F7">
            <w:pPr>
              <w:pStyle w:val="Tablebodytext"/>
            </w:pPr>
            <w:r w:rsidRPr="003725EB">
              <w:t>1.799*</w:t>
            </w:r>
          </w:p>
        </w:tc>
        <w:tc>
          <w:tcPr>
            <w:tcW w:w="1077" w:type="dxa"/>
            <w:noWrap/>
            <w:hideMark/>
          </w:tcPr>
          <w:p w:rsidR="009264F7" w:rsidRPr="003725EB" w:rsidRDefault="009264F7" w:rsidP="009264F7">
            <w:pPr>
              <w:pStyle w:val="Tablebodytext"/>
            </w:pPr>
            <w:r w:rsidRPr="003725EB">
              <w:t>0.716</w:t>
            </w:r>
          </w:p>
        </w:tc>
        <w:tc>
          <w:tcPr>
            <w:tcW w:w="1193" w:type="dxa"/>
            <w:noWrap/>
            <w:hideMark/>
          </w:tcPr>
          <w:p w:rsidR="009264F7" w:rsidRPr="003725EB" w:rsidRDefault="009264F7" w:rsidP="009264F7">
            <w:pPr>
              <w:pStyle w:val="Tablebodytext"/>
            </w:pPr>
            <w:r w:rsidRPr="003725EB">
              <w:t>0.70</w:t>
            </w:r>
          </w:p>
        </w:tc>
        <w:tc>
          <w:tcPr>
            <w:tcW w:w="1077" w:type="dxa"/>
            <w:noWrap/>
            <w:hideMark/>
          </w:tcPr>
          <w:p w:rsidR="009264F7" w:rsidRPr="003725EB" w:rsidRDefault="009264F7" w:rsidP="009264F7">
            <w:pPr>
              <w:pStyle w:val="Tablebodytext"/>
            </w:pPr>
            <w:r w:rsidRPr="003725EB">
              <w:t>0.285</w:t>
            </w:r>
          </w:p>
        </w:tc>
        <w:tc>
          <w:tcPr>
            <w:tcW w:w="1077" w:type="dxa"/>
            <w:noWrap/>
            <w:hideMark/>
          </w:tcPr>
          <w:p w:rsidR="009264F7" w:rsidRPr="003725EB" w:rsidRDefault="009264F7" w:rsidP="009264F7">
            <w:pPr>
              <w:pStyle w:val="Tablebodytext"/>
            </w:pPr>
            <w:r w:rsidRPr="003725EB">
              <w:t>0.199</w:t>
            </w:r>
          </w:p>
        </w:tc>
      </w:tr>
      <w:tr w:rsidR="009264F7" w:rsidRPr="003725EB" w:rsidTr="00A4792E">
        <w:trPr>
          <w:cnfStyle w:val="000000100000" w:firstRow="0" w:lastRow="0" w:firstColumn="0" w:lastColumn="0" w:oddVBand="0" w:evenVBand="0" w:oddHBand="1" w:evenHBand="0" w:firstRowFirstColumn="0" w:firstRowLastColumn="0" w:lastRowFirstColumn="0" w:lastRowLastColumn="0"/>
          <w:trHeight w:val="141"/>
        </w:trPr>
        <w:tc>
          <w:tcPr>
            <w:tcW w:w="2384" w:type="dxa"/>
            <w:gridSpan w:val="2"/>
          </w:tcPr>
          <w:p w:rsidR="009264F7" w:rsidRPr="003725EB" w:rsidRDefault="009264F7" w:rsidP="009264F7">
            <w:pPr>
              <w:pStyle w:val="Tablebodytext"/>
              <w:rPr>
                <w:lang w:eastAsia="en-AU"/>
              </w:rPr>
            </w:pPr>
            <w:r w:rsidRPr="003725EB">
              <w:rPr>
                <w:lang w:eastAsia="en-AU"/>
              </w:rPr>
              <w:t>Number of observations</w:t>
            </w:r>
          </w:p>
        </w:tc>
        <w:tc>
          <w:tcPr>
            <w:tcW w:w="1077" w:type="dxa"/>
            <w:noWrap/>
            <w:hideMark/>
          </w:tcPr>
          <w:p w:rsidR="009264F7" w:rsidRPr="003725EB" w:rsidRDefault="009264F7" w:rsidP="009264F7">
            <w:pPr>
              <w:pStyle w:val="Tablebodytext"/>
            </w:pPr>
            <w:r w:rsidRPr="003725EB">
              <w:t>469</w:t>
            </w:r>
          </w:p>
        </w:tc>
        <w:tc>
          <w:tcPr>
            <w:tcW w:w="1566" w:type="dxa"/>
            <w:noWrap/>
            <w:hideMark/>
          </w:tcPr>
          <w:p w:rsidR="009264F7" w:rsidRPr="003725EB" w:rsidRDefault="009264F7" w:rsidP="009264F7">
            <w:pPr>
              <w:pStyle w:val="Tablebodytext"/>
            </w:pPr>
            <w:r w:rsidRPr="003725EB">
              <w:t>469</w:t>
            </w:r>
          </w:p>
        </w:tc>
        <w:tc>
          <w:tcPr>
            <w:tcW w:w="1077" w:type="dxa"/>
            <w:noWrap/>
            <w:hideMark/>
          </w:tcPr>
          <w:p w:rsidR="009264F7" w:rsidRPr="003725EB" w:rsidRDefault="009264F7" w:rsidP="009264F7">
            <w:pPr>
              <w:pStyle w:val="Tablebodytext"/>
            </w:pPr>
            <w:r w:rsidRPr="003725EB">
              <w:t>1,276</w:t>
            </w:r>
          </w:p>
        </w:tc>
        <w:tc>
          <w:tcPr>
            <w:tcW w:w="1193" w:type="dxa"/>
            <w:noWrap/>
            <w:hideMark/>
          </w:tcPr>
          <w:p w:rsidR="009264F7" w:rsidRPr="003725EB" w:rsidRDefault="009264F7" w:rsidP="009264F7">
            <w:pPr>
              <w:pStyle w:val="Tablebodytext"/>
            </w:pPr>
            <w:r w:rsidRPr="003725EB">
              <w:t>1,276</w:t>
            </w:r>
          </w:p>
        </w:tc>
        <w:tc>
          <w:tcPr>
            <w:tcW w:w="1077" w:type="dxa"/>
            <w:noWrap/>
            <w:hideMark/>
          </w:tcPr>
          <w:p w:rsidR="009264F7" w:rsidRPr="003725EB" w:rsidRDefault="009264F7" w:rsidP="009264F7">
            <w:pPr>
              <w:pStyle w:val="Tablebodytext"/>
            </w:pPr>
            <w:r w:rsidRPr="003725EB">
              <w:t>1,794</w:t>
            </w:r>
          </w:p>
        </w:tc>
        <w:tc>
          <w:tcPr>
            <w:tcW w:w="1077" w:type="dxa"/>
            <w:noWrap/>
            <w:hideMark/>
          </w:tcPr>
          <w:p w:rsidR="009264F7" w:rsidRPr="003725EB" w:rsidRDefault="009264F7" w:rsidP="009264F7">
            <w:pPr>
              <w:pStyle w:val="Tablebodytext"/>
            </w:pPr>
            <w:r w:rsidRPr="003725EB">
              <w:t>1,794</w:t>
            </w:r>
          </w:p>
        </w:tc>
      </w:tr>
      <w:tr w:rsidR="009264F7" w:rsidRPr="003725EB" w:rsidTr="00A4792E">
        <w:trPr>
          <w:cnfStyle w:val="000000010000" w:firstRow="0" w:lastRow="0" w:firstColumn="0" w:lastColumn="0" w:oddVBand="0" w:evenVBand="0" w:oddHBand="0" w:evenHBand="1" w:firstRowFirstColumn="0" w:firstRowLastColumn="0" w:lastRowFirstColumn="0" w:lastRowLastColumn="0"/>
          <w:trHeight w:val="115"/>
        </w:trPr>
        <w:tc>
          <w:tcPr>
            <w:tcW w:w="2384" w:type="dxa"/>
            <w:gridSpan w:val="2"/>
          </w:tcPr>
          <w:p w:rsidR="009264F7" w:rsidRPr="003725EB" w:rsidRDefault="009264F7" w:rsidP="009264F7">
            <w:pPr>
              <w:pStyle w:val="Tablebodytext"/>
              <w:rPr>
                <w:lang w:eastAsia="en-AU"/>
              </w:rPr>
            </w:pPr>
            <w:r w:rsidRPr="003725EB">
              <w:rPr>
                <w:lang w:eastAsia="en-AU"/>
              </w:rPr>
              <w:t>R-squared</w:t>
            </w:r>
          </w:p>
        </w:tc>
        <w:tc>
          <w:tcPr>
            <w:tcW w:w="1077" w:type="dxa"/>
            <w:noWrap/>
            <w:hideMark/>
          </w:tcPr>
          <w:p w:rsidR="009264F7" w:rsidRPr="003725EB" w:rsidRDefault="009264F7" w:rsidP="009264F7">
            <w:pPr>
              <w:pStyle w:val="Tablebodytext"/>
            </w:pPr>
            <w:r w:rsidRPr="003725EB">
              <w:t>0.272</w:t>
            </w:r>
          </w:p>
        </w:tc>
        <w:tc>
          <w:tcPr>
            <w:tcW w:w="1566" w:type="dxa"/>
            <w:noWrap/>
            <w:hideMark/>
          </w:tcPr>
          <w:p w:rsidR="009264F7" w:rsidRPr="003725EB" w:rsidRDefault="009264F7" w:rsidP="009264F7">
            <w:pPr>
              <w:pStyle w:val="Tablebodytext"/>
            </w:pPr>
            <w:r w:rsidRPr="003725EB">
              <w:t>0.272</w:t>
            </w:r>
          </w:p>
        </w:tc>
        <w:tc>
          <w:tcPr>
            <w:tcW w:w="1077" w:type="dxa"/>
            <w:noWrap/>
            <w:hideMark/>
          </w:tcPr>
          <w:p w:rsidR="009264F7" w:rsidRPr="003725EB" w:rsidRDefault="009264F7" w:rsidP="009264F7">
            <w:pPr>
              <w:pStyle w:val="Tablebodytext"/>
            </w:pPr>
            <w:r w:rsidRPr="003725EB">
              <w:t>0.139</w:t>
            </w:r>
          </w:p>
        </w:tc>
        <w:tc>
          <w:tcPr>
            <w:tcW w:w="1193" w:type="dxa"/>
            <w:noWrap/>
            <w:hideMark/>
          </w:tcPr>
          <w:p w:rsidR="009264F7" w:rsidRPr="003725EB" w:rsidRDefault="009264F7" w:rsidP="009264F7">
            <w:pPr>
              <w:pStyle w:val="Tablebodytext"/>
            </w:pPr>
            <w:r w:rsidRPr="003725EB">
              <w:t>0.137</w:t>
            </w:r>
          </w:p>
        </w:tc>
        <w:tc>
          <w:tcPr>
            <w:tcW w:w="1077" w:type="dxa"/>
            <w:noWrap/>
            <w:hideMark/>
          </w:tcPr>
          <w:p w:rsidR="009264F7" w:rsidRPr="003725EB" w:rsidRDefault="009264F7" w:rsidP="009264F7">
            <w:pPr>
              <w:pStyle w:val="Tablebodytext"/>
            </w:pPr>
            <w:r w:rsidRPr="003725EB">
              <w:t>0.145</w:t>
            </w:r>
          </w:p>
        </w:tc>
        <w:tc>
          <w:tcPr>
            <w:tcW w:w="1077" w:type="dxa"/>
            <w:noWrap/>
            <w:hideMark/>
          </w:tcPr>
          <w:p w:rsidR="009264F7" w:rsidRPr="003725EB" w:rsidRDefault="009264F7" w:rsidP="009264F7">
            <w:pPr>
              <w:pStyle w:val="Tablebodytext"/>
            </w:pPr>
            <w:r w:rsidRPr="003725EB">
              <w:t>0.144</w:t>
            </w:r>
          </w:p>
        </w:tc>
      </w:tr>
      <w:tr w:rsidR="009264F7" w:rsidRPr="003725EB" w:rsidTr="00A4792E">
        <w:trPr>
          <w:cnfStyle w:val="000000100000" w:firstRow="0" w:lastRow="0" w:firstColumn="0" w:lastColumn="0" w:oddVBand="0" w:evenVBand="0" w:oddHBand="1" w:evenHBand="0" w:firstRowFirstColumn="0" w:firstRowLastColumn="0" w:lastRowFirstColumn="0" w:lastRowLastColumn="0"/>
          <w:trHeight w:val="104"/>
        </w:trPr>
        <w:tc>
          <w:tcPr>
            <w:tcW w:w="2384" w:type="dxa"/>
            <w:gridSpan w:val="2"/>
          </w:tcPr>
          <w:p w:rsidR="009264F7" w:rsidRPr="003725EB" w:rsidRDefault="009264F7" w:rsidP="009264F7">
            <w:pPr>
              <w:pStyle w:val="Tablebodytext"/>
              <w:rPr>
                <w:lang w:eastAsia="en-AU"/>
              </w:rPr>
            </w:pPr>
            <w:r w:rsidRPr="003725EB">
              <w:rPr>
                <w:lang w:eastAsia="en-AU"/>
              </w:rPr>
              <w:t>Log likelihood</w:t>
            </w:r>
          </w:p>
        </w:tc>
        <w:tc>
          <w:tcPr>
            <w:tcW w:w="1077" w:type="dxa"/>
            <w:noWrap/>
            <w:hideMark/>
          </w:tcPr>
          <w:p w:rsidR="009264F7" w:rsidRPr="003725EB" w:rsidRDefault="009264F7" w:rsidP="009264F7">
            <w:pPr>
              <w:pStyle w:val="Tablebodytext"/>
            </w:pPr>
            <w:r w:rsidRPr="003725EB">
              <w:t>–765</w:t>
            </w:r>
          </w:p>
        </w:tc>
        <w:tc>
          <w:tcPr>
            <w:tcW w:w="1566" w:type="dxa"/>
            <w:noWrap/>
            <w:hideMark/>
          </w:tcPr>
          <w:p w:rsidR="009264F7" w:rsidRPr="003725EB" w:rsidRDefault="009264F7" w:rsidP="009264F7">
            <w:pPr>
              <w:pStyle w:val="Tablebodytext"/>
            </w:pPr>
            <w:r w:rsidRPr="003725EB">
              <w:t>–765</w:t>
            </w:r>
          </w:p>
        </w:tc>
        <w:tc>
          <w:tcPr>
            <w:tcW w:w="1077" w:type="dxa"/>
            <w:noWrap/>
            <w:hideMark/>
          </w:tcPr>
          <w:p w:rsidR="009264F7" w:rsidRPr="003725EB" w:rsidRDefault="009264F7" w:rsidP="009264F7">
            <w:pPr>
              <w:pStyle w:val="Tablebodytext"/>
            </w:pPr>
            <w:r w:rsidRPr="003725EB">
              <w:t>–2107</w:t>
            </w:r>
          </w:p>
        </w:tc>
        <w:tc>
          <w:tcPr>
            <w:tcW w:w="1193" w:type="dxa"/>
            <w:noWrap/>
            <w:hideMark/>
          </w:tcPr>
          <w:p w:rsidR="009264F7" w:rsidRPr="003725EB" w:rsidRDefault="009264F7" w:rsidP="009264F7">
            <w:pPr>
              <w:pStyle w:val="Tablebodytext"/>
            </w:pPr>
            <w:r w:rsidRPr="003725EB">
              <w:t>–2,109</w:t>
            </w:r>
          </w:p>
        </w:tc>
        <w:tc>
          <w:tcPr>
            <w:tcW w:w="1077" w:type="dxa"/>
            <w:noWrap/>
            <w:hideMark/>
          </w:tcPr>
          <w:p w:rsidR="009264F7" w:rsidRPr="003725EB" w:rsidRDefault="009264F7" w:rsidP="009264F7">
            <w:pPr>
              <w:pStyle w:val="Tablebodytext"/>
            </w:pPr>
            <w:r w:rsidRPr="003725EB">
              <w:t>–3,024</w:t>
            </w:r>
          </w:p>
        </w:tc>
        <w:tc>
          <w:tcPr>
            <w:tcW w:w="1077" w:type="dxa"/>
            <w:noWrap/>
            <w:hideMark/>
          </w:tcPr>
          <w:p w:rsidR="009264F7" w:rsidRPr="003725EB" w:rsidRDefault="009264F7" w:rsidP="009264F7">
            <w:pPr>
              <w:pStyle w:val="Tablebodytext"/>
            </w:pPr>
            <w:r w:rsidRPr="003725EB">
              <w:t>–3,025</w:t>
            </w:r>
          </w:p>
        </w:tc>
      </w:tr>
    </w:tbl>
    <w:p w:rsidR="0041341C" w:rsidRPr="00763A68" w:rsidRDefault="0041341C" w:rsidP="0041341C">
      <w:pPr>
        <w:pStyle w:val="Note"/>
        <w:ind w:left="-1985"/>
      </w:pPr>
      <w:r w:rsidRPr="00763A68">
        <w:t>Notes: Derived balanced sample results. The dependent variable is the log of the ratio of export sales between 2012–13 and 2010–11. *** ,** and * denote significance at the 1 per cent, 5 per cent and 10 per cent levels, respectively. See Table A5 for a description of each covariate.</w:t>
      </w:r>
    </w:p>
    <w:p w:rsidR="0041341C" w:rsidRPr="00763A68" w:rsidRDefault="0041341C" w:rsidP="008800D4">
      <w:pPr>
        <w:pStyle w:val="Source"/>
        <w:pBdr>
          <w:bottom w:val="single" w:sz="2" w:space="1" w:color="373737"/>
        </w:pBdr>
        <w:ind w:left="-1985"/>
      </w:pPr>
      <w:r w:rsidRPr="00763A68">
        <w:t>Source: ABS (2017) Business Longitudinal Analysis Data Environment 2001–02 to 2013–14</w:t>
      </w:r>
    </w:p>
    <w:p w:rsidR="0041341C" w:rsidRDefault="0041341C" w:rsidP="0041341C">
      <w:pPr>
        <w:pStyle w:val="BodyText"/>
        <w:rPr>
          <w:lang w:val="en"/>
        </w:rPr>
      </w:pPr>
    </w:p>
    <w:p w:rsidR="0041341C" w:rsidRPr="006B0D24" w:rsidRDefault="0041341C" w:rsidP="0041341C">
      <w:pPr>
        <w:spacing w:after="200" w:line="276" w:lineRule="auto"/>
        <w:ind w:left="0"/>
        <w:jc w:val="left"/>
        <w:rPr>
          <w:rFonts w:asciiTheme="minorHAnsi" w:hAnsiTheme="minorHAnsi"/>
          <w:lang w:val="en"/>
        </w:rPr>
      </w:pPr>
    </w:p>
    <w:p w:rsidR="0041341C" w:rsidRPr="00763A68" w:rsidRDefault="00AD6B04" w:rsidP="0041341C">
      <w:pPr>
        <w:pStyle w:val="UnnumberedHeading"/>
      </w:pPr>
      <w:r>
        <w:lastRenderedPageBreak/>
        <w:t>References</w:t>
      </w:r>
    </w:p>
    <w:p w:rsidR="0041341C" w:rsidRPr="00C715F5" w:rsidRDefault="0041341C" w:rsidP="0041341C">
      <w:pPr>
        <w:pStyle w:val="BodyText"/>
      </w:pPr>
      <w:r w:rsidRPr="00C715F5">
        <w:t xml:space="preserve">Alinejad M, Balaguer A and Hendrickson L (2015) </w:t>
      </w:r>
      <w:r w:rsidRPr="00C715F5">
        <w:rPr>
          <w:bCs/>
          <w:i/>
        </w:rPr>
        <w:t>Financing innovative entrepreneurship</w:t>
      </w:r>
      <w:r w:rsidRPr="00C715F5">
        <w:rPr>
          <w:bCs/>
        </w:rPr>
        <w:t>, Office of the Chief Economist Research Paper 1/2016, Department of Industry, Innovation and Science, Canberra</w:t>
      </w:r>
      <w:r w:rsidRPr="00C715F5">
        <w:t xml:space="preserve"> </w:t>
      </w:r>
    </w:p>
    <w:p w:rsidR="0041341C" w:rsidRPr="00C715F5" w:rsidRDefault="00030FC6" w:rsidP="0041341C">
      <w:pPr>
        <w:pStyle w:val="BodyText"/>
      </w:pPr>
      <w:hyperlink r:id="rId44" w:history="1">
        <w:proofErr w:type="spellStart"/>
        <w:r w:rsidR="0041341C" w:rsidRPr="00C715F5">
          <w:t>Antonelli</w:t>
        </w:r>
        <w:proofErr w:type="spellEnd"/>
      </w:hyperlink>
      <w:r w:rsidR="0041341C" w:rsidRPr="00C715F5">
        <w:t xml:space="preserve"> C, </w:t>
      </w:r>
      <w:hyperlink r:id="rId45" w:history="1">
        <w:proofErr w:type="spellStart"/>
        <w:r w:rsidR="0041341C" w:rsidRPr="00C715F5">
          <w:t>Crespi</w:t>
        </w:r>
        <w:proofErr w:type="spellEnd"/>
      </w:hyperlink>
      <w:r w:rsidR="0041341C" w:rsidRPr="00C715F5">
        <w:t xml:space="preserve"> F and </w:t>
      </w:r>
      <w:proofErr w:type="spellStart"/>
      <w:r w:rsidR="0041341C" w:rsidRPr="00C715F5">
        <w:t>Scellato</w:t>
      </w:r>
      <w:proofErr w:type="spellEnd"/>
      <w:r w:rsidR="0041341C" w:rsidRPr="00C715F5">
        <w:t xml:space="preserve"> G (2012) Inside innovation persistence: New evidence from Italian micro-data, </w:t>
      </w:r>
      <w:r w:rsidR="0041341C" w:rsidRPr="00C715F5">
        <w:rPr>
          <w:i/>
        </w:rPr>
        <w:t>Structural Change and Economic Dynamics</w:t>
      </w:r>
      <w:r w:rsidR="0041341C" w:rsidRPr="00C715F5">
        <w:t xml:space="preserve"> 23: 341–353</w:t>
      </w:r>
    </w:p>
    <w:p w:rsidR="0041341C" w:rsidRPr="00C715F5" w:rsidRDefault="00030FC6" w:rsidP="0041341C">
      <w:pPr>
        <w:pStyle w:val="BodyText"/>
      </w:pPr>
      <w:hyperlink r:id="rId46" w:history="1">
        <w:proofErr w:type="spellStart"/>
        <w:r w:rsidR="0041341C" w:rsidRPr="00C715F5">
          <w:t>Antonelli</w:t>
        </w:r>
        <w:proofErr w:type="spellEnd"/>
      </w:hyperlink>
      <w:r w:rsidR="0041341C" w:rsidRPr="00C715F5">
        <w:t xml:space="preserve"> C, </w:t>
      </w:r>
      <w:hyperlink r:id="rId47" w:history="1">
        <w:proofErr w:type="spellStart"/>
        <w:r w:rsidR="0041341C" w:rsidRPr="00C715F5">
          <w:t>Crespi</w:t>
        </w:r>
        <w:proofErr w:type="spellEnd"/>
      </w:hyperlink>
      <w:r w:rsidR="0041341C" w:rsidRPr="00C715F5">
        <w:t xml:space="preserve"> F and </w:t>
      </w:r>
      <w:proofErr w:type="spellStart"/>
      <w:r w:rsidR="0041341C" w:rsidRPr="00C715F5">
        <w:t>Scellato</w:t>
      </w:r>
      <w:proofErr w:type="spellEnd"/>
      <w:r w:rsidR="0041341C" w:rsidRPr="00C715F5">
        <w:t xml:space="preserve"> G (2013) Internal and external factors in innovation persistence, </w:t>
      </w:r>
      <w:hyperlink r:id="rId48" w:history="1">
        <w:r w:rsidR="0041341C" w:rsidRPr="00C715F5">
          <w:rPr>
            <w:i/>
          </w:rPr>
          <w:t>Economics of Innovation and New Technology</w:t>
        </w:r>
      </w:hyperlink>
      <w:r w:rsidR="0041341C" w:rsidRPr="00C715F5">
        <w:rPr>
          <w:i/>
        </w:rPr>
        <w:t xml:space="preserve"> </w:t>
      </w:r>
      <w:r w:rsidR="0041341C" w:rsidRPr="00C715F5">
        <w:t>22(3): 256–280</w:t>
      </w:r>
    </w:p>
    <w:p w:rsidR="0041341C" w:rsidRPr="00C715F5" w:rsidRDefault="0041341C" w:rsidP="0041341C">
      <w:pPr>
        <w:pStyle w:val="BodyText"/>
        <w:rPr>
          <w:color w:val="373737" w:themeColor="text1"/>
        </w:rPr>
      </w:pPr>
      <w:r w:rsidRPr="00C715F5">
        <w:t xml:space="preserve">Australian Bureau of Statistics (2015a) </w:t>
      </w:r>
      <w:r w:rsidRPr="00C715F5">
        <w:rPr>
          <w:i/>
        </w:rPr>
        <w:t>Information paper: Construction of the Expanded Analytical Business Longitudinal Database, 2001–02 to 2012–13</w:t>
      </w:r>
      <w:r w:rsidRPr="00C715F5">
        <w:t xml:space="preserve">, cat. no. 8171.0 10, </w:t>
      </w:r>
      <w:r w:rsidRPr="00C715F5">
        <w:rPr>
          <w:color w:val="373737" w:themeColor="text1"/>
        </w:rPr>
        <w:t xml:space="preserve">ABS, Canberra.  </w:t>
      </w:r>
    </w:p>
    <w:p w:rsidR="0041341C" w:rsidRPr="00C715F5" w:rsidRDefault="0041341C" w:rsidP="0041341C">
      <w:pPr>
        <w:pStyle w:val="BodyText"/>
      </w:pPr>
      <w:r w:rsidRPr="00C715F5">
        <w:t xml:space="preserve">Australian Bureau of Statistics (2008) </w:t>
      </w:r>
      <w:r w:rsidRPr="00C715F5">
        <w:rPr>
          <w:i/>
        </w:rPr>
        <w:t>Key aspects of innovation in Australian businesses: Micro-data analysis of the 2003 and 2005 innovation surveys</w:t>
      </w:r>
      <w:r w:rsidRPr="00C715F5">
        <w:t>, ABS Submission to the Review of the National Innovation System, ABS, Canberra.</w:t>
      </w:r>
    </w:p>
    <w:p w:rsidR="0041341C" w:rsidRPr="00C715F5" w:rsidRDefault="0041341C" w:rsidP="0041341C">
      <w:pPr>
        <w:pStyle w:val="BodyText"/>
      </w:pPr>
      <w:r w:rsidRPr="00C715F5">
        <w:t xml:space="preserve">Baum CF, </w:t>
      </w:r>
      <w:proofErr w:type="spellStart"/>
      <w:r w:rsidRPr="00C715F5">
        <w:t>L</w:t>
      </w:r>
      <w:r w:rsidRPr="00C715F5">
        <w:rPr>
          <w:rFonts w:cstheme="minorHAnsi"/>
        </w:rPr>
        <w:t>öö</w:t>
      </w:r>
      <w:r w:rsidRPr="00C715F5">
        <w:t>f</w:t>
      </w:r>
      <w:proofErr w:type="spellEnd"/>
      <w:r w:rsidRPr="00C715F5">
        <w:t xml:space="preserve"> H and </w:t>
      </w:r>
      <w:proofErr w:type="spellStart"/>
      <w:r w:rsidRPr="00C715F5">
        <w:t>Nabavi</w:t>
      </w:r>
      <w:proofErr w:type="spellEnd"/>
      <w:r w:rsidRPr="00C715F5">
        <w:t xml:space="preserve"> P (2015) </w:t>
      </w:r>
      <w:r w:rsidRPr="00C715F5">
        <w:rPr>
          <w:i/>
        </w:rPr>
        <w:t xml:space="preserve">Innovation, </w:t>
      </w:r>
      <w:proofErr w:type="spellStart"/>
      <w:r w:rsidRPr="00C715F5">
        <w:rPr>
          <w:i/>
        </w:rPr>
        <w:t>spillovers</w:t>
      </w:r>
      <w:proofErr w:type="spellEnd"/>
      <w:r w:rsidRPr="00C715F5">
        <w:rPr>
          <w:i/>
        </w:rPr>
        <w:t xml:space="preserve"> and productivity growth: A Dynamic Panel Data Approach</w:t>
      </w:r>
      <w:r w:rsidRPr="00C715F5">
        <w:t xml:space="preserve">, </w:t>
      </w:r>
      <w:proofErr w:type="spellStart"/>
      <w:r w:rsidRPr="00C715F5">
        <w:t>EcoMod</w:t>
      </w:r>
      <w:proofErr w:type="spellEnd"/>
      <w:r w:rsidRPr="00C715F5">
        <w:t xml:space="preserve"> Working Paper 8970</w:t>
      </w:r>
    </w:p>
    <w:p w:rsidR="0041341C" w:rsidRPr="00C715F5" w:rsidRDefault="0041341C" w:rsidP="0041341C">
      <w:pPr>
        <w:pStyle w:val="BodyText"/>
      </w:pPr>
      <w:proofErr w:type="spellStart"/>
      <w:r w:rsidRPr="00C715F5">
        <w:t>Baraldi</w:t>
      </w:r>
      <w:proofErr w:type="spellEnd"/>
      <w:r w:rsidRPr="00C715F5">
        <w:t xml:space="preserve"> AL, </w:t>
      </w:r>
      <w:proofErr w:type="spellStart"/>
      <w:r w:rsidRPr="00C715F5">
        <w:t>Cantabene</w:t>
      </w:r>
      <w:proofErr w:type="spellEnd"/>
      <w:r w:rsidRPr="00C715F5">
        <w:t xml:space="preserve"> C and </w:t>
      </w:r>
      <w:proofErr w:type="spellStart"/>
      <w:r w:rsidRPr="00C715F5">
        <w:t>Perani</w:t>
      </w:r>
      <w:proofErr w:type="spellEnd"/>
      <w:r w:rsidRPr="00C715F5">
        <w:t xml:space="preserve"> G (2013) </w:t>
      </w:r>
      <w:r w:rsidRPr="00C715F5">
        <w:rPr>
          <w:i/>
        </w:rPr>
        <w:t>Reverse causality in the R&amp;D-patents relationship: An interpretation of the innovation persistence</w:t>
      </w:r>
      <w:r w:rsidRPr="00C715F5">
        <w:t>, MPRA Paper 47684</w:t>
      </w:r>
    </w:p>
    <w:p w:rsidR="0041341C" w:rsidRPr="00C715F5" w:rsidRDefault="0041341C" w:rsidP="0041341C">
      <w:pPr>
        <w:pStyle w:val="BodyText"/>
      </w:pPr>
      <w:proofErr w:type="spellStart"/>
      <w:r w:rsidRPr="00C715F5">
        <w:t>Bartoloni</w:t>
      </w:r>
      <w:proofErr w:type="spellEnd"/>
      <w:r w:rsidRPr="00C715F5">
        <w:t xml:space="preserve"> E and </w:t>
      </w:r>
      <w:proofErr w:type="spellStart"/>
      <w:r w:rsidRPr="00C715F5">
        <w:t>Baussola</w:t>
      </w:r>
      <w:proofErr w:type="spellEnd"/>
      <w:r w:rsidRPr="00C715F5">
        <w:t xml:space="preserve"> M (2016) </w:t>
      </w:r>
      <w:hyperlink r:id="rId49" w:history="1">
        <w:r w:rsidRPr="00C715F5">
          <w:rPr>
            <w:i/>
          </w:rPr>
          <w:t>Driving firm performance: Innovation complementarities and persistence patterns</w:t>
        </w:r>
      </w:hyperlink>
      <w:r w:rsidRPr="00C715F5">
        <w:t xml:space="preserve">, </w:t>
      </w:r>
      <w:hyperlink r:id="rId50" w:history="1">
        <w:r w:rsidRPr="00C715F5">
          <w:t xml:space="preserve">DISCE - </w:t>
        </w:r>
        <w:proofErr w:type="spellStart"/>
        <w:r w:rsidRPr="00C715F5">
          <w:t>Quaderni</w:t>
        </w:r>
        <w:proofErr w:type="spellEnd"/>
        <w:r w:rsidRPr="00C715F5">
          <w:t xml:space="preserve"> del </w:t>
        </w:r>
        <w:proofErr w:type="spellStart"/>
        <w:r w:rsidRPr="00C715F5">
          <w:t>Dipartimento</w:t>
        </w:r>
        <w:proofErr w:type="spellEnd"/>
        <w:r w:rsidRPr="00C715F5">
          <w:t xml:space="preserve"> di </w:t>
        </w:r>
        <w:proofErr w:type="spellStart"/>
        <w:r w:rsidRPr="00C715F5">
          <w:t>Scienze</w:t>
        </w:r>
        <w:proofErr w:type="spellEnd"/>
        <w:r w:rsidRPr="00C715F5">
          <w:t xml:space="preserve"> </w:t>
        </w:r>
        <w:proofErr w:type="spellStart"/>
        <w:r w:rsidRPr="00C715F5">
          <w:t>Economiche</w:t>
        </w:r>
        <w:proofErr w:type="spellEnd"/>
        <w:r w:rsidRPr="00C715F5">
          <w:t xml:space="preserve"> e </w:t>
        </w:r>
        <w:proofErr w:type="spellStart"/>
        <w:r w:rsidRPr="00C715F5">
          <w:t>Sociali</w:t>
        </w:r>
        <w:proofErr w:type="spellEnd"/>
      </w:hyperlink>
      <w:r w:rsidRPr="00C715F5">
        <w:t xml:space="preserve"> </w:t>
      </w:r>
      <w:proofErr w:type="spellStart"/>
      <w:r w:rsidRPr="00C715F5">
        <w:t>dises</w:t>
      </w:r>
      <w:proofErr w:type="spellEnd"/>
      <w:r w:rsidRPr="00C715F5">
        <w:t xml:space="preserve"> 1613, </w:t>
      </w:r>
      <w:proofErr w:type="spellStart"/>
      <w:r w:rsidRPr="00C715F5">
        <w:t>Università</w:t>
      </w:r>
      <w:proofErr w:type="spellEnd"/>
      <w:r w:rsidRPr="00C715F5">
        <w:t xml:space="preserve"> </w:t>
      </w:r>
      <w:proofErr w:type="spellStart"/>
      <w:r w:rsidRPr="00C715F5">
        <w:t>Cattolica</w:t>
      </w:r>
      <w:proofErr w:type="spellEnd"/>
      <w:r w:rsidRPr="00C715F5">
        <w:t xml:space="preserve"> del </w:t>
      </w:r>
      <w:proofErr w:type="spellStart"/>
      <w:r w:rsidRPr="00C715F5">
        <w:t>Sacro</w:t>
      </w:r>
      <w:proofErr w:type="spellEnd"/>
      <w:r w:rsidRPr="00C715F5">
        <w:t xml:space="preserve"> </w:t>
      </w:r>
      <w:proofErr w:type="spellStart"/>
      <w:r w:rsidRPr="00C715F5">
        <w:t>Cuore</w:t>
      </w:r>
      <w:proofErr w:type="spellEnd"/>
      <w:r w:rsidRPr="00C715F5">
        <w:t xml:space="preserve">. </w:t>
      </w:r>
    </w:p>
    <w:p w:rsidR="0041341C" w:rsidRPr="00C715F5" w:rsidRDefault="0041341C" w:rsidP="0041341C">
      <w:pPr>
        <w:pStyle w:val="BodyText"/>
      </w:pPr>
      <w:proofErr w:type="spellStart"/>
      <w:r w:rsidRPr="00C715F5">
        <w:t>Bartoloni</w:t>
      </w:r>
      <w:proofErr w:type="spellEnd"/>
      <w:r w:rsidRPr="00C715F5">
        <w:t xml:space="preserve"> E and </w:t>
      </w:r>
      <w:proofErr w:type="spellStart"/>
      <w:r w:rsidRPr="00C715F5">
        <w:t>Baussola</w:t>
      </w:r>
      <w:proofErr w:type="spellEnd"/>
      <w:r w:rsidRPr="00C715F5">
        <w:t xml:space="preserve"> M (2015) </w:t>
      </w:r>
      <w:hyperlink r:id="rId51" w:history="1">
        <w:r w:rsidRPr="00C715F5">
          <w:rPr>
            <w:i/>
          </w:rPr>
          <w:t>Persistent product innovation and market-oriented behaviour: The impact on firms' performance</w:t>
        </w:r>
      </w:hyperlink>
      <w:r w:rsidRPr="00C715F5">
        <w:t xml:space="preserve">, </w:t>
      </w:r>
      <w:hyperlink r:id="rId52" w:history="1">
        <w:r w:rsidRPr="00C715F5">
          <w:t xml:space="preserve">DISCE - </w:t>
        </w:r>
        <w:proofErr w:type="spellStart"/>
        <w:r w:rsidRPr="00C715F5">
          <w:t>Quaderni</w:t>
        </w:r>
        <w:proofErr w:type="spellEnd"/>
        <w:r w:rsidRPr="00C715F5">
          <w:t xml:space="preserve"> del </w:t>
        </w:r>
        <w:proofErr w:type="spellStart"/>
        <w:r w:rsidRPr="00C715F5">
          <w:t>Dipartimento</w:t>
        </w:r>
        <w:proofErr w:type="spellEnd"/>
        <w:r w:rsidRPr="00C715F5">
          <w:t xml:space="preserve"> di </w:t>
        </w:r>
        <w:proofErr w:type="spellStart"/>
        <w:r w:rsidRPr="00C715F5">
          <w:t>Scienze</w:t>
        </w:r>
        <w:proofErr w:type="spellEnd"/>
        <w:r w:rsidRPr="00C715F5">
          <w:t xml:space="preserve"> </w:t>
        </w:r>
        <w:proofErr w:type="spellStart"/>
        <w:r w:rsidRPr="00C715F5">
          <w:t>Economiche</w:t>
        </w:r>
        <w:proofErr w:type="spellEnd"/>
        <w:r w:rsidRPr="00C715F5">
          <w:t xml:space="preserve"> e </w:t>
        </w:r>
        <w:proofErr w:type="spellStart"/>
        <w:r w:rsidRPr="00C715F5">
          <w:t>Sociali</w:t>
        </w:r>
        <w:proofErr w:type="spellEnd"/>
      </w:hyperlink>
      <w:r w:rsidRPr="00C715F5">
        <w:t xml:space="preserve"> </w:t>
      </w:r>
      <w:proofErr w:type="spellStart"/>
      <w:r w:rsidRPr="00C715F5">
        <w:t>dises</w:t>
      </w:r>
      <w:proofErr w:type="spellEnd"/>
      <w:r w:rsidRPr="00C715F5">
        <w:t xml:space="preserve"> 1505, </w:t>
      </w:r>
      <w:proofErr w:type="spellStart"/>
      <w:r w:rsidRPr="00C715F5">
        <w:t>Università</w:t>
      </w:r>
      <w:proofErr w:type="spellEnd"/>
      <w:r w:rsidRPr="00C715F5">
        <w:t xml:space="preserve"> </w:t>
      </w:r>
      <w:proofErr w:type="spellStart"/>
      <w:r w:rsidRPr="00C715F5">
        <w:t>Cattolica</w:t>
      </w:r>
      <w:proofErr w:type="spellEnd"/>
      <w:r w:rsidRPr="00C715F5">
        <w:t xml:space="preserve"> del </w:t>
      </w:r>
      <w:proofErr w:type="spellStart"/>
      <w:r w:rsidRPr="00C715F5">
        <w:t>Sacro</w:t>
      </w:r>
      <w:proofErr w:type="spellEnd"/>
      <w:r w:rsidRPr="00C715F5">
        <w:t xml:space="preserve"> </w:t>
      </w:r>
      <w:proofErr w:type="spellStart"/>
      <w:r w:rsidRPr="00C715F5">
        <w:t>Cuore</w:t>
      </w:r>
      <w:proofErr w:type="spellEnd"/>
      <w:r w:rsidRPr="00C715F5">
        <w:t>.</w:t>
      </w:r>
    </w:p>
    <w:p w:rsidR="0041341C" w:rsidRPr="00C715F5" w:rsidRDefault="0041341C" w:rsidP="0041341C">
      <w:pPr>
        <w:pStyle w:val="BodyText"/>
      </w:pPr>
      <w:r w:rsidRPr="00C715F5">
        <w:t xml:space="preserve">Becker SO and </w:t>
      </w:r>
      <w:proofErr w:type="spellStart"/>
      <w:r w:rsidRPr="00C715F5">
        <w:t>Ichino</w:t>
      </w:r>
      <w:proofErr w:type="spellEnd"/>
      <w:r w:rsidRPr="00C715F5">
        <w:t xml:space="preserve"> A (2002) Estimations of average treatment effects based on propensity scores, </w:t>
      </w:r>
      <w:r w:rsidRPr="00C715F5">
        <w:rPr>
          <w:i/>
        </w:rPr>
        <w:t>Stata Journal</w:t>
      </w:r>
      <w:r w:rsidRPr="00C715F5">
        <w:t xml:space="preserve"> 2(4): 358–377.</w:t>
      </w:r>
    </w:p>
    <w:p w:rsidR="0041341C" w:rsidRPr="00C715F5" w:rsidRDefault="0041341C" w:rsidP="0041341C">
      <w:pPr>
        <w:pStyle w:val="BodyText"/>
      </w:pPr>
      <w:r w:rsidRPr="00C715F5">
        <w:t xml:space="preserve">Bloom N, </w:t>
      </w:r>
      <w:proofErr w:type="spellStart"/>
      <w:r w:rsidRPr="00C715F5">
        <w:t>Lemos</w:t>
      </w:r>
      <w:proofErr w:type="spellEnd"/>
      <w:r w:rsidRPr="00C715F5">
        <w:t xml:space="preserve"> R, </w:t>
      </w:r>
      <w:proofErr w:type="spellStart"/>
      <w:r w:rsidRPr="00C715F5">
        <w:t>Sadun</w:t>
      </w:r>
      <w:proofErr w:type="spellEnd"/>
      <w:r w:rsidRPr="00C715F5">
        <w:t xml:space="preserve"> R, Scur D and van Reenen J (2014) </w:t>
      </w:r>
      <w:r w:rsidRPr="00C715F5">
        <w:rPr>
          <w:i/>
          <w:iCs/>
        </w:rPr>
        <w:t>The New Empirical Economics of Management,</w:t>
      </w:r>
      <w:r w:rsidRPr="00C715F5">
        <w:t xml:space="preserve"> NBER Working Paper 20102. Cambridge, MA: The National Bureau of Economic Research.</w:t>
      </w:r>
    </w:p>
    <w:p w:rsidR="0041341C" w:rsidRPr="00C715F5" w:rsidRDefault="0041341C" w:rsidP="0041341C">
      <w:pPr>
        <w:pStyle w:val="BodyText"/>
      </w:pPr>
      <w:r w:rsidRPr="00C715F5">
        <w:t xml:space="preserve">Caliendo M and </w:t>
      </w:r>
      <w:proofErr w:type="spellStart"/>
      <w:r w:rsidRPr="00C715F5">
        <w:t>Kopenig</w:t>
      </w:r>
      <w:proofErr w:type="spellEnd"/>
      <w:r w:rsidRPr="00C715F5">
        <w:t xml:space="preserve"> S (2008) Some practical guidance for the implementation of propensity score matching, </w:t>
      </w:r>
      <w:r w:rsidRPr="00C715F5">
        <w:rPr>
          <w:i/>
        </w:rPr>
        <w:t>Journal of Economic Surveys</w:t>
      </w:r>
      <w:r w:rsidRPr="00C715F5">
        <w:t xml:space="preserve"> 22(1): 31–72.</w:t>
      </w:r>
    </w:p>
    <w:p w:rsidR="0041341C" w:rsidRPr="00C715F5" w:rsidRDefault="00030FC6" w:rsidP="0041341C">
      <w:pPr>
        <w:pStyle w:val="BodyText"/>
      </w:pPr>
      <w:hyperlink r:id="rId53" w:history="1">
        <w:proofErr w:type="spellStart"/>
        <w:r w:rsidR="0041341C" w:rsidRPr="00C715F5">
          <w:t>Capasso</w:t>
        </w:r>
        <w:proofErr w:type="spellEnd"/>
      </w:hyperlink>
      <w:r w:rsidR="0041341C" w:rsidRPr="00C715F5">
        <w:t xml:space="preserve"> M, </w:t>
      </w:r>
      <w:proofErr w:type="spellStart"/>
      <w:r w:rsidR="0041341C" w:rsidRPr="00C715F5">
        <w:t>Cefis</w:t>
      </w:r>
      <w:proofErr w:type="spellEnd"/>
      <w:r w:rsidR="0041341C" w:rsidRPr="00C715F5">
        <w:t xml:space="preserve"> E and </w:t>
      </w:r>
      <w:proofErr w:type="spellStart"/>
      <w:r w:rsidR="0041341C" w:rsidRPr="00C715F5">
        <w:t>Frenken</w:t>
      </w:r>
      <w:proofErr w:type="spellEnd"/>
      <w:r w:rsidR="0041341C" w:rsidRPr="00C715F5">
        <w:t xml:space="preserve"> K (2014) On the existence of persistently outperforming firms, </w:t>
      </w:r>
      <w:r w:rsidR="0041341C" w:rsidRPr="00C715F5">
        <w:rPr>
          <w:i/>
        </w:rPr>
        <w:t>Industrial and Corporate Change</w:t>
      </w:r>
      <w:r w:rsidR="0041341C" w:rsidRPr="00C715F5">
        <w:t xml:space="preserve"> 23(4): 997–1036.</w:t>
      </w:r>
    </w:p>
    <w:p w:rsidR="0041341C" w:rsidRPr="00C715F5" w:rsidRDefault="0041341C" w:rsidP="0041341C">
      <w:pPr>
        <w:pStyle w:val="BodyText"/>
      </w:pPr>
      <w:proofErr w:type="spellStart"/>
      <w:r w:rsidRPr="00C715F5">
        <w:t>Czarnitzki</w:t>
      </w:r>
      <w:proofErr w:type="spellEnd"/>
      <w:r w:rsidRPr="00C715F5">
        <w:t xml:space="preserve"> D and </w:t>
      </w:r>
      <w:proofErr w:type="spellStart"/>
      <w:r w:rsidRPr="00C715F5">
        <w:t>Delanote</w:t>
      </w:r>
      <w:proofErr w:type="spellEnd"/>
      <w:r w:rsidRPr="00C715F5">
        <w:t xml:space="preserve"> J (2013) Young Innovative Companies: the new high-growth firms? </w:t>
      </w:r>
      <w:r w:rsidRPr="00C715F5">
        <w:rPr>
          <w:i/>
        </w:rPr>
        <w:t>Industrial and Corporate Change</w:t>
      </w:r>
      <w:r w:rsidRPr="00C715F5">
        <w:t xml:space="preserve"> 22(5): 1315–1340.</w:t>
      </w:r>
    </w:p>
    <w:p w:rsidR="0041341C" w:rsidRPr="00C715F5" w:rsidRDefault="0041341C" w:rsidP="0041341C">
      <w:pPr>
        <w:pStyle w:val="BodyText"/>
      </w:pPr>
      <w:proofErr w:type="spellStart"/>
      <w:r w:rsidRPr="00C715F5">
        <w:lastRenderedPageBreak/>
        <w:t>Cefis</w:t>
      </w:r>
      <w:proofErr w:type="spellEnd"/>
      <w:r w:rsidRPr="00C715F5">
        <w:t xml:space="preserve"> E and </w:t>
      </w:r>
      <w:proofErr w:type="spellStart"/>
      <w:r w:rsidRPr="00C715F5">
        <w:t>Ciccarelli</w:t>
      </w:r>
      <w:proofErr w:type="spellEnd"/>
      <w:r w:rsidRPr="00C715F5">
        <w:t xml:space="preserve"> M (2005) Profit differentials and innovation. </w:t>
      </w:r>
      <w:r w:rsidRPr="00C715F5">
        <w:rPr>
          <w:i/>
        </w:rPr>
        <w:t>Economics of Innovation and New Technology</w:t>
      </w:r>
      <w:r w:rsidRPr="00C715F5">
        <w:t xml:space="preserve"> 14: 43–61.</w:t>
      </w:r>
    </w:p>
    <w:p w:rsidR="0041341C" w:rsidRPr="00C715F5" w:rsidRDefault="0041341C" w:rsidP="0041341C">
      <w:pPr>
        <w:pStyle w:val="BodyText"/>
      </w:pPr>
      <w:proofErr w:type="spellStart"/>
      <w:r w:rsidRPr="00C715F5">
        <w:t>Cefis</w:t>
      </w:r>
      <w:proofErr w:type="spellEnd"/>
      <w:r w:rsidRPr="00C715F5">
        <w:t xml:space="preserve"> E and </w:t>
      </w:r>
      <w:proofErr w:type="spellStart"/>
      <w:r w:rsidRPr="00C715F5">
        <w:t>Orsenigo</w:t>
      </w:r>
      <w:proofErr w:type="spellEnd"/>
      <w:r w:rsidRPr="00C715F5">
        <w:t xml:space="preserve"> L (2001) The persistence of innovative activities: A cross-country and cross-sectors comparative analysis. </w:t>
      </w:r>
      <w:r w:rsidRPr="00C715F5">
        <w:rPr>
          <w:i/>
        </w:rPr>
        <w:t>Research Policy</w:t>
      </w:r>
      <w:r w:rsidRPr="00C715F5">
        <w:t xml:space="preserve"> 30: 1139–1158</w:t>
      </w:r>
    </w:p>
    <w:p w:rsidR="0041341C" w:rsidRPr="00C715F5" w:rsidRDefault="0041341C" w:rsidP="0041341C">
      <w:pPr>
        <w:pStyle w:val="BodyText"/>
      </w:pPr>
      <w:proofErr w:type="spellStart"/>
      <w:r w:rsidRPr="00C715F5">
        <w:t>Davidsson</w:t>
      </w:r>
      <w:proofErr w:type="spellEnd"/>
      <w:r w:rsidRPr="00C715F5">
        <w:t xml:space="preserve"> P, Steffens P and Fitsimmons J (2009) Growing profitable or growing from profits: Putting the horse in front of the cart? </w:t>
      </w:r>
      <w:hyperlink r:id="rId54" w:tooltip="Go to Journal of Business Venturing on ScienceDirect" w:history="1">
        <w:r w:rsidRPr="00C715F5">
          <w:rPr>
            <w:i/>
          </w:rPr>
          <w:t>Journal of Business Venturing</w:t>
        </w:r>
      </w:hyperlink>
      <w:r w:rsidRPr="00C715F5">
        <w:t xml:space="preserve"> </w:t>
      </w:r>
      <w:hyperlink r:id="rId55" w:tooltip="Go to table of contents for this volume/issue" w:history="1">
        <w:r w:rsidRPr="00C715F5">
          <w:t>24(4</w:t>
        </w:r>
      </w:hyperlink>
      <w:r w:rsidRPr="00C715F5">
        <w:t>): 388–406</w:t>
      </w:r>
    </w:p>
    <w:p w:rsidR="0041341C" w:rsidRPr="00C715F5" w:rsidRDefault="0041341C" w:rsidP="0041341C">
      <w:pPr>
        <w:pStyle w:val="BodyText"/>
      </w:pPr>
      <w:proofErr w:type="spellStart"/>
      <w:r w:rsidRPr="00C715F5">
        <w:t>Deschryvere</w:t>
      </w:r>
      <w:proofErr w:type="spellEnd"/>
      <w:r w:rsidRPr="00C715F5">
        <w:t xml:space="preserve"> M (2014) R&amp;D, business growth and the role of innovation persistence: An analysis of Finnish SMEs and large businesses, </w:t>
      </w:r>
      <w:r w:rsidRPr="00C715F5">
        <w:rPr>
          <w:i/>
        </w:rPr>
        <w:t>Small Business Economics</w:t>
      </w:r>
      <w:r w:rsidRPr="00C715F5">
        <w:t xml:space="preserve"> 43: 767–785</w:t>
      </w:r>
    </w:p>
    <w:p w:rsidR="0041341C" w:rsidRPr="00C715F5" w:rsidRDefault="0041341C" w:rsidP="0041341C">
      <w:pPr>
        <w:pStyle w:val="BodyText"/>
      </w:pPr>
      <w:proofErr w:type="spellStart"/>
      <w:r w:rsidRPr="00C715F5">
        <w:t>Duguet</w:t>
      </w:r>
      <w:proofErr w:type="spellEnd"/>
      <w:r w:rsidRPr="00C715F5">
        <w:t xml:space="preserve"> E and </w:t>
      </w:r>
      <w:proofErr w:type="spellStart"/>
      <w:r w:rsidRPr="00C715F5">
        <w:t>Monjon</w:t>
      </w:r>
      <w:proofErr w:type="spellEnd"/>
      <w:r w:rsidRPr="00C715F5">
        <w:t xml:space="preserve"> S (2004) Is innovation persistent at the business level? An econometric examination comparing the propensity score and regression methods, CMSE paper 04075</w:t>
      </w:r>
    </w:p>
    <w:p w:rsidR="0041341C" w:rsidRPr="00C715F5" w:rsidRDefault="0041341C" w:rsidP="0041341C">
      <w:pPr>
        <w:pStyle w:val="BodyText"/>
      </w:pPr>
      <w:r w:rsidRPr="00C715F5">
        <w:t xml:space="preserve">Fagerberg J (2013) </w:t>
      </w:r>
      <w:r w:rsidRPr="00C715F5">
        <w:rPr>
          <w:i/>
        </w:rPr>
        <w:t>Innovation: A new guide</w:t>
      </w:r>
      <w:r w:rsidRPr="00C715F5">
        <w:t xml:space="preserve">, </w:t>
      </w:r>
      <w:hyperlink r:id="rId56" w:history="1">
        <w:r w:rsidRPr="00C715F5">
          <w:t>Working Papers on Innovation Studies</w:t>
        </w:r>
      </w:hyperlink>
      <w:r w:rsidRPr="00C715F5">
        <w:t xml:space="preserve"> 20131119, </w:t>
      </w:r>
      <w:hyperlink r:id="rId57" w:history="1">
        <w:r w:rsidRPr="00C715F5">
          <w:t>Centre for Technology, Innovation and Culture, University of Oslo</w:t>
        </w:r>
      </w:hyperlink>
    </w:p>
    <w:p w:rsidR="0041341C" w:rsidRPr="00C715F5" w:rsidRDefault="0041341C" w:rsidP="0041341C">
      <w:pPr>
        <w:pStyle w:val="BodyText"/>
      </w:pPr>
      <w:r w:rsidRPr="00C715F5">
        <w:t xml:space="preserve">Fagerberg J and Mowery DC (2015) Recent research on innovation and economic change, In: </w:t>
      </w:r>
      <w:r w:rsidRPr="00C715F5">
        <w:rPr>
          <w:i/>
        </w:rPr>
        <w:t>Innovation, Technology and Economic Change: The International library of critical writings in economics</w:t>
      </w:r>
      <w:r w:rsidRPr="00C715F5">
        <w:t>, Fagerberg J and Mowery DC (</w:t>
      </w:r>
      <w:proofErr w:type="spellStart"/>
      <w:r w:rsidRPr="00C715F5">
        <w:t>Eds</w:t>
      </w:r>
      <w:proofErr w:type="spellEnd"/>
      <w:r w:rsidRPr="00C715F5">
        <w:t xml:space="preserve">) Edward Elgar Publishing, Cheltenham </w:t>
      </w:r>
    </w:p>
    <w:p w:rsidR="0041341C" w:rsidRPr="00C715F5" w:rsidRDefault="00030FC6" w:rsidP="0041341C">
      <w:pPr>
        <w:pStyle w:val="BodyText"/>
      </w:pPr>
      <w:hyperlink r:id="rId58" w:history="1">
        <w:proofErr w:type="spellStart"/>
        <w:r w:rsidR="0041341C" w:rsidRPr="00C715F5">
          <w:t>Goedhuys</w:t>
        </w:r>
        <w:proofErr w:type="spellEnd"/>
      </w:hyperlink>
      <w:r w:rsidR="0041341C" w:rsidRPr="00C715F5">
        <w:t xml:space="preserve"> M and </w:t>
      </w:r>
      <w:hyperlink r:id="rId59" w:history="1">
        <w:proofErr w:type="spellStart"/>
        <w:r w:rsidR="0041341C" w:rsidRPr="00C715F5">
          <w:t>Veugelers</w:t>
        </w:r>
        <w:proofErr w:type="spellEnd"/>
      </w:hyperlink>
      <w:r w:rsidR="0041341C" w:rsidRPr="00C715F5">
        <w:t xml:space="preserve"> R (2012) Innovation strategies, process and product innovations and growth: Firm-level evidence from Brazil, </w:t>
      </w:r>
      <w:hyperlink r:id="rId60" w:tooltip="Go to Structural Change and Economic Dynamics on ScienceDirect" w:history="1">
        <w:r w:rsidR="0041341C" w:rsidRPr="00C715F5">
          <w:rPr>
            <w:i/>
          </w:rPr>
          <w:t>Structural Change and Economic Dynamics</w:t>
        </w:r>
      </w:hyperlink>
      <w:r w:rsidR="0041341C" w:rsidRPr="00C715F5">
        <w:t xml:space="preserve"> </w:t>
      </w:r>
      <w:hyperlink r:id="rId61" w:tooltip="Go to table of contents for this volume/issue" w:history="1">
        <w:r w:rsidR="0041341C" w:rsidRPr="00C715F5">
          <w:t>23(4</w:t>
        </w:r>
      </w:hyperlink>
      <w:r w:rsidR="0041341C" w:rsidRPr="00C715F5">
        <w:t>): 516–529</w:t>
      </w:r>
    </w:p>
    <w:p w:rsidR="0041341C" w:rsidRPr="00C715F5" w:rsidRDefault="0041341C" w:rsidP="0041341C">
      <w:pPr>
        <w:pStyle w:val="BodyText"/>
      </w:pPr>
      <w:r w:rsidRPr="00C715F5">
        <w:t xml:space="preserve">Hasan I and </w:t>
      </w:r>
      <w:proofErr w:type="spellStart"/>
      <w:r w:rsidRPr="00C715F5">
        <w:t>Tucci</w:t>
      </w:r>
      <w:proofErr w:type="spellEnd"/>
      <w:r w:rsidRPr="00C715F5">
        <w:t xml:space="preserve"> CL (2010) The innovation-economic growth nexus: Global evidence, </w:t>
      </w:r>
      <w:r w:rsidRPr="00C715F5">
        <w:rPr>
          <w:i/>
        </w:rPr>
        <w:t>Research Policy</w:t>
      </w:r>
      <w:r w:rsidRPr="00C715F5">
        <w:t xml:space="preserve"> 39: 1264–1276</w:t>
      </w:r>
    </w:p>
    <w:p w:rsidR="0041341C" w:rsidRPr="00C715F5" w:rsidRDefault="0041341C" w:rsidP="0041341C">
      <w:pPr>
        <w:pStyle w:val="BodyText"/>
      </w:pPr>
      <w:proofErr w:type="spellStart"/>
      <w:r w:rsidRPr="00C715F5">
        <w:t>Haned</w:t>
      </w:r>
      <w:proofErr w:type="spellEnd"/>
      <w:r w:rsidRPr="00C715F5">
        <w:t xml:space="preserve"> N, </w:t>
      </w:r>
      <w:proofErr w:type="spellStart"/>
      <w:r w:rsidRPr="00C715F5">
        <w:t>Mothe</w:t>
      </w:r>
      <w:proofErr w:type="spellEnd"/>
      <w:r w:rsidRPr="00C715F5">
        <w:t xml:space="preserve"> C and </w:t>
      </w:r>
      <w:proofErr w:type="spellStart"/>
      <w:r w:rsidRPr="00C715F5">
        <w:t>Thuc</w:t>
      </w:r>
      <w:proofErr w:type="spellEnd"/>
      <w:r w:rsidRPr="00C715F5">
        <w:t xml:space="preserve"> </w:t>
      </w:r>
      <w:proofErr w:type="spellStart"/>
      <w:r w:rsidRPr="00C715F5">
        <w:t>Uyen</w:t>
      </w:r>
      <w:proofErr w:type="spellEnd"/>
      <w:r w:rsidRPr="00C715F5">
        <w:t xml:space="preserve"> N-T (2014) Business persistence in technological innovation: The relevance of organizational innovation, </w:t>
      </w:r>
      <w:r w:rsidRPr="00C715F5">
        <w:rPr>
          <w:i/>
        </w:rPr>
        <w:t xml:space="preserve">Economics of Innovation and New Technology </w:t>
      </w:r>
      <w:r w:rsidRPr="00C715F5">
        <w:t>23(5–6): 490–516</w:t>
      </w:r>
    </w:p>
    <w:p w:rsidR="0041341C" w:rsidRPr="00C715F5" w:rsidRDefault="0041341C" w:rsidP="0041341C">
      <w:pPr>
        <w:pStyle w:val="BodyText"/>
      </w:pPr>
      <w:r w:rsidRPr="00C715F5">
        <w:t xml:space="preserve">Hecker A and </w:t>
      </w:r>
      <w:proofErr w:type="spellStart"/>
      <w:r w:rsidRPr="00C715F5">
        <w:t>Ganter</w:t>
      </w:r>
      <w:proofErr w:type="spellEnd"/>
      <w:r w:rsidRPr="00C715F5">
        <w:t xml:space="preserve"> A (2014) Path and past dependence on business innovation, </w:t>
      </w:r>
      <w:hyperlink r:id="rId62" w:history="1">
        <w:r w:rsidRPr="00C715F5">
          <w:rPr>
            <w:i/>
          </w:rPr>
          <w:t>Economics of Innovation and New Technology</w:t>
        </w:r>
        <w:r w:rsidRPr="00C715F5">
          <w:t xml:space="preserve"> </w:t>
        </w:r>
      </w:hyperlink>
      <w:r w:rsidRPr="00C715F5">
        <w:t xml:space="preserve">23(5–6): 563–583 </w:t>
      </w:r>
    </w:p>
    <w:p w:rsidR="0041341C" w:rsidRPr="00C715F5" w:rsidRDefault="0041341C" w:rsidP="0041341C">
      <w:pPr>
        <w:pStyle w:val="BodyText"/>
      </w:pPr>
      <w:r w:rsidRPr="00C715F5">
        <w:t xml:space="preserve">Heckman JJ (1997) Instrumental variables: A study of implicit behavioural assumptions used in making program evaluations, </w:t>
      </w:r>
      <w:r w:rsidRPr="00C715F5">
        <w:rPr>
          <w:i/>
        </w:rPr>
        <w:t>Journal of Human Resources</w:t>
      </w:r>
      <w:r w:rsidRPr="00C715F5">
        <w:t xml:space="preserve"> 32: 441–462</w:t>
      </w:r>
    </w:p>
    <w:p w:rsidR="0041341C" w:rsidRPr="00C715F5" w:rsidRDefault="0041341C" w:rsidP="0041341C">
      <w:pPr>
        <w:pStyle w:val="BodyText"/>
      </w:pPr>
      <w:r w:rsidRPr="00C715F5">
        <w:t xml:space="preserve">Heinrich C, </w:t>
      </w:r>
      <w:proofErr w:type="spellStart"/>
      <w:r w:rsidRPr="00C715F5">
        <w:t>Maffioli</w:t>
      </w:r>
      <w:proofErr w:type="spellEnd"/>
      <w:r w:rsidRPr="00C715F5">
        <w:t xml:space="preserve"> A and Vázquez G (2010) A primer for applying propensity-score matching, </w:t>
      </w:r>
      <w:r w:rsidRPr="00C715F5">
        <w:rPr>
          <w:i/>
        </w:rPr>
        <w:t>Impact evaluation guidelines</w:t>
      </w:r>
      <w:r w:rsidRPr="00C715F5">
        <w:t>, Strategy Development Division, Technical Notes No. IDB-TN-161, Inter-American Development Bank, Washington, D.C.</w:t>
      </w:r>
    </w:p>
    <w:p w:rsidR="0041341C" w:rsidRPr="00C715F5" w:rsidRDefault="0041341C" w:rsidP="0041341C">
      <w:pPr>
        <w:pStyle w:val="BodyText"/>
      </w:pPr>
      <w:r w:rsidRPr="00C715F5">
        <w:t xml:space="preserve">Hendrickson L, Bucifal S, Balaguer A and </w:t>
      </w:r>
      <w:proofErr w:type="spellStart"/>
      <w:r w:rsidRPr="00C715F5">
        <w:t>Hansell</w:t>
      </w:r>
      <w:proofErr w:type="spellEnd"/>
      <w:r w:rsidRPr="00C715F5">
        <w:t xml:space="preserve"> D (2015) </w:t>
      </w:r>
      <w:r w:rsidRPr="00C715F5">
        <w:rPr>
          <w:i/>
        </w:rPr>
        <w:t>Employment Dynamics of Australian Entrepreneurship,</w:t>
      </w:r>
      <w:r w:rsidRPr="00C715F5">
        <w:t xml:space="preserve"> Office of the Chief Economist Research Paper 4/2015, Australian Government, Canberra.</w:t>
      </w:r>
    </w:p>
    <w:p w:rsidR="0041341C" w:rsidRPr="00C715F5" w:rsidRDefault="0041341C" w:rsidP="0041341C">
      <w:pPr>
        <w:pStyle w:val="BodyText"/>
      </w:pPr>
      <w:r w:rsidRPr="00C715F5">
        <w:lastRenderedPageBreak/>
        <w:t xml:space="preserve">Hendrickson L, Bucifal S, Balaguer A and </w:t>
      </w:r>
      <w:proofErr w:type="spellStart"/>
      <w:r w:rsidRPr="00C715F5">
        <w:t>Hansell</w:t>
      </w:r>
      <w:proofErr w:type="spellEnd"/>
      <w:r w:rsidRPr="00C715F5">
        <w:t xml:space="preserve"> D (2016) Employment Dynamics of Australian Entrepreneurship: A Management Perspective, </w:t>
      </w:r>
      <w:r w:rsidRPr="00C715F5">
        <w:rPr>
          <w:i/>
        </w:rPr>
        <w:t>Technology Innovation Management Review</w:t>
      </w:r>
      <w:r w:rsidRPr="00C715F5">
        <w:t xml:space="preserve"> 6(6): 33–40.</w:t>
      </w:r>
    </w:p>
    <w:p w:rsidR="0041341C" w:rsidRPr="00C715F5" w:rsidRDefault="0041341C" w:rsidP="0041341C">
      <w:pPr>
        <w:pStyle w:val="BodyText"/>
      </w:pPr>
      <w:r w:rsidRPr="00C715F5">
        <w:t xml:space="preserve">Huang CH and Yang CH (2010) Persistence in Taiwan’s manufacturing firms, </w:t>
      </w:r>
      <w:r w:rsidRPr="00C715F5">
        <w:rPr>
          <w:i/>
        </w:rPr>
        <w:t>Taiwan Economic Review</w:t>
      </w:r>
      <w:r w:rsidRPr="00C715F5">
        <w:t xml:space="preserve"> 38(2): 199–231</w:t>
      </w:r>
    </w:p>
    <w:p w:rsidR="0041341C" w:rsidRPr="00C715F5" w:rsidRDefault="0041341C" w:rsidP="0041341C">
      <w:pPr>
        <w:pStyle w:val="BodyText"/>
      </w:pPr>
      <w:proofErr w:type="spellStart"/>
      <w:r w:rsidRPr="00C715F5">
        <w:t>Huergo</w:t>
      </w:r>
      <w:proofErr w:type="spellEnd"/>
      <w:r w:rsidRPr="00C715F5">
        <w:t xml:space="preserve"> E and Moreno L (2011) Does history matter for the relationship between R&amp;D, innovation, and productivity? </w:t>
      </w:r>
      <w:r w:rsidRPr="00C715F5">
        <w:rPr>
          <w:i/>
        </w:rPr>
        <w:t>Industrial and Corporate Change</w:t>
      </w:r>
      <w:r w:rsidRPr="00C715F5">
        <w:t xml:space="preserve"> 20: 1335–1368</w:t>
      </w:r>
    </w:p>
    <w:p w:rsidR="0041341C" w:rsidRPr="00C715F5" w:rsidRDefault="0041341C" w:rsidP="0041341C">
      <w:pPr>
        <w:pStyle w:val="BodyText"/>
      </w:pPr>
      <w:r w:rsidRPr="00C715F5">
        <w:t xml:space="preserve">Jaffe A and Le T (2015) The impact of R&amp;D subsidy on innovation: A study of New Zealand businesses, </w:t>
      </w:r>
      <w:r w:rsidRPr="00C715F5">
        <w:rPr>
          <w:i/>
        </w:rPr>
        <w:t>Motu Working Paper</w:t>
      </w:r>
      <w:r w:rsidRPr="00C715F5">
        <w:t xml:space="preserve"> 15–08</w:t>
      </w:r>
    </w:p>
    <w:p w:rsidR="0041341C" w:rsidRPr="00C715F5" w:rsidRDefault="0041341C" w:rsidP="0041341C">
      <w:pPr>
        <w:pStyle w:val="BodyText"/>
      </w:pPr>
      <w:proofErr w:type="spellStart"/>
      <w:r w:rsidRPr="00C715F5">
        <w:t>Karlsson</w:t>
      </w:r>
      <w:proofErr w:type="spellEnd"/>
      <w:r w:rsidRPr="00C715F5">
        <w:t xml:space="preserve"> C and </w:t>
      </w:r>
      <w:proofErr w:type="spellStart"/>
      <w:r w:rsidRPr="00C715F5">
        <w:t>Tavassoli</w:t>
      </w:r>
      <w:proofErr w:type="spellEnd"/>
      <w:r w:rsidRPr="00C715F5">
        <w:t xml:space="preserve"> S (2015) </w:t>
      </w:r>
      <w:r w:rsidRPr="00C715F5">
        <w:rPr>
          <w:i/>
        </w:rPr>
        <w:t>Persistence of various types of innovation analysed and explained</w:t>
      </w:r>
      <w:r w:rsidRPr="00C715F5">
        <w:t>, CESIS Working Paper Series 392.</w:t>
      </w:r>
    </w:p>
    <w:p w:rsidR="0041341C" w:rsidRPr="00C715F5" w:rsidRDefault="0041341C" w:rsidP="0041341C">
      <w:pPr>
        <w:pStyle w:val="BodyText"/>
      </w:pPr>
      <w:r w:rsidRPr="00C715F5">
        <w:t xml:space="preserve">Le Bas C and </w:t>
      </w:r>
      <w:proofErr w:type="spellStart"/>
      <w:r w:rsidRPr="00C715F5">
        <w:t>Poussing</w:t>
      </w:r>
      <w:proofErr w:type="spellEnd"/>
      <w:r w:rsidRPr="00C715F5">
        <w:t xml:space="preserve"> N (2014) Are complex innovators more persistent than single innovators? An empirical analysis of innovation persistence drivers, </w:t>
      </w:r>
      <w:hyperlink r:id="rId63" w:history="1">
        <w:r w:rsidRPr="00C715F5">
          <w:rPr>
            <w:i/>
          </w:rPr>
          <w:t>International Journal of Innovation Management</w:t>
        </w:r>
      </w:hyperlink>
      <w:r w:rsidRPr="00C715F5">
        <w:t xml:space="preserve"> 18(1): 1450008</w:t>
      </w:r>
    </w:p>
    <w:p w:rsidR="0041341C" w:rsidRPr="00C715F5" w:rsidRDefault="0041341C" w:rsidP="0041341C">
      <w:pPr>
        <w:pStyle w:val="BodyText"/>
      </w:pPr>
      <w:proofErr w:type="spellStart"/>
      <w:r w:rsidRPr="00C715F5">
        <w:t>Lhuillery</w:t>
      </w:r>
      <w:proofErr w:type="spellEnd"/>
      <w:r w:rsidRPr="00C715F5">
        <w:t xml:space="preserve"> S (2014) Marketing and persistent innovation success, </w:t>
      </w:r>
      <w:hyperlink r:id="rId64" w:history="1">
        <w:r w:rsidRPr="00C715F5">
          <w:rPr>
            <w:i/>
          </w:rPr>
          <w:t>Economics of Innovation and New Technology</w:t>
        </w:r>
        <w:r w:rsidRPr="00C715F5">
          <w:t xml:space="preserve"> </w:t>
        </w:r>
      </w:hyperlink>
      <w:r w:rsidRPr="00C715F5">
        <w:t xml:space="preserve">23(5–6): 517–543 </w:t>
      </w:r>
    </w:p>
    <w:p w:rsidR="0041341C" w:rsidRPr="00C715F5" w:rsidRDefault="0041341C" w:rsidP="0041341C">
      <w:pPr>
        <w:pStyle w:val="CoverNormal"/>
        <w:spacing w:after="136"/>
      </w:pPr>
      <w:proofErr w:type="spellStart"/>
      <w:r w:rsidRPr="00C715F5">
        <w:t>Majeed</w:t>
      </w:r>
      <w:proofErr w:type="spellEnd"/>
      <w:r w:rsidRPr="00C715F5">
        <w:t xml:space="preserve"> O, Balaguer B, </w:t>
      </w:r>
      <w:proofErr w:type="spellStart"/>
      <w:r w:rsidRPr="00C715F5">
        <w:t>Hansell</w:t>
      </w:r>
      <w:proofErr w:type="spellEnd"/>
      <w:r w:rsidRPr="00C715F5">
        <w:t xml:space="preserve"> D, Hendrickson L, </w:t>
      </w:r>
      <w:proofErr w:type="spellStart"/>
      <w:r w:rsidRPr="00C715F5">
        <w:t>Latcham</w:t>
      </w:r>
      <w:proofErr w:type="spellEnd"/>
      <w:r w:rsidRPr="00C715F5">
        <w:t xml:space="preserve"> A and </w:t>
      </w:r>
      <w:proofErr w:type="spellStart"/>
      <w:r w:rsidRPr="00C715F5">
        <w:t>Satherley</w:t>
      </w:r>
      <w:proofErr w:type="spellEnd"/>
      <w:r w:rsidRPr="00C715F5">
        <w:t xml:space="preserve"> T (2018) </w:t>
      </w:r>
      <w:r w:rsidRPr="00C715F5">
        <w:rPr>
          <w:i/>
        </w:rPr>
        <w:t xml:space="preserve">What drives high-growth? Characteristics of Australian firms, </w:t>
      </w:r>
      <w:r w:rsidRPr="00C715F5">
        <w:t xml:space="preserve">Office of the Chief Economist Research Paper, Australian Government, Canberra, </w:t>
      </w:r>
      <w:r w:rsidRPr="00C715F5">
        <w:rPr>
          <w:i/>
        </w:rPr>
        <w:t>forthcoming</w:t>
      </w:r>
      <w:r w:rsidRPr="00C715F5">
        <w:t>.</w:t>
      </w:r>
    </w:p>
    <w:p w:rsidR="0041341C" w:rsidRPr="00C715F5" w:rsidRDefault="0041341C" w:rsidP="0041341C">
      <w:pPr>
        <w:pStyle w:val="BodyText"/>
      </w:pPr>
      <w:proofErr w:type="spellStart"/>
      <w:r w:rsidRPr="00C715F5">
        <w:t>M</w:t>
      </w:r>
      <w:r w:rsidRPr="00C715F5">
        <w:rPr>
          <w:rFonts w:cstheme="minorHAnsi"/>
        </w:rPr>
        <w:t>áñ</w:t>
      </w:r>
      <w:r w:rsidRPr="00C715F5">
        <w:t>ez</w:t>
      </w:r>
      <w:proofErr w:type="spellEnd"/>
      <w:r w:rsidRPr="00C715F5">
        <w:t xml:space="preserve"> JA, </w:t>
      </w:r>
      <w:proofErr w:type="spellStart"/>
      <w:r w:rsidRPr="00C715F5">
        <w:t>Rochina-Barrachina</w:t>
      </w:r>
      <w:proofErr w:type="spellEnd"/>
      <w:r w:rsidRPr="00C715F5">
        <w:t xml:space="preserve"> ME, </w:t>
      </w:r>
      <w:proofErr w:type="spellStart"/>
      <w:r w:rsidRPr="00C715F5">
        <w:t>Sanchis-Llopis</w:t>
      </w:r>
      <w:proofErr w:type="spellEnd"/>
      <w:r w:rsidRPr="00C715F5">
        <w:t xml:space="preserve"> A and </w:t>
      </w:r>
      <w:proofErr w:type="spellStart"/>
      <w:r w:rsidRPr="00C715F5">
        <w:t>Sanchis-Llopis</w:t>
      </w:r>
      <w:proofErr w:type="spellEnd"/>
      <w:r w:rsidRPr="00C715F5">
        <w:t xml:space="preserve"> JA (2015) The determinants of R&amp;D persistence in SMEs, Small Business Economics 44: 505–528</w:t>
      </w:r>
    </w:p>
    <w:p w:rsidR="0041341C" w:rsidRPr="00C715F5" w:rsidRDefault="0041341C" w:rsidP="0041341C">
      <w:pPr>
        <w:pStyle w:val="BodyText"/>
      </w:pPr>
      <w:r w:rsidRPr="00C715F5">
        <w:t xml:space="preserve">Mohnen P and Hall BH (2013) </w:t>
      </w:r>
      <w:hyperlink r:id="rId65" w:history="1">
        <w:r w:rsidRPr="00C715F5">
          <w:t>Innovation and Productivity: An Update</w:t>
        </w:r>
      </w:hyperlink>
      <w:r w:rsidRPr="00C715F5">
        <w:t xml:space="preserve">. </w:t>
      </w:r>
      <w:r w:rsidRPr="00C715F5">
        <w:rPr>
          <w:i/>
        </w:rPr>
        <w:t>Eurasian Economic Review</w:t>
      </w:r>
      <w:r w:rsidRPr="00C715F5">
        <w:t xml:space="preserve"> 3: 47–65.</w:t>
      </w:r>
    </w:p>
    <w:p w:rsidR="0041341C" w:rsidRPr="00C715F5" w:rsidRDefault="0041341C" w:rsidP="0041341C">
      <w:pPr>
        <w:pStyle w:val="BodyText"/>
      </w:pPr>
      <w:r w:rsidRPr="00C715F5">
        <w:t xml:space="preserve">Moreno F and Coad A (2015) High-growth firms: Stylized facts and conflicting results. In Corbett A, Katz J and </w:t>
      </w:r>
      <w:proofErr w:type="spellStart"/>
      <w:r w:rsidRPr="00C715F5">
        <w:t>McKelvie</w:t>
      </w:r>
      <w:proofErr w:type="spellEnd"/>
      <w:r w:rsidRPr="00C715F5">
        <w:t xml:space="preserve"> A (Eds.), </w:t>
      </w:r>
      <w:r w:rsidRPr="00C715F5">
        <w:rPr>
          <w:i/>
          <w:iCs/>
        </w:rPr>
        <w:t>Entrepreneurial growth: Individual, firm and region. (Advances in entrepreneurship, firm emergence and growth Vol. 17)</w:t>
      </w:r>
      <w:r w:rsidRPr="00C715F5">
        <w:t xml:space="preserve"> (pp. 187–230). Bingley: Emerald Group Publishing Limited.</w:t>
      </w:r>
    </w:p>
    <w:p w:rsidR="0041341C" w:rsidRPr="00C715F5" w:rsidRDefault="0041341C" w:rsidP="0041341C">
      <w:pPr>
        <w:pStyle w:val="BodyText"/>
      </w:pPr>
      <w:proofErr w:type="spellStart"/>
      <w:r w:rsidRPr="00C715F5">
        <w:t>Niederl</w:t>
      </w:r>
      <w:proofErr w:type="spellEnd"/>
      <w:r w:rsidRPr="00C715F5">
        <w:t xml:space="preserve"> A, </w:t>
      </w:r>
      <w:proofErr w:type="spellStart"/>
      <w:r w:rsidRPr="00C715F5">
        <w:t>Ploder</w:t>
      </w:r>
      <w:proofErr w:type="spellEnd"/>
      <w:r w:rsidRPr="00C715F5">
        <w:t xml:space="preserve"> M and </w:t>
      </w:r>
      <w:proofErr w:type="spellStart"/>
      <w:r w:rsidRPr="00C715F5">
        <w:t>Veres</w:t>
      </w:r>
      <w:proofErr w:type="spellEnd"/>
      <w:r w:rsidRPr="00C715F5">
        <w:t xml:space="preserve"> E (2011) </w:t>
      </w:r>
      <w:r w:rsidRPr="00C715F5">
        <w:rPr>
          <w:i/>
        </w:rPr>
        <w:t>Persistence in innovation behaviour. A long-term perspective based on business-level data from three waves of Community Innovation Surveys</w:t>
      </w:r>
      <w:r w:rsidRPr="00C715F5">
        <w:t>, ENID Conference Proceedings Paper</w:t>
      </w:r>
    </w:p>
    <w:p w:rsidR="0041341C" w:rsidRPr="00C715F5" w:rsidRDefault="0041341C" w:rsidP="0041341C">
      <w:pPr>
        <w:pStyle w:val="BodyText"/>
      </w:pPr>
      <w:r w:rsidRPr="00C715F5">
        <w:t xml:space="preserve">OECD (2005) </w:t>
      </w:r>
      <w:r w:rsidRPr="00C715F5">
        <w:rPr>
          <w:i/>
        </w:rPr>
        <w:t>The measurement of scientific and technological activities: Guidelines for collecting and interpreting innovation data: Oslo Manual</w:t>
      </w:r>
      <w:r w:rsidRPr="00C715F5">
        <w:t>, Third Edition, prepared by the Working Party of the National Experts on Scientific and Technology Indicators, OECD, Paris.</w:t>
      </w:r>
    </w:p>
    <w:p w:rsidR="0041341C" w:rsidRPr="00C715F5" w:rsidRDefault="0041341C" w:rsidP="0041341C">
      <w:pPr>
        <w:pStyle w:val="BodyText"/>
      </w:pPr>
      <w:r w:rsidRPr="00C715F5">
        <w:t xml:space="preserve">OECD (2001) </w:t>
      </w:r>
      <w:r w:rsidRPr="00C715F5">
        <w:rPr>
          <w:i/>
        </w:rPr>
        <w:t>Measuring productivity: Measurement of aggregate and industry-level productivity growth</w:t>
      </w:r>
      <w:r w:rsidRPr="00C715F5">
        <w:t xml:space="preserve">, OECD Manual, Paris. </w:t>
      </w:r>
    </w:p>
    <w:p w:rsidR="0041341C" w:rsidRPr="00C715F5" w:rsidRDefault="0041341C" w:rsidP="0041341C">
      <w:pPr>
        <w:pStyle w:val="BodyText"/>
      </w:pPr>
      <w:r w:rsidRPr="00C715F5">
        <w:t xml:space="preserve">Peters B (2005) </w:t>
      </w:r>
      <w:r w:rsidRPr="00C715F5">
        <w:rPr>
          <w:i/>
        </w:rPr>
        <w:t>Persistence of Innovation: Stylised facts and panel data evidence</w:t>
      </w:r>
      <w:r w:rsidRPr="00C715F5">
        <w:t>, ZEW Discussion Paper No. 05–81</w:t>
      </w:r>
    </w:p>
    <w:p w:rsidR="0041341C" w:rsidRPr="00C715F5" w:rsidRDefault="00030FC6" w:rsidP="0041341C">
      <w:pPr>
        <w:pStyle w:val="BodyText"/>
      </w:pPr>
      <w:hyperlink r:id="rId66" w:history="1">
        <w:r w:rsidR="0041341C" w:rsidRPr="00C715F5">
          <w:t>Raymond</w:t>
        </w:r>
      </w:hyperlink>
      <w:r w:rsidR="0041341C" w:rsidRPr="00C715F5">
        <w:t xml:space="preserve"> W, </w:t>
      </w:r>
      <w:hyperlink r:id="rId67" w:history="1">
        <w:r w:rsidR="0041341C" w:rsidRPr="00C715F5">
          <w:t>Mohnen</w:t>
        </w:r>
      </w:hyperlink>
      <w:r w:rsidR="0041341C" w:rsidRPr="00C715F5">
        <w:t xml:space="preserve"> P, </w:t>
      </w:r>
      <w:hyperlink r:id="rId68" w:history="1">
        <w:r w:rsidR="0041341C" w:rsidRPr="00C715F5">
          <w:t>Palm</w:t>
        </w:r>
      </w:hyperlink>
      <w:r w:rsidR="0041341C" w:rsidRPr="00C715F5">
        <w:t xml:space="preserve"> F and </w:t>
      </w:r>
      <w:hyperlink r:id="rId69" w:history="1">
        <w:r w:rsidR="0041341C" w:rsidRPr="00C715F5">
          <w:t xml:space="preserve">van der </w:t>
        </w:r>
        <w:proofErr w:type="spellStart"/>
        <w:r w:rsidR="0041341C" w:rsidRPr="00C715F5">
          <w:t>Loeff</w:t>
        </w:r>
        <w:proofErr w:type="spellEnd"/>
      </w:hyperlink>
      <w:r w:rsidR="0041341C" w:rsidRPr="00C715F5">
        <w:t xml:space="preserve"> SS (2010) Persistence of Innovation in Dutch Manufacturing: Is It Spurious? </w:t>
      </w:r>
      <w:r w:rsidR="0041341C" w:rsidRPr="00C715F5">
        <w:rPr>
          <w:i/>
        </w:rPr>
        <w:t>Review of Economics and Statistics</w:t>
      </w:r>
      <w:r w:rsidR="0041341C" w:rsidRPr="00C715F5">
        <w:t xml:space="preserve"> 92(3): 495–504 </w:t>
      </w:r>
    </w:p>
    <w:p w:rsidR="0041341C" w:rsidRPr="00C715F5" w:rsidRDefault="0041341C" w:rsidP="0041341C">
      <w:pPr>
        <w:pStyle w:val="BodyText"/>
      </w:pPr>
      <w:r w:rsidRPr="00C715F5">
        <w:t xml:space="preserve">Roper S and Hewitt-Dundas N (2008) Innovation persistence: Survey and case-study evidence, </w:t>
      </w:r>
      <w:hyperlink r:id="rId70" w:tooltip="Go to Research Policy on ScienceDirect" w:history="1">
        <w:r w:rsidRPr="00C715F5">
          <w:rPr>
            <w:i/>
          </w:rPr>
          <w:t>Research Policy</w:t>
        </w:r>
      </w:hyperlink>
      <w:r w:rsidRPr="00C715F5">
        <w:t xml:space="preserve"> </w:t>
      </w:r>
      <w:hyperlink r:id="rId71" w:tooltip="Go to table of contents for this volume/issue" w:history="1">
        <w:r w:rsidRPr="00C715F5">
          <w:t>37(1</w:t>
        </w:r>
      </w:hyperlink>
      <w:r w:rsidRPr="00C715F5">
        <w:t>): 149–162</w:t>
      </w:r>
    </w:p>
    <w:p w:rsidR="0041341C" w:rsidRPr="00C715F5" w:rsidRDefault="0041341C" w:rsidP="0041341C">
      <w:pPr>
        <w:pStyle w:val="BodyText"/>
      </w:pPr>
      <w:r w:rsidRPr="00C715F5">
        <w:t xml:space="preserve">Rosenbaum P and Rubin DB (1985) Constructing a control group using multivariate matched sampling methods that incorporate the propensity score, </w:t>
      </w:r>
      <w:r w:rsidRPr="00C715F5">
        <w:rPr>
          <w:i/>
        </w:rPr>
        <w:t>American Statistician</w:t>
      </w:r>
      <w:r w:rsidRPr="00C715F5">
        <w:t xml:space="preserve"> 39(1): 33–38.</w:t>
      </w:r>
    </w:p>
    <w:p w:rsidR="0041341C" w:rsidRPr="00C715F5" w:rsidRDefault="0041341C" w:rsidP="0041341C">
      <w:pPr>
        <w:pStyle w:val="BodyText"/>
      </w:pPr>
      <w:r w:rsidRPr="00C715F5">
        <w:t xml:space="preserve">Rosenbaum P and Rubin DB (1983) The central role of the propensity score in observational studies for causal effects, </w:t>
      </w:r>
      <w:proofErr w:type="spellStart"/>
      <w:r w:rsidRPr="00C715F5">
        <w:rPr>
          <w:i/>
        </w:rPr>
        <w:t>Biometrika</w:t>
      </w:r>
      <w:proofErr w:type="spellEnd"/>
      <w:r w:rsidRPr="00C715F5">
        <w:t xml:space="preserve"> 70: 41–55.</w:t>
      </w:r>
    </w:p>
    <w:p w:rsidR="0041341C" w:rsidRPr="00C715F5" w:rsidRDefault="0041341C" w:rsidP="0041341C">
      <w:pPr>
        <w:pStyle w:val="BodyText"/>
      </w:pPr>
      <w:proofErr w:type="spellStart"/>
      <w:r w:rsidRPr="00C715F5">
        <w:t>Rotaru</w:t>
      </w:r>
      <w:proofErr w:type="spellEnd"/>
      <w:r w:rsidRPr="00C715F5">
        <w:t xml:space="preserve"> C (2013) </w:t>
      </w:r>
      <w:r w:rsidRPr="00C715F5">
        <w:rPr>
          <w:i/>
        </w:rPr>
        <w:t>Discrete choice panel data modelling using the ABS Business Longitudinal Database</w:t>
      </w:r>
      <w:r w:rsidRPr="00C715F5">
        <w:t>, Methodology Research Papers, ABS cat. no. 1352.0.55.139, ABS, Canberra.</w:t>
      </w:r>
    </w:p>
    <w:p w:rsidR="0041341C" w:rsidRPr="00C715F5" w:rsidRDefault="0041341C" w:rsidP="0041341C">
      <w:pPr>
        <w:pStyle w:val="BodyText"/>
      </w:pPr>
      <w:proofErr w:type="spellStart"/>
      <w:r w:rsidRPr="00C715F5">
        <w:t>Rotaru</w:t>
      </w:r>
      <w:proofErr w:type="spellEnd"/>
      <w:r w:rsidRPr="00C715F5">
        <w:t xml:space="preserve"> C, </w:t>
      </w:r>
      <w:proofErr w:type="spellStart"/>
      <w:r w:rsidRPr="00C715F5">
        <w:t>Dzhumasheva</w:t>
      </w:r>
      <w:proofErr w:type="spellEnd"/>
      <w:r w:rsidRPr="00C715F5">
        <w:t xml:space="preserve"> S and Soriano F (2013) </w:t>
      </w:r>
      <w:r w:rsidRPr="00C715F5">
        <w:rPr>
          <w:i/>
        </w:rPr>
        <w:t>Propensity score matching: An application using the ABS Business Characteristics Survey</w:t>
      </w:r>
      <w:r w:rsidRPr="00C715F5">
        <w:t>, Methodology Research Papers, ABS cat. no. 1352.0.55.128, ABS, Canberra.</w:t>
      </w:r>
    </w:p>
    <w:p w:rsidR="0041341C" w:rsidRPr="00C715F5" w:rsidRDefault="0041341C" w:rsidP="0041341C">
      <w:pPr>
        <w:pStyle w:val="BodyText"/>
      </w:pPr>
      <w:proofErr w:type="spellStart"/>
      <w:r w:rsidRPr="00C715F5">
        <w:t>Rotaru</w:t>
      </w:r>
      <w:proofErr w:type="spellEnd"/>
      <w:r w:rsidRPr="00C715F5">
        <w:t xml:space="preserve"> C and Soriano F (2013) </w:t>
      </w:r>
      <w:r w:rsidRPr="00C715F5">
        <w:rPr>
          <w:i/>
        </w:rPr>
        <w:t>Flexible working arrangements, collaboration, ICT and innovation: A panel data analysis</w:t>
      </w:r>
      <w:r w:rsidRPr="00C715F5">
        <w:t>, Conference Paper presented at the Economic Measurement Group (EMG) Workshop, 28–29 November 2013, Sydney.</w:t>
      </w:r>
    </w:p>
    <w:p w:rsidR="0041341C" w:rsidRPr="00C715F5" w:rsidRDefault="0041341C" w:rsidP="0041341C">
      <w:pPr>
        <w:pStyle w:val="BodyText"/>
        <w:spacing w:after="120" w:line="240" w:lineRule="auto"/>
      </w:pPr>
      <w:r w:rsidRPr="00C715F5">
        <w:t xml:space="preserve">Schumpeter J (1942) </w:t>
      </w:r>
      <w:r w:rsidRPr="00C715F5">
        <w:rPr>
          <w:i/>
        </w:rPr>
        <w:t>Capitalism, socialism, and democracy</w:t>
      </w:r>
      <w:r w:rsidRPr="00C715F5">
        <w:t>, Harper Bros. New York</w:t>
      </w:r>
    </w:p>
    <w:p w:rsidR="0041341C" w:rsidRPr="00C715F5" w:rsidRDefault="0041341C" w:rsidP="0041341C">
      <w:pPr>
        <w:pStyle w:val="BodyText"/>
      </w:pPr>
      <w:proofErr w:type="spellStart"/>
      <w:r w:rsidRPr="00C715F5">
        <w:t>Sianesi</w:t>
      </w:r>
      <w:proofErr w:type="spellEnd"/>
      <w:r w:rsidRPr="00C715F5">
        <w:t xml:space="preserve"> B (2004) An evaluation of the Swedish system of active labour market programmes in the 1990s, </w:t>
      </w:r>
      <w:r w:rsidRPr="00C715F5">
        <w:rPr>
          <w:i/>
        </w:rPr>
        <w:t>Review of Economics and Statistics</w:t>
      </w:r>
      <w:r w:rsidRPr="00C715F5">
        <w:t xml:space="preserve"> 86(1): 325–353.</w:t>
      </w:r>
    </w:p>
    <w:p w:rsidR="0041341C" w:rsidRPr="00C715F5" w:rsidRDefault="0041341C" w:rsidP="0041341C">
      <w:pPr>
        <w:pStyle w:val="BodyText"/>
      </w:pPr>
      <w:r w:rsidRPr="00C715F5">
        <w:t xml:space="preserve">Smith R and Hendrickson L (2016) </w:t>
      </w:r>
      <w:r w:rsidRPr="00C715F5">
        <w:rPr>
          <w:bCs/>
          <w:i/>
        </w:rPr>
        <w:t>The effect of age on Australian small-to-medium enterprises</w:t>
      </w:r>
      <w:r w:rsidRPr="00C715F5">
        <w:rPr>
          <w:bCs/>
        </w:rPr>
        <w:t>, Office of the Chief Economist Research Paper 1/2016, Department of Industry, Innovation and Science, Canberra</w:t>
      </w:r>
      <w:r w:rsidRPr="00C715F5">
        <w:t xml:space="preserve"> </w:t>
      </w:r>
    </w:p>
    <w:p w:rsidR="0041341C" w:rsidRPr="00C715F5" w:rsidRDefault="0041341C" w:rsidP="0041341C">
      <w:pPr>
        <w:pStyle w:val="BodyText"/>
      </w:pPr>
      <w:r w:rsidRPr="00C715F5">
        <w:t xml:space="preserve">Soames L, </w:t>
      </w:r>
      <w:proofErr w:type="spellStart"/>
      <w:r w:rsidRPr="00C715F5">
        <w:t>Brunker</w:t>
      </w:r>
      <w:proofErr w:type="spellEnd"/>
      <w:r w:rsidRPr="00C715F5">
        <w:t xml:space="preserve"> D and </w:t>
      </w:r>
      <w:proofErr w:type="spellStart"/>
      <w:r w:rsidRPr="00C715F5">
        <w:t>Talgaswatta</w:t>
      </w:r>
      <w:proofErr w:type="spellEnd"/>
      <w:r w:rsidRPr="00C715F5">
        <w:t xml:space="preserve"> T (2011) </w:t>
      </w:r>
      <w:r w:rsidRPr="00C715F5">
        <w:rPr>
          <w:i/>
        </w:rPr>
        <w:t>Competition, innovation and productivity in Australian businesses</w:t>
      </w:r>
      <w:r w:rsidRPr="00C715F5">
        <w:t>, Methodology Research Papers, cat. no. 1351.0.55.035, Australian Bureau of Statistics and Productivity Commission, Canberra.</w:t>
      </w:r>
    </w:p>
    <w:p w:rsidR="0041341C" w:rsidRPr="00C715F5" w:rsidRDefault="0041341C" w:rsidP="0041341C">
      <w:pPr>
        <w:pStyle w:val="BodyText"/>
      </w:pPr>
      <w:r w:rsidRPr="00C715F5">
        <w:t xml:space="preserve">Soriano F and </w:t>
      </w:r>
      <w:proofErr w:type="spellStart"/>
      <w:r w:rsidRPr="00C715F5">
        <w:t>Abello</w:t>
      </w:r>
      <w:proofErr w:type="spellEnd"/>
      <w:r w:rsidRPr="00C715F5">
        <w:t xml:space="preserve"> R (2015) Modelling the relationships between the use of STEM skills, collaboration, R&amp;D and innovation among Australian businesses, </w:t>
      </w:r>
      <w:r w:rsidRPr="00C715F5">
        <w:rPr>
          <w:i/>
        </w:rPr>
        <w:t>Australian Journal of Labour Economics</w:t>
      </w:r>
      <w:r w:rsidRPr="00C715F5">
        <w:t xml:space="preserve"> 18(3): 345–374. </w:t>
      </w:r>
    </w:p>
    <w:p w:rsidR="0041341C" w:rsidRPr="00C715F5" w:rsidRDefault="0041341C" w:rsidP="0041341C">
      <w:pPr>
        <w:pStyle w:val="BodyText"/>
      </w:pPr>
      <w:r w:rsidRPr="00C715F5">
        <w:t xml:space="preserve">Stuart EA (2010) Matching methods for causal inference: A review and a look forward, </w:t>
      </w:r>
      <w:r w:rsidRPr="00C715F5">
        <w:rPr>
          <w:i/>
        </w:rPr>
        <w:t>Statistical Science</w:t>
      </w:r>
      <w:r w:rsidRPr="00C715F5">
        <w:t xml:space="preserve"> 25(1): 1–21.</w:t>
      </w:r>
    </w:p>
    <w:p w:rsidR="0041341C" w:rsidRPr="00C715F5" w:rsidRDefault="0041341C" w:rsidP="0041341C">
      <w:pPr>
        <w:pStyle w:val="BodyText"/>
      </w:pPr>
      <w:proofErr w:type="spellStart"/>
      <w:r w:rsidRPr="00C715F5">
        <w:t>Tiy</w:t>
      </w:r>
      <w:proofErr w:type="spellEnd"/>
      <w:r w:rsidRPr="00C715F5">
        <w:t xml:space="preserve"> L, Berry O and Taylor D (2013) </w:t>
      </w:r>
      <w:r w:rsidRPr="00C715F5">
        <w:rPr>
          <w:i/>
        </w:rPr>
        <w:t>Business innovation and the use of information and communications technology – An update</w:t>
      </w:r>
      <w:r w:rsidRPr="00C715F5">
        <w:t xml:space="preserve">, Methodology Research Papers, cat. no. 1351.0.55.042, Australian Bureau of Statistics, Canberra. </w:t>
      </w:r>
    </w:p>
    <w:p w:rsidR="0041341C" w:rsidRPr="00C715F5" w:rsidRDefault="0041341C" w:rsidP="0041341C">
      <w:pPr>
        <w:pStyle w:val="BodyText"/>
      </w:pPr>
      <w:proofErr w:type="spellStart"/>
      <w:r w:rsidRPr="00C715F5">
        <w:lastRenderedPageBreak/>
        <w:t>Todhunter</w:t>
      </w:r>
      <w:proofErr w:type="spellEnd"/>
      <w:r w:rsidRPr="00C715F5">
        <w:t xml:space="preserve"> J and </w:t>
      </w:r>
      <w:proofErr w:type="spellStart"/>
      <w:r w:rsidRPr="00C715F5">
        <w:t>Abello</w:t>
      </w:r>
      <w:proofErr w:type="spellEnd"/>
      <w:r w:rsidRPr="00C715F5">
        <w:t xml:space="preserve"> R (2011) </w:t>
      </w:r>
      <w:r w:rsidRPr="00C715F5">
        <w:rPr>
          <w:i/>
        </w:rPr>
        <w:t>Business innovation and the use of information and communications technology</w:t>
      </w:r>
      <w:r w:rsidRPr="00C715F5">
        <w:t>, Methodology Research Papers, cat. no. 1351.0.55.033, Australian Bureau of Statistics, Canberra.</w:t>
      </w:r>
    </w:p>
    <w:p w:rsidR="0041341C" w:rsidRPr="00C715F5" w:rsidRDefault="0041341C" w:rsidP="0041341C">
      <w:pPr>
        <w:pStyle w:val="BodyText"/>
      </w:pPr>
      <w:proofErr w:type="spellStart"/>
      <w:r w:rsidRPr="00C715F5">
        <w:t>Triguero</w:t>
      </w:r>
      <w:proofErr w:type="spellEnd"/>
      <w:r w:rsidRPr="00C715F5">
        <w:t xml:space="preserve"> A, </w:t>
      </w:r>
      <w:proofErr w:type="spellStart"/>
      <w:r w:rsidRPr="00C715F5">
        <w:t>Córcoles</w:t>
      </w:r>
      <w:proofErr w:type="spellEnd"/>
      <w:r w:rsidRPr="00C715F5">
        <w:t xml:space="preserve"> D and </w:t>
      </w:r>
      <w:proofErr w:type="spellStart"/>
      <w:r w:rsidRPr="00C715F5">
        <w:t>Cuerva</w:t>
      </w:r>
      <w:proofErr w:type="spellEnd"/>
      <w:r w:rsidRPr="00C715F5">
        <w:t xml:space="preserve"> MC (2014) Persistence of innovation and business’s growth: Evidence from a panel of SME and large Spanish manufacturing businesses, </w:t>
      </w:r>
      <w:r w:rsidRPr="00C715F5">
        <w:rPr>
          <w:i/>
        </w:rPr>
        <w:t>Small Business Economics</w:t>
      </w:r>
      <w:r w:rsidRPr="00C715F5">
        <w:t xml:space="preserve"> 43: 787–804. </w:t>
      </w:r>
    </w:p>
    <w:p w:rsidR="0041341C" w:rsidRPr="00C715F5" w:rsidRDefault="0041341C" w:rsidP="0041341C">
      <w:pPr>
        <w:pStyle w:val="BodyText"/>
      </w:pPr>
      <w:r w:rsidRPr="00C715F5">
        <w:t xml:space="preserve">Wooldridge JM (2010) </w:t>
      </w:r>
      <w:r w:rsidRPr="00C715F5">
        <w:rPr>
          <w:i/>
        </w:rPr>
        <w:t>Econometric analysis of cross section and panel data</w:t>
      </w:r>
      <w:r w:rsidRPr="00C715F5">
        <w:t>, Second edition, MIT Press, Cambridge.</w:t>
      </w:r>
    </w:p>
    <w:p w:rsidR="0041341C" w:rsidRPr="00C715F5" w:rsidRDefault="00030FC6" w:rsidP="0041341C">
      <w:pPr>
        <w:pStyle w:val="BodyText"/>
      </w:pPr>
      <w:hyperlink r:id="rId72" w:tgtFrame="_blank" w:tooltip="View other papers by this author" w:history="1">
        <w:proofErr w:type="spellStart"/>
        <w:r w:rsidR="0041341C" w:rsidRPr="00C715F5">
          <w:t>W</w:t>
        </w:r>
        <w:r w:rsidR="0041341C" w:rsidRPr="00C715F5">
          <w:rPr>
            <w:rFonts w:cstheme="minorHAnsi"/>
          </w:rPr>
          <w:t>ö</w:t>
        </w:r>
        <w:r w:rsidR="0041341C" w:rsidRPr="00C715F5">
          <w:t>rter</w:t>
        </w:r>
        <w:proofErr w:type="spellEnd"/>
        <w:r w:rsidR="0041341C" w:rsidRPr="00C715F5">
          <w:t xml:space="preserve"> </w:t>
        </w:r>
      </w:hyperlink>
      <w:r w:rsidR="0041341C" w:rsidRPr="00C715F5">
        <w:t xml:space="preserve">M (2011) </w:t>
      </w:r>
      <w:r w:rsidR="0041341C" w:rsidRPr="00C715F5">
        <w:rPr>
          <w:i/>
        </w:rPr>
        <w:t>Competition and persistence of R&amp;D</w:t>
      </w:r>
      <w:r w:rsidR="0041341C" w:rsidRPr="00C715F5">
        <w:t>, Swiss Institute for Business Cycle Research (KOF) Working papers No. 290</w:t>
      </w:r>
    </w:p>
    <w:p w:rsidR="00DC5EFA" w:rsidRPr="00DC5EFA" w:rsidRDefault="00DC5EFA" w:rsidP="00DC5EFA">
      <w:pPr>
        <w:pStyle w:val="BodyText"/>
      </w:pPr>
    </w:p>
    <w:sectPr w:rsidR="00DC5EFA" w:rsidRPr="00DC5EFA" w:rsidSect="00EF30FA">
      <w:pgSz w:w="11906" w:h="16838" w:code="9"/>
      <w:pgMar w:top="1440" w:right="1440" w:bottom="1440" w:left="357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26F" w:rsidRDefault="00EC226F" w:rsidP="00F244EA">
      <w:pPr>
        <w:spacing w:after="0" w:line="240" w:lineRule="auto"/>
      </w:pPr>
      <w:r>
        <w:separator/>
      </w:r>
    </w:p>
  </w:endnote>
  <w:endnote w:type="continuationSeparator" w:id="0">
    <w:p w:rsidR="00EC226F" w:rsidRDefault="00EC226F" w:rsidP="00F244EA">
      <w:pPr>
        <w:spacing w:after="0" w:line="240" w:lineRule="auto"/>
      </w:pPr>
      <w:r>
        <w:continuationSeparator/>
      </w:r>
    </w:p>
  </w:endnote>
  <w:endnote w:type="continuationNotice" w:id="1">
    <w:p w:rsidR="00EC226F" w:rsidRDefault="00EC22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mdITC Lt BT">
    <w:panose1 w:val="00000000000000000000"/>
    <w:charset w:val="00"/>
    <w:family w:val="roman"/>
    <w:notTrueType/>
    <w:pitch w:val="variable"/>
    <w:sig w:usb0="00000003" w:usb1="00000000" w:usb2="00000000" w:usb3="00000000" w:csb0="00000001" w:csb1="00000000"/>
  </w:font>
  <w:font w:name="inherit">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132" w:rsidRPr="001C2E57" w:rsidRDefault="002C2132" w:rsidP="001F7D4A">
    <w:pPr>
      <w:pStyle w:val="Footer"/>
      <w:tabs>
        <w:tab w:val="clear" w:pos="9680"/>
      </w:tabs>
      <w:ind w:left="-1985"/>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030FC6">
      <w:rPr>
        <w:noProof/>
      </w:rPr>
      <w:instrText>The impact of persistent innovation on business growth</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sidR="00030FC6">
      <w:rPr>
        <w:noProof/>
      </w:rPr>
      <w:instrText>The impact of persistent innovation on business growth</w:instrText>
    </w:r>
    <w:r>
      <w:rPr>
        <w:noProof/>
      </w:rPr>
      <w:fldChar w:fldCharType="end"/>
    </w:r>
    <w:r w:rsidRPr="001C2E57">
      <w:instrText xml:space="preserve"> </w:instrText>
    </w:r>
    <w:r w:rsidRPr="001C2E57">
      <w:fldChar w:fldCharType="separate"/>
    </w:r>
    <w:r w:rsidR="00030FC6">
      <w:rPr>
        <w:noProof/>
      </w:rPr>
      <w:t>The impact of persistent innovation on business growth</w: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sidR="00030FC6">
      <w:rPr>
        <w:noProof/>
      </w:rPr>
      <w:t>10</w:t>
    </w:r>
    <w:r w:rsidRPr="001C2E57">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132" w:rsidRPr="001C2E57" w:rsidRDefault="002C2132" w:rsidP="00E35ECE">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030FC6">
      <w:rPr>
        <w:noProof/>
      </w:rPr>
      <w:instrText>The impact of persistent innovation on business growth</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sidR="00030FC6">
      <w:rPr>
        <w:noProof/>
      </w:rPr>
      <w:instrText>The impact of persistent innovation on business growth</w:instrText>
    </w:r>
    <w:r>
      <w:rPr>
        <w:noProof/>
      </w:rPr>
      <w:fldChar w:fldCharType="end"/>
    </w:r>
    <w:r w:rsidRPr="001C2E57">
      <w:instrText xml:space="preserve"> </w:instrText>
    </w:r>
    <w:r w:rsidRPr="001C2E57">
      <w:fldChar w:fldCharType="separate"/>
    </w:r>
    <w:r w:rsidR="00030FC6">
      <w:rPr>
        <w:noProof/>
      </w:rPr>
      <w:t>The impact of persistent innovation on business growth</w: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26F" w:rsidRDefault="00EC226F" w:rsidP="006409BD">
      <w:pPr>
        <w:spacing w:after="0" w:line="240" w:lineRule="auto"/>
        <w:ind w:left="0"/>
      </w:pPr>
      <w:r>
        <w:separator/>
      </w:r>
    </w:p>
  </w:footnote>
  <w:footnote w:type="continuationSeparator" w:id="0">
    <w:p w:rsidR="00EC226F" w:rsidRDefault="00EC226F" w:rsidP="00F244EA">
      <w:pPr>
        <w:spacing w:after="0" w:line="240" w:lineRule="auto"/>
      </w:pPr>
      <w:r>
        <w:continuationSeparator/>
      </w:r>
    </w:p>
  </w:footnote>
  <w:footnote w:type="continuationNotice" w:id="1">
    <w:p w:rsidR="00EC226F" w:rsidRDefault="00EC226F">
      <w:pPr>
        <w:spacing w:after="0" w:line="240" w:lineRule="auto"/>
      </w:pPr>
    </w:p>
  </w:footnote>
  <w:footnote w:id="2">
    <w:p w:rsidR="002C2132" w:rsidRDefault="002C2132" w:rsidP="0041341C">
      <w:pPr>
        <w:pStyle w:val="FootnoteText"/>
        <w:spacing w:after="0" w:line="240" w:lineRule="auto"/>
        <w:ind w:left="142"/>
      </w:pPr>
      <w:r>
        <w:rPr>
          <w:rStyle w:val="FootnoteReference"/>
        </w:rPr>
        <w:footnoteRef/>
      </w:r>
      <w:r>
        <w:t xml:space="preserve"> </w:t>
      </w:r>
      <w:proofErr w:type="spellStart"/>
      <w:r>
        <w:t>Davidsson</w:t>
      </w:r>
      <w:proofErr w:type="spellEnd"/>
      <w:r>
        <w:t xml:space="preserve"> et al. 2009; </w:t>
      </w:r>
      <w:proofErr w:type="spellStart"/>
      <w:r w:rsidRPr="00443F34">
        <w:rPr>
          <w:szCs w:val="16"/>
          <w:lang w:val="en-GB"/>
        </w:rPr>
        <w:t>Czarnitzki</w:t>
      </w:r>
      <w:proofErr w:type="spellEnd"/>
      <w:r>
        <w:t xml:space="preserve"> and </w:t>
      </w:r>
      <w:proofErr w:type="spellStart"/>
      <w:r>
        <w:t>Delanote</w:t>
      </w:r>
      <w:proofErr w:type="spellEnd"/>
      <w:r>
        <w:t xml:space="preserve"> 2013</w:t>
      </w:r>
    </w:p>
  </w:footnote>
  <w:footnote w:id="3">
    <w:p w:rsidR="002C2132" w:rsidRDefault="002C2132" w:rsidP="0041341C">
      <w:pPr>
        <w:pStyle w:val="FootnoteText"/>
        <w:spacing w:after="0" w:line="240" w:lineRule="auto"/>
        <w:ind w:left="142"/>
      </w:pPr>
      <w:r>
        <w:rPr>
          <w:rStyle w:val="FootnoteReference"/>
        </w:rPr>
        <w:footnoteRef/>
      </w:r>
      <w:r>
        <w:t xml:space="preserve"> </w:t>
      </w:r>
      <w:hyperlink r:id="rId1" w:history="1">
        <w:r w:rsidRPr="00CD1684">
          <w:rPr>
            <w:rStyle w:val="Hyperlink"/>
          </w:rPr>
          <w:t>www.industry.gov.au/innovationreport</w:t>
        </w:r>
      </w:hyperlink>
      <w:r>
        <w:t xml:space="preserve"> </w:t>
      </w:r>
    </w:p>
  </w:footnote>
  <w:footnote w:id="4">
    <w:p w:rsidR="002C2132" w:rsidRDefault="002C2132" w:rsidP="0041341C">
      <w:pPr>
        <w:pStyle w:val="FootnoteText"/>
        <w:spacing w:after="0" w:line="240" w:lineRule="auto"/>
        <w:ind w:left="142"/>
      </w:pPr>
      <w:r>
        <w:rPr>
          <w:rStyle w:val="FootnoteReference"/>
        </w:rPr>
        <w:footnoteRef/>
      </w:r>
      <w:r>
        <w:t xml:space="preserve"> </w:t>
      </w:r>
      <w:proofErr w:type="spellStart"/>
      <w:r w:rsidRPr="00443F34">
        <w:rPr>
          <w:szCs w:val="16"/>
          <w:lang w:val="en-GB"/>
        </w:rPr>
        <w:t>Czarnitzki</w:t>
      </w:r>
      <w:proofErr w:type="spellEnd"/>
      <w:r>
        <w:t xml:space="preserve"> and </w:t>
      </w:r>
      <w:proofErr w:type="spellStart"/>
      <w:r>
        <w:t>Delanote</w:t>
      </w:r>
      <w:proofErr w:type="spellEnd"/>
      <w:r>
        <w:t xml:space="preserve"> 2013</w:t>
      </w:r>
    </w:p>
  </w:footnote>
  <w:footnote w:id="5">
    <w:p w:rsidR="002C2132" w:rsidRDefault="002C2132" w:rsidP="0041341C">
      <w:pPr>
        <w:pStyle w:val="FootnoteText"/>
        <w:spacing w:after="0" w:line="240" w:lineRule="auto"/>
        <w:ind w:left="142"/>
      </w:pPr>
      <w:r>
        <w:rPr>
          <w:rStyle w:val="FootnoteReference"/>
        </w:rPr>
        <w:footnoteRef/>
      </w:r>
      <w:r>
        <w:t xml:space="preserve"> See Australian Innovation System report 2011</w:t>
      </w:r>
    </w:p>
  </w:footnote>
  <w:footnote w:id="6">
    <w:p w:rsidR="002C2132" w:rsidRDefault="002C2132" w:rsidP="0041341C">
      <w:pPr>
        <w:pStyle w:val="FootnoteText"/>
        <w:spacing w:after="0" w:line="240" w:lineRule="auto"/>
        <w:ind w:left="142"/>
      </w:pPr>
      <w:r>
        <w:rPr>
          <w:rStyle w:val="FootnoteReference"/>
        </w:rPr>
        <w:footnoteRef/>
      </w:r>
      <w:r>
        <w:t xml:space="preserve"> </w:t>
      </w:r>
      <w:proofErr w:type="spellStart"/>
      <w:r w:rsidRPr="008208B4">
        <w:t>Geroski</w:t>
      </w:r>
      <w:proofErr w:type="spellEnd"/>
      <w:r w:rsidRPr="008208B4">
        <w:t xml:space="preserve"> 2000</w:t>
      </w:r>
    </w:p>
  </w:footnote>
  <w:footnote w:id="7">
    <w:p w:rsidR="002C2132" w:rsidRDefault="002C2132" w:rsidP="0041341C">
      <w:pPr>
        <w:pStyle w:val="FootnoteText"/>
        <w:spacing w:after="0" w:line="240" w:lineRule="auto"/>
        <w:ind w:left="142"/>
      </w:pPr>
      <w:r>
        <w:rPr>
          <w:rStyle w:val="FootnoteReference"/>
        </w:rPr>
        <w:footnoteRef/>
      </w:r>
      <w:r>
        <w:t xml:space="preserve"> </w:t>
      </w:r>
      <w:proofErr w:type="spellStart"/>
      <w:r>
        <w:rPr>
          <w:lang w:val="en-GB"/>
        </w:rPr>
        <w:t>Capasso</w:t>
      </w:r>
      <w:proofErr w:type="spellEnd"/>
      <w:r>
        <w:rPr>
          <w:lang w:val="en-GB"/>
        </w:rPr>
        <w:t xml:space="preserve"> et al. 2013</w:t>
      </w:r>
    </w:p>
  </w:footnote>
  <w:footnote w:id="8">
    <w:p w:rsidR="002C2132" w:rsidRDefault="002C2132" w:rsidP="0041341C">
      <w:pPr>
        <w:pStyle w:val="FootnoteText"/>
        <w:spacing w:after="0" w:line="240" w:lineRule="auto"/>
        <w:ind w:left="142"/>
      </w:pPr>
      <w:r>
        <w:rPr>
          <w:rStyle w:val="FootnoteReference"/>
        </w:rPr>
        <w:footnoteRef/>
      </w:r>
      <w:r>
        <w:t xml:space="preserve"> </w:t>
      </w:r>
      <w:r>
        <w:rPr>
          <w:lang w:val="en-GB"/>
        </w:rPr>
        <w:t xml:space="preserve">Hendrickson et al. 2015; AIS </w:t>
      </w:r>
      <w:r w:rsidRPr="00180E2F">
        <w:rPr>
          <w:szCs w:val="16"/>
          <w:lang w:val="en-GB"/>
        </w:rPr>
        <w:t>report</w:t>
      </w:r>
      <w:r>
        <w:rPr>
          <w:lang w:val="en-GB"/>
        </w:rPr>
        <w:t xml:space="preserve"> 2016; Hendrickson et al. 2016</w:t>
      </w:r>
    </w:p>
  </w:footnote>
  <w:footnote w:id="9">
    <w:p w:rsidR="002C2132" w:rsidRPr="00CB4210" w:rsidRDefault="002C2132" w:rsidP="0041341C">
      <w:pPr>
        <w:pStyle w:val="FootnoteText"/>
        <w:spacing w:after="0" w:line="240" w:lineRule="auto"/>
        <w:ind w:left="142"/>
        <w:rPr>
          <w:szCs w:val="16"/>
        </w:rPr>
      </w:pPr>
      <w:r w:rsidRPr="00CB4210">
        <w:rPr>
          <w:rStyle w:val="FootnoteReference"/>
          <w:szCs w:val="16"/>
        </w:rPr>
        <w:footnoteRef/>
      </w:r>
      <w:r w:rsidRPr="00CB4210">
        <w:rPr>
          <w:szCs w:val="16"/>
        </w:rPr>
        <w:t xml:space="preserve"> </w:t>
      </w:r>
      <w:r w:rsidRPr="00CB4210">
        <w:rPr>
          <w:szCs w:val="16"/>
          <w:lang w:val="en-GB"/>
        </w:rPr>
        <w:t xml:space="preserve">Fagerberg </w:t>
      </w:r>
      <w:r>
        <w:rPr>
          <w:szCs w:val="16"/>
          <w:lang w:val="en-GB"/>
        </w:rPr>
        <w:t>and Mowery 2015</w:t>
      </w:r>
    </w:p>
  </w:footnote>
  <w:footnote w:id="10">
    <w:p w:rsidR="002C2132" w:rsidRDefault="002C2132" w:rsidP="0041341C">
      <w:pPr>
        <w:pStyle w:val="FootnoteText"/>
        <w:spacing w:after="0" w:line="240" w:lineRule="auto"/>
        <w:ind w:left="142"/>
      </w:pPr>
      <w:r>
        <w:rPr>
          <w:rStyle w:val="FootnoteReference"/>
        </w:rPr>
        <w:footnoteRef/>
      </w:r>
      <w:r>
        <w:t xml:space="preserve"> </w:t>
      </w:r>
      <w:r w:rsidRPr="00180E2F">
        <w:rPr>
          <w:szCs w:val="16"/>
          <w:lang w:val="en-GB"/>
        </w:rPr>
        <w:t>Jaffe</w:t>
      </w:r>
      <w:r w:rsidRPr="00CB4210">
        <w:rPr>
          <w:lang w:val="en-GB"/>
        </w:rPr>
        <w:t xml:space="preserve"> </w:t>
      </w:r>
      <w:r>
        <w:rPr>
          <w:lang w:val="en-GB"/>
        </w:rPr>
        <w:t xml:space="preserve">and Le </w:t>
      </w:r>
      <w:r w:rsidRPr="00CB4210">
        <w:rPr>
          <w:lang w:val="en-GB"/>
        </w:rPr>
        <w:t>2015</w:t>
      </w:r>
      <w:r>
        <w:rPr>
          <w:lang w:val="en-GB"/>
        </w:rPr>
        <w:t>.</w:t>
      </w:r>
    </w:p>
  </w:footnote>
  <w:footnote w:id="11">
    <w:p w:rsidR="002C2132" w:rsidRDefault="002C2132" w:rsidP="0041341C">
      <w:pPr>
        <w:pStyle w:val="FootnoteText"/>
        <w:spacing w:after="0" w:line="240" w:lineRule="auto"/>
        <w:ind w:left="142"/>
      </w:pPr>
      <w:r w:rsidRPr="00CB4210">
        <w:rPr>
          <w:rStyle w:val="FootnoteReference"/>
          <w:szCs w:val="16"/>
        </w:rPr>
        <w:footnoteRef/>
      </w:r>
      <w:r w:rsidRPr="00CB4210">
        <w:rPr>
          <w:szCs w:val="16"/>
        </w:rPr>
        <w:t xml:space="preserve"> </w:t>
      </w:r>
      <w:proofErr w:type="spellStart"/>
      <w:r w:rsidRPr="00CB4210">
        <w:rPr>
          <w:szCs w:val="16"/>
          <w:lang w:val="en-GB"/>
        </w:rPr>
        <w:t>Audretsch</w:t>
      </w:r>
      <w:proofErr w:type="spellEnd"/>
      <w:r w:rsidRPr="00CB4210">
        <w:rPr>
          <w:szCs w:val="16"/>
          <w:lang w:val="en-GB"/>
        </w:rPr>
        <w:t xml:space="preserve"> 2012; Mohnen </w:t>
      </w:r>
      <w:r>
        <w:rPr>
          <w:szCs w:val="16"/>
          <w:lang w:val="en-GB"/>
        </w:rPr>
        <w:t>and</w:t>
      </w:r>
      <w:r w:rsidRPr="00CB4210">
        <w:rPr>
          <w:szCs w:val="16"/>
          <w:lang w:val="en-GB"/>
        </w:rPr>
        <w:t xml:space="preserve"> Hall 2013</w:t>
      </w:r>
      <w:r>
        <w:rPr>
          <w:szCs w:val="16"/>
          <w:lang w:val="en-GB"/>
        </w:rPr>
        <w:t xml:space="preserve">, </w:t>
      </w:r>
      <w:proofErr w:type="spellStart"/>
      <w:r w:rsidRPr="0078400E">
        <w:t>Czarnitzki</w:t>
      </w:r>
      <w:proofErr w:type="spellEnd"/>
      <w:r>
        <w:t xml:space="preserve"> and </w:t>
      </w:r>
      <w:proofErr w:type="spellStart"/>
      <w:r>
        <w:t>Delanote</w:t>
      </w:r>
      <w:proofErr w:type="spellEnd"/>
      <w:r>
        <w:t xml:space="preserve"> 2013</w:t>
      </w:r>
    </w:p>
  </w:footnote>
  <w:footnote w:id="12">
    <w:p w:rsidR="002C2132" w:rsidRDefault="002C2132" w:rsidP="0041341C">
      <w:pPr>
        <w:pStyle w:val="FootnoteText"/>
        <w:spacing w:after="0" w:line="240" w:lineRule="auto"/>
        <w:ind w:left="142"/>
      </w:pPr>
      <w:r>
        <w:rPr>
          <w:rStyle w:val="FootnoteReference"/>
        </w:rPr>
        <w:footnoteRef/>
      </w:r>
      <w:r>
        <w:t xml:space="preserve"> Mohnen &amp; Hall 2013</w:t>
      </w:r>
    </w:p>
  </w:footnote>
  <w:footnote w:id="13">
    <w:p w:rsidR="002C2132" w:rsidRDefault="002C2132" w:rsidP="0041341C">
      <w:pPr>
        <w:pStyle w:val="FootnoteText"/>
        <w:spacing w:after="0" w:line="240" w:lineRule="auto"/>
        <w:ind w:left="142"/>
      </w:pPr>
      <w:r>
        <w:rPr>
          <w:rStyle w:val="FootnoteReference"/>
        </w:rPr>
        <w:footnoteRef/>
      </w:r>
      <w:r>
        <w:t xml:space="preserve"> </w:t>
      </w:r>
      <w:proofErr w:type="spellStart"/>
      <w:r>
        <w:rPr>
          <w:lang w:val="en-GB"/>
        </w:rPr>
        <w:t>Baraldi</w:t>
      </w:r>
      <w:proofErr w:type="spellEnd"/>
      <w:r>
        <w:rPr>
          <w:lang w:val="en-GB"/>
        </w:rPr>
        <w:t xml:space="preserve"> et al. 2013; </w:t>
      </w:r>
      <w:proofErr w:type="spellStart"/>
      <w:r w:rsidRPr="00180E2F">
        <w:rPr>
          <w:szCs w:val="16"/>
          <w:lang w:val="en-GB"/>
        </w:rPr>
        <w:t>Capasso</w:t>
      </w:r>
      <w:proofErr w:type="spellEnd"/>
      <w:r>
        <w:rPr>
          <w:lang w:val="en-GB"/>
        </w:rPr>
        <w:t xml:space="preserve"> et al. 2013; Hecker and </w:t>
      </w:r>
      <w:proofErr w:type="spellStart"/>
      <w:r>
        <w:rPr>
          <w:lang w:val="en-GB"/>
        </w:rPr>
        <w:t>Ganter</w:t>
      </w:r>
      <w:proofErr w:type="spellEnd"/>
      <w:r>
        <w:rPr>
          <w:lang w:val="en-GB"/>
        </w:rPr>
        <w:t xml:space="preserve"> 2014; </w:t>
      </w:r>
      <w:proofErr w:type="spellStart"/>
      <w:r>
        <w:rPr>
          <w:lang w:val="en-GB"/>
        </w:rPr>
        <w:t>Bartoloni</w:t>
      </w:r>
      <w:proofErr w:type="spellEnd"/>
      <w:r>
        <w:rPr>
          <w:lang w:val="en-GB"/>
        </w:rPr>
        <w:t xml:space="preserve"> and </w:t>
      </w:r>
      <w:proofErr w:type="spellStart"/>
      <w:r>
        <w:rPr>
          <w:lang w:val="en-GB"/>
        </w:rPr>
        <w:t>Baussola</w:t>
      </w:r>
      <w:proofErr w:type="spellEnd"/>
      <w:r>
        <w:rPr>
          <w:lang w:val="en-GB"/>
        </w:rPr>
        <w:t xml:space="preserve"> 2016; </w:t>
      </w:r>
      <w:proofErr w:type="spellStart"/>
      <w:r>
        <w:rPr>
          <w:lang w:val="en-GB"/>
        </w:rPr>
        <w:t>Karlsson</w:t>
      </w:r>
      <w:proofErr w:type="spellEnd"/>
      <w:r>
        <w:rPr>
          <w:lang w:val="en-GB"/>
        </w:rPr>
        <w:t xml:space="preserve"> and </w:t>
      </w:r>
      <w:proofErr w:type="spellStart"/>
      <w:r>
        <w:rPr>
          <w:lang w:val="en-GB"/>
        </w:rPr>
        <w:t>Tavassoli</w:t>
      </w:r>
      <w:proofErr w:type="spellEnd"/>
      <w:r>
        <w:rPr>
          <w:lang w:val="en-GB"/>
        </w:rPr>
        <w:t xml:space="preserve"> 2015</w:t>
      </w:r>
    </w:p>
  </w:footnote>
  <w:footnote w:id="14">
    <w:p w:rsidR="002C2132" w:rsidRDefault="002C2132" w:rsidP="0041341C">
      <w:pPr>
        <w:pStyle w:val="FootnoteText"/>
        <w:spacing w:after="0" w:line="240" w:lineRule="auto"/>
        <w:ind w:left="142"/>
      </w:pPr>
      <w:r>
        <w:rPr>
          <w:rStyle w:val="FootnoteReference"/>
        </w:rPr>
        <w:footnoteRef/>
      </w:r>
      <w:r>
        <w:t xml:space="preserve"> </w:t>
      </w:r>
      <w:proofErr w:type="spellStart"/>
      <w:r>
        <w:t>Cefis</w:t>
      </w:r>
      <w:proofErr w:type="spellEnd"/>
      <w:r>
        <w:t xml:space="preserve"> and </w:t>
      </w:r>
      <w:proofErr w:type="spellStart"/>
      <w:r>
        <w:t>Cicarelli</w:t>
      </w:r>
      <w:proofErr w:type="spellEnd"/>
      <w:r>
        <w:t xml:space="preserve"> 2005; </w:t>
      </w:r>
      <w:proofErr w:type="spellStart"/>
      <w:r w:rsidRPr="0078400E">
        <w:t>Czarnitzki</w:t>
      </w:r>
      <w:proofErr w:type="spellEnd"/>
      <w:r>
        <w:t xml:space="preserve"> and </w:t>
      </w:r>
      <w:proofErr w:type="spellStart"/>
      <w:r>
        <w:t>Delanote</w:t>
      </w:r>
      <w:proofErr w:type="spellEnd"/>
      <w:r>
        <w:t xml:space="preserve"> 2013; </w:t>
      </w:r>
      <w:proofErr w:type="spellStart"/>
      <w:r>
        <w:t>Deschyreve</w:t>
      </w:r>
      <w:proofErr w:type="spellEnd"/>
      <w:r>
        <w:t xml:space="preserve"> 2014; </w:t>
      </w:r>
      <w:proofErr w:type="spellStart"/>
      <w:r>
        <w:t>Triguero</w:t>
      </w:r>
      <w:proofErr w:type="spellEnd"/>
      <w:r>
        <w:t xml:space="preserve"> et al. 2014; </w:t>
      </w:r>
      <w:proofErr w:type="spellStart"/>
      <w:r>
        <w:t>Lhuillery</w:t>
      </w:r>
      <w:proofErr w:type="spellEnd"/>
      <w:r>
        <w:t xml:space="preserve"> 2014; Baum et a;. 2015; </w:t>
      </w:r>
      <w:proofErr w:type="spellStart"/>
      <w:r>
        <w:rPr>
          <w:lang w:val="en-GB"/>
        </w:rPr>
        <w:t>Bartoloni</w:t>
      </w:r>
      <w:proofErr w:type="spellEnd"/>
      <w:r>
        <w:rPr>
          <w:lang w:val="en-GB"/>
        </w:rPr>
        <w:t xml:space="preserve"> and </w:t>
      </w:r>
      <w:proofErr w:type="spellStart"/>
      <w:r>
        <w:rPr>
          <w:lang w:val="en-GB"/>
        </w:rPr>
        <w:t>Baussola</w:t>
      </w:r>
      <w:proofErr w:type="spellEnd"/>
      <w:r>
        <w:rPr>
          <w:lang w:val="en-GB"/>
        </w:rPr>
        <w:t xml:space="preserve"> 2015, 2016</w:t>
      </w:r>
    </w:p>
  </w:footnote>
  <w:footnote w:id="15">
    <w:p w:rsidR="002C2132" w:rsidRDefault="002C2132" w:rsidP="0041341C">
      <w:pPr>
        <w:pStyle w:val="FootnoteText"/>
        <w:spacing w:after="0" w:line="240" w:lineRule="auto"/>
        <w:ind w:left="142"/>
      </w:pPr>
      <w:r>
        <w:rPr>
          <w:rStyle w:val="FootnoteReference"/>
        </w:rPr>
        <w:footnoteRef/>
      </w:r>
      <w:r>
        <w:t xml:space="preserve"> </w:t>
      </w:r>
      <w:proofErr w:type="spellStart"/>
      <w:r>
        <w:t>Czarnitzki</w:t>
      </w:r>
      <w:proofErr w:type="spellEnd"/>
      <w:r>
        <w:t xml:space="preserve"> and </w:t>
      </w:r>
      <w:proofErr w:type="spellStart"/>
      <w:r w:rsidRPr="00596CC9">
        <w:rPr>
          <w:lang w:val="en-GB"/>
        </w:rPr>
        <w:t>Delanote</w:t>
      </w:r>
      <w:proofErr w:type="spellEnd"/>
      <w:r>
        <w:t>, 2013</w:t>
      </w:r>
    </w:p>
  </w:footnote>
  <w:footnote w:id="16">
    <w:p w:rsidR="002C2132" w:rsidRDefault="002C2132" w:rsidP="0041341C">
      <w:pPr>
        <w:pStyle w:val="FootnoteText"/>
        <w:spacing w:after="0" w:line="240" w:lineRule="auto"/>
        <w:ind w:left="142"/>
      </w:pPr>
      <w:r>
        <w:rPr>
          <w:rStyle w:val="FootnoteReference"/>
        </w:rPr>
        <w:footnoteRef/>
      </w:r>
      <w:r>
        <w:t xml:space="preserve"> </w:t>
      </w:r>
      <w:r w:rsidRPr="00596CC9">
        <w:rPr>
          <w:lang w:val="en-GB"/>
        </w:rPr>
        <w:t xml:space="preserve">Mohnen and Hall, 2013; </w:t>
      </w:r>
      <w:proofErr w:type="spellStart"/>
      <w:r w:rsidRPr="00596CC9">
        <w:rPr>
          <w:lang w:val="en-GB"/>
        </w:rPr>
        <w:t>Haned</w:t>
      </w:r>
      <w:proofErr w:type="spellEnd"/>
      <w:r w:rsidRPr="00596CC9">
        <w:rPr>
          <w:lang w:val="en-GB"/>
        </w:rPr>
        <w:t xml:space="preserve"> et al., 2014; Le Bas and </w:t>
      </w:r>
      <w:proofErr w:type="spellStart"/>
      <w:r w:rsidRPr="00596CC9">
        <w:rPr>
          <w:lang w:val="en-GB"/>
        </w:rPr>
        <w:t>Poussing</w:t>
      </w:r>
      <w:proofErr w:type="spellEnd"/>
      <w:r w:rsidRPr="00596CC9">
        <w:rPr>
          <w:lang w:val="en-GB"/>
        </w:rPr>
        <w:t xml:space="preserve">, 2014; Hecker and </w:t>
      </w:r>
      <w:proofErr w:type="spellStart"/>
      <w:r w:rsidRPr="00596CC9">
        <w:rPr>
          <w:lang w:val="en-GB"/>
        </w:rPr>
        <w:t>Ganter</w:t>
      </w:r>
      <w:proofErr w:type="spellEnd"/>
      <w:r w:rsidRPr="00596CC9">
        <w:rPr>
          <w:lang w:val="en-GB"/>
        </w:rPr>
        <w:t>, 2014</w:t>
      </w:r>
    </w:p>
  </w:footnote>
  <w:footnote w:id="17">
    <w:p w:rsidR="002C2132" w:rsidRDefault="002C2132" w:rsidP="0041341C">
      <w:pPr>
        <w:pStyle w:val="FootnoteText"/>
        <w:spacing w:after="0" w:line="240" w:lineRule="auto"/>
        <w:ind w:left="142"/>
      </w:pPr>
      <w:r>
        <w:rPr>
          <w:rStyle w:val="FootnoteReference"/>
        </w:rPr>
        <w:footnoteRef/>
      </w:r>
      <w:r>
        <w:t xml:space="preserve"> </w:t>
      </w:r>
      <w:r w:rsidRPr="00596CC9">
        <w:rPr>
          <w:lang w:val="en-GB"/>
        </w:rPr>
        <w:t xml:space="preserve">Hecker and </w:t>
      </w:r>
      <w:proofErr w:type="spellStart"/>
      <w:r w:rsidRPr="00596CC9">
        <w:rPr>
          <w:lang w:val="en-GB"/>
        </w:rPr>
        <w:t>Ganter</w:t>
      </w:r>
      <w:proofErr w:type="spellEnd"/>
      <w:r w:rsidRPr="00596CC9">
        <w:rPr>
          <w:lang w:val="en-GB"/>
        </w:rPr>
        <w:t>, 2014</w:t>
      </w:r>
    </w:p>
  </w:footnote>
  <w:footnote w:id="18">
    <w:p w:rsidR="002C2132" w:rsidRDefault="002C2132" w:rsidP="0041341C">
      <w:pPr>
        <w:pStyle w:val="FootnoteText"/>
        <w:spacing w:after="0" w:line="240" w:lineRule="auto"/>
        <w:ind w:left="142"/>
      </w:pPr>
      <w:r>
        <w:rPr>
          <w:rStyle w:val="FootnoteReference"/>
        </w:rPr>
        <w:footnoteRef/>
      </w:r>
      <w:r>
        <w:t xml:space="preserve"> </w:t>
      </w:r>
      <w:proofErr w:type="spellStart"/>
      <w:r w:rsidRPr="00596CC9">
        <w:rPr>
          <w:lang w:val="en-GB"/>
        </w:rPr>
        <w:t>Karlsson</w:t>
      </w:r>
      <w:proofErr w:type="spellEnd"/>
      <w:r w:rsidRPr="00596CC9">
        <w:rPr>
          <w:lang w:val="en-GB"/>
        </w:rPr>
        <w:t xml:space="preserve"> and </w:t>
      </w:r>
      <w:proofErr w:type="spellStart"/>
      <w:r w:rsidRPr="00596CC9">
        <w:rPr>
          <w:lang w:val="en-GB"/>
        </w:rPr>
        <w:t>Tavassoli</w:t>
      </w:r>
      <w:proofErr w:type="spellEnd"/>
      <w:r w:rsidRPr="00596CC9">
        <w:rPr>
          <w:lang w:val="en-GB"/>
        </w:rPr>
        <w:t>, 2015</w:t>
      </w:r>
    </w:p>
  </w:footnote>
  <w:footnote w:id="19">
    <w:p w:rsidR="002C2132" w:rsidRDefault="002C2132" w:rsidP="0041341C">
      <w:pPr>
        <w:pStyle w:val="FootnoteText"/>
        <w:spacing w:after="0" w:line="240" w:lineRule="auto"/>
        <w:ind w:left="142"/>
      </w:pPr>
      <w:r>
        <w:rPr>
          <w:rStyle w:val="FootnoteReference"/>
        </w:rPr>
        <w:footnoteRef/>
      </w:r>
      <w:r>
        <w:t xml:space="preserve"> </w:t>
      </w:r>
      <w:r w:rsidRPr="00596CC9">
        <w:rPr>
          <w:lang w:val="en-GB"/>
        </w:rPr>
        <w:t>Roper and Hewitt-Dundas, 2008</w:t>
      </w:r>
    </w:p>
  </w:footnote>
  <w:footnote w:id="20">
    <w:p w:rsidR="002C2132" w:rsidRDefault="002C2132" w:rsidP="0041341C">
      <w:pPr>
        <w:pStyle w:val="FootnoteText"/>
        <w:spacing w:after="0" w:line="240" w:lineRule="auto"/>
        <w:ind w:left="142"/>
      </w:pPr>
      <w:r>
        <w:rPr>
          <w:rStyle w:val="FootnoteReference"/>
        </w:rPr>
        <w:footnoteRef/>
      </w:r>
      <w:r>
        <w:t xml:space="preserve"> </w:t>
      </w:r>
      <w:r w:rsidRPr="00596CC9">
        <w:rPr>
          <w:lang w:val="en-GB"/>
        </w:rPr>
        <w:t xml:space="preserve">Hecker and </w:t>
      </w:r>
      <w:proofErr w:type="spellStart"/>
      <w:r w:rsidRPr="00596CC9">
        <w:rPr>
          <w:lang w:val="en-GB"/>
        </w:rPr>
        <w:t>Ganter</w:t>
      </w:r>
      <w:proofErr w:type="spellEnd"/>
      <w:r w:rsidRPr="00596CC9">
        <w:rPr>
          <w:lang w:val="en-GB"/>
        </w:rPr>
        <w:t xml:space="preserve">, 2014; </w:t>
      </w:r>
      <w:proofErr w:type="spellStart"/>
      <w:r w:rsidRPr="00596CC9">
        <w:rPr>
          <w:lang w:val="en-GB"/>
        </w:rPr>
        <w:t>Haned</w:t>
      </w:r>
      <w:proofErr w:type="spellEnd"/>
      <w:r w:rsidRPr="00596CC9">
        <w:rPr>
          <w:lang w:val="en-GB"/>
        </w:rPr>
        <w:t xml:space="preserve"> et al., 2014</w:t>
      </w:r>
    </w:p>
  </w:footnote>
  <w:footnote w:id="21">
    <w:p w:rsidR="002C2132" w:rsidRDefault="002C2132" w:rsidP="0041341C">
      <w:pPr>
        <w:pStyle w:val="FootnoteText"/>
        <w:spacing w:after="0" w:line="240" w:lineRule="auto"/>
        <w:ind w:left="142"/>
      </w:pPr>
      <w:r>
        <w:rPr>
          <w:rStyle w:val="FootnoteReference"/>
        </w:rPr>
        <w:footnoteRef/>
      </w:r>
      <w:r>
        <w:t xml:space="preserve"> Fagerberg 2013</w:t>
      </w:r>
    </w:p>
  </w:footnote>
  <w:footnote w:id="22">
    <w:p w:rsidR="002C2132" w:rsidRDefault="002C2132" w:rsidP="0041341C">
      <w:pPr>
        <w:pStyle w:val="FootnoteText"/>
        <w:spacing w:after="0" w:line="240" w:lineRule="auto"/>
        <w:ind w:left="142"/>
      </w:pPr>
      <w:r>
        <w:rPr>
          <w:rStyle w:val="FootnoteReference"/>
        </w:rPr>
        <w:footnoteRef/>
      </w:r>
      <w:r>
        <w:t xml:space="preserve"> Hasan and </w:t>
      </w:r>
      <w:proofErr w:type="spellStart"/>
      <w:r>
        <w:t>Tucci</w:t>
      </w:r>
      <w:proofErr w:type="spellEnd"/>
      <w:r>
        <w:t xml:space="preserve"> 2010; </w:t>
      </w:r>
      <w:proofErr w:type="spellStart"/>
      <w:r>
        <w:rPr>
          <w:lang w:val="en-GB"/>
        </w:rPr>
        <w:t>Bartoloni</w:t>
      </w:r>
      <w:proofErr w:type="spellEnd"/>
      <w:r>
        <w:rPr>
          <w:lang w:val="en-GB"/>
        </w:rPr>
        <w:t xml:space="preserve"> and </w:t>
      </w:r>
      <w:proofErr w:type="spellStart"/>
      <w:r>
        <w:rPr>
          <w:lang w:val="en-GB"/>
        </w:rPr>
        <w:t>Baussola</w:t>
      </w:r>
      <w:proofErr w:type="spellEnd"/>
      <w:r>
        <w:rPr>
          <w:lang w:val="en-GB"/>
        </w:rPr>
        <w:t xml:space="preserve"> 2016</w:t>
      </w:r>
    </w:p>
  </w:footnote>
  <w:footnote w:id="23">
    <w:p w:rsidR="002C2132" w:rsidRPr="00180E2F" w:rsidRDefault="002C2132" w:rsidP="0041341C">
      <w:pPr>
        <w:pStyle w:val="FootnoteText"/>
        <w:spacing w:after="0" w:line="240" w:lineRule="auto"/>
        <w:ind w:left="142"/>
        <w:rPr>
          <w:lang w:val="en-GB"/>
        </w:rPr>
      </w:pPr>
      <w:r w:rsidRPr="00180E2F">
        <w:rPr>
          <w:vertAlign w:val="superscript"/>
          <w:lang w:val="en-GB"/>
        </w:rPr>
        <w:footnoteRef/>
      </w:r>
      <w:r w:rsidRPr="00180E2F">
        <w:rPr>
          <w:lang w:val="en-GB"/>
        </w:rPr>
        <w:t xml:space="preserve"> Hecker </w:t>
      </w:r>
      <w:r>
        <w:rPr>
          <w:lang w:val="en-GB"/>
        </w:rPr>
        <w:t>and</w:t>
      </w:r>
      <w:r w:rsidRPr="00180E2F">
        <w:rPr>
          <w:lang w:val="en-GB"/>
        </w:rPr>
        <w:t xml:space="preserve"> </w:t>
      </w:r>
      <w:proofErr w:type="spellStart"/>
      <w:r w:rsidRPr="00180E2F">
        <w:rPr>
          <w:lang w:val="en-GB"/>
        </w:rPr>
        <w:t>Ganter</w:t>
      </w:r>
      <w:proofErr w:type="spellEnd"/>
      <w:r w:rsidRPr="00180E2F">
        <w:rPr>
          <w:lang w:val="en-GB"/>
        </w:rPr>
        <w:t xml:space="preserve"> 2014</w:t>
      </w:r>
    </w:p>
  </w:footnote>
  <w:footnote w:id="24">
    <w:p w:rsidR="002C2132" w:rsidRDefault="002C2132" w:rsidP="0041341C">
      <w:pPr>
        <w:pStyle w:val="FootnoteText"/>
        <w:ind w:left="108"/>
        <w:contextualSpacing/>
      </w:pPr>
      <w:r>
        <w:rPr>
          <w:rStyle w:val="FootnoteReference"/>
        </w:rPr>
        <w:footnoteRef/>
      </w:r>
      <w:r>
        <w:t xml:space="preserve"> Financial corporations, see ABS (2013) </w:t>
      </w:r>
      <w:r w:rsidRPr="00FE61DD">
        <w:rPr>
          <w:i/>
          <w:lang w:val="en"/>
        </w:rPr>
        <w:t>Standard Economic Sector Classifications of Australia (SESCA), 2008 (Version 1.1)</w:t>
      </w:r>
      <w:r>
        <w:rPr>
          <w:lang w:val="en"/>
        </w:rPr>
        <w:t xml:space="preserve"> Cat. No. 1218.0</w:t>
      </w:r>
    </w:p>
  </w:footnote>
  <w:footnote w:id="25">
    <w:p w:rsidR="002C2132" w:rsidRDefault="002C2132" w:rsidP="0041341C">
      <w:pPr>
        <w:pStyle w:val="FootnoteText"/>
        <w:ind w:left="142"/>
        <w:contextualSpacing/>
      </w:pPr>
      <w:r>
        <w:rPr>
          <w:rStyle w:val="FootnoteReference"/>
        </w:rPr>
        <w:footnoteRef/>
      </w:r>
      <w:r>
        <w:t xml:space="preserve"> Schumpeter (1942)</w:t>
      </w:r>
    </w:p>
  </w:footnote>
  <w:footnote w:id="26">
    <w:p w:rsidR="002C2132" w:rsidRDefault="002C2132" w:rsidP="0041341C">
      <w:pPr>
        <w:pStyle w:val="FootnoteText"/>
        <w:spacing w:after="0" w:line="240" w:lineRule="auto"/>
        <w:ind w:left="142"/>
        <w:contextualSpacing/>
      </w:pPr>
      <w:r>
        <w:rPr>
          <w:rStyle w:val="FootnoteReference"/>
        </w:rPr>
        <w:footnoteRef/>
      </w:r>
      <w:r>
        <w:t xml:space="preserve"> </w:t>
      </w:r>
      <w:r w:rsidRPr="000D7BD6">
        <w:t>Hendrickson</w:t>
      </w:r>
      <w:r>
        <w:rPr>
          <w:lang w:val="en-GB"/>
        </w:rPr>
        <w:t xml:space="preserve"> et al. 2015; Moreno and Coad 2015; AIS </w:t>
      </w:r>
      <w:r w:rsidRPr="00180E2F">
        <w:rPr>
          <w:szCs w:val="16"/>
          <w:lang w:val="en-GB"/>
        </w:rPr>
        <w:t>report</w:t>
      </w:r>
      <w:r>
        <w:rPr>
          <w:lang w:val="en-GB"/>
        </w:rPr>
        <w:t xml:space="preserve"> 2016</w:t>
      </w:r>
    </w:p>
  </w:footnote>
  <w:footnote w:id="27">
    <w:p w:rsidR="002C2132" w:rsidRDefault="002C2132" w:rsidP="0041341C">
      <w:pPr>
        <w:pStyle w:val="FootnoteText"/>
        <w:ind w:left="142"/>
      </w:pPr>
      <w:r>
        <w:rPr>
          <w:rStyle w:val="FootnoteReference"/>
        </w:rPr>
        <w:footnoteRef/>
      </w:r>
      <w:r>
        <w:t xml:space="preserve"> Preliminary testing for average treatment effects </w:t>
      </w:r>
      <w:r w:rsidRPr="00D61636">
        <w:rPr>
          <w:lang w:val="en-GB"/>
        </w:rPr>
        <w:t xml:space="preserve">found </w:t>
      </w:r>
      <w:r>
        <w:rPr>
          <w:lang w:val="en-GB"/>
        </w:rPr>
        <w:t>n</w:t>
      </w:r>
      <w:r w:rsidRPr="00D61636">
        <w:rPr>
          <w:lang w:val="en-GB"/>
        </w:rPr>
        <w:t>o significant</w:t>
      </w:r>
      <w:r>
        <w:rPr>
          <w:lang w:val="en-GB"/>
        </w:rPr>
        <w:t>,</w:t>
      </w:r>
      <w:r w:rsidRPr="00D61636">
        <w:rPr>
          <w:lang w:val="en-GB"/>
        </w:rPr>
        <w:t xml:space="preserve"> positive results for labour productivity or labo</w:t>
      </w:r>
      <w:r>
        <w:rPr>
          <w:lang w:val="en-GB"/>
        </w:rPr>
        <w:t xml:space="preserve">ur productivity growth </w:t>
      </w:r>
      <w:r w:rsidRPr="00D61636">
        <w:rPr>
          <w:lang w:val="en-GB"/>
        </w:rPr>
        <w:t xml:space="preserve">in either </w:t>
      </w:r>
      <w:r>
        <w:rPr>
          <w:lang w:val="en-GB"/>
        </w:rPr>
        <w:t>panel, although it is</w:t>
      </w:r>
      <w:r w:rsidRPr="00D61636">
        <w:rPr>
          <w:lang w:val="en-GB"/>
        </w:rPr>
        <w:t xml:space="preserve"> worth noting that these indicators had a high number of missing observations, between 21 and 37 per cent of the total derived sample</w:t>
      </w:r>
      <w:r>
        <w:rPr>
          <w:lang w:val="en-GB"/>
        </w:rPr>
        <w:t xml:space="preserve"> (data not shown)</w:t>
      </w:r>
      <w:r w:rsidRPr="00D61636">
        <w:rPr>
          <w:lang w:val="en-GB"/>
        </w:rPr>
        <w:t>.</w:t>
      </w:r>
    </w:p>
  </w:footnote>
  <w:footnote w:id="28">
    <w:p w:rsidR="002C2132" w:rsidRDefault="002C2132" w:rsidP="0041341C">
      <w:pPr>
        <w:pStyle w:val="FootnoteText"/>
        <w:ind w:left="142"/>
      </w:pPr>
      <w:r>
        <w:rPr>
          <w:rStyle w:val="FootnoteReference"/>
        </w:rPr>
        <w:footnoteRef/>
      </w:r>
      <w:r>
        <w:t xml:space="preserve"> A new-to-market innovation is one that is new-to-world, new-to-Australia or new-to-industry.</w:t>
      </w:r>
    </w:p>
  </w:footnote>
  <w:footnote w:id="29">
    <w:p w:rsidR="002C2132" w:rsidRDefault="002C2132" w:rsidP="0041341C">
      <w:pPr>
        <w:pStyle w:val="FootnoteText"/>
        <w:spacing w:after="0" w:line="240" w:lineRule="auto"/>
        <w:ind w:left="142"/>
      </w:pPr>
      <w:r>
        <w:rPr>
          <w:rStyle w:val="FootnoteReference"/>
        </w:rPr>
        <w:footnoteRef/>
      </w:r>
      <w:r>
        <w:t xml:space="preserve"> </w:t>
      </w:r>
      <w:proofErr w:type="spellStart"/>
      <w:r w:rsidRPr="00F85355">
        <w:rPr>
          <w:lang w:val="en-GB"/>
        </w:rPr>
        <w:t>Cefis</w:t>
      </w:r>
      <w:proofErr w:type="spellEnd"/>
      <w:r w:rsidRPr="00F85355">
        <w:rPr>
          <w:lang w:val="en-GB"/>
        </w:rPr>
        <w:t xml:space="preserve"> and </w:t>
      </w:r>
      <w:proofErr w:type="spellStart"/>
      <w:r w:rsidRPr="00F85355">
        <w:rPr>
          <w:lang w:val="en-GB"/>
        </w:rPr>
        <w:t>Cicarelli</w:t>
      </w:r>
      <w:proofErr w:type="spellEnd"/>
      <w:r w:rsidRPr="00F85355">
        <w:rPr>
          <w:lang w:val="en-GB"/>
        </w:rPr>
        <w:t xml:space="preserve"> 2005; </w:t>
      </w:r>
      <w:proofErr w:type="spellStart"/>
      <w:r w:rsidRPr="00F85355">
        <w:rPr>
          <w:lang w:val="en-GB"/>
        </w:rPr>
        <w:t>Deschyreve</w:t>
      </w:r>
      <w:proofErr w:type="spellEnd"/>
      <w:r w:rsidRPr="00F85355">
        <w:rPr>
          <w:lang w:val="en-GB"/>
        </w:rPr>
        <w:t xml:space="preserve"> 2014; </w:t>
      </w:r>
      <w:proofErr w:type="spellStart"/>
      <w:r w:rsidRPr="00F85355">
        <w:rPr>
          <w:lang w:val="en-GB"/>
        </w:rPr>
        <w:t>Triguero</w:t>
      </w:r>
      <w:proofErr w:type="spellEnd"/>
      <w:r w:rsidRPr="00F85355">
        <w:rPr>
          <w:lang w:val="en-GB"/>
        </w:rPr>
        <w:t xml:space="preserve"> et al. 2014; </w:t>
      </w:r>
      <w:proofErr w:type="spellStart"/>
      <w:r w:rsidRPr="00F85355">
        <w:rPr>
          <w:lang w:val="en-GB"/>
        </w:rPr>
        <w:t>Lhuillery</w:t>
      </w:r>
      <w:proofErr w:type="spellEnd"/>
      <w:r w:rsidRPr="00F85355">
        <w:rPr>
          <w:lang w:val="en-GB"/>
        </w:rPr>
        <w:t xml:space="preserve"> 2014; Baum et al. 2015; </w:t>
      </w:r>
      <w:proofErr w:type="spellStart"/>
      <w:r w:rsidRPr="00F85355">
        <w:rPr>
          <w:lang w:val="en-GB"/>
        </w:rPr>
        <w:t>Bartoloni</w:t>
      </w:r>
      <w:proofErr w:type="spellEnd"/>
      <w:r w:rsidRPr="00F85355">
        <w:rPr>
          <w:lang w:val="en-GB"/>
        </w:rPr>
        <w:t xml:space="preserve"> and </w:t>
      </w:r>
      <w:proofErr w:type="spellStart"/>
      <w:r w:rsidRPr="00F85355">
        <w:rPr>
          <w:lang w:val="en-GB"/>
        </w:rPr>
        <w:t>Baussola</w:t>
      </w:r>
      <w:proofErr w:type="spellEnd"/>
      <w:r w:rsidRPr="00F85355">
        <w:rPr>
          <w:lang w:val="en-GB"/>
        </w:rPr>
        <w:t xml:space="preserve"> 2015, 2016</w:t>
      </w:r>
    </w:p>
  </w:footnote>
  <w:footnote w:id="30">
    <w:p w:rsidR="002C2132" w:rsidRDefault="002C2132" w:rsidP="0041341C">
      <w:pPr>
        <w:pStyle w:val="FootnoteText"/>
        <w:spacing w:after="0" w:line="240" w:lineRule="auto"/>
        <w:ind w:left="142"/>
      </w:pPr>
      <w:r>
        <w:rPr>
          <w:rStyle w:val="FootnoteReference"/>
        </w:rPr>
        <w:footnoteRef/>
      </w:r>
      <w:r>
        <w:t xml:space="preserve"> </w:t>
      </w:r>
      <w:proofErr w:type="spellStart"/>
      <w:r w:rsidRPr="00F85355">
        <w:rPr>
          <w:lang w:val="en-GB"/>
        </w:rPr>
        <w:t>Antonelli</w:t>
      </w:r>
      <w:proofErr w:type="spellEnd"/>
      <w:r w:rsidRPr="00F85355">
        <w:rPr>
          <w:lang w:val="en-GB"/>
        </w:rPr>
        <w:t xml:space="preserve"> et al. 2012; </w:t>
      </w:r>
      <w:proofErr w:type="spellStart"/>
      <w:r w:rsidRPr="00F85355">
        <w:rPr>
          <w:lang w:val="en-GB"/>
        </w:rPr>
        <w:t>Goedhuys</w:t>
      </w:r>
      <w:proofErr w:type="spellEnd"/>
      <w:r w:rsidRPr="00F85355">
        <w:rPr>
          <w:lang w:val="en-GB"/>
        </w:rPr>
        <w:t xml:space="preserve"> and </w:t>
      </w:r>
      <w:proofErr w:type="spellStart"/>
      <w:r w:rsidRPr="00F85355">
        <w:rPr>
          <w:lang w:val="en-GB"/>
        </w:rPr>
        <w:t>Veugelers</w:t>
      </w:r>
      <w:proofErr w:type="spellEnd"/>
      <w:r w:rsidRPr="00F85355">
        <w:rPr>
          <w:lang w:val="en-GB"/>
        </w:rPr>
        <w:t xml:space="preserve"> 2012</w:t>
      </w:r>
    </w:p>
  </w:footnote>
  <w:footnote w:id="31">
    <w:p w:rsidR="002C2132" w:rsidRDefault="002C2132" w:rsidP="0041341C">
      <w:pPr>
        <w:pStyle w:val="FootnoteText"/>
        <w:spacing w:after="0" w:line="240" w:lineRule="auto"/>
        <w:ind w:left="142"/>
      </w:pPr>
      <w:r>
        <w:rPr>
          <w:rStyle w:val="FootnoteReference"/>
        </w:rPr>
        <w:footnoteRef/>
      </w:r>
      <w:r>
        <w:t xml:space="preserve"> </w:t>
      </w:r>
      <w:proofErr w:type="spellStart"/>
      <w:r w:rsidRPr="00F85355">
        <w:rPr>
          <w:lang w:val="en-GB"/>
        </w:rPr>
        <w:t>Duguet</w:t>
      </w:r>
      <w:proofErr w:type="spellEnd"/>
      <w:r w:rsidRPr="00F85355">
        <w:rPr>
          <w:lang w:val="en-GB"/>
        </w:rPr>
        <w:t xml:space="preserve"> and </w:t>
      </w:r>
      <w:proofErr w:type="spellStart"/>
      <w:r w:rsidRPr="00F85355">
        <w:rPr>
          <w:lang w:val="en-GB"/>
        </w:rPr>
        <w:t>Monjon</w:t>
      </w:r>
      <w:proofErr w:type="spellEnd"/>
      <w:r w:rsidRPr="00F85355">
        <w:rPr>
          <w:lang w:val="en-GB"/>
        </w:rPr>
        <w:t xml:space="preserve">, 2004; </w:t>
      </w:r>
      <w:proofErr w:type="spellStart"/>
      <w:r w:rsidRPr="00F85355">
        <w:rPr>
          <w:lang w:val="en-GB"/>
        </w:rPr>
        <w:t>Máñez</w:t>
      </w:r>
      <w:proofErr w:type="spellEnd"/>
      <w:r w:rsidRPr="00F85355">
        <w:rPr>
          <w:lang w:val="en-GB"/>
        </w:rPr>
        <w:t xml:space="preserve"> et al., 2015</w:t>
      </w:r>
    </w:p>
  </w:footnote>
  <w:footnote w:id="32">
    <w:p w:rsidR="002C2132" w:rsidRDefault="002C2132" w:rsidP="0041341C">
      <w:pPr>
        <w:pStyle w:val="FootnoteText"/>
        <w:spacing w:after="0" w:line="240" w:lineRule="auto"/>
        <w:ind w:left="142"/>
      </w:pPr>
      <w:r>
        <w:rPr>
          <w:rStyle w:val="FootnoteReference"/>
        </w:rPr>
        <w:footnoteRef/>
      </w:r>
      <w:r>
        <w:t xml:space="preserve"> </w:t>
      </w:r>
      <w:r w:rsidRPr="00F85355">
        <w:rPr>
          <w:lang w:val="en-GB"/>
        </w:rPr>
        <w:t xml:space="preserve">Roper and Hewitt-Dundas, 2008; </w:t>
      </w:r>
      <w:proofErr w:type="spellStart"/>
      <w:r w:rsidRPr="00F85355">
        <w:rPr>
          <w:lang w:val="en-GB"/>
        </w:rPr>
        <w:t>Cefis</w:t>
      </w:r>
      <w:proofErr w:type="spellEnd"/>
      <w:r w:rsidRPr="00F85355">
        <w:rPr>
          <w:lang w:val="en-GB"/>
        </w:rPr>
        <w:t xml:space="preserve"> and </w:t>
      </w:r>
      <w:proofErr w:type="spellStart"/>
      <w:r w:rsidRPr="00F85355">
        <w:rPr>
          <w:lang w:val="en-GB"/>
        </w:rPr>
        <w:t>Orsenigo</w:t>
      </w:r>
      <w:proofErr w:type="spellEnd"/>
      <w:r w:rsidRPr="00F85355">
        <w:rPr>
          <w:lang w:val="en-GB"/>
        </w:rPr>
        <w:t xml:space="preserve">, 2001; </w:t>
      </w:r>
      <w:proofErr w:type="spellStart"/>
      <w:r w:rsidRPr="00F85355">
        <w:rPr>
          <w:lang w:val="en-GB"/>
        </w:rPr>
        <w:t>Máñez</w:t>
      </w:r>
      <w:proofErr w:type="spellEnd"/>
      <w:r w:rsidRPr="00F85355">
        <w:rPr>
          <w:lang w:val="en-GB"/>
        </w:rPr>
        <w:t xml:space="preserve"> et al., 2015</w:t>
      </w:r>
    </w:p>
  </w:footnote>
  <w:footnote w:id="33">
    <w:p w:rsidR="002C2132" w:rsidRDefault="002C2132" w:rsidP="0041341C">
      <w:pPr>
        <w:pStyle w:val="FootnoteText"/>
        <w:spacing w:after="0" w:line="240" w:lineRule="auto"/>
        <w:ind w:left="142"/>
      </w:pPr>
      <w:r>
        <w:rPr>
          <w:rStyle w:val="FootnoteReference"/>
        </w:rPr>
        <w:footnoteRef/>
      </w:r>
      <w:r>
        <w:t xml:space="preserve"> See review of the literature by </w:t>
      </w:r>
      <w:proofErr w:type="spellStart"/>
      <w:r>
        <w:t>Antonelli</w:t>
      </w:r>
      <w:proofErr w:type="spellEnd"/>
      <w:r>
        <w:t xml:space="preserve"> et al. 2013; </w:t>
      </w:r>
      <w:proofErr w:type="spellStart"/>
      <w:r>
        <w:t>Karlsson</w:t>
      </w:r>
      <w:proofErr w:type="spellEnd"/>
      <w:r>
        <w:t xml:space="preserve"> and </w:t>
      </w:r>
      <w:proofErr w:type="spellStart"/>
      <w:r>
        <w:t>Tavassoli</w:t>
      </w:r>
      <w:proofErr w:type="spellEnd"/>
      <w:r>
        <w:t xml:space="preserve"> 2015</w:t>
      </w:r>
    </w:p>
  </w:footnote>
  <w:footnote w:id="34">
    <w:p w:rsidR="002C2132" w:rsidRDefault="002C2132" w:rsidP="0041341C">
      <w:pPr>
        <w:pStyle w:val="FootnoteText"/>
        <w:spacing w:after="0" w:line="240" w:lineRule="auto"/>
        <w:ind w:left="142"/>
      </w:pPr>
      <w:r>
        <w:rPr>
          <w:rStyle w:val="FootnoteReference"/>
        </w:rPr>
        <w:footnoteRef/>
      </w:r>
      <w:r>
        <w:t xml:space="preserve"> </w:t>
      </w:r>
      <w:proofErr w:type="spellStart"/>
      <w:r>
        <w:t>Máñez</w:t>
      </w:r>
      <w:proofErr w:type="spellEnd"/>
      <w:r>
        <w:t xml:space="preserve"> et al. 2015</w:t>
      </w:r>
    </w:p>
  </w:footnote>
  <w:footnote w:id="35">
    <w:p w:rsidR="002C2132" w:rsidRDefault="002C2132" w:rsidP="0041341C">
      <w:pPr>
        <w:pStyle w:val="FootnoteText"/>
        <w:spacing w:after="0" w:line="240" w:lineRule="auto"/>
        <w:ind w:left="142"/>
      </w:pPr>
      <w:r>
        <w:rPr>
          <w:rStyle w:val="FootnoteReference"/>
        </w:rPr>
        <w:footnoteRef/>
      </w:r>
      <w:r>
        <w:t xml:space="preserve"> </w:t>
      </w:r>
      <w:proofErr w:type="spellStart"/>
      <w:r>
        <w:t>Triguero</w:t>
      </w:r>
      <w:proofErr w:type="spellEnd"/>
      <w:r>
        <w:t xml:space="preserve"> et al. 2014</w:t>
      </w:r>
    </w:p>
  </w:footnote>
  <w:footnote w:id="36">
    <w:p w:rsidR="002C2132" w:rsidRDefault="002C2132" w:rsidP="0041341C">
      <w:pPr>
        <w:pStyle w:val="FootnoteText"/>
        <w:spacing w:after="0" w:line="240" w:lineRule="auto"/>
        <w:ind w:left="142"/>
      </w:pPr>
      <w:r>
        <w:rPr>
          <w:rStyle w:val="FootnoteReference"/>
        </w:rPr>
        <w:footnoteRef/>
      </w:r>
      <w:r>
        <w:t xml:space="preserve"> Peters 2005</w:t>
      </w:r>
    </w:p>
  </w:footnote>
  <w:footnote w:id="37">
    <w:p w:rsidR="002C2132" w:rsidRDefault="002C2132" w:rsidP="0041341C">
      <w:pPr>
        <w:pStyle w:val="FootnoteText"/>
        <w:spacing w:after="0" w:line="240" w:lineRule="auto"/>
        <w:ind w:left="142"/>
      </w:pPr>
      <w:r>
        <w:rPr>
          <w:rStyle w:val="FootnoteReference"/>
        </w:rPr>
        <w:footnoteRef/>
      </w:r>
      <w:r>
        <w:t xml:space="preserve"> </w:t>
      </w:r>
      <w:proofErr w:type="spellStart"/>
      <w:r>
        <w:t>Majeed</w:t>
      </w:r>
      <w:proofErr w:type="spellEnd"/>
      <w:r>
        <w:t xml:space="preserve"> et al. 2018</w:t>
      </w:r>
    </w:p>
  </w:footnote>
  <w:footnote w:id="38">
    <w:p w:rsidR="002C2132" w:rsidRDefault="002C2132" w:rsidP="0041341C">
      <w:pPr>
        <w:pStyle w:val="FootnoteText"/>
        <w:spacing w:after="0" w:line="240" w:lineRule="auto"/>
        <w:ind w:left="142"/>
      </w:pPr>
      <w:r>
        <w:rPr>
          <w:rStyle w:val="FootnoteReference"/>
        </w:rPr>
        <w:footnoteRef/>
      </w:r>
      <w:r>
        <w:t xml:space="preserve"> Hendrickson et al. 2016</w:t>
      </w:r>
    </w:p>
  </w:footnote>
  <w:footnote w:id="39">
    <w:p w:rsidR="002C2132" w:rsidRDefault="002C2132" w:rsidP="0041341C">
      <w:pPr>
        <w:pStyle w:val="FootnoteText"/>
        <w:spacing w:after="0" w:line="240" w:lineRule="auto"/>
        <w:ind w:left="142"/>
      </w:pPr>
      <w:r>
        <w:rPr>
          <w:rStyle w:val="FootnoteReference"/>
        </w:rPr>
        <w:footnoteRef/>
      </w:r>
      <w:r>
        <w:t xml:space="preserve"> Peters 2005; Bloom et al. 2014</w:t>
      </w:r>
    </w:p>
  </w:footnote>
  <w:footnote w:id="40">
    <w:p w:rsidR="002C2132" w:rsidRDefault="002C2132" w:rsidP="0041341C">
      <w:pPr>
        <w:pStyle w:val="FootnoteText"/>
        <w:spacing w:after="0" w:line="240" w:lineRule="auto"/>
        <w:ind w:left="142"/>
      </w:pPr>
      <w:r>
        <w:rPr>
          <w:rStyle w:val="FootnoteReference"/>
        </w:rPr>
        <w:footnoteRef/>
      </w:r>
      <w:r>
        <w:t xml:space="preserve"> </w:t>
      </w:r>
      <w:proofErr w:type="spellStart"/>
      <w:r>
        <w:t>Majeed</w:t>
      </w:r>
      <w:proofErr w:type="spellEnd"/>
      <w:r>
        <w:t xml:space="preserve"> et al. 2018</w:t>
      </w:r>
    </w:p>
  </w:footnote>
  <w:footnote w:id="41">
    <w:p w:rsidR="002C2132" w:rsidRDefault="002C2132" w:rsidP="0041341C">
      <w:pPr>
        <w:pStyle w:val="FootnoteText"/>
        <w:spacing w:after="0" w:line="240" w:lineRule="auto"/>
        <w:ind w:left="142"/>
      </w:pPr>
      <w:r>
        <w:rPr>
          <w:rStyle w:val="FootnoteReference"/>
        </w:rPr>
        <w:footnoteRef/>
      </w:r>
      <w:r>
        <w:t xml:space="preserve"> Hendrickson et al. 2016</w:t>
      </w:r>
    </w:p>
  </w:footnote>
  <w:footnote w:id="42">
    <w:p w:rsidR="002C2132" w:rsidRDefault="002C2132" w:rsidP="0041341C">
      <w:pPr>
        <w:pStyle w:val="FootnoteText"/>
        <w:spacing w:after="0" w:line="240" w:lineRule="auto"/>
        <w:ind w:left="142"/>
      </w:pPr>
      <w:r>
        <w:rPr>
          <w:rStyle w:val="FootnoteReference"/>
        </w:rPr>
        <w:footnoteRef/>
      </w:r>
      <w:r>
        <w:t xml:space="preserve"> </w:t>
      </w:r>
      <w:r w:rsidRPr="00633327">
        <w:t>Rosenbaum and Rubin, 1983</w:t>
      </w:r>
    </w:p>
  </w:footnote>
  <w:footnote w:id="43">
    <w:p w:rsidR="002C2132" w:rsidRDefault="002C2132" w:rsidP="0041341C">
      <w:pPr>
        <w:pStyle w:val="FootnoteText"/>
        <w:spacing w:after="0" w:line="240" w:lineRule="auto"/>
        <w:ind w:left="142"/>
      </w:pPr>
      <w:r>
        <w:rPr>
          <w:rStyle w:val="FootnoteReference"/>
        </w:rPr>
        <w:footnoteRef/>
      </w:r>
      <w:r>
        <w:t xml:space="preserve"> </w:t>
      </w:r>
      <w:r w:rsidRPr="00633327">
        <w:t xml:space="preserve">ABS, 2008; </w:t>
      </w:r>
      <w:proofErr w:type="spellStart"/>
      <w:r w:rsidRPr="00633327">
        <w:t>Todhunter</w:t>
      </w:r>
      <w:proofErr w:type="spellEnd"/>
      <w:r w:rsidRPr="00633327">
        <w:t xml:space="preserve"> and </w:t>
      </w:r>
      <w:proofErr w:type="spellStart"/>
      <w:r w:rsidRPr="00633327">
        <w:t>Abello</w:t>
      </w:r>
      <w:proofErr w:type="spellEnd"/>
      <w:r w:rsidRPr="00633327">
        <w:t xml:space="preserve">, 2011; </w:t>
      </w:r>
      <w:proofErr w:type="spellStart"/>
      <w:r w:rsidRPr="00633327">
        <w:t>Tiy</w:t>
      </w:r>
      <w:proofErr w:type="spellEnd"/>
      <w:r w:rsidRPr="00633327">
        <w:t xml:space="preserve"> et al. </w:t>
      </w:r>
      <w:r>
        <w:t xml:space="preserve">2013; </w:t>
      </w:r>
      <w:proofErr w:type="spellStart"/>
      <w:r>
        <w:t>Rotaru</w:t>
      </w:r>
      <w:proofErr w:type="spellEnd"/>
      <w:r>
        <w:t xml:space="preserve"> et al. 2</w:t>
      </w:r>
      <w:r w:rsidRPr="00633327">
        <w:t xml:space="preserve">013; </w:t>
      </w:r>
      <w:proofErr w:type="spellStart"/>
      <w:r w:rsidRPr="00633327">
        <w:t>Rotaru</w:t>
      </w:r>
      <w:proofErr w:type="spellEnd"/>
      <w:r w:rsidRPr="00633327">
        <w:t xml:space="preserve"> 2013; and Soriano and </w:t>
      </w:r>
      <w:proofErr w:type="spellStart"/>
      <w:r w:rsidRPr="00633327">
        <w:t>Abello</w:t>
      </w:r>
      <w:proofErr w:type="spellEnd"/>
      <w:r w:rsidRPr="00633327">
        <w:t xml:space="preserve"> 2015</w:t>
      </w:r>
    </w:p>
  </w:footnote>
  <w:footnote w:id="44">
    <w:p w:rsidR="002C2132" w:rsidRDefault="002C2132" w:rsidP="0041341C">
      <w:pPr>
        <w:pStyle w:val="FootnoteText"/>
        <w:spacing w:after="0" w:line="240" w:lineRule="auto"/>
        <w:ind w:left="142"/>
      </w:pPr>
      <w:r>
        <w:rPr>
          <w:rStyle w:val="FootnoteReference"/>
        </w:rPr>
        <w:footnoteRef/>
      </w:r>
      <w:r>
        <w:t xml:space="preserve"> </w:t>
      </w:r>
      <w:r w:rsidRPr="00D61636">
        <w:t xml:space="preserve">Caliendo </w:t>
      </w:r>
      <w:r>
        <w:t>and</w:t>
      </w:r>
      <w:r w:rsidRPr="00D61636">
        <w:t xml:space="preserve"> </w:t>
      </w:r>
      <w:proofErr w:type="spellStart"/>
      <w:r w:rsidRPr="00D61636">
        <w:t>Kopeinig</w:t>
      </w:r>
      <w:proofErr w:type="spellEnd"/>
      <w:r w:rsidRPr="00D61636">
        <w:t xml:space="preserve"> 2008; Heinrich et al. 2010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F72D7"/>
    <w:multiLevelType w:val="multilevel"/>
    <w:tmpl w:val="3BFA39A6"/>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default"/>
      </w:rPr>
    </w:lvl>
    <w:lvl w:ilvl="2">
      <w:start w:val="1"/>
      <w:numFmt w:val="decimal"/>
      <w:lvlText w:val="%1.%2.%3"/>
      <w:lvlJc w:val="left"/>
      <w:pPr>
        <w:ind w:left="1701" w:hanging="709"/>
      </w:pPr>
      <w:rPr>
        <w:rFonts w:hint="default"/>
      </w:rPr>
    </w:lvl>
    <w:lvl w:ilvl="3">
      <w:start w:val="1"/>
      <w:numFmt w:val="none"/>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1" w15:restartNumberingAfterBreak="0">
    <w:nsid w:val="03323B38"/>
    <w:multiLevelType w:val="multilevel"/>
    <w:tmpl w:val="D5BAF582"/>
    <w:styleLink w:val="OCEHeadings"/>
    <w:lvl w:ilvl="0">
      <w:start w:val="1"/>
      <w:numFmt w:val="decimal"/>
      <w:pStyle w:val="Heading1"/>
      <w:lvlText w:val="%1."/>
      <w:lvlJc w:val="left"/>
      <w:pPr>
        <w:ind w:left="709" w:hanging="709"/>
      </w:pPr>
      <w:rPr>
        <w:rFonts w:hint="default"/>
      </w:rPr>
    </w:lvl>
    <w:lvl w:ilvl="1">
      <w:start w:val="1"/>
      <w:numFmt w:val="decimal"/>
      <w:pStyle w:val="Heading2"/>
      <w:lvlText w:val="%1.%2"/>
      <w:lvlJc w:val="left"/>
      <w:pPr>
        <w:ind w:left="709" w:hanging="709"/>
      </w:pPr>
      <w:rPr>
        <w:rFonts w:hint="default"/>
      </w:rPr>
    </w:lvl>
    <w:lvl w:ilvl="2">
      <w:start w:val="1"/>
      <w:numFmt w:val="none"/>
      <w:pStyle w:val="Heading3"/>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pStyle w:val="Heading6"/>
      <w:lvlText w:val="Appendix %6"/>
      <w:lvlJc w:val="left"/>
      <w:pPr>
        <w:ind w:left="2381" w:hanging="2381"/>
      </w:pPr>
      <w:rPr>
        <w:rFonts w:hint="default"/>
      </w:rPr>
    </w:lvl>
    <w:lvl w:ilvl="6">
      <w:start w:val="1"/>
      <w:numFmt w:val="decimal"/>
      <w:pStyle w:val="Heading7"/>
      <w:lvlText w:val="%6.%7"/>
      <w:lvlJc w:val="left"/>
      <w:pPr>
        <w:ind w:left="709" w:hanging="709"/>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57A3A93"/>
    <w:multiLevelType w:val="multilevel"/>
    <w:tmpl w:val="7D22E52C"/>
    <w:numStyleLink w:val="OCEBulletedList"/>
  </w:abstractNum>
  <w:abstractNum w:abstractNumId="3" w15:restartNumberingAfterBreak="0">
    <w:nsid w:val="05B7681B"/>
    <w:multiLevelType w:val="multilevel"/>
    <w:tmpl w:val="A3F6872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8933F4"/>
    <w:multiLevelType w:val="multilevel"/>
    <w:tmpl w:val="7D22E52C"/>
    <w:numStyleLink w:val="OCEBulletedList"/>
  </w:abstractNum>
  <w:abstractNum w:abstractNumId="5" w15:restartNumberingAfterBreak="0">
    <w:nsid w:val="13E86D3D"/>
    <w:multiLevelType w:val="hybridMultilevel"/>
    <w:tmpl w:val="74DCB8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9A6EC1"/>
    <w:multiLevelType w:val="multilevel"/>
    <w:tmpl w:val="3BFA39A6"/>
    <w:numStyleLink w:val="OCENumberedList"/>
  </w:abstractNum>
  <w:abstractNum w:abstractNumId="7" w15:restartNumberingAfterBreak="0">
    <w:nsid w:val="16934777"/>
    <w:multiLevelType w:val="hybridMultilevel"/>
    <w:tmpl w:val="B1AE0ABE"/>
    <w:lvl w:ilvl="0" w:tplc="0C090001">
      <w:start w:val="1"/>
      <w:numFmt w:val="bullet"/>
      <w:lvlText w:val=""/>
      <w:lvlJc w:val="left"/>
      <w:pPr>
        <w:ind w:left="3942" w:hanging="360"/>
      </w:pPr>
      <w:rPr>
        <w:rFonts w:ascii="Symbol" w:hAnsi="Symbol" w:hint="default"/>
      </w:rPr>
    </w:lvl>
    <w:lvl w:ilvl="1" w:tplc="0C090003">
      <w:start w:val="1"/>
      <w:numFmt w:val="bullet"/>
      <w:lvlText w:val="o"/>
      <w:lvlJc w:val="left"/>
      <w:pPr>
        <w:ind w:left="4662" w:hanging="360"/>
      </w:pPr>
      <w:rPr>
        <w:rFonts w:ascii="Courier New" w:hAnsi="Courier New" w:cs="Courier New" w:hint="default"/>
      </w:rPr>
    </w:lvl>
    <w:lvl w:ilvl="2" w:tplc="0C090005" w:tentative="1">
      <w:start w:val="1"/>
      <w:numFmt w:val="bullet"/>
      <w:lvlText w:val=""/>
      <w:lvlJc w:val="left"/>
      <w:pPr>
        <w:ind w:left="5382" w:hanging="360"/>
      </w:pPr>
      <w:rPr>
        <w:rFonts w:ascii="Wingdings" w:hAnsi="Wingdings" w:hint="default"/>
      </w:rPr>
    </w:lvl>
    <w:lvl w:ilvl="3" w:tplc="0C090001" w:tentative="1">
      <w:start w:val="1"/>
      <w:numFmt w:val="bullet"/>
      <w:lvlText w:val=""/>
      <w:lvlJc w:val="left"/>
      <w:pPr>
        <w:ind w:left="6102" w:hanging="360"/>
      </w:pPr>
      <w:rPr>
        <w:rFonts w:ascii="Symbol" w:hAnsi="Symbol" w:hint="default"/>
      </w:rPr>
    </w:lvl>
    <w:lvl w:ilvl="4" w:tplc="0C090003" w:tentative="1">
      <w:start w:val="1"/>
      <w:numFmt w:val="bullet"/>
      <w:lvlText w:val="o"/>
      <w:lvlJc w:val="left"/>
      <w:pPr>
        <w:ind w:left="6822" w:hanging="360"/>
      </w:pPr>
      <w:rPr>
        <w:rFonts w:ascii="Courier New" w:hAnsi="Courier New" w:cs="Courier New" w:hint="default"/>
      </w:rPr>
    </w:lvl>
    <w:lvl w:ilvl="5" w:tplc="0C090005" w:tentative="1">
      <w:start w:val="1"/>
      <w:numFmt w:val="bullet"/>
      <w:lvlText w:val=""/>
      <w:lvlJc w:val="left"/>
      <w:pPr>
        <w:ind w:left="7542" w:hanging="360"/>
      </w:pPr>
      <w:rPr>
        <w:rFonts w:ascii="Wingdings" w:hAnsi="Wingdings" w:hint="default"/>
      </w:rPr>
    </w:lvl>
    <w:lvl w:ilvl="6" w:tplc="0C090001" w:tentative="1">
      <w:start w:val="1"/>
      <w:numFmt w:val="bullet"/>
      <w:lvlText w:val=""/>
      <w:lvlJc w:val="left"/>
      <w:pPr>
        <w:ind w:left="8262" w:hanging="360"/>
      </w:pPr>
      <w:rPr>
        <w:rFonts w:ascii="Symbol" w:hAnsi="Symbol" w:hint="default"/>
      </w:rPr>
    </w:lvl>
    <w:lvl w:ilvl="7" w:tplc="0C090003" w:tentative="1">
      <w:start w:val="1"/>
      <w:numFmt w:val="bullet"/>
      <w:lvlText w:val="o"/>
      <w:lvlJc w:val="left"/>
      <w:pPr>
        <w:ind w:left="8982" w:hanging="360"/>
      </w:pPr>
      <w:rPr>
        <w:rFonts w:ascii="Courier New" w:hAnsi="Courier New" w:cs="Courier New" w:hint="default"/>
      </w:rPr>
    </w:lvl>
    <w:lvl w:ilvl="8" w:tplc="0C090005" w:tentative="1">
      <w:start w:val="1"/>
      <w:numFmt w:val="bullet"/>
      <w:lvlText w:val=""/>
      <w:lvlJc w:val="left"/>
      <w:pPr>
        <w:ind w:left="9702" w:hanging="360"/>
      </w:pPr>
      <w:rPr>
        <w:rFonts w:ascii="Wingdings" w:hAnsi="Wingdings" w:hint="default"/>
      </w:rPr>
    </w:lvl>
  </w:abstractNum>
  <w:abstractNum w:abstractNumId="8" w15:restartNumberingAfterBreak="0">
    <w:nsid w:val="182859EC"/>
    <w:multiLevelType w:val="multilevel"/>
    <w:tmpl w:val="3684BDEC"/>
    <w:styleLink w:val="OCETableBullets"/>
    <w:lvl w:ilvl="0">
      <w:start w:val="1"/>
      <w:numFmt w:val="bullet"/>
      <w:pStyle w:val="TableListBullet"/>
      <w:lvlText w:val=""/>
      <w:lvlJc w:val="left"/>
      <w:pPr>
        <w:ind w:left="113" w:hanging="113"/>
      </w:pPr>
      <w:rPr>
        <w:rFonts w:ascii="Wingdings" w:hAnsi="Wingdings" w:hint="default"/>
      </w:rPr>
    </w:lvl>
    <w:lvl w:ilvl="1">
      <w:start w:val="1"/>
      <w:numFmt w:val="none"/>
      <w:suff w:val="nothing"/>
      <w:lvlText w:val=""/>
      <w:lvlJc w:val="left"/>
      <w:pPr>
        <w:ind w:left="-32767" w:firstLine="0"/>
      </w:pPr>
      <w:rPr>
        <w:rFonts w:hint="default"/>
      </w:rPr>
    </w:lvl>
    <w:lvl w:ilvl="2">
      <w:start w:val="1"/>
      <w:numFmt w:val="none"/>
      <w:suff w:val="nothing"/>
      <w:lvlText w:val=""/>
      <w:lvlJc w:val="left"/>
      <w:pPr>
        <w:ind w:left="-32767" w:firstLine="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bullet"/>
      <w:suff w:val="nothing"/>
      <w:lvlText w:val=""/>
      <w:lvlJc w:val="left"/>
      <w:pPr>
        <w:ind w:left="-32767" w:firstLine="0"/>
      </w:pPr>
      <w:rPr>
        <w:rFonts w:ascii="Symbol" w:hAnsi="Symbol" w:hint="default"/>
      </w:rPr>
    </w:lvl>
    <w:lvl w:ilvl="7">
      <w:start w:val="1"/>
      <w:numFmt w:val="bullet"/>
      <w:suff w:val="nothing"/>
      <w:lvlText w:val="o"/>
      <w:lvlJc w:val="left"/>
      <w:pPr>
        <w:ind w:left="-32767" w:firstLine="0"/>
      </w:pPr>
      <w:rPr>
        <w:rFonts w:ascii="Courier New" w:hAnsi="Courier New" w:hint="default"/>
      </w:rPr>
    </w:lvl>
    <w:lvl w:ilvl="8">
      <w:start w:val="1"/>
      <w:numFmt w:val="bullet"/>
      <w:suff w:val="nothing"/>
      <w:lvlText w:val=""/>
      <w:lvlJc w:val="left"/>
      <w:pPr>
        <w:ind w:left="-32767" w:firstLine="0"/>
      </w:pPr>
      <w:rPr>
        <w:rFonts w:ascii="Wingdings" w:hAnsi="Wingdings" w:hint="default"/>
      </w:rPr>
    </w:lvl>
  </w:abstractNum>
  <w:abstractNum w:abstractNumId="9" w15:restartNumberingAfterBreak="0">
    <w:nsid w:val="187029E1"/>
    <w:multiLevelType w:val="multilevel"/>
    <w:tmpl w:val="9E06CAEE"/>
    <w:styleLink w:val="EASDMultilevelList"/>
    <w:lvl w:ilvl="0">
      <w:start w:val="1"/>
      <w:numFmt w:val="decimal"/>
      <w:lvlText w:val="%1."/>
      <w:lvlJc w:val="left"/>
      <w:pPr>
        <w:ind w:left="2520" w:hanging="360"/>
      </w:pPr>
      <w:rPr>
        <w:rFonts w:hint="default"/>
      </w:rPr>
    </w:lvl>
    <w:lvl w:ilvl="1">
      <w:start w:val="1"/>
      <w:numFmt w:val="decimal"/>
      <w:lvlText w:val="%1.%2."/>
      <w:lvlJc w:val="left"/>
      <w:pPr>
        <w:ind w:left="2121" w:firstLine="399"/>
      </w:pPr>
      <w:rPr>
        <w:rFonts w:hint="default"/>
      </w:rPr>
    </w:lvl>
    <w:lvl w:ilvl="2">
      <w:start w:val="1"/>
      <w:numFmt w:val="decimal"/>
      <w:lvlText w:val="%1.%2.%3."/>
      <w:lvlJc w:val="left"/>
      <w:pPr>
        <w:ind w:left="2121" w:firstLine="759"/>
      </w:pPr>
      <w:rPr>
        <w:rFonts w:hint="default"/>
      </w:rPr>
    </w:lvl>
    <w:lvl w:ilvl="3">
      <w:start w:val="1"/>
      <w:numFmt w:val="decimal"/>
      <w:lvlText w:val="%1.%2.%3.%4."/>
      <w:lvlJc w:val="left"/>
      <w:pPr>
        <w:ind w:left="2121" w:firstLine="1119"/>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10" w15:restartNumberingAfterBreak="0">
    <w:nsid w:val="18801DAD"/>
    <w:multiLevelType w:val="multilevel"/>
    <w:tmpl w:val="3BFA39A6"/>
    <w:styleLink w:val="OCENumberedList"/>
    <w:lvl w:ilvl="0">
      <w:start w:val="1"/>
      <w:numFmt w:val="decimal"/>
      <w:pStyle w:val="ListNumber"/>
      <w:lvlText w:val="%1."/>
      <w:lvlJc w:val="left"/>
      <w:pPr>
        <w:ind w:left="425" w:hanging="425"/>
      </w:pPr>
      <w:rPr>
        <w:color w:val="005CAF"/>
      </w:rPr>
    </w:lvl>
    <w:lvl w:ilvl="1">
      <w:start w:val="1"/>
      <w:numFmt w:val="decimal"/>
      <w:pStyle w:val="ListNumber2"/>
      <w:lvlText w:val="%1.%2"/>
      <w:lvlJc w:val="left"/>
      <w:pPr>
        <w:ind w:left="992" w:hanging="567"/>
      </w:pPr>
      <w:rPr>
        <w:color w:val="005CAF"/>
      </w:rPr>
    </w:lvl>
    <w:lvl w:ilvl="2">
      <w:start w:val="1"/>
      <w:numFmt w:val="decimal"/>
      <w:pStyle w:val="ListNumber3"/>
      <w:lvlText w:val="%1.%2.%3"/>
      <w:lvlJc w:val="left"/>
      <w:pPr>
        <w:ind w:left="1701" w:hanging="709"/>
      </w:pPr>
      <w:rPr>
        <w:color w:val="005CAF"/>
      </w:rPr>
    </w:lvl>
    <w:lvl w:ilvl="3">
      <w:start w:val="1"/>
      <w:numFmt w:val="none"/>
      <w:pStyle w:val="ListNumber4"/>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11" w15:restartNumberingAfterBreak="0">
    <w:nsid w:val="1A572D9B"/>
    <w:multiLevelType w:val="multilevel"/>
    <w:tmpl w:val="2FAC3264"/>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none"/>
      <w:suff w:val="nothing"/>
      <w:lvlText w:val=""/>
      <w:lvlJc w:val="left"/>
      <w:pPr>
        <w:ind w:left="0" w:firstLine="0"/>
      </w:pPr>
      <w:rPr>
        <w:rFonts w:hint="default"/>
      </w:rPr>
    </w:lvl>
    <w:lvl w:ilvl="3">
      <w:start w:val="1"/>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9."/>
      <w:lvlJc w:val="left"/>
      <w:pPr>
        <w:ind w:left="-32767" w:firstLine="0"/>
      </w:pPr>
      <w:rPr>
        <w:rFonts w:hint="default"/>
      </w:rPr>
    </w:lvl>
  </w:abstractNum>
  <w:abstractNum w:abstractNumId="12" w15:restartNumberingAfterBreak="0">
    <w:nsid w:val="254E616C"/>
    <w:multiLevelType w:val="hybridMultilevel"/>
    <w:tmpl w:val="1CE846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C07AAB"/>
    <w:multiLevelType w:val="hybridMultilevel"/>
    <w:tmpl w:val="77F0CB36"/>
    <w:lvl w:ilvl="0" w:tplc="21D41D96">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3D5378"/>
    <w:multiLevelType w:val="multilevel"/>
    <w:tmpl w:val="7D22E52C"/>
    <w:numStyleLink w:val="OCEBulletedList"/>
  </w:abstractNum>
  <w:abstractNum w:abstractNumId="15" w15:restartNumberingAfterBreak="0">
    <w:nsid w:val="3CA8400C"/>
    <w:multiLevelType w:val="singleLevel"/>
    <w:tmpl w:val="D42E603A"/>
    <w:lvl w:ilvl="0">
      <w:start w:val="1"/>
      <w:numFmt w:val="bullet"/>
      <w:pStyle w:val="Bullet2"/>
      <w:lvlText w:val=""/>
      <w:lvlJc w:val="left"/>
      <w:pPr>
        <w:tabs>
          <w:tab w:val="num" w:pos="1418"/>
        </w:tabs>
        <w:ind w:left="1418" w:hanging="709"/>
      </w:pPr>
      <w:rPr>
        <w:rFonts w:ascii="Symbol" w:hAnsi="Symbol" w:hint="default"/>
        <w:b w:val="0"/>
        <w:i w:val="0"/>
        <w:sz w:val="20"/>
      </w:rPr>
    </w:lvl>
  </w:abstractNum>
  <w:abstractNum w:abstractNumId="16" w15:restartNumberingAfterBreak="0">
    <w:nsid w:val="413C507C"/>
    <w:multiLevelType w:val="multilevel"/>
    <w:tmpl w:val="7D22E52C"/>
    <w:numStyleLink w:val="OCEBulletedList"/>
  </w:abstractNum>
  <w:abstractNum w:abstractNumId="17" w15:restartNumberingAfterBreak="0">
    <w:nsid w:val="427C52AC"/>
    <w:multiLevelType w:val="hybridMultilevel"/>
    <w:tmpl w:val="B33EFA24"/>
    <w:lvl w:ilvl="0" w:tplc="421473CC">
      <w:start w:val="1"/>
      <w:numFmt w:val="bullet"/>
      <w:pStyle w:val="Keypointsbullet"/>
      <w:lvlText w:val=""/>
      <w:lvlJc w:val="left"/>
      <w:pPr>
        <w:ind w:left="360" w:hanging="360"/>
      </w:pPr>
      <w:rPr>
        <w:rFonts w:ascii="Wingdings" w:hAnsi="Wingdings" w:hint="default"/>
        <w:color w:val="005CAF"/>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8" w15:restartNumberingAfterBreak="0">
    <w:nsid w:val="4B94390E"/>
    <w:multiLevelType w:val="multilevel"/>
    <w:tmpl w:val="7D22E52C"/>
    <w:styleLink w:val="OCEBulletedList"/>
    <w:lvl w:ilvl="0">
      <w:start w:val="1"/>
      <w:numFmt w:val="bullet"/>
      <w:pStyle w:val="ListBullet"/>
      <w:lvlText w:val=""/>
      <w:lvlJc w:val="left"/>
      <w:pPr>
        <w:ind w:left="340" w:hanging="340"/>
      </w:pPr>
      <w:rPr>
        <w:rFonts w:ascii="Wingdings" w:hAnsi="Wingdings" w:hint="default"/>
        <w:color w:val="005CAF"/>
      </w:rPr>
    </w:lvl>
    <w:lvl w:ilvl="1">
      <w:start w:val="1"/>
      <w:numFmt w:val="bullet"/>
      <w:pStyle w:val="ListBullet2"/>
      <w:lvlText w:val=""/>
      <w:lvlJc w:val="left"/>
      <w:pPr>
        <w:ind w:left="1050" w:hanging="340"/>
      </w:pPr>
      <w:rPr>
        <w:rFonts w:ascii="Wingdings" w:hAnsi="Wingdings" w:hint="default"/>
        <w:b w:val="0"/>
        <w:i w:val="0"/>
        <w:color w:val="005CAF"/>
        <w:w w:val="100"/>
        <w:position w:val="0"/>
        <w:sz w:val="20"/>
        <w:vertAlign w:val="baseline"/>
      </w:rPr>
    </w:lvl>
    <w:lvl w:ilvl="2">
      <w:start w:val="1"/>
      <w:numFmt w:val="bullet"/>
      <w:pStyle w:val="ListBullet3"/>
      <w:lvlText w:val="-"/>
      <w:lvlJc w:val="left"/>
      <w:pPr>
        <w:ind w:left="964" w:hanging="255"/>
      </w:pPr>
      <w:rPr>
        <w:rFonts w:ascii="Courier New" w:hAnsi="Courier New" w:hint="default"/>
        <w:color w:val="005CAF"/>
      </w:rPr>
    </w:lvl>
    <w:lvl w:ilvl="3">
      <w:start w:val="1"/>
      <w:numFmt w:val="none"/>
      <w:pStyle w:val="ListBullet4"/>
      <w:suff w:val="nothing"/>
      <w:lvlText w:val=""/>
      <w:lvlJc w:val="left"/>
      <w:pPr>
        <w:ind w:left="1134"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F4307E1"/>
    <w:multiLevelType w:val="hybridMultilevel"/>
    <w:tmpl w:val="F76EBDB0"/>
    <w:lvl w:ilvl="0" w:tplc="B390518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3813CDC"/>
    <w:multiLevelType w:val="multilevel"/>
    <w:tmpl w:val="D5BAF582"/>
    <w:numStyleLink w:val="OCEHeadings"/>
  </w:abstractNum>
  <w:abstractNum w:abstractNumId="21" w15:restartNumberingAfterBreak="0">
    <w:nsid w:val="56350948"/>
    <w:multiLevelType w:val="hybridMultilevel"/>
    <w:tmpl w:val="7690DFE2"/>
    <w:lvl w:ilvl="0" w:tplc="99F263D8">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3DC2C9F"/>
    <w:multiLevelType w:val="hybridMultilevel"/>
    <w:tmpl w:val="533EF11C"/>
    <w:lvl w:ilvl="0" w:tplc="6EDA39CA">
      <w:start w:val="1"/>
      <w:numFmt w:val="decimal"/>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3" w15:restartNumberingAfterBreak="0">
    <w:nsid w:val="69925004"/>
    <w:multiLevelType w:val="multilevel"/>
    <w:tmpl w:val="7D22E52C"/>
    <w:numStyleLink w:val="OCEBulletedList"/>
  </w:abstractNum>
  <w:abstractNum w:abstractNumId="24" w15:restartNumberingAfterBreak="0">
    <w:nsid w:val="755C274A"/>
    <w:multiLevelType w:val="multilevel"/>
    <w:tmpl w:val="7D22E52C"/>
    <w:numStyleLink w:val="OCEBulletedList"/>
  </w:abstractNum>
  <w:abstractNum w:abstractNumId="25" w15:restartNumberingAfterBreak="0">
    <w:nsid w:val="768D4473"/>
    <w:multiLevelType w:val="multilevel"/>
    <w:tmpl w:val="7D22E52C"/>
    <w:numStyleLink w:val="OCEBulletedList"/>
  </w:abstractNum>
  <w:abstractNum w:abstractNumId="26" w15:restartNumberingAfterBreak="0">
    <w:nsid w:val="782E4391"/>
    <w:multiLevelType w:val="hybridMultilevel"/>
    <w:tmpl w:val="BCD858B0"/>
    <w:lvl w:ilvl="0" w:tplc="C908E0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AAF61C4"/>
    <w:multiLevelType w:val="multilevel"/>
    <w:tmpl w:val="7D22E52C"/>
    <w:numStyleLink w:val="OCEBulletedList"/>
  </w:abstractNum>
  <w:abstractNum w:abstractNumId="28" w15:restartNumberingAfterBreak="0">
    <w:nsid w:val="7B87406C"/>
    <w:multiLevelType w:val="hybridMultilevel"/>
    <w:tmpl w:val="49B63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9912D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29"/>
  </w:num>
  <w:num w:numId="3">
    <w:abstractNumId w:val="1"/>
  </w:num>
  <w:num w:numId="4">
    <w:abstractNumId w:val="18"/>
  </w:num>
  <w:num w:numId="5">
    <w:abstractNumId w:val="10"/>
  </w:num>
  <w:num w:numId="6">
    <w:abstractNumId w:val="9"/>
  </w:num>
  <w:num w:numId="7">
    <w:abstractNumId w:val="17"/>
  </w:num>
  <w:num w:numId="8">
    <w:abstractNumId w:val="8"/>
  </w:num>
  <w:num w:numId="9">
    <w:abstractNumId w:val="20"/>
    <w:lvlOverride w:ilvl="0">
      <w:lvl w:ilvl="0">
        <w:start w:val="1"/>
        <w:numFmt w:val="decimal"/>
        <w:pStyle w:val="Heading1"/>
        <w:lvlText w:val="%1."/>
        <w:lvlJc w:val="left"/>
        <w:pPr>
          <w:ind w:left="709" w:hanging="709"/>
        </w:pPr>
        <w:rPr>
          <w:rFonts w:hint="default"/>
        </w:rPr>
      </w:lvl>
    </w:lvlOverride>
    <w:lvlOverride w:ilvl="1">
      <w:lvl w:ilvl="1">
        <w:start w:val="1"/>
        <w:numFmt w:val="decimal"/>
        <w:pStyle w:val="Heading2"/>
        <w:lvlText w:val="%1.%2"/>
        <w:lvlJc w:val="left"/>
        <w:pPr>
          <w:ind w:left="709" w:hanging="709"/>
        </w:pPr>
        <w:rPr>
          <w:rFonts w:hint="default"/>
        </w:rPr>
      </w:lvl>
    </w:lvlOverride>
    <w:lvlOverride w:ilvl="2">
      <w:lvl w:ilvl="2">
        <w:start w:val="1"/>
        <w:numFmt w:val="none"/>
        <w:pStyle w:val="Heading3"/>
        <w:suff w:val="nothing"/>
        <w:lvlText w:val=""/>
        <w:lvlJc w:val="left"/>
        <w:pPr>
          <w:ind w:left="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2381" w:hanging="2381"/>
        </w:pPr>
        <w:rPr>
          <w:rFonts w:hint="default"/>
        </w:rPr>
      </w:lvl>
    </w:lvlOverride>
    <w:lvlOverride w:ilvl="6">
      <w:lvl w:ilvl="6">
        <w:start w:val="1"/>
        <w:numFmt w:val="decimal"/>
        <w:pStyle w:val="Heading7"/>
        <w:lvlText w:val="%6.%7"/>
        <w:lvlJc w:val="left"/>
        <w:pPr>
          <w:ind w:left="709" w:hanging="709"/>
        </w:pPr>
        <w:rPr>
          <w:rFonts w:hint="default"/>
        </w:rPr>
      </w:lvl>
    </w:lvlOverride>
    <w:lvlOverride w:ilvl="7">
      <w:lvl w:ilvl="7">
        <w:start w:val="1"/>
        <w:numFmt w:val="none"/>
        <w:pStyle w:val="Heading8"/>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0">
    <w:abstractNumId w:val="20"/>
  </w:num>
  <w:num w:numId="11">
    <w:abstractNumId w:val="24"/>
  </w:num>
  <w:num w:numId="12">
    <w:abstractNumId w:val="6"/>
  </w:num>
  <w:num w:numId="13">
    <w:abstractNumId w:val="18"/>
  </w:num>
  <w:num w:numId="14">
    <w:abstractNumId w:val="17"/>
  </w:num>
  <w:num w:numId="15">
    <w:abstractNumId w:val="17"/>
  </w:num>
  <w:num w:numId="16">
    <w:abstractNumId w:val="6"/>
  </w:num>
  <w:num w:numId="17">
    <w:abstractNumId w:val="8"/>
  </w:num>
  <w:num w:numId="18">
    <w:abstractNumId w:val="20"/>
  </w:num>
  <w:num w:numId="19">
    <w:abstractNumId w:val="20"/>
  </w:num>
  <w:num w:numId="20">
    <w:abstractNumId w:val="20"/>
  </w:num>
  <w:num w:numId="21">
    <w:abstractNumId w:val="11"/>
  </w:num>
  <w:num w:numId="22">
    <w:abstractNumId w:val="3"/>
  </w:num>
  <w:num w:numId="23">
    <w:abstractNumId w:val="23"/>
  </w:num>
  <w:num w:numId="24">
    <w:abstractNumId w:val="2"/>
  </w:num>
  <w:num w:numId="25">
    <w:abstractNumId w:val="18"/>
  </w:num>
  <w:num w:numId="26">
    <w:abstractNumId w:val="18"/>
  </w:num>
  <w:num w:numId="27">
    <w:abstractNumId w:val="16"/>
  </w:num>
  <w:num w:numId="28">
    <w:abstractNumId w:val="14"/>
  </w:num>
  <w:num w:numId="29">
    <w:abstractNumId w:val="25"/>
  </w:num>
  <w:num w:numId="30">
    <w:abstractNumId w:val="27"/>
  </w:num>
  <w:num w:numId="31">
    <w:abstractNumId w:val="4"/>
  </w:num>
  <w:num w:numId="32">
    <w:abstractNumId w:val="17"/>
  </w:num>
  <w:num w:numId="33">
    <w:abstractNumId w:val="17"/>
  </w:num>
  <w:num w:numId="34">
    <w:abstractNumId w:val="18"/>
  </w:num>
  <w:num w:numId="35">
    <w:abstractNumId w:val="18"/>
    <w:lvlOverride w:ilvl="0">
      <w:lvl w:ilvl="0">
        <w:start w:val="1"/>
        <w:numFmt w:val="bullet"/>
        <w:pStyle w:val="ListBullet"/>
        <w:lvlText w:val=""/>
        <w:lvlJc w:val="left"/>
        <w:pPr>
          <w:ind w:left="340" w:hanging="340"/>
        </w:pPr>
        <w:rPr>
          <w:rFonts w:ascii="Wingdings" w:hAnsi="Wingdings" w:hint="default"/>
          <w:color w:val="005CAF"/>
        </w:rPr>
      </w:lvl>
    </w:lvlOverride>
  </w:num>
  <w:num w:numId="36">
    <w:abstractNumId w:val="20"/>
    <w:lvlOverride w:ilvl="0">
      <w:startOverride w:val="1"/>
      <w:lvl w:ilvl="0">
        <w:start w:val="1"/>
        <w:numFmt w:val="decimal"/>
        <w:pStyle w:val="Heading1"/>
        <w:lvlText w:val=""/>
        <w:lvlJc w:val="left"/>
      </w:lvl>
    </w:lvlOverride>
    <w:lvlOverride w:ilvl="1">
      <w:startOverride w:val="1"/>
      <w:lvl w:ilvl="1">
        <w:start w:val="1"/>
        <w:numFmt w:val="decimal"/>
        <w:pStyle w:val="Heading2"/>
        <w:lvlText w:val=""/>
        <w:lvlJc w:val="left"/>
      </w:lvl>
    </w:lvlOverride>
    <w:lvlOverride w:ilvl="2">
      <w:startOverride w:val="1"/>
      <w:lvl w:ilvl="2">
        <w:start w:val="1"/>
        <w:numFmt w:val="decimal"/>
        <w:pStyle w:val="Heading3"/>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upperLetter"/>
        <w:pStyle w:val="Heading6"/>
        <w:lvlText w:val="Appendix %6"/>
        <w:lvlJc w:val="left"/>
        <w:pPr>
          <w:ind w:left="2381" w:hanging="2381"/>
        </w:pPr>
        <w:rPr>
          <w:rFonts w:hint="default"/>
        </w:rPr>
      </w:lvl>
    </w:lvlOverride>
  </w:num>
  <w:num w:numId="37">
    <w:abstractNumId w:val="7"/>
  </w:num>
  <w:num w:numId="38">
    <w:abstractNumId w:val="28"/>
  </w:num>
  <w:num w:numId="39">
    <w:abstractNumId w:val="12"/>
  </w:num>
  <w:num w:numId="40">
    <w:abstractNumId w:val="21"/>
  </w:num>
  <w:num w:numId="41">
    <w:abstractNumId w:val="26"/>
  </w:num>
  <w:num w:numId="42">
    <w:abstractNumId w:val="13"/>
  </w:num>
  <w:num w:numId="43">
    <w:abstractNumId w:val="0"/>
  </w:num>
  <w:num w:numId="44">
    <w:abstractNumId w:val="22"/>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lvl w:ilvl="0">
        <w:start w:val="1"/>
        <w:numFmt w:val="decimal"/>
        <w:pStyle w:val="Heading1"/>
        <w:lvlText w:val="%1."/>
        <w:lvlJc w:val="left"/>
        <w:pPr>
          <w:ind w:left="709" w:hanging="709"/>
        </w:pPr>
        <w:rPr>
          <w:rFonts w:hint="default"/>
        </w:rPr>
      </w:lvl>
    </w:lvlOverride>
    <w:lvlOverride w:ilvl="1">
      <w:lvl w:ilvl="1">
        <w:start w:val="1"/>
        <w:numFmt w:val="decimal"/>
        <w:pStyle w:val="Heading2"/>
        <w:lvlText w:val="%1.%2"/>
        <w:lvlJc w:val="left"/>
        <w:pPr>
          <w:ind w:left="709" w:hanging="709"/>
        </w:pPr>
        <w:rPr>
          <w:rFonts w:hint="default"/>
        </w:rPr>
      </w:lvl>
    </w:lvlOverride>
    <w:lvlOverride w:ilvl="2">
      <w:lvl w:ilvl="2">
        <w:start w:val="1"/>
        <w:numFmt w:val="none"/>
        <w:pStyle w:val="Heading3"/>
        <w:suff w:val="nothing"/>
        <w:lvlText w:val=""/>
        <w:lvlJc w:val="left"/>
        <w:pPr>
          <w:ind w:left="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2381" w:hanging="2381"/>
        </w:pPr>
        <w:rPr>
          <w:rFonts w:hint="default"/>
        </w:rPr>
      </w:lvl>
    </w:lvlOverride>
    <w:lvlOverride w:ilvl="6">
      <w:lvl w:ilvl="6">
        <w:start w:val="1"/>
        <w:numFmt w:val="decimal"/>
        <w:pStyle w:val="Heading7"/>
        <w:lvlText w:val="%6.%7"/>
        <w:lvlJc w:val="left"/>
        <w:pPr>
          <w:ind w:left="709" w:hanging="709"/>
        </w:pPr>
        <w:rPr>
          <w:rFonts w:hint="default"/>
        </w:rPr>
      </w:lvl>
    </w:lvlOverride>
    <w:lvlOverride w:ilvl="7">
      <w:lvl w:ilvl="7">
        <w:start w:val="1"/>
        <w:numFmt w:val="none"/>
        <w:pStyle w:val="Heading8"/>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47">
    <w:abstractNumId w:val="20"/>
    <w:lvlOverride w:ilvl="0">
      <w:lvl w:ilvl="0">
        <w:start w:val="3"/>
        <w:numFmt w:val="decimal"/>
        <w:pStyle w:val="Heading1"/>
        <w:lvlText w:val="%1."/>
        <w:lvlJc w:val="left"/>
        <w:pPr>
          <w:ind w:left="709" w:hanging="709"/>
        </w:pPr>
        <w:rPr>
          <w:rFonts w:hint="default"/>
        </w:rPr>
      </w:lvl>
    </w:lvlOverride>
    <w:lvlOverride w:ilvl="1">
      <w:lvl w:ilvl="1">
        <w:start w:val="1"/>
        <w:numFmt w:val="decimal"/>
        <w:pStyle w:val="Heading2"/>
        <w:lvlText w:val="%1.%2"/>
        <w:lvlJc w:val="left"/>
        <w:pPr>
          <w:ind w:left="709" w:hanging="709"/>
        </w:pPr>
        <w:rPr>
          <w:rFonts w:hint="default"/>
        </w:rPr>
      </w:lvl>
    </w:lvlOverride>
    <w:lvlOverride w:ilvl="2">
      <w:lvl w:ilvl="2">
        <w:start w:val="1"/>
        <w:numFmt w:val="none"/>
        <w:pStyle w:val="Heading3"/>
        <w:suff w:val="nothing"/>
        <w:lvlText w:val=""/>
        <w:lvlJc w:val="left"/>
        <w:pPr>
          <w:ind w:left="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2381" w:hanging="2381"/>
        </w:pPr>
        <w:rPr>
          <w:rFonts w:hint="default"/>
        </w:rPr>
      </w:lvl>
    </w:lvlOverride>
    <w:lvlOverride w:ilvl="6">
      <w:lvl w:ilvl="6">
        <w:start w:val="1"/>
        <w:numFmt w:val="decimal"/>
        <w:pStyle w:val="Heading7"/>
        <w:lvlText w:val="%6.%7"/>
        <w:lvlJc w:val="left"/>
        <w:pPr>
          <w:ind w:left="709" w:hanging="709"/>
        </w:pPr>
        <w:rPr>
          <w:rFonts w:hint="default"/>
        </w:rPr>
      </w:lvl>
    </w:lvlOverride>
    <w:lvlOverride w:ilvl="7">
      <w:lvl w:ilvl="7">
        <w:start w:val="1"/>
        <w:numFmt w:val="none"/>
        <w:pStyle w:val="Heading8"/>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48">
    <w:abstractNumId w:val="19"/>
  </w:num>
  <w:num w:numId="49">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lickAndTypeStyle w:val="BodyText"/>
  <w:characterSpacingControl w:val="doNotCompress"/>
  <w:hdrShapeDefaults>
    <o:shapedefaults v:ext="edit" spidmax="4097"/>
  </w:hdrShapeDefaults>
  <w:footnotePr>
    <w:footnote w:id="-1"/>
    <w:footnote w:id="0"/>
    <w:footnote w:id="1"/>
  </w:footnotePr>
  <w:endnotePr>
    <w:endnote w:id="-1"/>
    <w:endnote w:id="0"/>
    <w:endnote w:id="1"/>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41C"/>
    <w:rsid w:val="00000A47"/>
    <w:rsid w:val="00002F55"/>
    <w:rsid w:val="000036F1"/>
    <w:rsid w:val="00003B81"/>
    <w:rsid w:val="00004365"/>
    <w:rsid w:val="00004BF6"/>
    <w:rsid w:val="00007596"/>
    <w:rsid w:val="00007EBB"/>
    <w:rsid w:val="00010903"/>
    <w:rsid w:val="0001161C"/>
    <w:rsid w:val="00011BE7"/>
    <w:rsid w:val="000122D8"/>
    <w:rsid w:val="00013F4A"/>
    <w:rsid w:val="00013F80"/>
    <w:rsid w:val="000175C8"/>
    <w:rsid w:val="00017BB5"/>
    <w:rsid w:val="000238B9"/>
    <w:rsid w:val="0002648C"/>
    <w:rsid w:val="00030FC6"/>
    <w:rsid w:val="0003198F"/>
    <w:rsid w:val="0003451A"/>
    <w:rsid w:val="00035325"/>
    <w:rsid w:val="00037B42"/>
    <w:rsid w:val="00041FE3"/>
    <w:rsid w:val="00043051"/>
    <w:rsid w:val="00047373"/>
    <w:rsid w:val="00053FE2"/>
    <w:rsid w:val="0005753A"/>
    <w:rsid w:val="00060184"/>
    <w:rsid w:val="00060761"/>
    <w:rsid w:val="00060CE1"/>
    <w:rsid w:val="000614AF"/>
    <w:rsid w:val="000618FB"/>
    <w:rsid w:val="000641E0"/>
    <w:rsid w:val="0006492D"/>
    <w:rsid w:val="00067812"/>
    <w:rsid w:val="00070749"/>
    <w:rsid w:val="0007137D"/>
    <w:rsid w:val="000728D2"/>
    <w:rsid w:val="00076E42"/>
    <w:rsid w:val="00082BF4"/>
    <w:rsid w:val="00090174"/>
    <w:rsid w:val="000904D3"/>
    <w:rsid w:val="000920D2"/>
    <w:rsid w:val="00096312"/>
    <w:rsid w:val="000A011E"/>
    <w:rsid w:val="000A29BA"/>
    <w:rsid w:val="000A2EC7"/>
    <w:rsid w:val="000A3D7F"/>
    <w:rsid w:val="000A4E45"/>
    <w:rsid w:val="000A5452"/>
    <w:rsid w:val="000A5CFF"/>
    <w:rsid w:val="000A6370"/>
    <w:rsid w:val="000A63C0"/>
    <w:rsid w:val="000A6F5B"/>
    <w:rsid w:val="000B279E"/>
    <w:rsid w:val="000B2C1B"/>
    <w:rsid w:val="000B2DFC"/>
    <w:rsid w:val="000B5BC7"/>
    <w:rsid w:val="000B650B"/>
    <w:rsid w:val="000B7F7A"/>
    <w:rsid w:val="000C03CF"/>
    <w:rsid w:val="000C0DD7"/>
    <w:rsid w:val="000C19CB"/>
    <w:rsid w:val="000C5C3C"/>
    <w:rsid w:val="000C6AD6"/>
    <w:rsid w:val="000D33DA"/>
    <w:rsid w:val="000D5123"/>
    <w:rsid w:val="000E21EC"/>
    <w:rsid w:val="000E415F"/>
    <w:rsid w:val="000F0460"/>
    <w:rsid w:val="000F0E5C"/>
    <w:rsid w:val="00100B74"/>
    <w:rsid w:val="00101A29"/>
    <w:rsid w:val="00107A3F"/>
    <w:rsid w:val="00112208"/>
    <w:rsid w:val="00114BB1"/>
    <w:rsid w:val="0011640A"/>
    <w:rsid w:val="00116E58"/>
    <w:rsid w:val="0012045F"/>
    <w:rsid w:val="00120E94"/>
    <w:rsid w:val="00122480"/>
    <w:rsid w:val="001243D4"/>
    <w:rsid w:val="001246EC"/>
    <w:rsid w:val="00125971"/>
    <w:rsid w:val="0013066A"/>
    <w:rsid w:val="00134B28"/>
    <w:rsid w:val="00135E19"/>
    <w:rsid w:val="0015000D"/>
    <w:rsid w:val="0015016D"/>
    <w:rsid w:val="001517A1"/>
    <w:rsid w:val="0015434A"/>
    <w:rsid w:val="00156B5B"/>
    <w:rsid w:val="00163D6E"/>
    <w:rsid w:val="001658D2"/>
    <w:rsid w:val="00166576"/>
    <w:rsid w:val="00166996"/>
    <w:rsid w:val="0017293E"/>
    <w:rsid w:val="001732B4"/>
    <w:rsid w:val="00174435"/>
    <w:rsid w:val="00174624"/>
    <w:rsid w:val="0017468E"/>
    <w:rsid w:val="00177E0B"/>
    <w:rsid w:val="00180E4F"/>
    <w:rsid w:val="00182B15"/>
    <w:rsid w:val="001862AC"/>
    <w:rsid w:val="00186D3D"/>
    <w:rsid w:val="00186E81"/>
    <w:rsid w:val="001900EE"/>
    <w:rsid w:val="0019168F"/>
    <w:rsid w:val="00195C83"/>
    <w:rsid w:val="001A322A"/>
    <w:rsid w:val="001A3451"/>
    <w:rsid w:val="001A48B2"/>
    <w:rsid w:val="001A4E10"/>
    <w:rsid w:val="001A6352"/>
    <w:rsid w:val="001B032F"/>
    <w:rsid w:val="001B345E"/>
    <w:rsid w:val="001B3F96"/>
    <w:rsid w:val="001B54B9"/>
    <w:rsid w:val="001B6316"/>
    <w:rsid w:val="001B6554"/>
    <w:rsid w:val="001C4733"/>
    <w:rsid w:val="001C4FFC"/>
    <w:rsid w:val="001C5291"/>
    <w:rsid w:val="001D07A5"/>
    <w:rsid w:val="001D1B60"/>
    <w:rsid w:val="001D204F"/>
    <w:rsid w:val="001D2E2D"/>
    <w:rsid w:val="001D4374"/>
    <w:rsid w:val="001E2136"/>
    <w:rsid w:val="001E4942"/>
    <w:rsid w:val="001F1E5D"/>
    <w:rsid w:val="001F551B"/>
    <w:rsid w:val="001F56D1"/>
    <w:rsid w:val="001F5BC1"/>
    <w:rsid w:val="001F5F85"/>
    <w:rsid w:val="001F61C6"/>
    <w:rsid w:val="001F623A"/>
    <w:rsid w:val="001F6FAB"/>
    <w:rsid w:val="001F7477"/>
    <w:rsid w:val="001F74CA"/>
    <w:rsid w:val="001F7D4A"/>
    <w:rsid w:val="002029E0"/>
    <w:rsid w:val="00204E08"/>
    <w:rsid w:val="002076C8"/>
    <w:rsid w:val="00207D37"/>
    <w:rsid w:val="00214241"/>
    <w:rsid w:val="0022378D"/>
    <w:rsid w:val="002252D9"/>
    <w:rsid w:val="00225842"/>
    <w:rsid w:val="00234CEA"/>
    <w:rsid w:val="00237A65"/>
    <w:rsid w:val="002400CF"/>
    <w:rsid w:val="00240984"/>
    <w:rsid w:val="00246F21"/>
    <w:rsid w:val="00247B26"/>
    <w:rsid w:val="00251254"/>
    <w:rsid w:val="002527A9"/>
    <w:rsid w:val="00252C28"/>
    <w:rsid w:val="00255773"/>
    <w:rsid w:val="00256BD3"/>
    <w:rsid w:val="002630DD"/>
    <w:rsid w:val="0026576F"/>
    <w:rsid w:val="0026658D"/>
    <w:rsid w:val="00267507"/>
    <w:rsid w:val="002701EB"/>
    <w:rsid w:val="0027098C"/>
    <w:rsid w:val="00272952"/>
    <w:rsid w:val="002757A5"/>
    <w:rsid w:val="00277EC0"/>
    <w:rsid w:val="00280EB9"/>
    <w:rsid w:val="002830F6"/>
    <w:rsid w:val="00285A2F"/>
    <w:rsid w:val="002866DE"/>
    <w:rsid w:val="0029234D"/>
    <w:rsid w:val="00292AE8"/>
    <w:rsid w:val="002932FE"/>
    <w:rsid w:val="002A0172"/>
    <w:rsid w:val="002A33E7"/>
    <w:rsid w:val="002A6979"/>
    <w:rsid w:val="002A7F2D"/>
    <w:rsid w:val="002B1DD2"/>
    <w:rsid w:val="002B3220"/>
    <w:rsid w:val="002B779D"/>
    <w:rsid w:val="002C1206"/>
    <w:rsid w:val="002C2132"/>
    <w:rsid w:val="002C46C9"/>
    <w:rsid w:val="002C5722"/>
    <w:rsid w:val="002C7B38"/>
    <w:rsid w:val="002D0127"/>
    <w:rsid w:val="002D322E"/>
    <w:rsid w:val="002D4188"/>
    <w:rsid w:val="002D4DC6"/>
    <w:rsid w:val="002D56BA"/>
    <w:rsid w:val="002D5C65"/>
    <w:rsid w:val="002E3270"/>
    <w:rsid w:val="002E43BD"/>
    <w:rsid w:val="002E5322"/>
    <w:rsid w:val="002F0C97"/>
    <w:rsid w:val="002F0EEF"/>
    <w:rsid w:val="002F2208"/>
    <w:rsid w:val="002F487F"/>
    <w:rsid w:val="002F56EE"/>
    <w:rsid w:val="00300738"/>
    <w:rsid w:val="00301D88"/>
    <w:rsid w:val="0030442F"/>
    <w:rsid w:val="003076BF"/>
    <w:rsid w:val="00307AD6"/>
    <w:rsid w:val="00311A07"/>
    <w:rsid w:val="00311B71"/>
    <w:rsid w:val="00315AE5"/>
    <w:rsid w:val="00315B65"/>
    <w:rsid w:val="00315C5C"/>
    <w:rsid w:val="00322656"/>
    <w:rsid w:val="003252CC"/>
    <w:rsid w:val="003322B1"/>
    <w:rsid w:val="00336EA3"/>
    <w:rsid w:val="00340E62"/>
    <w:rsid w:val="00345516"/>
    <w:rsid w:val="00347A7F"/>
    <w:rsid w:val="00350C19"/>
    <w:rsid w:val="00352356"/>
    <w:rsid w:val="00354E7E"/>
    <w:rsid w:val="00354EA2"/>
    <w:rsid w:val="003578A6"/>
    <w:rsid w:val="003641D9"/>
    <w:rsid w:val="00364BAD"/>
    <w:rsid w:val="003678E0"/>
    <w:rsid w:val="00370CD0"/>
    <w:rsid w:val="003712D9"/>
    <w:rsid w:val="00371F36"/>
    <w:rsid w:val="003725EB"/>
    <w:rsid w:val="00373DC4"/>
    <w:rsid w:val="0037708E"/>
    <w:rsid w:val="00382BE7"/>
    <w:rsid w:val="00384540"/>
    <w:rsid w:val="00385BB6"/>
    <w:rsid w:val="00387F73"/>
    <w:rsid w:val="00390F44"/>
    <w:rsid w:val="003960C5"/>
    <w:rsid w:val="003967EE"/>
    <w:rsid w:val="00396E87"/>
    <w:rsid w:val="00397A05"/>
    <w:rsid w:val="003A1791"/>
    <w:rsid w:val="003A253A"/>
    <w:rsid w:val="003A33D9"/>
    <w:rsid w:val="003A564E"/>
    <w:rsid w:val="003A59FD"/>
    <w:rsid w:val="003A5A88"/>
    <w:rsid w:val="003B12F3"/>
    <w:rsid w:val="003B141B"/>
    <w:rsid w:val="003B7ABC"/>
    <w:rsid w:val="003B7C70"/>
    <w:rsid w:val="003C0239"/>
    <w:rsid w:val="003C0FAA"/>
    <w:rsid w:val="003C2A32"/>
    <w:rsid w:val="003C57F2"/>
    <w:rsid w:val="003C5819"/>
    <w:rsid w:val="003C587D"/>
    <w:rsid w:val="003D0E4F"/>
    <w:rsid w:val="003D1CCE"/>
    <w:rsid w:val="003D7074"/>
    <w:rsid w:val="003E246C"/>
    <w:rsid w:val="003E32D9"/>
    <w:rsid w:val="003E3CD9"/>
    <w:rsid w:val="003E50C4"/>
    <w:rsid w:val="003E762E"/>
    <w:rsid w:val="003F7E51"/>
    <w:rsid w:val="00407BFB"/>
    <w:rsid w:val="00410B42"/>
    <w:rsid w:val="0041256E"/>
    <w:rsid w:val="0041341C"/>
    <w:rsid w:val="0041666F"/>
    <w:rsid w:val="004253A5"/>
    <w:rsid w:val="00426883"/>
    <w:rsid w:val="00430E39"/>
    <w:rsid w:val="00431C6A"/>
    <w:rsid w:val="00432ABB"/>
    <w:rsid w:val="00434C78"/>
    <w:rsid w:val="00435FDB"/>
    <w:rsid w:val="0044360D"/>
    <w:rsid w:val="004459B3"/>
    <w:rsid w:val="00445DE2"/>
    <w:rsid w:val="00446C1F"/>
    <w:rsid w:val="00447193"/>
    <w:rsid w:val="00447972"/>
    <w:rsid w:val="00447B15"/>
    <w:rsid w:val="00453DB8"/>
    <w:rsid w:val="004546F0"/>
    <w:rsid w:val="00455683"/>
    <w:rsid w:val="004561DA"/>
    <w:rsid w:val="0045635D"/>
    <w:rsid w:val="00457D05"/>
    <w:rsid w:val="0046406C"/>
    <w:rsid w:val="00464C8C"/>
    <w:rsid w:val="00464F71"/>
    <w:rsid w:val="0047180F"/>
    <w:rsid w:val="00474C4B"/>
    <w:rsid w:val="0047563C"/>
    <w:rsid w:val="00477C01"/>
    <w:rsid w:val="0048023B"/>
    <w:rsid w:val="00480CAF"/>
    <w:rsid w:val="004812C0"/>
    <w:rsid w:val="00483169"/>
    <w:rsid w:val="00483F96"/>
    <w:rsid w:val="0049044C"/>
    <w:rsid w:val="00493446"/>
    <w:rsid w:val="004939EA"/>
    <w:rsid w:val="004942C4"/>
    <w:rsid w:val="00495C1B"/>
    <w:rsid w:val="00496236"/>
    <w:rsid w:val="00496875"/>
    <w:rsid w:val="00496DA4"/>
    <w:rsid w:val="004A3C64"/>
    <w:rsid w:val="004A46E3"/>
    <w:rsid w:val="004A5598"/>
    <w:rsid w:val="004A6042"/>
    <w:rsid w:val="004A752B"/>
    <w:rsid w:val="004A756B"/>
    <w:rsid w:val="004B0E4F"/>
    <w:rsid w:val="004B2C98"/>
    <w:rsid w:val="004B2FEA"/>
    <w:rsid w:val="004B3DA9"/>
    <w:rsid w:val="004B4E62"/>
    <w:rsid w:val="004B53E7"/>
    <w:rsid w:val="004B70E3"/>
    <w:rsid w:val="004B7AEA"/>
    <w:rsid w:val="004C1602"/>
    <w:rsid w:val="004C2892"/>
    <w:rsid w:val="004C3A58"/>
    <w:rsid w:val="004C7203"/>
    <w:rsid w:val="004D7EB2"/>
    <w:rsid w:val="004E0B4D"/>
    <w:rsid w:val="004E1CA5"/>
    <w:rsid w:val="004E2E6A"/>
    <w:rsid w:val="004E33DE"/>
    <w:rsid w:val="004E3D67"/>
    <w:rsid w:val="004E744E"/>
    <w:rsid w:val="004F0959"/>
    <w:rsid w:val="004F3AB0"/>
    <w:rsid w:val="004F7D5E"/>
    <w:rsid w:val="00502804"/>
    <w:rsid w:val="00503C02"/>
    <w:rsid w:val="00505701"/>
    <w:rsid w:val="0051017B"/>
    <w:rsid w:val="0051079B"/>
    <w:rsid w:val="0051099B"/>
    <w:rsid w:val="00510D38"/>
    <w:rsid w:val="00511756"/>
    <w:rsid w:val="005126DB"/>
    <w:rsid w:val="00513F90"/>
    <w:rsid w:val="005141A1"/>
    <w:rsid w:val="00516A09"/>
    <w:rsid w:val="00516D57"/>
    <w:rsid w:val="00521151"/>
    <w:rsid w:val="00522523"/>
    <w:rsid w:val="005227D8"/>
    <w:rsid w:val="00522EBD"/>
    <w:rsid w:val="00523B54"/>
    <w:rsid w:val="00525CAD"/>
    <w:rsid w:val="00527198"/>
    <w:rsid w:val="00527CD7"/>
    <w:rsid w:val="00530869"/>
    <w:rsid w:val="00531F78"/>
    <w:rsid w:val="00532498"/>
    <w:rsid w:val="005453E2"/>
    <w:rsid w:val="00550C82"/>
    <w:rsid w:val="00556CF7"/>
    <w:rsid w:val="005577F2"/>
    <w:rsid w:val="00562489"/>
    <w:rsid w:val="00570C8E"/>
    <w:rsid w:val="0057169D"/>
    <w:rsid w:val="00573F05"/>
    <w:rsid w:val="00576504"/>
    <w:rsid w:val="00576B53"/>
    <w:rsid w:val="00584542"/>
    <w:rsid w:val="00585BB3"/>
    <w:rsid w:val="005862E9"/>
    <w:rsid w:val="00587701"/>
    <w:rsid w:val="00594054"/>
    <w:rsid w:val="00596729"/>
    <w:rsid w:val="005971FA"/>
    <w:rsid w:val="005A09DF"/>
    <w:rsid w:val="005A39A1"/>
    <w:rsid w:val="005A409E"/>
    <w:rsid w:val="005A65AA"/>
    <w:rsid w:val="005B525D"/>
    <w:rsid w:val="005C26B3"/>
    <w:rsid w:val="005C4185"/>
    <w:rsid w:val="005C4D69"/>
    <w:rsid w:val="005C5D37"/>
    <w:rsid w:val="005C6FB9"/>
    <w:rsid w:val="005D0356"/>
    <w:rsid w:val="005D0BB0"/>
    <w:rsid w:val="005D0DE5"/>
    <w:rsid w:val="005D3502"/>
    <w:rsid w:val="005D7981"/>
    <w:rsid w:val="005E121F"/>
    <w:rsid w:val="005E424D"/>
    <w:rsid w:val="005E5AE3"/>
    <w:rsid w:val="005E6AC0"/>
    <w:rsid w:val="005E7981"/>
    <w:rsid w:val="005F334E"/>
    <w:rsid w:val="005F4627"/>
    <w:rsid w:val="005F5226"/>
    <w:rsid w:val="005F74B5"/>
    <w:rsid w:val="00603F30"/>
    <w:rsid w:val="00604241"/>
    <w:rsid w:val="006043C0"/>
    <w:rsid w:val="00611312"/>
    <w:rsid w:val="0061140B"/>
    <w:rsid w:val="00612857"/>
    <w:rsid w:val="006128D9"/>
    <w:rsid w:val="006169F9"/>
    <w:rsid w:val="00616A03"/>
    <w:rsid w:val="0062058C"/>
    <w:rsid w:val="00620945"/>
    <w:rsid w:val="0063036B"/>
    <w:rsid w:val="006321E5"/>
    <w:rsid w:val="00632C94"/>
    <w:rsid w:val="006346A5"/>
    <w:rsid w:val="00635987"/>
    <w:rsid w:val="00635BD5"/>
    <w:rsid w:val="006370E6"/>
    <w:rsid w:val="006409BD"/>
    <w:rsid w:val="00640B00"/>
    <w:rsid w:val="00641BBD"/>
    <w:rsid w:val="006446EF"/>
    <w:rsid w:val="00645E0A"/>
    <w:rsid w:val="00646834"/>
    <w:rsid w:val="0065093E"/>
    <w:rsid w:val="0065213F"/>
    <w:rsid w:val="006526EF"/>
    <w:rsid w:val="00652811"/>
    <w:rsid w:val="00652E2C"/>
    <w:rsid w:val="0065696F"/>
    <w:rsid w:val="00665B3D"/>
    <w:rsid w:val="00670810"/>
    <w:rsid w:val="00670EBE"/>
    <w:rsid w:val="00671B11"/>
    <w:rsid w:val="00672152"/>
    <w:rsid w:val="006721A2"/>
    <w:rsid w:val="0067684C"/>
    <w:rsid w:val="00684893"/>
    <w:rsid w:val="00685F6E"/>
    <w:rsid w:val="006915ED"/>
    <w:rsid w:val="00692166"/>
    <w:rsid w:val="00694FDC"/>
    <w:rsid w:val="006A12D8"/>
    <w:rsid w:val="006A3983"/>
    <w:rsid w:val="006A553E"/>
    <w:rsid w:val="006A6873"/>
    <w:rsid w:val="006B1A0B"/>
    <w:rsid w:val="006C0A8C"/>
    <w:rsid w:val="006C295D"/>
    <w:rsid w:val="006C5E1A"/>
    <w:rsid w:val="006C604E"/>
    <w:rsid w:val="006D3274"/>
    <w:rsid w:val="006D6C5F"/>
    <w:rsid w:val="006D7511"/>
    <w:rsid w:val="006D7B80"/>
    <w:rsid w:val="006E1824"/>
    <w:rsid w:val="006E4627"/>
    <w:rsid w:val="006F1F8D"/>
    <w:rsid w:val="006F398D"/>
    <w:rsid w:val="00703105"/>
    <w:rsid w:val="00712467"/>
    <w:rsid w:val="00712F84"/>
    <w:rsid w:val="00722986"/>
    <w:rsid w:val="0072328B"/>
    <w:rsid w:val="00727D3D"/>
    <w:rsid w:val="00730ADA"/>
    <w:rsid w:val="00731E8B"/>
    <w:rsid w:val="00732BB5"/>
    <w:rsid w:val="0073384B"/>
    <w:rsid w:val="00746272"/>
    <w:rsid w:val="00746291"/>
    <w:rsid w:val="00746DCC"/>
    <w:rsid w:val="00751128"/>
    <w:rsid w:val="00752049"/>
    <w:rsid w:val="007529B4"/>
    <w:rsid w:val="00754819"/>
    <w:rsid w:val="007602FD"/>
    <w:rsid w:val="00765582"/>
    <w:rsid w:val="00765BAA"/>
    <w:rsid w:val="00766E58"/>
    <w:rsid w:val="00767248"/>
    <w:rsid w:val="007719E5"/>
    <w:rsid w:val="007765E4"/>
    <w:rsid w:val="00780935"/>
    <w:rsid w:val="007812AE"/>
    <w:rsid w:val="0079046B"/>
    <w:rsid w:val="00792D85"/>
    <w:rsid w:val="00795CA9"/>
    <w:rsid w:val="00796467"/>
    <w:rsid w:val="007A59E6"/>
    <w:rsid w:val="007A6224"/>
    <w:rsid w:val="007A6BA0"/>
    <w:rsid w:val="007A7202"/>
    <w:rsid w:val="007A7D5A"/>
    <w:rsid w:val="007B315F"/>
    <w:rsid w:val="007B3AAC"/>
    <w:rsid w:val="007C6F2D"/>
    <w:rsid w:val="007D5E09"/>
    <w:rsid w:val="007D7031"/>
    <w:rsid w:val="007D7C0B"/>
    <w:rsid w:val="007D7D86"/>
    <w:rsid w:val="007E2376"/>
    <w:rsid w:val="007E42AC"/>
    <w:rsid w:val="007E6036"/>
    <w:rsid w:val="007F13C4"/>
    <w:rsid w:val="007F194E"/>
    <w:rsid w:val="007F75D3"/>
    <w:rsid w:val="008006BA"/>
    <w:rsid w:val="00802621"/>
    <w:rsid w:val="008057E6"/>
    <w:rsid w:val="00810F3D"/>
    <w:rsid w:val="00811315"/>
    <w:rsid w:val="008174F6"/>
    <w:rsid w:val="00817A6A"/>
    <w:rsid w:val="00820F49"/>
    <w:rsid w:val="008233B0"/>
    <w:rsid w:val="0082355B"/>
    <w:rsid w:val="00823F43"/>
    <w:rsid w:val="008240FF"/>
    <w:rsid w:val="00831DFF"/>
    <w:rsid w:val="00832CAA"/>
    <w:rsid w:val="008338C6"/>
    <w:rsid w:val="00836BF4"/>
    <w:rsid w:val="00843295"/>
    <w:rsid w:val="00843709"/>
    <w:rsid w:val="00847122"/>
    <w:rsid w:val="00850C5D"/>
    <w:rsid w:val="008515B0"/>
    <w:rsid w:val="00855182"/>
    <w:rsid w:val="00861B19"/>
    <w:rsid w:val="008620BF"/>
    <w:rsid w:val="00862AB0"/>
    <w:rsid w:val="0086611B"/>
    <w:rsid w:val="00866B2E"/>
    <w:rsid w:val="0087267D"/>
    <w:rsid w:val="008729B5"/>
    <w:rsid w:val="008735F6"/>
    <w:rsid w:val="00876BAA"/>
    <w:rsid w:val="008800D4"/>
    <w:rsid w:val="00881C1C"/>
    <w:rsid w:val="0088317C"/>
    <w:rsid w:val="00890617"/>
    <w:rsid w:val="00890F2D"/>
    <w:rsid w:val="0089465B"/>
    <w:rsid w:val="00895006"/>
    <w:rsid w:val="00895030"/>
    <w:rsid w:val="008A1F4D"/>
    <w:rsid w:val="008A25C6"/>
    <w:rsid w:val="008A3D49"/>
    <w:rsid w:val="008A7347"/>
    <w:rsid w:val="008B4FA8"/>
    <w:rsid w:val="008B5EA3"/>
    <w:rsid w:val="008C3E24"/>
    <w:rsid w:val="008C6145"/>
    <w:rsid w:val="008C7439"/>
    <w:rsid w:val="008D0685"/>
    <w:rsid w:val="008D1F5D"/>
    <w:rsid w:val="008D2E53"/>
    <w:rsid w:val="008D4E56"/>
    <w:rsid w:val="008D5B59"/>
    <w:rsid w:val="008E4D04"/>
    <w:rsid w:val="008E57C7"/>
    <w:rsid w:val="008F03FE"/>
    <w:rsid w:val="008F1C42"/>
    <w:rsid w:val="008F28CD"/>
    <w:rsid w:val="008F3372"/>
    <w:rsid w:val="008F4093"/>
    <w:rsid w:val="008F55F3"/>
    <w:rsid w:val="008F5AC4"/>
    <w:rsid w:val="0090240E"/>
    <w:rsid w:val="00903E9B"/>
    <w:rsid w:val="00917C8D"/>
    <w:rsid w:val="00917F97"/>
    <w:rsid w:val="00921365"/>
    <w:rsid w:val="00921942"/>
    <w:rsid w:val="0092504F"/>
    <w:rsid w:val="009264F7"/>
    <w:rsid w:val="009301C2"/>
    <w:rsid w:val="0093309C"/>
    <w:rsid w:val="00934470"/>
    <w:rsid w:val="00935433"/>
    <w:rsid w:val="009366BF"/>
    <w:rsid w:val="00940A3B"/>
    <w:rsid w:val="00944C03"/>
    <w:rsid w:val="00946EFD"/>
    <w:rsid w:val="00947AD1"/>
    <w:rsid w:val="00951561"/>
    <w:rsid w:val="009547E5"/>
    <w:rsid w:val="00960F04"/>
    <w:rsid w:val="009635EF"/>
    <w:rsid w:val="00964763"/>
    <w:rsid w:val="00973C7C"/>
    <w:rsid w:val="009828CA"/>
    <w:rsid w:val="009861EC"/>
    <w:rsid w:val="0099012D"/>
    <w:rsid w:val="00991FCA"/>
    <w:rsid w:val="00992036"/>
    <w:rsid w:val="00995A10"/>
    <w:rsid w:val="009A3B62"/>
    <w:rsid w:val="009A3F4F"/>
    <w:rsid w:val="009B3448"/>
    <w:rsid w:val="009B5C1C"/>
    <w:rsid w:val="009C187E"/>
    <w:rsid w:val="009C25FD"/>
    <w:rsid w:val="009C3B91"/>
    <w:rsid w:val="009C719C"/>
    <w:rsid w:val="009D1323"/>
    <w:rsid w:val="009D2673"/>
    <w:rsid w:val="009D5ECE"/>
    <w:rsid w:val="009D5FE5"/>
    <w:rsid w:val="009D6B76"/>
    <w:rsid w:val="009D6D28"/>
    <w:rsid w:val="009E01B6"/>
    <w:rsid w:val="009E16E5"/>
    <w:rsid w:val="009E29F9"/>
    <w:rsid w:val="009E410B"/>
    <w:rsid w:val="009E42B5"/>
    <w:rsid w:val="009E5DBE"/>
    <w:rsid w:val="009E7195"/>
    <w:rsid w:val="009F02A0"/>
    <w:rsid w:val="009F2590"/>
    <w:rsid w:val="009F5FB3"/>
    <w:rsid w:val="009F78F1"/>
    <w:rsid w:val="00A001C7"/>
    <w:rsid w:val="00A007AB"/>
    <w:rsid w:val="00A01741"/>
    <w:rsid w:val="00A03095"/>
    <w:rsid w:val="00A03212"/>
    <w:rsid w:val="00A03C28"/>
    <w:rsid w:val="00A05049"/>
    <w:rsid w:val="00A05086"/>
    <w:rsid w:val="00A0712A"/>
    <w:rsid w:val="00A07FE5"/>
    <w:rsid w:val="00A13119"/>
    <w:rsid w:val="00A15233"/>
    <w:rsid w:val="00A15A6F"/>
    <w:rsid w:val="00A22938"/>
    <w:rsid w:val="00A25395"/>
    <w:rsid w:val="00A30089"/>
    <w:rsid w:val="00A32C6A"/>
    <w:rsid w:val="00A3749F"/>
    <w:rsid w:val="00A374F9"/>
    <w:rsid w:val="00A426CF"/>
    <w:rsid w:val="00A43EC9"/>
    <w:rsid w:val="00A45C3D"/>
    <w:rsid w:val="00A46192"/>
    <w:rsid w:val="00A4792E"/>
    <w:rsid w:val="00A503BF"/>
    <w:rsid w:val="00A527F7"/>
    <w:rsid w:val="00A52AFD"/>
    <w:rsid w:val="00A54596"/>
    <w:rsid w:val="00A55ACA"/>
    <w:rsid w:val="00A56D66"/>
    <w:rsid w:val="00A5742D"/>
    <w:rsid w:val="00A60DF0"/>
    <w:rsid w:val="00A61083"/>
    <w:rsid w:val="00A646CC"/>
    <w:rsid w:val="00A65155"/>
    <w:rsid w:val="00A67E97"/>
    <w:rsid w:val="00A7049C"/>
    <w:rsid w:val="00A70ECE"/>
    <w:rsid w:val="00A71905"/>
    <w:rsid w:val="00A71A91"/>
    <w:rsid w:val="00A77489"/>
    <w:rsid w:val="00A84879"/>
    <w:rsid w:val="00A84D04"/>
    <w:rsid w:val="00A87C5A"/>
    <w:rsid w:val="00A90D4B"/>
    <w:rsid w:val="00A911BA"/>
    <w:rsid w:val="00A9133A"/>
    <w:rsid w:val="00A955B9"/>
    <w:rsid w:val="00A95F9C"/>
    <w:rsid w:val="00AA71B0"/>
    <w:rsid w:val="00AA7485"/>
    <w:rsid w:val="00AA785F"/>
    <w:rsid w:val="00AB28E0"/>
    <w:rsid w:val="00AB3F23"/>
    <w:rsid w:val="00AB46B7"/>
    <w:rsid w:val="00AB4844"/>
    <w:rsid w:val="00AB4C03"/>
    <w:rsid w:val="00AB4D42"/>
    <w:rsid w:val="00AC0A27"/>
    <w:rsid w:val="00AC0EE4"/>
    <w:rsid w:val="00AD0224"/>
    <w:rsid w:val="00AD6B04"/>
    <w:rsid w:val="00AD6E41"/>
    <w:rsid w:val="00AE3349"/>
    <w:rsid w:val="00AE46E9"/>
    <w:rsid w:val="00AF0526"/>
    <w:rsid w:val="00AF0A7C"/>
    <w:rsid w:val="00AF1D6E"/>
    <w:rsid w:val="00AF2F00"/>
    <w:rsid w:val="00B0306F"/>
    <w:rsid w:val="00B0602D"/>
    <w:rsid w:val="00B124FA"/>
    <w:rsid w:val="00B13119"/>
    <w:rsid w:val="00B15477"/>
    <w:rsid w:val="00B16326"/>
    <w:rsid w:val="00B16F86"/>
    <w:rsid w:val="00B2365E"/>
    <w:rsid w:val="00B27CBF"/>
    <w:rsid w:val="00B31763"/>
    <w:rsid w:val="00B31A0F"/>
    <w:rsid w:val="00B3291A"/>
    <w:rsid w:val="00B343CA"/>
    <w:rsid w:val="00B42D88"/>
    <w:rsid w:val="00B438A3"/>
    <w:rsid w:val="00B44F7B"/>
    <w:rsid w:val="00B51CF2"/>
    <w:rsid w:val="00B5752F"/>
    <w:rsid w:val="00B6022F"/>
    <w:rsid w:val="00B67312"/>
    <w:rsid w:val="00B67813"/>
    <w:rsid w:val="00B706B7"/>
    <w:rsid w:val="00B72E9A"/>
    <w:rsid w:val="00B76076"/>
    <w:rsid w:val="00B762FC"/>
    <w:rsid w:val="00B766F7"/>
    <w:rsid w:val="00B76E6A"/>
    <w:rsid w:val="00B80788"/>
    <w:rsid w:val="00B80B54"/>
    <w:rsid w:val="00B84180"/>
    <w:rsid w:val="00B857CA"/>
    <w:rsid w:val="00B9127E"/>
    <w:rsid w:val="00B924F0"/>
    <w:rsid w:val="00B940DA"/>
    <w:rsid w:val="00B96F46"/>
    <w:rsid w:val="00BA05AA"/>
    <w:rsid w:val="00BA31B0"/>
    <w:rsid w:val="00BA33B8"/>
    <w:rsid w:val="00BA478A"/>
    <w:rsid w:val="00BB087B"/>
    <w:rsid w:val="00BB394D"/>
    <w:rsid w:val="00BB6195"/>
    <w:rsid w:val="00BC05D4"/>
    <w:rsid w:val="00BC1EBA"/>
    <w:rsid w:val="00BC412E"/>
    <w:rsid w:val="00BD1765"/>
    <w:rsid w:val="00BD771A"/>
    <w:rsid w:val="00BD7D60"/>
    <w:rsid w:val="00BF7420"/>
    <w:rsid w:val="00C003CB"/>
    <w:rsid w:val="00C00493"/>
    <w:rsid w:val="00C005AE"/>
    <w:rsid w:val="00C0070E"/>
    <w:rsid w:val="00C04C5B"/>
    <w:rsid w:val="00C05DA9"/>
    <w:rsid w:val="00C16EC7"/>
    <w:rsid w:val="00C21AAD"/>
    <w:rsid w:val="00C2262E"/>
    <w:rsid w:val="00C238A8"/>
    <w:rsid w:val="00C3014C"/>
    <w:rsid w:val="00C325FC"/>
    <w:rsid w:val="00C347B5"/>
    <w:rsid w:val="00C36E29"/>
    <w:rsid w:val="00C36EE4"/>
    <w:rsid w:val="00C4445F"/>
    <w:rsid w:val="00C44A93"/>
    <w:rsid w:val="00C50571"/>
    <w:rsid w:val="00C51D12"/>
    <w:rsid w:val="00C527E6"/>
    <w:rsid w:val="00C55C83"/>
    <w:rsid w:val="00C57069"/>
    <w:rsid w:val="00C5799E"/>
    <w:rsid w:val="00C648E0"/>
    <w:rsid w:val="00C64CCC"/>
    <w:rsid w:val="00C65595"/>
    <w:rsid w:val="00C715F5"/>
    <w:rsid w:val="00C726CD"/>
    <w:rsid w:val="00C73580"/>
    <w:rsid w:val="00C8039D"/>
    <w:rsid w:val="00C82B26"/>
    <w:rsid w:val="00C8621D"/>
    <w:rsid w:val="00C8688A"/>
    <w:rsid w:val="00C9326C"/>
    <w:rsid w:val="00CA001F"/>
    <w:rsid w:val="00CA1216"/>
    <w:rsid w:val="00CA2ABF"/>
    <w:rsid w:val="00CA719F"/>
    <w:rsid w:val="00CB267B"/>
    <w:rsid w:val="00CB2BED"/>
    <w:rsid w:val="00CB448F"/>
    <w:rsid w:val="00CC2CAB"/>
    <w:rsid w:val="00CC38E3"/>
    <w:rsid w:val="00CC6865"/>
    <w:rsid w:val="00CD00E3"/>
    <w:rsid w:val="00CD3477"/>
    <w:rsid w:val="00CD595F"/>
    <w:rsid w:val="00CE2C82"/>
    <w:rsid w:val="00CE51A0"/>
    <w:rsid w:val="00CE7ADE"/>
    <w:rsid w:val="00CF0D8C"/>
    <w:rsid w:val="00CF0FB2"/>
    <w:rsid w:val="00CF30D8"/>
    <w:rsid w:val="00CF357C"/>
    <w:rsid w:val="00CF4D53"/>
    <w:rsid w:val="00CF52CC"/>
    <w:rsid w:val="00CF6976"/>
    <w:rsid w:val="00D006FC"/>
    <w:rsid w:val="00D010F6"/>
    <w:rsid w:val="00D01FAB"/>
    <w:rsid w:val="00D03244"/>
    <w:rsid w:val="00D05CB4"/>
    <w:rsid w:val="00D078C6"/>
    <w:rsid w:val="00D12B36"/>
    <w:rsid w:val="00D13CFB"/>
    <w:rsid w:val="00D1580C"/>
    <w:rsid w:val="00D15F7F"/>
    <w:rsid w:val="00D1663A"/>
    <w:rsid w:val="00D16DBB"/>
    <w:rsid w:val="00D30438"/>
    <w:rsid w:val="00D359D5"/>
    <w:rsid w:val="00D35D6F"/>
    <w:rsid w:val="00D367B5"/>
    <w:rsid w:val="00D37E46"/>
    <w:rsid w:val="00D427DA"/>
    <w:rsid w:val="00D43764"/>
    <w:rsid w:val="00D437D7"/>
    <w:rsid w:val="00D45BAF"/>
    <w:rsid w:val="00D45F2A"/>
    <w:rsid w:val="00D50174"/>
    <w:rsid w:val="00D5121F"/>
    <w:rsid w:val="00D5128C"/>
    <w:rsid w:val="00D519D2"/>
    <w:rsid w:val="00D53B4E"/>
    <w:rsid w:val="00D53B84"/>
    <w:rsid w:val="00D56EFB"/>
    <w:rsid w:val="00D620AE"/>
    <w:rsid w:val="00D6675E"/>
    <w:rsid w:val="00D66B6D"/>
    <w:rsid w:val="00D67873"/>
    <w:rsid w:val="00D70AF6"/>
    <w:rsid w:val="00D71A31"/>
    <w:rsid w:val="00D71BBF"/>
    <w:rsid w:val="00D755C0"/>
    <w:rsid w:val="00D77D5B"/>
    <w:rsid w:val="00D808FF"/>
    <w:rsid w:val="00D84868"/>
    <w:rsid w:val="00D84AAE"/>
    <w:rsid w:val="00D8534F"/>
    <w:rsid w:val="00D85F56"/>
    <w:rsid w:val="00D86837"/>
    <w:rsid w:val="00D869EB"/>
    <w:rsid w:val="00D924A8"/>
    <w:rsid w:val="00D9288D"/>
    <w:rsid w:val="00D95BB5"/>
    <w:rsid w:val="00D96258"/>
    <w:rsid w:val="00D9649E"/>
    <w:rsid w:val="00DA046E"/>
    <w:rsid w:val="00DA04D0"/>
    <w:rsid w:val="00DA7831"/>
    <w:rsid w:val="00DB2638"/>
    <w:rsid w:val="00DB6D06"/>
    <w:rsid w:val="00DC0E9F"/>
    <w:rsid w:val="00DC10F5"/>
    <w:rsid w:val="00DC31F8"/>
    <w:rsid w:val="00DC36FB"/>
    <w:rsid w:val="00DC5EFA"/>
    <w:rsid w:val="00DC637E"/>
    <w:rsid w:val="00DD2175"/>
    <w:rsid w:val="00DD2763"/>
    <w:rsid w:val="00DD43BB"/>
    <w:rsid w:val="00DD4AAB"/>
    <w:rsid w:val="00DD50F8"/>
    <w:rsid w:val="00DE1337"/>
    <w:rsid w:val="00DE40EE"/>
    <w:rsid w:val="00DE4703"/>
    <w:rsid w:val="00DE7755"/>
    <w:rsid w:val="00DF1E20"/>
    <w:rsid w:val="00DF53F2"/>
    <w:rsid w:val="00DF64BA"/>
    <w:rsid w:val="00DF7BBA"/>
    <w:rsid w:val="00E03969"/>
    <w:rsid w:val="00E122F2"/>
    <w:rsid w:val="00E1260C"/>
    <w:rsid w:val="00E12B1D"/>
    <w:rsid w:val="00E2097B"/>
    <w:rsid w:val="00E24ECA"/>
    <w:rsid w:val="00E255C4"/>
    <w:rsid w:val="00E26E73"/>
    <w:rsid w:val="00E27448"/>
    <w:rsid w:val="00E2785A"/>
    <w:rsid w:val="00E278C0"/>
    <w:rsid w:val="00E32D2C"/>
    <w:rsid w:val="00E3314E"/>
    <w:rsid w:val="00E35ECE"/>
    <w:rsid w:val="00E379FD"/>
    <w:rsid w:val="00E37C47"/>
    <w:rsid w:val="00E4080F"/>
    <w:rsid w:val="00E42758"/>
    <w:rsid w:val="00E429B4"/>
    <w:rsid w:val="00E45C78"/>
    <w:rsid w:val="00E46010"/>
    <w:rsid w:val="00E501EA"/>
    <w:rsid w:val="00E52C9F"/>
    <w:rsid w:val="00E530CD"/>
    <w:rsid w:val="00E57835"/>
    <w:rsid w:val="00E609D5"/>
    <w:rsid w:val="00E60AF7"/>
    <w:rsid w:val="00E614C0"/>
    <w:rsid w:val="00E6385A"/>
    <w:rsid w:val="00E64624"/>
    <w:rsid w:val="00E650BA"/>
    <w:rsid w:val="00E66DFD"/>
    <w:rsid w:val="00E702BF"/>
    <w:rsid w:val="00E70C38"/>
    <w:rsid w:val="00E776DF"/>
    <w:rsid w:val="00E77B01"/>
    <w:rsid w:val="00E80CBC"/>
    <w:rsid w:val="00E8157A"/>
    <w:rsid w:val="00E81C89"/>
    <w:rsid w:val="00E82036"/>
    <w:rsid w:val="00E827BF"/>
    <w:rsid w:val="00E82990"/>
    <w:rsid w:val="00E830C8"/>
    <w:rsid w:val="00E83525"/>
    <w:rsid w:val="00E845F8"/>
    <w:rsid w:val="00E84DF0"/>
    <w:rsid w:val="00E85A86"/>
    <w:rsid w:val="00E9567E"/>
    <w:rsid w:val="00EA34B8"/>
    <w:rsid w:val="00EB0596"/>
    <w:rsid w:val="00EB38F2"/>
    <w:rsid w:val="00EB40A4"/>
    <w:rsid w:val="00EB68CB"/>
    <w:rsid w:val="00EB736A"/>
    <w:rsid w:val="00EC0098"/>
    <w:rsid w:val="00EC0548"/>
    <w:rsid w:val="00EC226F"/>
    <w:rsid w:val="00EC2325"/>
    <w:rsid w:val="00EC3441"/>
    <w:rsid w:val="00EC700F"/>
    <w:rsid w:val="00EC7FB6"/>
    <w:rsid w:val="00ED0C31"/>
    <w:rsid w:val="00ED1389"/>
    <w:rsid w:val="00EE0A8B"/>
    <w:rsid w:val="00EF054B"/>
    <w:rsid w:val="00EF0AB2"/>
    <w:rsid w:val="00EF20A8"/>
    <w:rsid w:val="00EF30FA"/>
    <w:rsid w:val="00EF37CC"/>
    <w:rsid w:val="00F04158"/>
    <w:rsid w:val="00F04CC2"/>
    <w:rsid w:val="00F057A8"/>
    <w:rsid w:val="00F07260"/>
    <w:rsid w:val="00F1195C"/>
    <w:rsid w:val="00F1218C"/>
    <w:rsid w:val="00F12AAF"/>
    <w:rsid w:val="00F132F5"/>
    <w:rsid w:val="00F170A4"/>
    <w:rsid w:val="00F17117"/>
    <w:rsid w:val="00F1782E"/>
    <w:rsid w:val="00F20A86"/>
    <w:rsid w:val="00F20F51"/>
    <w:rsid w:val="00F22863"/>
    <w:rsid w:val="00F228DB"/>
    <w:rsid w:val="00F22B6B"/>
    <w:rsid w:val="00F244EA"/>
    <w:rsid w:val="00F26232"/>
    <w:rsid w:val="00F27390"/>
    <w:rsid w:val="00F317E0"/>
    <w:rsid w:val="00F32A6C"/>
    <w:rsid w:val="00F334D2"/>
    <w:rsid w:val="00F34137"/>
    <w:rsid w:val="00F37625"/>
    <w:rsid w:val="00F45969"/>
    <w:rsid w:val="00F46DD8"/>
    <w:rsid w:val="00F558B0"/>
    <w:rsid w:val="00F55AAB"/>
    <w:rsid w:val="00F56A1E"/>
    <w:rsid w:val="00F61ECB"/>
    <w:rsid w:val="00F627B4"/>
    <w:rsid w:val="00F67D7A"/>
    <w:rsid w:val="00F73975"/>
    <w:rsid w:val="00F73CF2"/>
    <w:rsid w:val="00F753F8"/>
    <w:rsid w:val="00F87674"/>
    <w:rsid w:val="00F87BD3"/>
    <w:rsid w:val="00F93FC9"/>
    <w:rsid w:val="00F94061"/>
    <w:rsid w:val="00F946CA"/>
    <w:rsid w:val="00FA1766"/>
    <w:rsid w:val="00FB1482"/>
    <w:rsid w:val="00FB28D2"/>
    <w:rsid w:val="00FB2996"/>
    <w:rsid w:val="00FB3DCF"/>
    <w:rsid w:val="00FB61FB"/>
    <w:rsid w:val="00FC05A6"/>
    <w:rsid w:val="00FC33ED"/>
    <w:rsid w:val="00FC4D5C"/>
    <w:rsid w:val="00FC7629"/>
    <w:rsid w:val="00FD0B43"/>
    <w:rsid w:val="00FD13F9"/>
    <w:rsid w:val="00FD3EBC"/>
    <w:rsid w:val="00FD62ED"/>
    <w:rsid w:val="00FD6F22"/>
    <w:rsid w:val="00FD7A0E"/>
    <w:rsid w:val="00FE046E"/>
    <w:rsid w:val="00FE08FC"/>
    <w:rsid w:val="00FE4A3C"/>
    <w:rsid w:val="00FF3F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1D07FC2-24A9-48FF-B495-0F6074174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iPriority="9" w:unhideWhenUsed="1"/>
    <w:lsdException w:name="heading 5" w:semiHidden="1" w:uiPriority="9"/>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9" w:unhideWhenUsed="1"/>
    <w:lsdException w:name="annotation text" w:semiHidden="1" w:unhideWhenUsed="1"/>
    <w:lsdException w:name="header" w:semiHidden="1" w:unhideWhenUsed="1"/>
    <w:lsdException w:name="footer" w:semiHidden="1" w:uiPriority="9" w:unhideWhenUsed="1"/>
    <w:lsdException w:name="index heading" w:semiHidden="1" w:unhideWhenUsed="1"/>
    <w:lsdException w:name="caption" w:semiHidden="1" w:unhideWhenUsed="1"/>
    <w:lsdException w:name="table of figures" w:semiHidden="1" w:uiPriority="99" w:unhideWhenUsed="1"/>
    <w:lsdException w:name="envelope address" w:semiHidden="1" w:uiPriority="19" w:unhideWhenUsed="1"/>
    <w:lsdException w:name="envelope return" w:semiHidden="1" w:uiPriority="19" w:unhideWhenUsed="1"/>
    <w:lsdException w:name="footnote reference" w:semiHidden="1" w:uiPriority="19" w:unhideWhenUsed="1"/>
    <w:lsdException w:name="annotation reference" w:semiHidden="1" w:unhideWhenUsed="1"/>
    <w:lsdException w:name="line number" w:semiHidden="1" w:unhideWhenUsed="1"/>
    <w:lsdException w:name="page number" w:semiHidden="1" w:unhideWhenUsed="1"/>
    <w:lsdException w:name="endnote reference" w:semiHidden="1" w:uiPriority="19" w:unhideWhenUsed="1"/>
    <w:lsdException w:name="endnote text" w:semiHidden="1" w:uiPriority="19"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4" w:unhideWhenUsed="1" w:qFormat="1"/>
    <w:lsdException w:name="List Number" w:uiPriority="4" w:qFormat="1"/>
    <w:lsdException w:name="List 2" w:semiHidden="1" w:uiPriority="29" w:unhideWhenUsed="1"/>
    <w:lsdException w:name="List 3" w:semiHidden="1" w:uiPriority="29" w:unhideWhenUsed="1"/>
    <w:lsdException w:name="List 4" w:uiPriority="29"/>
    <w:lsdException w:name="List 5" w:uiPriority="29"/>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Emphasis" w:uiPriority="20" w:qFormat="1"/>
    <w:lsdException w:name="Document Map" w:semiHidden="1" w:uiPriority="19" w:unhideWhenUsed="1"/>
    <w:lsdException w:name="Plain Text" w:semiHidden="1"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A3F4F"/>
    <w:pPr>
      <w:spacing w:after="180" w:line="260" w:lineRule="exact"/>
      <w:ind w:left="2160"/>
      <w:jc w:val="both"/>
    </w:pPr>
    <w:rPr>
      <w:rFonts w:ascii="Arial" w:hAnsi="Arial"/>
      <w:color w:val="373737"/>
      <w:sz w:val="20"/>
    </w:rPr>
  </w:style>
  <w:style w:type="paragraph" w:styleId="Heading1">
    <w:name w:val="heading 1"/>
    <w:basedOn w:val="Normal"/>
    <w:next w:val="BodyText"/>
    <w:link w:val="Heading1Char"/>
    <w:qFormat/>
    <w:rsid w:val="002C7B38"/>
    <w:pPr>
      <w:keepNext/>
      <w:numPr>
        <w:numId w:val="9"/>
      </w:numPr>
      <w:spacing w:before="300" w:line="280" w:lineRule="atLeast"/>
      <w:jc w:val="left"/>
      <w:outlineLvl w:val="0"/>
    </w:pPr>
    <w:rPr>
      <w:rFonts w:asciiTheme="majorHAnsi" w:eastAsia="Times New Roman" w:hAnsiTheme="majorHAnsi" w:cs="Arial"/>
      <w:b/>
      <w:bCs/>
      <w:color w:val="005CAF"/>
      <w:kern w:val="32"/>
      <w:sz w:val="32"/>
      <w:szCs w:val="32"/>
    </w:rPr>
  </w:style>
  <w:style w:type="paragraph" w:styleId="Heading2">
    <w:name w:val="heading 2"/>
    <w:basedOn w:val="Heading1"/>
    <w:next w:val="BodyText"/>
    <w:link w:val="Heading2Char"/>
    <w:qFormat/>
    <w:rsid w:val="0051079B"/>
    <w:pPr>
      <w:numPr>
        <w:ilvl w:val="1"/>
      </w:numPr>
      <w:outlineLvl w:val="1"/>
    </w:pPr>
    <w:rPr>
      <w:bCs w:val="0"/>
      <w:iCs/>
      <w:color w:val="56B4DF"/>
      <w:sz w:val="22"/>
      <w:szCs w:val="28"/>
    </w:rPr>
  </w:style>
  <w:style w:type="paragraph" w:styleId="Heading3">
    <w:name w:val="heading 3"/>
    <w:basedOn w:val="BodyText"/>
    <w:next w:val="BodyText"/>
    <w:link w:val="Heading3Char"/>
    <w:qFormat/>
    <w:rsid w:val="002C7B38"/>
    <w:pPr>
      <w:keepNext/>
      <w:numPr>
        <w:ilvl w:val="2"/>
        <w:numId w:val="9"/>
      </w:numPr>
      <w:spacing w:before="300" w:line="280" w:lineRule="atLeast"/>
      <w:jc w:val="left"/>
      <w:outlineLvl w:val="2"/>
    </w:pPr>
    <w:rPr>
      <w:rFonts w:asciiTheme="majorHAnsi" w:eastAsia="Times New Roman" w:hAnsiTheme="majorHAnsi" w:cs="Arial"/>
      <w:bCs/>
      <w:color w:val="005CAF"/>
      <w:sz w:val="22"/>
    </w:rPr>
  </w:style>
  <w:style w:type="paragraph" w:styleId="Heading4">
    <w:name w:val="heading 4"/>
    <w:basedOn w:val="BodyText"/>
    <w:next w:val="BodyText"/>
    <w:link w:val="Heading4Char"/>
    <w:uiPriority w:val="9"/>
    <w:unhideWhenUsed/>
    <w:rsid w:val="009F2590"/>
    <w:pPr>
      <w:keepNext/>
      <w:keepLines/>
      <w:spacing w:before="200" w:after="0"/>
      <w:outlineLvl w:val="3"/>
    </w:pPr>
    <w:rPr>
      <w:rFonts w:asciiTheme="majorHAnsi" w:eastAsiaTheme="majorEastAsia" w:hAnsiTheme="majorHAnsi" w:cstheme="majorBidi"/>
      <w:b/>
      <w:bCs/>
      <w:i/>
      <w:iCs/>
      <w:color w:val="auto"/>
    </w:rPr>
  </w:style>
  <w:style w:type="paragraph" w:styleId="Heading6">
    <w:name w:val="heading 6"/>
    <w:basedOn w:val="Normal"/>
    <w:next w:val="BodyText"/>
    <w:link w:val="Heading6Char"/>
    <w:uiPriority w:val="1"/>
    <w:qFormat/>
    <w:rsid w:val="002C7B38"/>
    <w:pPr>
      <w:keepNext/>
      <w:pageBreakBefore/>
      <w:numPr>
        <w:ilvl w:val="5"/>
        <w:numId w:val="9"/>
      </w:numPr>
      <w:spacing w:before="300" w:line="280" w:lineRule="atLeast"/>
      <w:jc w:val="left"/>
      <w:outlineLvl w:val="5"/>
    </w:pPr>
    <w:rPr>
      <w:rFonts w:asciiTheme="majorHAnsi" w:eastAsiaTheme="majorEastAsia" w:hAnsiTheme="majorHAnsi" w:cstheme="majorBidi"/>
      <w:b/>
      <w:iCs/>
      <w:color w:val="005CAF"/>
      <w:sz w:val="32"/>
    </w:rPr>
  </w:style>
  <w:style w:type="paragraph" w:styleId="Heading7">
    <w:name w:val="heading 7"/>
    <w:basedOn w:val="Normal"/>
    <w:next w:val="BodyText"/>
    <w:link w:val="Heading7Char"/>
    <w:uiPriority w:val="1"/>
    <w:qFormat/>
    <w:rsid w:val="002C7B38"/>
    <w:pPr>
      <w:keepNext/>
      <w:keepLines/>
      <w:numPr>
        <w:ilvl w:val="6"/>
        <w:numId w:val="9"/>
      </w:numPr>
      <w:spacing w:before="300" w:line="280" w:lineRule="atLeast"/>
      <w:jc w:val="left"/>
      <w:outlineLvl w:val="6"/>
    </w:pPr>
    <w:rPr>
      <w:rFonts w:asciiTheme="majorHAnsi" w:eastAsiaTheme="majorEastAsia" w:hAnsiTheme="majorHAnsi" w:cstheme="majorBidi"/>
      <w:b/>
      <w:iCs/>
      <w:color w:val="56B4DF"/>
      <w:sz w:val="22"/>
    </w:rPr>
  </w:style>
  <w:style w:type="paragraph" w:styleId="Heading8">
    <w:name w:val="heading 8"/>
    <w:basedOn w:val="Normal"/>
    <w:next w:val="BodyText"/>
    <w:link w:val="Heading8Char"/>
    <w:uiPriority w:val="1"/>
    <w:qFormat/>
    <w:rsid w:val="002C7B38"/>
    <w:pPr>
      <w:keepNext/>
      <w:keepLines/>
      <w:numPr>
        <w:ilvl w:val="7"/>
        <w:numId w:val="9"/>
      </w:numPr>
      <w:spacing w:before="300"/>
      <w:jc w:val="left"/>
      <w:outlineLvl w:val="7"/>
    </w:pPr>
    <w:rPr>
      <w:rFonts w:asciiTheme="majorHAnsi" w:eastAsiaTheme="majorEastAsia" w:hAnsiTheme="majorHAnsi" w:cstheme="majorBidi"/>
      <w:color w:val="005CAF"/>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Contemporary">
    <w:name w:val="Table Contemporary"/>
    <w:basedOn w:val="TableNormal"/>
    <w:rsid w:val="009F2590"/>
    <w:rPr>
      <w:rFonts w:eastAsia="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2">
    <w:name w:val="Bullet 2"/>
    <w:basedOn w:val="Normal"/>
    <w:semiHidden/>
    <w:rsid w:val="008F3372"/>
    <w:pPr>
      <w:numPr>
        <w:numId w:val="1"/>
      </w:numPr>
      <w:tabs>
        <w:tab w:val="clear" w:pos="1418"/>
        <w:tab w:val="num" w:pos="360"/>
      </w:tabs>
      <w:spacing w:before="100" w:line="312" w:lineRule="auto"/>
      <w:ind w:left="2160" w:firstLine="0"/>
    </w:pPr>
    <w:rPr>
      <w:rFonts w:eastAsia="Times New Roman"/>
      <w:lang w:eastAsia="en-AU"/>
    </w:rPr>
  </w:style>
  <w:style w:type="character" w:customStyle="1" w:styleId="Heading1Char">
    <w:name w:val="Heading 1 Char"/>
    <w:basedOn w:val="DefaultParagraphFont"/>
    <w:link w:val="Heading1"/>
    <w:rsid w:val="0051079B"/>
    <w:rPr>
      <w:rFonts w:asciiTheme="majorHAnsi" w:eastAsia="Times New Roman" w:hAnsiTheme="majorHAnsi" w:cs="Arial"/>
      <w:b/>
      <w:bCs/>
      <w:color w:val="005CAF"/>
      <w:kern w:val="32"/>
      <w:sz w:val="32"/>
      <w:szCs w:val="32"/>
    </w:rPr>
  </w:style>
  <w:style w:type="character" w:customStyle="1" w:styleId="Heading2Char">
    <w:name w:val="Heading 2 Char"/>
    <w:basedOn w:val="DefaultParagraphFont"/>
    <w:link w:val="Heading2"/>
    <w:rsid w:val="0051079B"/>
    <w:rPr>
      <w:rFonts w:asciiTheme="majorHAnsi" w:eastAsia="Times New Roman" w:hAnsiTheme="majorHAnsi" w:cs="Arial"/>
      <w:b/>
      <w:iCs/>
      <w:color w:val="56B4DF"/>
      <w:kern w:val="32"/>
      <w:szCs w:val="28"/>
    </w:rPr>
  </w:style>
  <w:style w:type="character" w:customStyle="1" w:styleId="Heading3Char">
    <w:name w:val="Heading 3 Char"/>
    <w:basedOn w:val="DefaultParagraphFont"/>
    <w:link w:val="Heading3"/>
    <w:rsid w:val="0051079B"/>
    <w:rPr>
      <w:rFonts w:asciiTheme="majorHAnsi" w:eastAsia="Times New Roman" w:hAnsiTheme="majorHAnsi" w:cs="Arial"/>
      <w:bCs/>
      <w:color w:val="005CAF"/>
    </w:rPr>
  </w:style>
  <w:style w:type="paragraph" w:styleId="TOC1">
    <w:name w:val="toc 1"/>
    <w:basedOn w:val="Normal"/>
    <w:next w:val="Normal"/>
    <w:autoRedefine/>
    <w:uiPriority w:val="39"/>
    <w:rsid w:val="009F2590"/>
    <w:pPr>
      <w:tabs>
        <w:tab w:val="right" w:pos="8931"/>
      </w:tabs>
      <w:spacing w:before="240" w:after="120"/>
      <w:ind w:left="1276" w:right="804" w:hanging="567"/>
    </w:pPr>
    <w:rPr>
      <w:rFonts w:eastAsia="Times New Roman"/>
      <w:b/>
      <w:noProof/>
      <w:szCs w:val="24"/>
    </w:rPr>
  </w:style>
  <w:style w:type="paragraph" w:styleId="FootnoteText">
    <w:name w:val="footnote text"/>
    <w:basedOn w:val="Normal"/>
    <w:link w:val="FootnoteTextChar"/>
    <w:uiPriority w:val="19"/>
    <w:rsid w:val="009F2590"/>
    <w:pPr>
      <w:ind w:left="2268" w:hanging="108"/>
    </w:pPr>
    <w:rPr>
      <w:rFonts w:eastAsia="Times New Roman"/>
      <w:sz w:val="16"/>
    </w:rPr>
  </w:style>
  <w:style w:type="character" w:customStyle="1" w:styleId="FootnoteTextChar">
    <w:name w:val="Footnote Text Char"/>
    <w:basedOn w:val="DefaultParagraphFont"/>
    <w:link w:val="FootnoteText"/>
    <w:uiPriority w:val="19"/>
    <w:rsid w:val="009F2590"/>
    <w:rPr>
      <w:rFonts w:ascii="Arial" w:eastAsia="Times New Roman" w:hAnsi="Arial"/>
      <w:color w:val="595A5B"/>
      <w:sz w:val="16"/>
    </w:rPr>
  </w:style>
  <w:style w:type="paragraph" w:styleId="Footer">
    <w:name w:val="footer"/>
    <w:basedOn w:val="Normal"/>
    <w:link w:val="FooterChar"/>
    <w:uiPriority w:val="9"/>
    <w:rsid w:val="00E35ECE"/>
    <w:pPr>
      <w:tabs>
        <w:tab w:val="right" w:pos="9680"/>
      </w:tabs>
      <w:ind w:left="0"/>
    </w:pPr>
    <w:rPr>
      <w:rFonts w:eastAsia="Times New Roman"/>
      <w:sz w:val="16"/>
      <w:szCs w:val="16"/>
    </w:rPr>
  </w:style>
  <w:style w:type="character" w:customStyle="1" w:styleId="FooterChar">
    <w:name w:val="Footer Char"/>
    <w:basedOn w:val="DefaultParagraphFont"/>
    <w:link w:val="Footer"/>
    <w:uiPriority w:val="9"/>
    <w:rsid w:val="00E35ECE"/>
    <w:rPr>
      <w:rFonts w:ascii="Arial" w:eastAsia="Times New Roman" w:hAnsi="Arial"/>
      <w:color w:val="595A5B"/>
      <w:sz w:val="16"/>
      <w:szCs w:val="16"/>
    </w:rPr>
  </w:style>
  <w:style w:type="paragraph" w:styleId="TableofFigures">
    <w:name w:val="table of figures"/>
    <w:basedOn w:val="Normal"/>
    <w:next w:val="Normal"/>
    <w:uiPriority w:val="99"/>
    <w:rsid w:val="009F2590"/>
    <w:pPr>
      <w:tabs>
        <w:tab w:val="right" w:pos="8930"/>
      </w:tabs>
      <w:ind w:left="1134" w:right="804" w:hanging="440"/>
      <w:jc w:val="left"/>
    </w:pPr>
    <w:rPr>
      <w:rFonts w:asciiTheme="minorHAnsi" w:eastAsia="Times New Roman" w:hAnsiTheme="minorHAnsi"/>
      <w:b/>
      <w:bCs/>
      <w:noProof/>
      <w:lang w:val="en-US"/>
    </w:rPr>
  </w:style>
  <w:style w:type="character" w:styleId="FootnoteReference">
    <w:name w:val="footnote reference"/>
    <w:basedOn w:val="DefaultParagraphFont"/>
    <w:uiPriority w:val="19"/>
    <w:rsid w:val="009F2590"/>
    <w:rPr>
      <w:vertAlign w:val="superscript"/>
    </w:rPr>
  </w:style>
  <w:style w:type="character" w:styleId="PageNumber">
    <w:name w:val="page number"/>
    <w:rsid w:val="009F2590"/>
    <w:rPr>
      <w:rFonts w:ascii="Arial" w:hAnsi="Arial"/>
      <w:sz w:val="18"/>
    </w:rPr>
  </w:style>
  <w:style w:type="paragraph" w:styleId="BodyText">
    <w:name w:val="Body Text"/>
    <w:link w:val="BodyTextChar"/>
    <w:qFormat/>
    <w:rsid w:val="0051079B"/>
    <w:pPr>
      <w:spacing w:after="180" w:line="270" w:lineRule="exact"/>
      <w:jc w:val="both"/>
    </w:pPr>
    <w:rPr>
      <w:color w:val="373737"/>
      <w:sz w:val="20"/>
    </w:rPr>
  </w:style>
  <w:style w:type="character" w:customStyle="1" w:styleId="BodyTextChar">
    <w:name w:val="Body Text Char"/>
    <w:basedOn w:val="DefaultParagraphFont"/>
    <w:link w:val="BodyText"/>
    <w:rsid w:val="0051079B"/>
    <w:rPr>
      <w:color w:val="373737"/>
      <w:sz w:val="20"/>
    </w:rPr>
  </w:style>
  <w:style w:type="paragraph" w:styleId="Subtitle">
    <w:name w:val="Subtitle"/>
    <w:basedOn w:val="Normal"/>
    <w:next w:val="Normal"/>
    <w:link w:val="SubtitleChar"/>
    <w:rsid w:val="009F2590"/>
    <w:pPr>
      <w:numPr>
        <w:ilvl w:val="1"/>
      </w:numPr>
      <w:ind w:left="2160"/>
    </w:pPr>
    <w:rPr>
      <w:rFonts w:asciiTheme="majorHAnsi" w:eastAsiaTheme="majorEastAsia" w:hAnsiTheme="majorHAnsi" w:cstheme="majorBidi"/>
      <w:i/>
      <w:iCs/>
      <w:color w:val="005CAF" w:themeColor="accent1"/>
      <w:spacing w:val="15"/>
      <w:sz w:val="24"/>
      <w:szCs w:val="24"/>
    </w:rPr>
  </w:style>
  <w:style w:type="character" w:customStyle="1" w:styleId="SubtitleChar">
    <w:name w:val="Subtitle Char"/>
    <w:basedOn w:val="DefaultParagraphFont"/>
    <w:link w:val="Subtitle"/>
    <w:rsid w:val="009F2590"/>
    <w:rPr>
      <w:rFonts w:asciiTheme="majorHAnsi" w:eastAsiaTheme="majorEastAsia" w:hAnsiTheme="majorHAnsi" w:cstheme="majorBidi"/>
      <w:i/>
      <w:iCs/>
      <w:color w:val="005CAF" w:themeColor="accent1"/>
      <w:spacing w:val="15"/>
      <w:sz w:val="24"/>
      <w:szCs w:val="24"/>
    </w:rPr>
  </w:style>
  <w:style w:type="character" w:styleId="Hyperlink">
    <w:name w:val="Hyperlink"/>
    <w:rsid w:val="00F07260"/>
    <w:rPr>
      <w:color w:val="005CAF"/>
      <w:u w:val="none"/>
    </w:rPr>
  </w:style>
  <w:style w:type="table" w:styleId="Table3Deffects1">
    <w:name w:val="Table 3D effects 1"/>
    <w:basedOn w:val="TableNormal"/>
    <w:rsid w:val="009F2590"/>
    <w:rPr>
      <w:rFonts w:eastAsia="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9F2590"/>
    <w:rPr>
      <w:rFonts w:ascii="Tahoma" w:eastAsia="Times New Roman" w:hAnsi="Tahoma" w:cs="Tahoma"/>
      <w:sz w:val="16"/>
      <w:szCs w:val="16"/>
    </w:rPr>
  </w:style>
  <w:style w:type="character" w:customStyle="1" w:styleId="BalloonTextChar">
    <w:name w:val="Balloon Text Char"/>
    <w:basedOn w:val="DefaultParagraphFont"/>
    <w:link w:val="BalloonText"/>
    <w:rsid w:val="009F2590"/>
    <w:rPr>
      <w:rFonts w:ascii="Tahoma" w:eastAsia="Times New Roman" w:hAnsi="Tahoma" w:cs="Tahoma"/>
      <w:color w:val="595A5B"/>
      <w:sz w:val="16"/>
      <w:szCs w:val="16"/>
    </w:rPr>
  </w:style>
  <w:style w:type="table" w:styleId="TableGrid">
    <w:name w:val="Table Grid"/>
    <w:basedOn w:val="TableNormal"/>
    <w:uiPriority w:val="59"/>
    <w:rsid w:val="009F2590"/>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F3372"/>
    <w:rPr>
      <w:color w:val="808080"/>
    </w:rPr>
  </w:style>
  <w:style w:type="table" w:styleId="MediumGrid3-Accent1">
    <w:name w:val="Medium Grid 3 Accent 1"/>
    <w:basedOn w:val="TableNormal"/>
    <w:uiPriority w:val="69"/>
    <w:rsid w:val="009F2590"/>
    <w:rPr>
      <w:rFonts w:eastAsia="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D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CA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CA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A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AFFF" w:themeFill="accent1" w:themeFillTint="7F"/>
      </w:tcPr>
    </w:tblStylePr>
  </w:style>
  <w:style w:type="table" w:styleId="ColorfulGrid-Accent1">
    <w:name w:val="Colorful Grid Accent 1"/>
    <w:basedOn w:val="TableNormal"/>
    <w:uiPriority w:val="73"/>
    <w:rsid w:val="009F2590"/>
    <w:rPr>
      <w:rFonts w:eastAsia="Times New Roman"/>
      <w:color w:val="373737" w:themeColor="text1"/>
      <w:lang w:eastAsia="en-AU"/>
    </w:rPr>
    <w:tblPr>
      <w:tblStyleRowBandSize w:val="1"/>
      <w:tblStyleColBandSize w:val="1"/>
      <w:tblBorders>
        <w:insideH w:val="single" w:sz="4" w:space="0" w:color="FFFFFF" w:themeColor="background1"/>
      </w:tblBorders>
    </w:tblPr>
    <w:tcPr>
      <w:shd w:val="clear" w:color="auto" w:fill="BCDFFF" w:themeFill="accent1" w:themeFillTint="33"/>
    </w:tcPr>
    <w:tblStylePr w:type="firstRow">
      <w:rPr>
        <w:b/>
        <w:bCs/>
      </w:rPr>
      <w:tblPr/>
      <w:tcPr>
        <w:shd w:val="clear" w:color="auto" w:fill="79BFFF" w:themeFill="accent1" w:themeFillTint="66"/>
      </w:tcPr>
    </w:tblStylePr>
    <w:tblStylePr w:type="lastRow">
      <w:rPr>
        <w:b/>
        <w:bCs/>
        <w:color w:val="373737" w:themeColor="text1"/>
      </w:rPr>
      <w:tblPr/>
      <w:tcPr>
        <w:shd w:val="clear" w:color="auto" w:fill="79BFFF" w:themeFill="accent1" w:themeFillTint="66"/>
      </w:tcPr>
    </w:tblStylePr>
    <w:tblStylePr w:type="firstCol">
      <w:rPr>
        <w:color w:val="FFFFFF" w:themeColor="background1"/>
      </w:rPr>
      <w:tblPr/>
      <w:tcPr>
        <w:shd w:val="clear" w:color="auto" w:fill="004483" w:themeFill="accent1" w:themeFillShade="BF"/>
      </w:tcPr>
    </w:tblStylePr>
    <w:tblStylePr w:type="lastCol">
      <w:rPr>
        <w:color w:val="FFFFFF" w:themeColor="background1"/>
      </w:rPr>
      <w:tblPr/>
      <w:tcPr>
        <w:shd w:val="clear" w:color="auto" w:fill="004483" w:themeFill="accent1" w:themeFillShade="BF"/>
      </w:tcPr>
    </w:tblStylePr>
    <w:tblStylePr w:type="band1Vert">
      <w:tblPr/>
      <w:tcPr>
        <w:shd w:val="clear" w:color="auto" w:fill="58AFFF" w:themeFill="accent1" w:themeFillTint="7F"/>
      </w:tcPr>
    </w:tblStylePr>
    <w:tblStylePr w:type="band1Horz">
      <w:tblPr/>
      <w:tcPr>
        <w:shd w:val="clear" w:color="auto" w:fill="58AFFF" w:themeFill="accent1" w:themeFillTint="7F"/>
      </w:tcPr>
    </w:tblStylePr>
  </w:style>
  <w:style w:type="character" w:styleId="IntenseEmphasis">
    <w:name w:val="Intense Emphasis"/>
    <w:basedOn w:val="DefaultParagraphFont"/>
    <w:uiPriority w:val="21"/>
    <w:rsid w:val="009F2590"/>
    <w:rPr>
      <w:b/>
      <w:bCs/>
      <w:i/>
      <w:iCs/>
      <w:color w:val="005CAF" w:themeColor="accent1"/>
    </w:rPr>
  </w:style>
  <w:style w:type="paragraph" w:styleId="Bibliography">
    <w:name w:val="Bibliography"/>
    <w:basedOn w:val="Normal"/>
    <w:next w:val="Normal"/>
    <w:uiPriority w:val="37"/>
    <w:unhideWhenUsed/>
    <w:rsid w:val="009F2590"/>
    <w:rPr>
      <w:rFonts w:eastAsia="Times New Roman"/>
    </w:rPr>
  </w:style>
  <w:style w:type="paragraph" w:styleId="TOCHeading">
    <w:name w:val="TOC Heading"/>
    <w:basedOn w:val="Heading1"/>
    <w:next w:val="Normal"/>
    <w:uiPriority w:val="39"/>
    <w:semiHidden/>
    <w:unhideWhenUsed/>
    <w:qFormat/>
    <w:rsid w:val="008F3372"/>
    <w:pPr>
      <w:keepLines/>
      <w:spacing w:before="480" w:after="0" w:line="276" w:lineRule="auto"/>
      <w:outlineLvl w:val="9"/>
    </w:pPr>
    <w:rPr>
      <w:rFonts w:eastAsiaTheme="majorEastAsia" w:cstheme="majorBidi"/>
      <w:color w:val="004483" w:themeColor="accent1" w:themeShade="BF"/>
      <w:kern w:val="0"/>
      <w:sz w:val="28"/>
      <w:szCs w:val="28"/>
      <w:lang w:eastAsia="ja-JP"/>
    </w:rPr>
  </w:style>
  <w:style w:type="table" w:styleId="Table3Deffects2">
    <w:name w:val="Table 3D effects 2"/>
    <w:basedOn w:val="TableNormal"/>
    <w:rsid w:val="009F2590"/>
    <w:rPr>
      <w:rFonts w:eastAsia="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OCEHeadings">
    <w:name w:val="OCE Headings"/>
    <w:uiPriority w:val="99"/>
    <w:rsid w:val="0001161C"/>
    <w:pPr>
      <w:numPr>
        <w:numId w:val="3"/>
      </w:numPr>
    </w:pPr>
  </w:style>
  <w:style w:type="character" w:customStyle="1" w:styleId="Heading4Char">
    <w:name w:val="Heading 4 Char"/>
    <w:basedOn w:val="DefaultParagraphFont"/>
    <w:link w:val="Heading4"/>
    <w:uiPriority w:val="9"/>
    <w:rsid w:val="009F2590"/>
    <w:rPr>
      <w:rFonts w:asciiTheme="majorHAnsi" w:eastAsiaTheme="majorEastAsia" w:hAnsiTheme="majorHAnsi" w:cstheme="majorBidi"/>
      <w:b/>
      <w:bCs/>
      <w:i/>
      <w:iCs/>
      <w:sz w:val="20"/>
    </w:rPr>
  </w:style>
  <w:style w:type="character" w:customStyle="1" w:styleId="Heading6Char">
    <w:name w:val="Heading 6 Char"/>
    <w:basedOn w:val="DefaultParagraphFont"/>
    <w:link w:val="Heading6"/>
    <w:uiPriority w:val="1"/>
    <w:rsid w:val="002C7B38"/>
    <w:rPr>
      <w:rFonts w:asciiTheme="majorHAnsi" w:eastAsiaTheme="majorEastAsia" w:hAnsiTheme="majorHAnsi" w:cstheme="majorBidi"/>
      <w:b/>
      <w:iCs/>
      <w:color w:val="005CAF"/>
      <w:sz w:val="32"/>
    </w:rPr>
  </w:style>
  <w:style w:type="paragraph" w:styleId="ListParagraph">
    <w:name w:val="List Paragraph"/>
    <w:basedOn w:val="ListBullet"/>
    <w:link w:val="ListParagraphChar"/>
    <w:uiPriority w:val="34"/>
    <w:rsid w:val="009F2590"/>
    <w:rPr>
      <w:lang w:val="en"/>
    </w:rPr>
  </w:style>
  <w:style w:type="character" w:customStyle="1" w:styleId="ListParagraphChar">
    <w:name w:val="List Paragraph Char"/>
    <w:basedOn w:val="DefaultParagraphFont"/>
    <w:link w:val="ListParagraph"/>
    <w:uiPriority w:val="34"/>
    <w:rsid w:val="009F2590"/>
    <w:rPr>
      <w:color w:val="373737"/>
      <w:sz w:val="20"/>
      <w:lang w:val="en"/>
    </w:rPr>
  </w:style>
  <w:style w:type="numbering" w:customStyle="1" w:styleId="OCEBulletedList">
    <w:name w:val="OCE Bulleted List"/>
    <w:uiPriority w:val="99"/>
    <w:rsid w:val="000B2DFC"/>
    <w:pPr>
      <w:numPr>
        <w:numId w:val="4"/>
      </w:numPr>
    </w:pPr>
  </w:style>
  <w:style w:type="paragraph" w:styleId="ListBullet">
    <w:name w:val="List Bullet"/>
    <w:basedOn w:val="BodyText"/>
    <w:uiPriority w:val="4"/>
    <w:qFormat/>
    <w:rsid w:val="000B2DFC"/>
    <w:pPr>
      <w:numPr>
        <w:numId w:val="35"/>
      </w:numPr>
      <w:spacing w:after="120"/>
    </w:pPr>
  </w:style>
  <w:style w:type="paragraph" w:styleId="ListContinue2">
    <w:name w:val="List Continue 2"/>
    <w:basedOn w:val="Normal"/>
    <w:rsid w:val="009F2590"/>
    <w:pPr>
      <w:spacing w:after="120"/>
      <w:ind w:left="566"/>
      <w:contextualSpacing/>
    </w:pPr>
  </w:style>
  <w:style w:type="paragraph" w:styleId="ListBullet2">
    <w:name w:val="List Bullet 2"/>
    <w:basedOn w:val="ListBullet"/>
    <w:uiPriority w:val="4"/>
    <w:qFormat/>
    <w:rsid w:val="00D77D5B"/>
    <w:pPr>
      <w:numPr>
        <w:ilvl w:val="1"/>
      </w:numPr>
      <w:ind w:left="709"/>
    </w:pPr>
  </w:style>
  <w:style w:type="paragraph" w:styleId="ListBullet4">
    <w:name w:val="List Bullet 4"/>
    <w:basedOn w:val="ListBullet3"/>
    <w:rsid w:val="00E12B1D"/>
    <w:pPr>
      <w:numPr>
        <w:ilvl w:val="3"/>
      </w:numPr>
    </w:pPr>
  </w:style>
  <w:style w:type="paragraph" w:styleId="ListBullet3">
    <w:name w:val="List Bullet 3"/>
    <w:basedOn w:val="ListBullet2"/>
    <w:uiPriority w:val="4"/>
    <w:qFormat/>
    <w:rsid w:val="00E2785A"/>
    <w:pPr>
      <w:numPr>
        <w:ilvl w:val="2"/>
      </w:numPr>
    </w:pPr>
  </w:style>
  <w:style w:type="paragraph" w:styleId="ListNumber">
    <w:name w:val="List Number"/>
    <w:basedOn w:val="Normal"/>
    <w:uiPriority w:val="4"/>
    <w:qFormat/>
    <w:rsid w:val="004C7203"/>
    <w:pPr>
      <w:numPr>
        <w:numId w:val="16"/>
      </w:numPr>
      <w:spacing w:after="120"/>
    </w:pPr>
  </w:style>
  <w:style w:type="paragraph" w:styleId="ListNumber2">
    <w:name w:val="List Number 2"/>
    <w:basedOn w:val="ListNumber"/>
    <w:uiPriority w:val="4"/>
    <w:qFormat/>
    <w:rsid w:val="00070749"/>
    <w:pPr>
      <w:numPr>
        <w:ilvl w:val="1"/>
      </w:numPr>
    </w:pPr>
  </w:style>
  <w:style w:type="paragraph" w:styleId="ListNumber3">
    <w:name w:val="List Number 3"/>
    <w:basedOn w:val="ListNumber2"/>
    <w:uiPriority w:val="4"/>
    <w:qFormat/>
    <w:rsid w:val="00070749"/>
    <w:pPr>
      <w:numPr>
        <w:ilvl w:val="2"/>
      </w:numPr>
    </w:pPr>
  </w:style>
  <w:style w:type="character" w:customStyle="1" w:styleId="Heading7Char">
    <w:name w:val="Heading 7 Char"/>
    <w:basedOn w:val="DefaultParagraphFont"/>
    <w:link w:val="Heading7"/>
    <w:uiPriority w:val="1"/>
    <w:rsid w:val="002C7B38"/>
    <w:rPr>
      <w:rFonts w:asciiTheme="majorHAnsi" w:eastAsiaTheme="majorEastAsia" w:hAnsiTheme="majorHAnsi" w:cstheme="majorBidi"/>
      <w:b/>
      <w:iCs/>
      <w:color w:val="56B4DF"/>
    </w:rPr>
  </w:style>
  <w:style w:type="paragraph" w:styleId="BodyTextFirstIndent">
    <w:name w:val="Body Text First Indent"/>
    <w:basedOn w:val="BodyText"/>
    <w:link w:val="BodyTextFirstIndentChar"/>
    <w:semiHidden/>
    <w:rsid w:val="008F3372"/>
    <w:pPr>
      <w:ind w:firstLine="360"/>
    </w:pPr>
    <w:rPr>
      <w:rFonts w:ascii="Arial" w:hAnsi="Arial"/>
    </w:rPr>
  </w:style>
  <w:style w:type="character" w:customStyle="1" w:styleId="BodyTextFirstIndentChar">
    <w:name w:val="Body Text First Indent Char"/>
    <w:basedOn w:val="BodyTextChar"/>
    <w:link w:val="BodyTextFirstIndent"/>
    <w:semiHidden/>
    <w:rsid w:val="008F3372"/>
    <w:rPr>
      <w:rFonts w:ascii="Arial" w:hAnsi="Arial"/>
      <w:color w:val="595A5B"/>
      <w:sz w:val="20"/>
    </w:rPr>
  </w:style>
  <w:style w:type="paragraph" w:styleId="BodyTextIndent">
    <w:name w:val="Body Text Indent"/>
    <w:basedOn w:val="Normal"/>
    <w:link w:val="BodyTextIndentChar"/>
    <w:semiHidden/>
    <w:unhideWhenUsed/>
    <w:rsid w:val="008F3372"/>
    <w:pPr>
      <w:spacing w:after="120"/>
      <w:ind w:left="283"/>
    </w:pPr>
  </w:style>
  <w:style w:type="character" w:customStyle="1" w:styleId="BodyTextIndentChar">
    <w:name w:val="Body Text Indent Char"/>
    <w:basedOn w:val="DefaultParagraphFont"/>
    <w:link w:val="BodyTextIndent"/>
    <w:semiHidden/>
    <w:rsid w:val="008F3372"/>
    <w:rPr>
      <w:rFonts w:ascii="Arial" w:hAnsi="Arial"/>
      <w:color w:val="595A5B"/>
      <w:sz w:val="20"/>
    </w:rPr>
  </w:style>
  <w:style w:type="paragraph" w:styleId="BodyTextFirstIndent2">
    <w:name w:val="Body Text First Indent 2"/>
    <w:basedOn w:val="BodyTextIndent"/>
    <w:link w:val="BodyTextFirstIndent2Char"/>
    <w:semiHidden/>
    <w:rsid w:val="008F3372"/>
    <w:pPr>
      <w:spacing w:after="180"/>
      <w:ind w:left="360" w:firstLine="360"/>
    </w:pPr>
  </w:style>
  <w:style w:type="character" w:customStyle="1" w:styleId="BodyTextFirstIndent2Char">
    <w:name w:val="Body Text First Indent 2 Char"/>
    <w:basedOn w:val="BodyTextIndentChar"/>
    <w:link w:val="BodyTextFirstIndent2"/>
    <w:semiHidden/>
    <w:rsid w:val="008F3372"/>
    <w:rPr>
      <w:rFonts w:ascii="Arial" w:hAnsi="Arial"/>
      <w:color w:val="595A5B"/>
      <w:sz w:val="20"/>
    </w:rPr>
  </w:style>
  <w:style w:type="character" w:customStyle="1" w:styleId="Heading8Char">
    <w:name w:val="Heading 8 Char"/>
    <w:basedOn w:val="DefaultParagraphFont"/>
    <w:link w:val="Heading8"/>
    <w:uiPriority w:val="1"/>
    <w:rsid w:val="002C7B38"/>
    <w:rPr>
      <w:rFonts w:asciiTheme="majorHAnsi" w:eastAsiaTheme="majorEastAsia" w:hAnsiTheme="majorHAnsi" w:cstheme="majorBidi"/>
      <w:color w:val="005CAF"/>
      <w:szCs w:val="20"/>
    </w:rPr>
  </w:style>
  <w:style w:type="paragraph" w:customStyle="1" w:styleId="Source">
    <w:name w:val="Source"/>
    <w:basedOn w:val="Normal"/>
    <w:next w:val="BodyText"/>
    <w:link w:val="SourceChar"/>
    <w:qFormat/>
    <w:rsid w:val="00F228DB"/>
    <w:pPr>
      <w:keepLines/>
      <w:pBdr>
        <w:bottom w:val="single" w:sz="4" w:space="1" w:color="595A5B"/>
      </w:pBdr>
      <w:spacing w:before="60" w:after="360" w:line="270" w:lineRule="exact"/>
      <w:ind w:left="0"/>
    </w:pPr>
    <w:rPr>
      <w:rFonts w:eastAsia="Times New Roman" w:cs="Arial"/>
      <w:color w:val="005CAF"/>
      <w:sz w:val="16"/>
      <w:szCs w:val="20"/>
      <w:lang w:val="en"/>
    </w:rPr>
  </w:style>
  <w:style w:type="character" w:customStyle="1" w:styleId="SourceChar">
    <w:name w:val="Source Char"/>
    <w:basedOn w:val="DefaultParagraphFont"/>
    <w:link w:val="Source"/>
    <w:rsid w:val="00F228DB"/>
    <w:rPr>
      <w:rFonts w:ascii="Arial" w:eastAsia="Times New Roman" w:hAnsi="Arial" w:cs="Arial"/>
      <w:color w:val="005CAF"/>
      <w:sz w:val="16"/>
      <w:szCs w:val="20"/>
      <w:lang w:val="en"/>
    </w:rPr>
  </w:style>
  <w:style w:type="paragraph" w:customStyle="1" w:styleId="Tabletext">
    <w:name w:val="Table text"/>
    <w:basedOn w:val="Normal"/>
    <w:link w:val="TabletextChar"/>
    <w:qFormat/>
    <w:rsid w:val="00F228DB"/>
    <w:pPr>
      <w:keepNext/>
      <w:keepLines/>
      <w:spacing w:before="60" w:after="60" w:line="240" w:lineRule="auto"/>
      <w:ind w:left="0"/>
      <w:jc w:val="left"/>
    </w:pPr>
    <w:rPr>
      <w:rFonts w:cs="Arial"/>
      <w:sz w:val="18"/>
      <w:szCs w:val="18"/>
    </w:rPr>
  </w:style>
  <w:style w:type="character" w:customStyle="1" w:styleId="TabletextChar">
    <w:name w:val="Table text Char"/>
    <w:basedOn w:val="DefaultParagraphFont"/>
    <w:link w:val="Tabletext"/>
    <w:rsid w:val="00F228DB"/>
    <w:rPr>
      <w:rFonts w:ascii="Arial" w:hAnsi="Arial" w:cs="Arial"/>
      <w:color w:val="373737"/>
      <w:sz w:val="18"/>
      <w:szCs w:val="18"/>
    </w:rPr>
  </w:style>
  <w:style w:type="paragraph" w:customStyle="1" w:styleId="Tableheader">
    <w:name w:val="Table header"/>
    <w:basedOn w:val="Normal"/>
    <w:link w:val="TableheaderChar"/>
    <w:qFormat/>
    <w:rsid w:val="004812C0"/>
    <w:pPr>
      <w:keepNext/>
      <w:spacing w:before="120" w:after="120" w:line="240" w:lineRule="auto"/>
      <w:ind w:left="0"/>
      <w:jc w:val="left"/>
    </w:pPr>
    <w:rPr>
      <w:rFonts w:cs="Arial"/>
      <w:b/>
      <w:color w:val="FFFFFF"/>
      <w:sz w:val="18"/>
      <w:szCs w:val="18"/>
    </w:rPr>
  </w:style>
  <w:style w:type="character" w:customStyle="1" w:styleId="TableheaderChar">
    <w:name w:val="Table header Char"/>
    <w:basedOn w:val="DefaultParagraphFont"/>
    <w:link w:val="Tableheader"/>
    <w:rsid w:val="004812C0"/>
    <w:rPr>
      <w:rFonts w:ascii="Arial" w:hAnsi="Arial" w:cs="Arial"/>
      <w:b/>
      <w:color w:val="FFFFFF"/>
      <w:sz w:val="18"/>
      <w:szCs w:val="18"/>
    </w:rPr>
  </w:style>
  <w:style w:type="paragraph" w:styleId="Caption">
    <w:name w:val="caption"/>
    <w:basedOn w:val="Normal"/>
    <w:next w:val="Placeholder"/>
    <w:rsid w:val="004812C0"/>
    <w:pPr>
      <w:keepNext/>
      <w:keepLines/>
      <w:pBdr>
        <w:top w:val="single" w:sz="2" w:space="1" w:color="595A5B"/>
      </w:pBdr>
      <w:spacing w:before="360" w:after="240" w:line="240" w:lineRule="atLeast"/>
      <w:ind w:left="0"/>
    </w:pPr>
    <w:rPr>
      <w:bCs/>
      <w:color w:val="005CAF"/>
      <w:sz w:val="18"/>
      <w:szCs w:val="18"/>
    </w:rPr>
  </w:style>
  <w:style w:type="paragraph" w:customStyle="1" w:styleId="Note">
    <w:name w:val="Note"/>
    <w:basedOn w:val="Source"/>
    <w:rsid w:val="00300738"/>
    <w:pPr>
      <w:keepNext/>
      <w:pBdr>
        <w:bottom w:val="none" w:sz="0" w:space="0" w:color="auto"/>
      </w:pBdr>
      <w:spacing w:after="60"/>
    </w:pPr>
  </w:style>
  <w:style w:type="table" w:customStyle="1" w:styleId="OCETable">
    <w:name w:val="OCE Table"/>
    <w:basedOn w:val="TableNormal"/>
    <w:uiPriority w:val="99"/>
    <w:rsid w:val="00FE4A3C"/>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paragraph" w:customStyle="1" w:styleId="CaptionWide">
    <w:name w:val="Caption Wide"/>
    <w:basedOn w:val="Caption"/>
    <w:next w:val="PlaceholderWide"/>
    <w:rsid w:val="00382BE7"/>
    <w:pPr>
      <w:ind w:left="-1985"/>
    </w:pPr>
  </w:style>
  <w:style w:type="paragraph" w:customStyle="1" w:styleId="NoteWide">
    <w:name w:val="Note Wide"/>
    <w:basedOn w:val="Note"/>
    <w:rsid w:val="00114BB1"/>
    <w:pPr>
      <w:ind w:left="-1985"/>
    </w:pPr>
  </w:style>
  <w:style w:type="paragraph" w:customStyle="1" w:styleId="SourceWide">
    <w:name w:val="Source Wide"/>
    <w:basedOn w:val="Source"/>
    <w:next w:val="BodyText"/>
    <w:rsid w:val="00114BB1"/>
    <w:pPr>
      <w:ind w:left="-1985"/>
    </w:pPr>
  </w:style>
  <w:style w:type="paragraph" w:customStyle="1" w:styleId="Placeholder">
    <w:name w:val="Placeholder"/>
    <w:basedOn w:val="Normal"/>
    <w:rsid w:val="000C19CB"/>
    <w:pPr>
      <w:keepNext/>
      <w:keepLines/>
      <w:spacing w:after="0" w:line="240" w:lineRule="auto"/>
      <w:ind w:left="0"/>
      <w:jc w:val="center"/>
    </w:pPr>
    <w:rPr>
      <w:sz w:val="18"/>
    </w:rPr>
  </w:style>
  <w:style w:type="paragraph" w:customStyle="1" w:styleId="PlaceholderWide">
    <w:name w:val="Placeholder Wide"/>
    <w:basedOn w:val="Placeholder"/>
    <w:rsid w:val="000C19CB"/>
  </w:style>
  <w:style w:type="paragraph" w:customStyle="1" w:styleId="Boxtext">
    <w:name w:val="Box text"/>
    <w:basedOn w:val="Placeholder"/>
    <w:rsid w:val="000C19CB"/>
    <w:pPr>
      <w:spacing w:before="120" w:after="120" w:line="260" w:lineRule="atLeast"/>
      <w:jc w:val="left"/>
    </w:pPr>
    <w:rPr>
      <w:rFonts w:eastAsia="Times New Roman" w:cs="Arial"/>
      <w:szCs w:val="18"/>
      <w:lang w:val="en"/>
    </w:rPr>
  </w:style>
  <w:style w:type="numbering" w:customStyle="1" w:styleId="OCENumberedList">
    <w:name w:val="OCE Numbered List"/>
    <w:uiPriority w:val="99"/>
    <w:rsid w:val="00070749"/>
    <w:pPr>
      <w:numPr>
        <w:numId w:val="5"/>
      </w:numPr>
    </w:pPr>
  </w:style>
  <w:style w:type="paragraph" w:customStyle="1" w:styleId="UnnumberedHeading">
    <w:name w:val="Unnumbered Heading"/>
    <w:next w:val="BodyText"/>
    <w:link w:val="UnnumberedHeadingChar"/>
    <w:rsid w:val="004F3AB0"/>
    <w:pPr>
      <w:keepNext/>
      <w:spacing w:before="300" w:after="180" w:line="280" w:lineRule="exact"/>
    </w:pPr>
    <w:rPr>
      <w:rFonts w:ascii="Arial" w:eastAsia="Times New Roman" w:hAnsi="Arial" w:cs="Times New Roman"/>
      <w:b/>
      <w:color w:val="005CAF"/>
      <w:kern w:val="32"/>
      <w:sz w:val="32"/>
      <w:szCs w:val="20"/>
    </w:rPr>
  </w:style>
  <w:style w:type="character" w:customStyle="1" w:styleId="UnnumberedHeadingChar">
    <w:name w:val="Unnumbered Heading Char"/>
    <w:basedOn w:val="Heading1Char"/>
    <w:link w:val="UnnumberedHeading"/>
    <w:rsid w:val="004F3AB0"/>
    <w:rPr>
      <w:rFonts w:ascii="Arial" w:eastAsia="Times New Roman" w:hAnsi="Arial" w:cs="Times New Roman"/>
      <w:b/>
      <w:bCs w:val="0"/>
      <w:color w:val="005CAF"/>
      <w:kern w:val="32"/>
      <w:sz w:val="32"/>
      <w:szCs w:val="20"/>
    </w:rPr>
  </w:style>
  <w:style w:type="paragraph" w:styleId="Title">
    <w:name w:val="Title"/>
    <w:basedOn w:val="ResearchPaper"/>
    <w:next w:val="Normal"/>
    <w:link w:val="TitleChar"/>
    <w:rsid w:val="009F2590"/>
    <w:pPr>
      <w:spacing w:before="600" w:after="600" w:line="240" w:lineRule="auto"/>
    </w:pPr>
    <w:rPr>
      <w:rFonts w:asciiTheme="majorHAnsi" w:hAnsiTheme="majorHAnsi"/>
      <w:b w:val="0"/>
      <w:color w:val="22789A"/>
      <w:sz w:val="72"/>
    </w:rPr>
  </w:style>
  <w:style w:type="character" w:customStyle="1" w:styleId="TitleChar">
    <w:name w:val="Title Char"/>
    <w:basedOn w:val="DefaultParagraphFont"/>
    <w:link w:val="Title"/>
    <w:rsid w:val="009F2590"/>
    <w:rPr>
      <w:rFonts w:asciiTheme="majorHAnsi" w:eastAsia="Times New Roman" w:hAnsiTheme="majorHAnsi" w:cs="Arial"/>
      <w:caps/>
      <w:color w:val="22789A"/>
      <w:sz w:val="72"/>
      <w:szCs w:val="20"/>
    </w:rPr>
  </w:style>
  <w:style w:type="paragraph" w:customStyle="1" w:styleId="ResearchPaper">
    <w:name w:val="Research Paper #"/>
    <w:basedOn w:val="CoverNormal"/>
    <w:next w:val="CoverNormal"/>
    <w:link w:val="ResearchPaperChar"/>
    <w:rsid w:val="009F2590"/>
    <w:pPr>
      <w:spacing w:before="240" w:line="270" w:lineRule="exact"/>
    </w:pPr>
    <w:rPr>
      <w:rFonts w:eastAsia="Times New Roman" w:cs="Arial"/>
      <w:b/>
      <w:caps/>
      <w:sz w:val="21"/>
      <w:szCs w:val="20"/>
    </w:rPr>
  </w:style>
  <w:style w:type="character" w:customStyle="1" w:styleId="ResearchPaperChar">
    <w:name w:val="Research Paper # Char"/>
    <w:link w:val="ResearchPaper"/>
    <w:rsid w:val="009F2590"/>
    <w:rPr>
      <w:rFonts w:eastAsia="Times New Roman" w:cs="Arial"/>
      <w:b/>
      <w:caps/>
      <w:color w:val="595A5B"/>
      <w:sz w:val="21"/>
      <w:szCs w:val="20"/>
    </w:rPr>
  </w:style>
  <w:style w:type="paragraph" w:customStyle="1" w:styleId="Author">
    <w:name w:val="Author"/>
    <w:basedOn w:val="Normal"/>
    <w:link w:val="AuthorChar"/>
    <w:rsid w:val="00F20A86"/>
    <w:pPr>
      <w:spacing w:before="180" w:line="270" w:lineRule="exact"/>
      <w:ind w:left="0"/>
      <w:jc w:val="left"/>
    </w:pPr>
    <w:rPr>
      <w:rFonts w:eastAsia="Times New Roman" w:cs="Arial"/>
      <w:b/>
      <w:color w:val="005CAF"/>
      <w:sz w:val="32"/>
      <w:szCs w:val="20"/>
    </w:rPr>
  </w:style>
  <w:style w:type="character" w:customStyle="1" w:styleId="AuthorChar">
    <w:name w:val="Author Char"/>
    <w:basedOn w:val="DefaultParagraphFont"/>
    <w:link w:val="Author"/>
    <w:rsid w:val="00F20A86"/>
    <w:rPr>
      <w:rFonts w:ascii="Arial" w:eastAsia="Times New Roman" w:hAnsi="Arial" w:cs="Arial"/>
      <w:b/>
      <w:color w:val="005CAF"/>
      <w:sz w:val="32"/>
      <w:szCs w:val="20"/>
    </w:rPr>
  </w:style>
  <w:style w:type="paragraph" w:customStyle="1" w:styleId="MonthYear">
    <w:name w:val="Month Year"/>
    <w:basedOn w:val="Normal"/>
    <w:link w:val="MonthYearChar"/>
    <w:qFormat/>
    <w:rsid w:val="00F20A86"/>
    <w:pPr>
      <w:spacing w:before="720" w:line="270" w:lineRule="exact"/>
      <w:ind w:left="0"/>
      <w:jc w:val="left"/>
    </w:pPr>
    <w:rPr>
      <w:rFonts w:asciiTheme="minorHAnsi" w:eastAsia="Times New Roman" w:hAnsiTheme="minorHAnsi" w:cs="Arial"/>
      <w:b/>
      <w:color w:val="56B4DF"/>
      <w:szCs w:val="20"/>
    </w:rPr>
  </w:style>
  <w:style w:type="character" w:customStyle="1" w:styleId="MonthYearChar">
    <w:name w:val="Month Year Char"/>
    <w:basedOn w:val="DefaultParagraphFont"/>
    <w:link w:val="MonthYear"/>
    <w:rsid w:val="00F20A86"/>
    <w:rPr>
      <w:rFonts w:eastAsia="Times New Roman" w:cs="Arial"/>
      <w:b/>
      <w:color w:val="56B4DF"/>
      <w:sz w:val="20"/>
      <w:szCs w:val="20"/>
    </w:rPr>
  </w:style>
  <w:style w:type="paragraph" w:customStyle="1" w:styleId="AbstractHeader">
    <w:name w:val="Abstract Header"/>
    <w:basedOn w:val="Normal"/>
    <w:link w:val="AbstractHeaderChar"/>
    <w:qFormat/>
    <w:rsid w:val="00F20A86"/>
    <w:pPr>
      <w:spacing w:before="360" w:line="270" w:lineRule="exact"/>
      <w:ind w:left="0"/>
    </w:pPr>
    <w:rPr>
      <w:rFonts w:eastAsia="Times New Roman" w:cs="Arial"/>
      <w:color w:val="005CAF"/>
      <w:sz w:val="32"/>
      <w:szCs w:val="20"/>
    </w:rPr>
  </w:style>
  <w:style w:type="character" w:customStyle="1" w:styleId="AbstractHeaderChar">
    <w:name w:val="Abstract Header Char"/>
    <w:basedOn w:val="DefaultParagraphFont"/>
    <w:link w:val="AbstractHeader"/>
    <w:rsid w:val="00F20A86"/>
    <w:rPr>
      <w:rFonts w:ascii="Arial" w:eastAsia="Times New Roman" w:hAnsi="Arial" w:cs="Arial"/>
      <w:color w:val="005CAF"/>
      <w:sz w:val="32"/>
      <w:szCs w:val="20"/>
    </w:rPr>
  </w:style>
  <w:style w:type="numbering" w:customStyle="1" w:styleId="EASDMultilevelList">
    <w:name w:val="EASD Multilevel List"/>
    <w:uiPriority w:val="99"/>
    <w:rsid w:val="009F2590"/>
    <w:pPr>
      <w:numPr>
        <w:numId w:val="6"/>
      </w:numPr>
    </w:pPr>
  </w:style>
  <w:style w:type="numbering" w:styleId="111111">
    <w:name w:val="Outline List 2"/>
    <w:basedOn w:val="NoList"/>
    <w:rsid w:val="009F2590"/>
    <w:pPr>
      <w:numPr>
        <w:numId w:val="2"/>
      </w:numPr>
    </w:pPr>
  </w:style>
  <w:style w:type="paragraph" w:customStyle="1" w:styleId="Abstractbodytext">
    <w:name w:val="Abstract body text"/>
    <w:basedOn w:val="CoverNormal"/>
    <w:link w:val="AbstractbodytextChar"/>
    <w:uiPriority w:val="9"/>
    <w:semiHidden/>
    <w:rsid w:val="008F3372"/>
    <w:pPr>
      <w:spacing w:before="60" w:after="60" w:line="270" w:lineRule="exact"/>
      <w:jc w:val="both"/>
    </w:pPr>
    <w:rPr>
      <w:rFonts w:eastAsia="Times New Roman" w:cs="Arial"/>
      <w:szCs w:val="20"/>
      <w:lang w:val="en"/>
    </w:rPr>
  </w:style>
  <w:style w:type="character" w:customStyle="1" w:styleId="AbstractbodytextChar">
    <w:name w:val="Abstract body text Char"/>
    <w:basedOn w:val="DefaultParagraphFont"/>
    <w:link w:val="Abstractbodytext"/>
    <w:uiPriority w:val="9"/>
    <w:semiHidden/>
    <w:rsid w:val="008F3372"/>
    <w:rPr>
      <w:rFonts w:eastAsia="Times New Roman" w:cs="Arial"/>
      <w:color w:val="595A5B"/>
      <w:sz w:val="20"/>
      <w:szCs w:val="20"/>
      <w:lang w:val="en"/>
    </w:rPr>
  </w:style>
  <w:style w:type="paragraph" w:customStyle="1" w:styleId="CoverNormal">
    <w:name w:val="Cover Normal"/>
    <w:rsid w:val="00F20A86"/>
    <w:pPr>
      <w:spacing w:line="240" w:lineRule="auto"/>
    </w:pPr>
    <w:rPr>
      <w:color w:val="373737"/>
      <w:sz w:val="20"/>
    </w:rPr>
  </w:style>
  <w:style w:type="paragraph" w:customStyle="1" w:styleId="TitleHeading">
    <w:name w:val="Title Heading"/>
    <w:link w:val="TitleHeadingChar"/>
    <w:qFormat/>
    <w:rsid w:val="003B7C70"/>
    <w:pPr>
      <w:keepNext/>
      <w:spacing w:before="600" w:after="600" w:line="240" w:lineRule="auto"/>
      <w:ind w:right="57"/>
    </w:pPr>
    <w:rPr>
      <w:rFonts w:ascii="Arial" w:eastAsia="Times New Roman" w:hAnsi="Arial" w:cs="Times New Roman"/>
      <w:color w:val="005CAF"/>
      <w:kern w:val="32"/>
      <w:sz w:val="72"/>
      <w:szCs w:val="20"/>
    </w:rPr>
  </w:style>
  <w:style w:type="character" w:customStyle="1" w:styleId="TitleHeadingChar">
    <w:name w:val="Title Heading Char"/>
    <w:basedOn w:val="Heading2Char"/>
    <w:link w:val="TitleHeading"/>
    <w:rsid w:val="003B7C70"/>
    <w:rPr>
      <w:rFonts w:ascii="Arial" w:eastAsia="Times New Roman" w:hAnsi="Arial" w:cs="Times New Roman"/>
      <w:b w:val="0"/>
      <w:iCs w:val="0"/>
      <w:color w:val="005CAF"/>
      <w:kern w:val="32"/>
      <w:sz w:val="72"/>
      <w:szCs w:val="20"/>
    </w:rPr>
  </w:style>
  <w:style w:type="paragraph" w:customStyle="1" w:styleId="Keypointsbullet">
    <w:name w:val="Key points bullet"/>
    <w:basedOn w:val="BodyText"/>
    <w:link w:val="KeypointsbulletChar"/>
    <w:qFormat/>
    <w:rsid w:val="00B766F7"/>
    <w:pPr>
      <w:numPr>
        <w:numId w:val="7"/>
      </w:numPr>
      <w:ind w:left="311" w:right="153" w:hanging="249"/>
    </w:pPr>
    <w:rPr>
      <w:rFonts w:eastAsia="Times New Roman" w:cs="Arial"/>
      <w:b/>
      <w:szCs w:val="20"/>
      <w:lang w:val="en"/>
    </w:rPr>
  </w:style>
  <w:style w:type="character" w:customStyle="1" w:styleId="KeypointsbulletChar">
    <w:name w:val="Key points bullet Char"/>
    <w:basedOn w:val="ListParagraphChar"/>
    <w:link w:val="Keypointsbullet"/>
    <w:rsid w:val="00B766F7"/>
    <w:rPr>
      <w:rFonts w:eastAsia="Times New Roman" w:cs="Arial"/>
      <w:b/>
      <w:color w:val="373737"/>
      <w:sz w:val="20"/>
      <w:szCs w:val="20"/>
      <w:lang w:val="en"/>
    </w:rPr>
  </w:style>
  <w:style w:type="paragraph" w:styleId="Header">
    <w:name w:val="header"/>
    <w:basedOn w:val="Normal"/>
    <w:link w:val="HeaderChar"/>
    <w:unhideWhenUsed/>
    <w:rsid w:val="00E35ECE"/>
    <w:pPr>
      <w:spacing w:after="0" w:line="240" w:lineRule="auto"/>
      <w:ind w:left="0"/>
    </w:pPr>
  </w:style>
  <w:style w:type="character" w:customStyle="1" w:styleId="HeaderChar">
    <w:name w:val="Header Char"/>
    <w:basedOn w:val="DefaultParagraphFont"/>
    <w:link w:val="Header"/>
    <w:rsid w:val="00E35ECE"/>
    <w:rPr>
      <w:rFonts w:ascii="Arial" w:hAnsi="Arial"/>
      <w:color w:val="595A5B"/>
      <w:sz w:val="20"/>
    </w:rPr>
  </w:style>
  <w:style w:type="paragraph" w:customStyle="1" w:styleId="CoverAbstract">
    <w:name w:val="Cover Abstract"/>
    <w:basedOn w:val="Normal"/>
    <w:uiPriority w:val="10"/>
    <w:rsid w:val="009F2590"/>
    <w:pPr>
      <w:spacing w:line="270" w:lineRule="exact"/>
    </w:pPr>
    <w:rPr>
      <w:lang w:val="en"/>
    </w:rPr>
  </w:style>
  <w:style w:type="paragraph" w:customStyle="1" w:styleId="ReportCoverContact">
    <w:name w:val="Report Cover Contact"/>
    <w:basedOn w:val="Normal"/>
    <w:rsid w:val="009F2590"/>
    <w:pPr>
      <w:spacing w:after="60" w:line="270" w:lineRule="exact"/>
      <w:ind w:left="0"/>
      <w:jc w:val="left"/>
    </w:pPr>
    <w:rPr>
      <w:rFonts w:eastAsia="Calibri" w:cs="Arial"/>
      <w:sz w:val="16"/>
      <w:szCs w:val="18"/>
      <w:lang w:val="en"/>
    </w:rPr>
  </w:style>
  <w:style w:type="paragraph" w:customStyle="1" w:styleId="ReportCoverInformation">
    <w:name w:val="Report Cover Information"/>
    <w:basedOn w:val="Normal"/>
    <w:rsid w:val="00F20A86"/>
    <w:pPr>
      <w:keepNext/>
      <w:pBdr>
        <w:top w:val="single" w:sz="4" w:space="1" w:color="595A5B"/>
      </w:pBdr>
      <w:spacing w:before="600" w:after="120" w:line="240" w:lineRule="atLeast"/>
      <w:ind w:left="0" w:right="57"/>
      <w:outlineLvl w:val="7"/>
    </w:pPr>
    <w:rPr>
      <w:rFonts w:eastAsia="Times New Roman" w:cs="Times New Roman"/>
      <w:color w:val="005CAF"/>
      <w:sz w:val="16"/>
      <w:szCs w:val="20"/>
      <w:lang w:val="en"/>
    </w:rPr>
  </w:style>
  <w:style w:type="paragraph" w:styleId="TOC2">
    <w:name w:val="toc 2"/>
    <w:basedOn w:val="Normal"/>
    <w:next w:val="Normal"/>
    <w:autoRedefine/>
    <w:uiPriority w:val="39"/>
    <w:rsid w:val="009F2590"/>
    <w:pPr>
      <w:tabs>
        <w:tab w:val="right" w:pos="8931"/>
      </w:tabs>
      <w:spacing w:after="100"/>
      <w:ind w:left="1843" w:right="804" w:hanging="567"/>
    </w:pPr>
    <w:rPr>
      <w:noProof/>
    </w:rPr>
  </w:style>
  <w:style w:type="paragraph" w:styleId="TOC3">
    <w:name w:val="toc 3"/>
    <w:basedOn w:val="Normal"/>
    <w:next w:val="Normal"/>
    <w:autoRedefine/>
    <w:uiPriority w:val="39"/>
    <w:rsid w:val="009F2590"/>
    <w:pPr>
      <w:tabs>
        <w:tab w:val="right" w:pos="8931"/>
      </w:tabs>
      <w:spacing w:after="100"/>
      <w:ind w:left="1843" w:right="804"/>
    </w:pPr>
    <w:rPr>
      <w:noProof/>
    </w:rPr>
  </w:style>
  <w:style w:type="paragraph" w:styleId="TOC6">
    <w:name w:val="toc 6"/>
    <w:basedOn w:val="Normal"/>
    <w:next w:val="Normal"/>
    <w:autoRedefine/>
    <w:uiPriority w:val="39"/>
    <w:rsid w:val="009F2590"/>
    <w:pPr>
      <w:tabs>
        <w:tab w:val="right" w:pos="8931"/>
      </w:tabs>
      <w:spacing w:after="100"/>
      <w:ind w:left="2127" w:right="804" w:hanging="1418"/>
    </w:pPr>
    <w:rPr>
      <w:b/>
    </w:rPr>
  </w:style>
  <w:style w:type="paragraph" w:customStyle="1" w:styleId="Contents">
    <w:name w:val="Contents"/>
    <w:basedOn w:val="CoverNormal"/>
    <w:rsid w:val="007D5E09"/>
    <w:pPr>
      <w:pageBreakBefore/>
      <w:ind w:left="567"/>
      <w:jc w:val="center"/>
    </w:pPr>
    <w:rPr>
      <w:rFonts w:asciiTheme="majorHAnsi" w:hAnsiTheme="majorHAnsi" w:cstheme="majorHAnsi"/>
      <w:b/>
      <w:color w:val="005CAF"/>
      <w:sz w:val="52"/>
      <w:szCs w:val="52"/>
    </w:rPr>
  </w:style>
  <w:style w:type="paragraph" w:customStyle="1" w:styleId="CreativeCommonsLicence">
    <w:name w:val="Creative Commons Licence"/>
    <w:basedOn w:val="DisclaimerHeading"/>
    <w:next w:val="DisclaimerandAcknowledgement"/>
    <w:rsid w:val="009F2590"/>
    <w:pPr>
      <w:keepNext/>
      <w:outlineLvl w:val="7"/>
    </w:pPr>
  </w:style>
  <w:style w:type="paragraph" w:customStyle="1" w:styleId="Keypointsheader">
    <w:name w:val="Key points header"/>
    <w:basedOn w:val="BodyText"/>
    <w:link w:val="KeypointsheaderChar"/>
    <w:qFormat/>
    <w:rsid w:val="001732B4"/>
    <w:pPr>
      <w:keepNext/>
      <w:pageBreakBefore/>
      <w:spacing w:before="300" w:line="280" w:lineRule="atLeast"/>
      <w:ind w:left="34" w:right="57"/>
      <w:jc w:val="left"/>
    </w:pPr>
    <w:rPr>
      <w:rFonts w:eastAsia="Times New Roman" w:cs="Times New Roman"/>
      <w:b/>
      <w:color w:val="005CAF"/>
      <w:sz w:val="32"/>
      <w:szCs w:val="20"/>
    </w:rPr>
  </w:style>
  <w:style w:type="character" w:customStyle="1" w:styleId="KeypointsheaderChar">
    <w:name w:val="Key points header Char"/>
    <w:basedOn w:val="DefaultParagraphFont"/>
    <w:link w:val="Keypointsheader"/>
    <w:rsid w:val="001732B4"/>
    <w:rPr>
      <w:rFonts w:eastAsia="Times New Roman" w:cs="Times New Roman"/>
      <w:b/>
      <w:color w:val="005CAF"/>
      <w:sz w:val="32"/>
      <w:szCs w:val="20"/>
    </w:rPr>
  </w:style>
  <w:style w:type="paragraph" w:customStyle="1" w:styleId="AbstractText">
    <w:name w:val="Abstract Text"/>
    <w:basedOn w:val="CoverNormal"/>
    <w:rsid w:val="005A409E"/>
    <w:pPr>
      <w:spacing w:before="60" w:after="60" w:line="260" w:lineRule="exact"/>
    </w:pPr>
  </w:style>
  <w:style w:type="paragraph" w:customStyle="1" w:styleId="JELCodeheader">
    <w:name w:val="JEL Code header"/>
    <w:link w:val="JELCodeheaderChar"/>
    <w:qFormat/>
    <w:rsid w:val="003E50C4"/>
    <w:pPr>
      <w:spacing w:after="0" w:line="270" w:lineRule="exact"/>
      <w:jc w:val="both"/>
    </w:pPr>
    <w:rPr>
      <w:rFonts w:ascii="Arial" w:eastAsia="Times New Roman" w:hAnsi="Arial" w:cs="Arial"/>
      <w:b/>
      <w:color w:val="373737"/>
      <w:sz w:val="20"/>
      <w:szCs w:val="20"/>
      <w:lang w:val="en"/>
    </w:rPr>
  </w:style>
  <w:style w:type="character" w:customStyle="1" w:styleId="JELCodeheaderChar">
    <w:name w:val="JEL Code header Char"/>
    <w:basedOn w:val="DefaultParagraphFont"/>
    <w:link w:val="JELCodeheader"/>
    <w:rsid w:val="003E50C4"/>
    <w:rPr>
      <w:rFonts w:ascii="Arial" w:eastAsia="Times New Roman" w:hAnsi="Arial" w:cs="Arial"/>
      <w:b/>
      <w:color w:val="373737"/>
      <w:sz w:val="20"/>
      <w:szCs w:val="20"/>
      <w:lang w:val="en"/>
    </w:rPr>
  </w:style>
  <w:style w:type="paragraph" w:customStyle="1" w:styleId="DisclaimerandAcknowledgement">
    <w:name w:val="Disclaimer and Acknowledgement"/>
    <w:basedOn w:val="Normal"/>
    <w:link w:val="DisclaimerandAcknowledgementChar"/>
    <w:qFormat/>
    <w:rsid w:val="009F2590"/>
    <w:pPr>
      <w:spacing w:after="140" w:line="270" w:lineRule="exact"/>
      <w:jc w:val="left"/>
    </w:pPr>
    <w:rPr>
      <w:rFonts w:eastAsia="Calibri" w:cs="Arial"/>
      <w:sz w:val="16"/>
      <w:szCs w:val="18"/>
      <w:lang w:val="en"/>
    </w:rPr>
  </w:style>
  <w:style w:type="character" w:customStyle="1" w:styleId="DisclaimerandAcknowledgementChar">
    <w:name w:val="Disclaimer and Acknowledgement Char"/>
    <w:link w:val="DisclaimerandAcknowledgement"/>
    <w:rsid w:val="009F2590"/>
    <w:rPr>
      <w:rFonts w:ascii="Arial" w:eastAsia="Calibri" w:hAnsi="Arial" w:cs="Arial"/>
      <w:color w:val="595A5B"/>
      <w:sz w:val="16"/>
      <w:szCs w:val="18"/>
      <w:lang w:val="en"/>
    </w:rPr>
  </w:style>
  <w:style w:type="paragraph" w:customStyle="1" w:styleId="HyperlinkStyle">
    <w:name w:val="Hyperlink Style"/>
    <w:basedOn w:val="Normal"/>
    <w:link w:val="HyperlinkStyleChar"/>
    <w:qFormat/>
    <w:rsid w:val="00B76E6A"/>
    <w:pPr>
      <w:spacing w:line="270" w:lineRule="exact"/>
    </w:pPr>
    <w:rPr>
      <w:rFonts w:eastAsia="Calibri" w:cs="Times New Roman"/>
      <w:color w:val="005CAF"/>
      <w:szCs w:val="20"/>
    </w:rPr>
  </w:style>
  <w:style w:type="character" w:customStyle="1" w:styleId="HyperlinkStyleChar">
    <w:name w:val="Hyperlink Style Char"/>
    <w:link w:val="HyperlinkStyle"/>
    <w:rsid w:val="00B76E6A"/>
    <w:rPr>
      <w:rFonts w:ascii="Arial" w:eastAsia="Calibri" w:hAnsi="Arial" w:cs="Times New Roman"/>
      <w:color w:val="005CAF"/>
      <w:sz w:val="20"/>
      <w:szCs w:val="20"/>
    </w:rPr>
  </w:style>
  <w:style w:type="paragraph" w:customStyle="1" w:styleId="DisclaimerHeading">
    <w:name w:val="Disclaimer Heading"/>
    <w:next w:val="DisclaimerandAcknowledgement"/>
    <w:link w:val="DisclaimerHeadingChar"/>
    <w:qFormat/>
    <w:rsid w:val="00F20A86"/>
    <w:pPr>
      <w:pBdr>
        <w:top w:val="single" w:sz="4" w:space="1" w:color="595A5B"/>
      </w:pBdr>
      <w:spacing w:before="360" w:after="120" w:line="240" w:lineRule="atLeast"/>
      <w:ind w:left="2160" w:right="57"/>
    </w:pPr>
    <w:rPr>
      <w:rFonts w:ascii="Arial" w:eastAsia="Times New Roman" w:hAnsi="Arial" w:cs="Times New Roman"/>
      <w:color w:val="005CAF"/>
      <w:sz w:val="16"/>
      <w:szCs w:val="20"/>
      <w:lang w:val="en"/>
    </w:rPr>
  </w:style>
  <w:style w:type="character" w:customStyle="1" w:styleId="DisclaimerHeadingChar">
    <w:name w:val="Disclaimer Heading Char"/>
    <w:basedOn w:val="DefaultParagraphFont"/>
    <w:link w:val="DisclaimerHeading"/>
    <w:rsid w:val="00F20A86"/>
    <w:rPr>
      <w:rFonts w:ascii="Arial" w:eastAsia="Times New Roman" w:hAnsi="Arial" w:cs="Times New Roman"/>
      <w:color w:val="005CAF"/>
      <w:sz w:val="16"/>
      <w:szCs w:val="20"/>
      <w:lang w:val="en"/>
    </w:rPr>
  </w:style>
  <w:style w:type="paragraph" w:styleId="Quote">
    <w:name w:val="Quote"/>
    <w:basedOn w:val="Normal"/>
    <w:next w:val="Normal"/>
    <w:link w:val="QuoteChar"/>
    <w:uiPriority w:val="29"/>
    <w:rsid w:val="005A09DF"/>
    <w:pPr>
      <w:ind w:left="284" w:right="522"/>
    </w:pPr>
    <w:rPr>
      <w:rFonts w:asciiTheme="minorHAnsi" w:hAnsiTheme="minorHAnsi"/>
      <w:iCs/>
      <w:sz w:val="18"/>
    </w:rPr>
  </w:style>
  <w:style w:type="character" w:customStyle="1" w:styleId="QuoteChar">
    <w:name w:val="Quote Char"/>
    <w:basedOn w:val="DefaultParagraphFont"/>
    <w:link w:val="Quote"/>
    <w:uiPriority w:val="29"/>
    <w:rsid w:val="005A09DF"/>
    <w:rPr>
      <w:iCs/>
      <w:color w:val="373737"/>
      <w:sz w:val="18"/>
    </w:rPr>
  </w:style>
  <w:style w:type="paragraph" w:customStyle="1" w:styleId="TableListBullet">
    <w:name w:val="Table List Bullet"/>
    <w:basedOn w:val="Tabletext"/>
    <w:rsid w:val="00F228DB"/>
    <w:pPr>
      <w:numPr>
        <w:numId w:val="17"/>
      </w:numPr>
    </w:pPr>
    <w:rPr>
      <w:rFonts w:eastAsia="Times New Roman"/>
      <w:lang w:eastAsia="en-AU"/>
    </w:rPr>
  </w:style>
  <w:style w:type="numbering" w:customStyle="1" w:styleId="OCETableBullets">
    <w:name w:val="OCE Table Bullets"/>
    <w:uiPriority w:val="99"/>
    <w:rsid w:val="009F2590"/>
    <w:pPr>
      <w:numPr>
        <w:numId w:val="8"/>
      </w:numPr>
    </w:pPr>
  </w:style>
  <w:style w:type="paragraph" w:customStyle="1" w:styleId="Logo">
    <w:name w:val="Logo"/>
    <w:basedOn w:val="Normal"/>
    <w:next w:val="DisclaimerHeading"/>
    <w:rsid w:val="009F2590"/>
    <w:pPr>
      <w:spacing w:before="600"/>
    </w:pPr>
    <w:rPr>
      <w:noProof/>
      <w:lang w:eastAsia="en-AU"/>
    </w:rPr>
  </w:style>
  <w:style w:type="paragraph" w:customStyle="1" w:styleId="SideQuote">
    <w:name w:val="Side Quote"/>
    <w:basedOn w:val="Normal"/>
    <w:next w:val="SideQuoteSource"/>
    <w:link w:val="SideQuoteChar"/>
    <w:rsid w:val="00C325FC"/>
    <w:pPr>
      <w:keepNext/>
      <w:framePr w:w="1701" w:hSpace="113" w:vSpace="113" w:wrap="around" w:vAnchor="text" w:hAnchor="margin" w:x="-1984" w:y="1"/>
      <w:pBdr>
        <w:top w:val="single" w:sz="12" w:space="3" w:color="005CAF"/>
        <w:bottom w:val="single" w:sz="12" w:space="3" w:color="005CAF"/>
      </w:pBdr>
      <w:spacing w:before="60" w:after="40" w:line="220" w:lineRule="exact"/>
      <w:ind w:left="0"/>
      <w:jc w:val="left"/>
    </w:pPr>
    <w:rPr>
      <w:rFonts w:asciiTheme="majorHAnsi" w:eastAsia="Times New Roman" w:hAnsiTheme="majorHAnsi" w:cs="Times New Roman"/>
      <w:sz w:val="16"/>
      <w:lang w:eastAsia="en-AU"/>
    </w:rPr>
  </w:style>
  <w:style w:type="character" w:customStyle="1" w:styleId="SideQuoteChar">
    <w:name w:val="Side Quote Char"/>
    <w:basedOn w:val="DefaultParagraphFont"/>
    <w:link w:val="SideQuote"/>
    <w:rsid w:val="00C325FC"/>
    <w:rPr>
      <w:rFonts w:asciiTheme="majorHAnsi" w:eastAsia="Times New Roman" w:hAnsiTheme="majorHAnsi" w:cs="Times New Roman"/>
      <w:color w:val="373737"/>
      <w:sz w:val="16"/>
      <w:lang w:eastAsia="en-AU"/>
    </w:rPr>
  </w:style>
  <w:style w:type="paragraph" w:customStyle="1" w:styleId="SideQuoteSource">
    <w:name w:val="Side Quote Source"/>
    <w:basedOn w:val="SideQuote"/>
    <w:next w:val="BodyText"/>
    <w:rsid w:val="005A09DF"/>
    <w:pPr>
      <w:framePr w:wrap="around"/>
      <w:jc w:val="right"/>
    </w:pPr>
    <w:rPr>
      <w:i/>
      <w:color w:val="005CAF"/>
    </w:rPr>
  </w:style>
  <w:style w:type="paragraph" w:customStyle="1" w:styleId="LetterBody">
    <w:name w:val="Letter Body"/>
    <w:qFormat/>
    <w:rsid w:val="005A409E"/>
    <w:rPr>
      <w:rFonts w:ascii="Arial" w:eastAsia="Times New Roman" w:hAnsi="Arial" w:cs="Times New Roman"/>
      <w:color w:val="373737"/>
      <w:sz w:val="20"/>
      <w:szCs w:val="20"/>
      <w:lang w:eastAsia="en-AU"/>
    </w:rPr>
  </w:style>
  <w:style w:type="paragraph" w:customStyle="1" w:styleId="LetterAddress">
    <w:name w:val="Letter Address"/>
    <w:basedOn w:val="LetterNormal"/>
    <w:qFormat/>
    <w:rsid w:val="009F2590"/>
    <w:pPr>
      <w:spacing w:after="80"/>
      <w:ind w:left="1701"/>
    </w:pPr>
    <w:rPr>
      <w:sz w:val="16"/>
      <w:szCs w:val="16"/>
    </w:rPr>
  </w:style>
  <w:style w:type="paragraph" w:customStyle="1" w:styleId="Addressee">
    <w:name w:val="Addressee"/>
    <w:qFormat/>
    <w:rsid w:val="009F2590"/>
    <w:pPr>
      <w:spacing w:after="0"/>
    </w:pPr>
    <w:rPr>
      <w:rFonts w:ascii="Arial" w:eastAsia="Times New Roman" w:hAnsi="Arial" w:cs="Times New Roman"/>
      <w:sz w:val="20"/>
      <w:szCs w:val="20"/>
      <w:lang w:eastAsia="en-AU"/>
    </w:rPr>
  </w:style>
  <w:style w:type="paragraph" w:customStyle="1" w:styleId="LetterAddressee">
    <w:name w:val="Letter Addressee"/>
    <w:basedOn w:val="LetterNormal"/>
    <w:qFormat/>
    <w:rsid w:val="009F2590"/>
  </w:style>
  <w:style w:type="paragraph" w:customStyle="1" w:styleId="LetterSalutation">
    <w:name w:val="Letter Salutation"/>
    <w:basedOn w:val="LetterBody"/>
    <w:qFormat/>
    <w:rsid w:val="009F2590"/>
  </w:style>
  <w:style w:type="paragraph" w:customStyle="1" w:styleId="LetterSignature">
    <w:name w:val="Letter Signature"/>
    <w:basedOn w:val="LetterNormal"/>
    <w:qFormat/>
    <w:rsid w:val="009F2590"/>
    <w:pPr>
      <w:tabs>
        <w:tab w:val="left" w:pos="6200"/>
      </w:tabs>
    </w:pPr>
  </w:style>
  <w:style w:type="paragraph" w:customStyle="1" w:styleId="LetterNormal">
    <w:name w:val="Letter Normal"/>
    <w:basedOn w:val="Normal"/>
    <w:qFormat/>
    <w:rsid w:val="00CC6865"/>
    <w:pPr>
      <w:suppressAutoHyphens/>
      <w:spacing w:after="0" w:line="240" w:lineRule="auto"/>
      <w:ind w:left="0"/>
      <w:jc w:val="left"/>
    </w:pPr>
    <w:rPr>
      <w:rFonts w:eastAsia="Times New Roman" w:cs="Times New Roman"/>
      <w:szCs w:val="20"/>
      <w:lang w:eastAsia="en-AU"/>
    </w:rPr>
  </w:style>
  <w:style w:type="paragraph" w:customStyle="1" w:styleId="LetterAddressBlock">
    <w:name w:val="Letter Address Block"/>
    <w:basedOn w:val="LetterNormal"/>
    <w:qFormat/>
    <w:rsid w:val="00CC6865"/>
    <w:pPr>
      <w:spacing w:after="80"/>
    </w:pPr>
    <w:rPr>
      <w:sz w:val="16"/>
      <w:szCs w:val="16"/>
    </w:rPr>
  </w:style>
  <w:style w:type="paragraph" w:customStyle="1" w:styleId="AgendaBodyText">
    <w:name w:val="Agenda Body Text"/>
    <w:qFormat/>
    <w:rsid w:val="007E6036"/>
    <w:pPr>
      <w:spacing w:before="120" w:after="0" w:line="240" w:lineRule="auto"/>
    </w:pPr>
    <w:rPr>
      <w:rFonts w:ascii="Arial" w:hAnsi="Arial"/>
      <w:color w:val="373737"/>
      <w:sz w:val="18"/>
      <w:lang w:eastAsia="en-AU"/>
    </w:rPr>
  </w:style>
  <w:style w:type="paragraph" w:customStyle="1" w:styleId="AgendaTableColHeading">
    <w:name w:val="Agenda Table Co lHeading"/>
    <w:next w:val="AgendaBodyText"/>
    <w:qFormat/>
    <w:rsid w:val="00350C19"/>
    <w:pPr>
      <w:spacing w:before="200" w:after="0" w:line="240" w:lineRule="auto"/>
    </w:pPr>
    <w:rPr>
      <w:rFonts w:ascii="Arial" w:hAnsi="Arial"/>
      <w:b/>
      <w:color w:val="22789A"/>
    </w:rPr>
  </w:style>
  <w:style w:type="paragraph" w:customStyle="1" w:styleId="AgendaTableSubHeading">
    <w:name w:val="Agenda Table Sub Heading"/>
    <w:qFormat/>
    <w:rsid w:val="007E6036"/>
    <w:pPr>
      <w:spacing w:after="120" w:line="240" w:lineRule="auto"/>
    </w:pPr>
    <w:rPr>
      <w:rFonts w:ascii="Arial" w:hAnsi="Arial"/>
      <w:b/>
      <w:color w:val="373737"/>
      <w:sz w:val="18"/>
      <w:lang w:eastAsia="en-AU"/>
    </w:rPr>
  </w:style>
  <w:style w:type="paragraph" w:customStyle="1" w:styleId="AgendaTableColHeading0">
    <w:name w:val="Agenda Table Col Heading"/>
    <w:next w:val="AgendaBodyText"/>
    <w:qFormat/>
    <w:rsid w:val="007E6036"/>
    <w:pPr>
      <w:spacing w:before="200" w:after="0" w:line="240" w:lineRule="auto"/>
    </w:pPr>
    <w:rPr>
      <w:rFonts w:ascii="Arial" w:eastAsia="Times New Roman" w:hAnsi="Arial"/>
      <w:b/>
      <w:color w:val="005CAF"/>
      <w:lang w:eastAsia="en-AU"/>
    </w:rPr>
  </w:style>
  <w:style w:type="paragraph" w:customStyle="1" w:styleId="address">
    <w:name w:val="address"/>
    <w:basedOn w:val="Normal"/>
    <w:rsid w:val="00CC6865"/>
    <w:pPr>
      <w:widowControl w:val="0"/>
      <w:suppressAutoHyphens/>
      <w:spacing w:after="240" w:line="240" w:lineRule="auto"/>
      <w:ind w:left="0"/>
      <w:jc w:val="left"/>
    </w:pPr>
    <w:rPr>
      <w:rFonts w:eastAsia="Times New Roman" w:cs="Times New Roman"/>
      <w:color w:val="auto"/>
      <w:sz w:val="16"/>
      <w:szCs w:val="16"/>
      <w:lang w:val="en-GB" w:eastAsia="en-AU"/>
    </w:rPr>
  </w:style>
  <w:style w:type="paragraph" w:styleId="ListNumber4">
    <w:name w:val="List Number 4"/>
    <w:basedOn w:val="Normal"/>
    <w:rsid w:val="004C7203"/>
    <w:pPr>
      <w:numPr>
        <w:ilvl w:val="3"/>
        <w:numId w:val="16"/>
      </w:numPr>
      <w:contextualSpacing/>
    </w:pPr>
  </w:style>
  <w:style w:type="paragraph" w:customStyle="1" w:styleId="BriefingTitle">
    <w:name w:val="Briefing Title"/>
    <w:basedOn w:val="BodyText"/>
    <w:rsid w:val="00A03095"/>
    <w:pPr>
      <w:spacing w:before="180" w:line="240" w:lineRule="auto"/>
    </w:pPr>
    <w:rPr>
      <w:color w:val="005CAF"/>
      <w:sz w:val="56"/>
    </w:rPr>
  </w:style>
  <w:style w:type="paragraph" w:customStyle="1" w:styleId="OnePagerLinks">
    <w:name w:val="OnePagerLinks"/>
    <w:basedOn w:val="Normal"/>
    <w:rsid w:val="00EF0AB2"/>
    <w:pPr>
      <w:spacing w:after="0" w:line="240" w:lineRule="auto"/>
      <w:ind w:left="114"/>
      <w:jc w:val="left"/>
    </w:pPr>
    <w:rPr>
      <w:color w:val="005CAF"/>
    </w:rPr>
  </w:style>
  <w:style w:type="paragraph" w:customStyle="1" w:styleId="OnePagerLink">
    <w:name w:val="OnePagerLink"/>
    <w:basedOn w:val="Normal"/>
    <w:rsid w:val="0017468E"/>
    <w:pPr>
      <w:spacing w:after="0" w:line="240" w:lineRule="auto"/>
      <w:ind w:left="114"/>
      <w:jc w:val="left"/>
    </w:pPr>
    <w:rPr>
      <w:color w:val="005CAF"/>
    </w:rPr>
  </w:style>
  <w:style w:type="character" w:customStyle="1" w:styleId="BriefingDate">
    <w:name w:val="Briefing Date"/>
    <w:basedOn w:val="DefaultParagraphFont"/>
    <w:uiPriority w:val="1"/>
    <w:rsid w:val="001B3F96"/>
    <w:rPr>
      <w:rFonts w:ascii="Arial" w:hAnsi="Arial"/>
      <w:color w:val="FFFFFF" w:themeColor="background1"/>
      <w:sz w:val="18"/>
    </w:rPr>
  </w:style>
  <w:style w:type="paragraph" w:customStyle="1" w:styleId="Tableheadertext">
    <w:name w:val="Table header text"/>
    <w:basedOn w:val="Normal"/>
    <w:link w:val="TableheadertextChar"/>
    <w:qFormat/>
    <w:rsid w:val="0057169D"/>
    <w:pPr>
      <w:keepNext/>
      <w:spacing w:before="120" w:after="120" w:line="240" w:lineRule="auto"/>
      <w:ind w:left="0"/>
      <w:jc w:val="left"/>
    </w:pPr>
    <w:rPr>
      <w:rFonts w:cs="Arial"/>
      <w:b/>
      <w:color w:val="FFFFFF"/>
      <w:sz w:val="18"/>
      <w:szCs w:val="18"/>
    </w:rPr>
  </w:style>
  <w:style w:type="character" w:customStyle="1" w:styleId="TableheadertextChar">
    <w:name w:val="Table header text Char"/>
    <w:basedOn w:val="DefaultParagraphFont"/>
    <w:link w:val="Tableheadertext"/>
    <w:rsid w:val="0057169D"/>
    <w:rPr>
      <w:rFonts w:ascii="Arial" w:hAnsi="Arial" w:cs="Arial"/>
      <w:b/>
      <w:color w:val="FFFFFF"/>
      <w:sz w:val="18"/>
      <w:szCs w:val="18"/>
    </w:rPr>
  </w:style>
  <w:style w:type="paragraph" w:customStyle="1" w:styleId="Tablebodytext">
    <w:name w:val="Table body text"/>
    <w:basedOn w:val="Normal"/>
    <w:link w:val="TablebodytextChar"/>
    <w:qFormat/>
    <w:rsid w:val="00765BAA"/>
    <w:pPr>
      <w:keepNext/>
      <w:keepLines/>
      <w:spacing w:before="60" w:after="60" w:line="240" w:lineRule="auto"/>
      <w:ind w:left="0"/>
      <w:jc w:val="left"/>
    </w:pPr>
    <w:rPr>
      <w:rFonts w:cs="Arial"/>
      <w:sz w:val="18"/>
      <w:szCs w:val="18"/>
    </w:rPr>
  </w:style>
  <w:style w:type="character" w:customStyle="1" w:styleId="TablebodytextChar">
    <w:name w:val="Table body text Char"/>
    <w:basedOn w:val="DefaultParagraphFont"/>
    <w:link w:val="Tablebodytext"/>
    <w:rsid w:val="00765BAA"/>
    <w:rPr>
      <w:rFonts w:ascii="Arial" w:hAnsi="Arial" w:cs="Arial"/>
      <w:color w:val="373737"/>
      <w:sz w:val="18"/>
      <w:szCs w:val="18"/>
    </w:rPr>
  </w:style>
  <w:style w:type="paragraph" w:customStyle="1" w:styleId="ListLevel1">
    <w:name w:val="List Level 1"/>
    <w:basedOn w:val="BodyText"/>
    <w:link w:val="ListLevel1Char"/>
    <w:rsid w:val="0041341C"/>
    <w:pPr>
      <w:spacing w:before="140" w:after="0" w:line="340" w:lineRule="exact"/>
      <w:ind w:left="567" w:hanging="567"/>
      <w:jc w:val="left"/>
    </w:pPr>
    <w:rPr>
      <w:rFonts w:ascii="GarmdITC Lt BT" w:eastAsiaTheme="minorEastAsia" w:hAnsi="GarmdITC Lt BT" w:cs="Times New Roman"/>
      <w:sz w:val="24"/>
      <w:szCs w:val="20"/>
      <w:lang w:eastAsia="en-AU"/>
    </w:rPr>
  </w:style>
  <w:style w:type="character" w:customStyle="1" w:styleId="ListLevel1Char">
    <w:name w:val="List Level 1 Char"/>
    <w:basedOn w:val="BodyTextChar"/>
    <w:link w:val="ListLevel1"/>
    <w:rsid w:val="0041341C"/>
    <w:rPr>
      <w:rFonts w:ascii="GarmdITC Lt BT" w:eastAsiaTheme="minorEastAsia" w:hAnsi="GarmdITC Lt BT" w:cs="Times New Roman"/>
      <w:color w:val="373737"/>
      <w:sz w:val="24"/>
      <w:szCs w:val="20"/>
      <w:lang w:eastAsia="en-AU"/>
    </w:rPr>
  </w:style>
  <w:style w:type="character" w:customStyle="1" w:styleId="hlfld-title">
    <w:name w:val="hlfld-title"/>
    <w:basedOn w:val="DefaultParagraphFont"/>
    <w:rsid w:val="0041341C"/>
  </w:style>
  <w:style w:type="character" w:customStyle="1" w:styleId="singlehighlightclass">
    <w:name w:val="single_highlight_class"/>
    <w:basedOn w:val="DefaultParagraphFont"/>
    <w:rsid w:val="0041341C"/>
  </w:style>
  <w:style w:type="character" w:customStyle="1" w:styleId="hlfld-contribauthor">
    <w:name w:val="hlfld-contribauthor"/>
    <w:basedOn w:val="DefaultParagraphFont"/>
    <w:rsid w:val="0041341C"/>
  </w:style>
  <w:style w:type="paragraph" w:styleId="NormalWeb">
    <w:name w:val="Normal (Web)"/>
    <w:basedOn w:val="Normal"/>
    <w:uiPriority w:val="99"/>
    <w:semiHidden/>
    <w:unhideWhenUsed/>
    <w:rsid w:val="0041341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ilight1">
    <w:name w:val="hilight1"/>
    <w:basedOn w:val="DefaultParagraphFont"/>
    <w:rsid w:val="0041341C"/>
    <w:rPr>
      <w:color w:val="000000"/>
      <w:shd w:val="clear" w:color="auto" w:fill="FFFF00"/>
    </w:rPr>
  </w:style>
  <w:style w:type="character" w:customStyle="1" w:styleId="specialtitle">
    <w:name w:val="specialtitle"/>
    <w:basedOn w:val="DefaultParagraphFont"/>
    <w:rsid w:val="0041341C"/>
  </w:style>
  <w:style w:type="character" w:styleId="FollowedHyperlink">
    <w:name w:val="FollowedHyperlink"/>
    <w:basedOn w:val="DefaultParagraphFont"/>
    <w:uiPriority w:val="99"/>
    <w:semiHidden/>
    <w:unhideWhenUsed/>
    <w:rsid w:val="0041341C"/>
    <w:rPr>
      <w:color w:val="800080"/>
      <w:u w:val="single"/>
    </w:rPr>
  </w:style>
  <w:style w:type="paragraph" w:customStyle="1" w:styleId="xl65">
    <w:name w:val="xl65"/>
    <w:basedOn w:val="Normal"/>
    <w:rsid w:val="0041341C"/>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6">
    <w:name w:val="xl66"/>
    <w:basedOn w:val="Normal"/>
    <w:rsid w:val="0041341C"/>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7">
    <w:name w:val="xl67"/>
    <w:basedOn w:val="Normal"/>
    <w:rsid w:val="0041341C"/>
    <w:pPr>
      <w:spacing w:before="100" w:beforeAutospacing="1" w:after="100" w:afterAutospacing="1" w:line="240" w:lineRule="auto"/>
    </w:pPr>
    <w:rPr>
      <w:rFonts w:ascii="Times New Roman" w:eastAsia="Times New Roman" w:hAnsi="Times New Roman" w:cs="Times New Roman"/>
      <w:sz w:val="28"/>
      <w:szCs w:val="28"/>
      <w:lang w:eastAsia="en-AU"/>
    </w:rPr>
  </w:style>
  <w:style w:type="paragraph" w:customStyle="1" w:styleId="xl68">
    <w:name w:val="xl68"/>
    <w:basedOn w:val="Normal"/>
    <w:rsid w:val="0041341C"/>
    <w:pPr>
      <w:pBdr>
        <w:top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9">
    <w:name w:val="xl69"/>
    <w:basedOn w:val="Normal"/>
    <w:rsid w:val="0041341C"/>
    <w:pPr>
      <w:pBdr>
        <w:top w:val="single" w:sz="4" w:space="0" w:color="auto"/>
        <w:lef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0">
    <w:name w:val="xl70"/>
    <w:basedOn w:val="Normal"/>
    <w:rsid w:val="0041341C"/>
    <w:pPr>
      <w:pBdr>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2">
    <w:name w:val="xl72"/>
    <w:basedOn w:val="Normal"/>
    <w:rsid w:val="0041341C"/>
    <w:pPr>
      <w:pBdr>
        <w:left w:val="single" w:sz="4" w:space="0" w:color="auto"/>
      </w:pBdr>
      <w:spacing w:before="100" w:beforeAutospacing="1" w:after="100" w:afterAutospacing="1" w:line="240" w:lineRule="auto"/>
    </w:pPr>
    <w:rPr>
      <w:rFonts w:ascii="Times New Roman" w:eastAsia="Times New Roman" w:hAnsi="Times New Roman" w:cs="Times New Roman"/>
      <w:i/>
      <w:iCs/>
      <w:color w:val="0070C0"/>
      <w:sz w:val="24"/>
      <w:szCs w:val="24"/>
      <w:lang w:eastAsia="en-AU"/>
    </w:rPr>
  </w:style>
  <w:style w:type="paragraph" w:customStyle="1" w:styleId="xl73">
    <w:name w:val="xl73"/>
    <w:basedOn w:val="Normal"/>
    <w:rsid w:val="0041341C"/>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74">
    <w:name w:val="xl74"/>
    <w:basedOn w:val="Normal"/>
    <w:rsid w:val="0041341C"/>
    <w:pPr>
      <w:pBdr>
        <w:left w:val="single" w:sz="4" w:space="0" w:color="auto"/>
      </w:pBdr>
      <w:spacing w:before="100" w:beforeAutospacing="1" w:after="100" w:afterAutospacing="1" w:line="240" w:lineRule="auto"/>
    </w:pPr>
    <w:rPr>
      <w:rFonts w:ascii="Times New Roman" w:eastAsia="Times New Roman" w:hAnsi="Times New Roman" w:cs="Times New Roman"/>
      <w:i/>
      <w:iCs/>
      <w:color w:val="0070C0"/>
      <w:sz w:val="24"/>
      <w:szCs w:val="24"/>
      <w:lang w:eastAsia="en-AU"/>
    </w:rPr>
  </w:style>
  <w:style w:type="paragraph" w:customStyle="1" w:styleId="xl75">
    <w:name w:val="xl75"/>
    <w:basedOn w:val="Normal"/>
    <w:rsid w:val="0041341C"/>
    <w:pPr>
      <w:pBdr>
        <w:left w:val="single" w:sz="4" w:space="7" w:color="auto"/>
      </w:pBdr>
      <w:spacing w:before="100" w:beforeAutospacing="1" w:after="100" w:afterAutospacing="1" w:line="240" w:lineRule="auto"/>
      <w:ind w:firstLineChars="100" w:firstLine="100"/>
    </w:pPr>
    <w:rPr>
      <w:rFonts w:ascii="Times New Roman" w:eastAsia="Times New Roman" w:hAnsi="Times New Roman" w:cs="Times New Roman"/>
      <w:i/>
      <w:iCs/>
      <w:color w:val="0077C0"/>
      <w:sz w:val="24"/>
      <w:szCs w:val="24"/>
      <w:lang w:eastAsia="en-AU"/>
    </w:rPr>
  </w:style>
  <w:style w:type="paragraph" w:customStyle="1" w:styleId="xl76">
    <w:name w:val="xl76"/>
    <w:basedOn w:val="Normal"/>
    <w:rsid w:val="0041341C"/>
    <w:pPr>
      <w:pBdr>
        <w:left w:val="single" w:sz="4" w:space="7"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en-AU"/>
    </w:rPr>
  </w:style>
  <w:style w:type="paragraph" w:customStyle="1" w:styleId="xl77">
    <w:name w:val="xl77"/>
    <w:basedOn w:val="Normal"/>
    <w:rsid w:val="0041341C"/>
    <w:pPr>
      <w:pBdr>
        <w:left w:val="single" w:sz="4" w:space="7" w:color="auto"/>
      </w:pBdr>
      <w:spacing w:before="100" w:beforeAutospacing="1" w:after="100" w:afterAutospacing="1" w:line="240" w:lineRule="auto"/>
      <w:ind w:firstLineChars="100" w:firstLine="100"/>
    </w:pPr>
    <w:rPr>
      <w:rFonts w:ascii="Times New Roman" w:eastAsia="Times New Roman" w:hAnsi="Times New Roman" w:cs="Times New Roman"/>
      <w:i/>
      <w:iCs/>
      <w:color w:val="0077C0"/>
      <w:sz w:val="24"/>
      <w:szCs w:val="24"/>
      <w:lang w:eastAsia="en-AU"/>
    </w:rPr>
  </w:style>
  <w:style w:type="paragraph" w:customStyle="1" w:styleId="xl78">
    <w:name w:val="xl78"/>
    <w:basedOn w:val="Normal"/>
    <w:rsid w:val="0041341C"/>
    <w:pPr>
      <w:pBdr>
        <w:left w:val="single" w:sz="4" w:space="7"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en-AU"/>
    </w:rPr>
  </w:style>
  <w:style w:type="paragraph" w:customStyle="1" w:styleId="xl79">
    <w:name w:val="xl79"/>
    <w:basedOn w:val="Normal"/>
    <w:rsid w:val="0041341C"/>
    <w:pPr>
      <w:pBdr>
        <w:left w:val="single" w:sz="4" w:space="0" w:color="auto"/>
      </w:pBdr>
      <w:spacing w:before="100" w:beforeAutospacing="1" w:after="100" w:afterAutospacing="1" w:line="240" w:lineRule="auto"/>
    </w:pPr>
    <w:rPr>
      <w:rFonts w:ascii="Times New Roman" w:eastAsia="Times New Roman" w:hAnsi="Times New Roman" w:cs="Times New Roman"/>
      <w:i/>
      <w:iCs/>
      <w:color w:val="0077C0"/>
      <w:sz w:val="24"/>
      <w:szCs w:val="24"/>
      <w:lang w:eastAsia="en-AU"/>
    </w:rPr>
  </w:style>
  <w:style w:type="paragraph" w:customStyle="1" w:styleId="xl80">
    <w:name w:val="xl80"/>
    <w:basedOn w:val="Normal"/>
    <w:rsid w:val="0041341C"/>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1">
    <w:name w:val="xl81"/>
    <w:basedOn w:val="Normal"/>
    <w:rsid w:val="0041341C"/>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82">
    <w:name w:val="xl82"/>
    <w:basedOn w:val="Normal"/>
    <w:rsid w:val="0041341C"/>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83">
    <w:name w:val="xl83"/>
    <w:basedOn w:val="Normal"/>
    <w:rsid w:val="0041341C"/>
    <w:pPr>
      <w:pBdr>
        <w:top w:val="single" w:sz="4" w:space="0" w:color="auto"/>
        <w:lef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i/>
      <w:iCs/>
      <w:sz w:val="24"/>
      <w:szCs w:val="24"/>
      <w:lang w:eastAsia="en-AU"/>
    </w:rPr>
  </w:style>
  <w:style w:type="paragraph" w:customStyle="1" w:styleId="xl84">
    <w:name w:val="xl84"/>
    <w:basedOn w:val="Normal"/>
    <w:rsid w:val="0041341C"/>
    <w:pPr>
      <w:pBdr>
        <w:top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5">
    <w:name w:val="xl85"/>
    <w:basedOn w:val="Normal"/>
    <w:rsid w:val="0041341C"/>
    <w:pPr>
      <w:pBdr>
        <w:top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86">
    <w:name w:val="xl86"/>
    <w:basedOn w:val="Normal"/>
    <w:rsid w:val="0041341C"/>
    <w:pPr>
      <w:pBdr>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i/>
      <w:iCs/>
      <w:sz w:val="24"/>
      <w:szCs w:val="24"/>
      <w:lang w:eastAsia="en-AU"/>
    </w:rPr>
  </w:style>
  <w:style w:type="paragraph" w:customStyle="1" w:styleId="xl87">
    <w:name w:val="xl87"/>
    <w:basedOn w:val="Normal"/>
    <w:rsid w:val="0041341C"/>
    <w:pPr>
      <w:pBdr>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8">
    <w:name w:val="xl88"/>
    <w:basedOn w:val="Normal"/>
    <w:rsid w:val="0041341C"/>
    <w:pPr>
      <w:pBdr>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89">
    <w:name w:val="xl89"/>
    <w:basedOn w:val="Normal"/>
    <w:rsid w:val="0041341C"/>
    <w:pPr>
      <w:pBdr>
        <w:top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en-AU"/>
    </w:rPr>
  </w:style>
  <w:style w:type="paragraph" w:customStyle="1" w:styleId="xl90">
    <w:name w:val="xl90"/>
    <w:basedOn w:val="Normal"/>
    <w:rsid w:val="0041341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2060"/>
      <w:sz w:val="28"/>
      <w:szCs w:val="28"/>
      <w:lang w:eastAsia="en-AU"/>
    </w:rPr>
  </w:style>
  <w:style w:type="paragraph" w:customStyle="1" w:styleId="xl91">
    <w:name w:val="xl91"/>
    <w:basedOn w:val="Normal"/>
    <w:rsid w:val="0041341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2">
    <w:name w:val="xl92"/>
    <w:basedOn w:val="Normal"/>
    <w:rsid w:val="0041341C"/>
    <w:pPr>
      <w:pBdr>
        <w:left w:val="single" w:sz="4" w:space="14" w:color="auto"/>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en-AU"/>
    </w:rPr>
  </w:style>
  <w:style w:type="paragraph" w:customStyle="1" w:styleId="xl93">
    <w:name w:val="xl93"/>
    <w:basedOn w:val="Normal"/>
    <w:rsid w:val="0041341C"/>
    <w:pPr>
      <w:pBdr>
        <w:left w:val="single" w:sz="4" w:space="14" w:color="auto"/>
      </w:pBdr>
      <w:spacing w:before="100" w:beforeAutospacing="1" w:after="100" w:afterAutospacing="1" w:line="240" w:lineRule="auto"/>
      <w:ind w:firstLineChars="200" w:firstLine="200"/>
    </w:pPr>
    <w:rPr>
      <w:rFonts w:ascii="Times New Roman" w:eastAsia="Times New Roman" w:hAnsi="Times New Roman" w:cs="Times New Roman"/>
      <w:i/>
      <w:iCs/>
      <w:color w:val="0077C0"/>
      <w:sz w:val="24"/>
      <w:szCs w:val="24"/>
      <w:lang w:eastAsia="en-AU"/>
    </w:rPr>
  </w:style>
  <w:style w:type="paragraph" w:customStyle="1" w:styleId="xl94">
    <w:name w:val="xl94"/>
    <w:basedOn w:val="Normal"/>
    <w:rsid w:val="0041341C"/>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95">
    <w:name w:val="xl95"/>
    <w:basedOn w:val="Normal"/>
    <w:rsid w:val="0041341C"/>
    <w:pPr>
      <w:pBdr>
        <w:left w:val="single" w:sz="4" w:space="0" w:color="auto"/>
      </w:pBdr>
      <w:spacing w:before="100" w:beforeAutospacing="1" w:after="100" w:afterAutospacing="1" w:line="240" w:lineRule="auto"/>
    </w:pPr>
    <w:rPr>
      <w:rFonts w:ascii="Times New Roman" w:eastAsia="Times New Roman" w:hAnsi="Times New Roman" w:cs="Times New Roman"/>
      <w:b/>
      <w:bCs/>
      <w:color w:val="002060"/>
      <w:sz w:val="24"/>
      <w:szCs w:val="24"/>
      <w:lang w:eastAsia="en-AU"/>
    </w:rPr>
  </w:style>
  <w:style w:type="paragraph" w:customStyle="1" w:styleId="xl96">
    <w:name w:val="xl96"/>
    <w:basedOn w:val="Normal"/>
    <w:rsid w:val="0041341C"/>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97">
    <w:name w:val="xl97"/>
    <w:basedOn w:val="Normal"/>
    <w:rsid w:val="0041341C"/>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98">
    <w:name w:val="xl98"/>
    <w:basedOn w:val="Normal"/>
    <w:rsid w:val="0041341C"/>
    <w:pPr>
      <w:pBdr>
        <w:top w:val="single" w:sz="4" w:space="0" w:color="auto"/>
      </w:pBdr>
      <w:spacing w:before="100" w:beforeAutospacing="1" w:after="100" w:afterAutospacing="1" w:line="240" w:lineRule="auto"/>
    </w:pPr>
    <w:rPr>
      <w:rFonts w:ascii="Times New Roman" w:eastAsia="Times New Roman" w:hAnsi="Times New Roman" w:cs="Times New Roman"/>
      <w:sz w:val="28"/>
      <w:szCs w:val="28"/>
      <w:lang w:eastAsia="en-AU"/>
    </w:rPr>
  </w:style>
  <w:style w:type="paragraph" w:customStyle="1" w:styleId="xl99">
    <w:name w:val="xl99"/>
    <w:basedOn w:val="Normal"/>
    <w:rsid w:val="0041341C"/>
    <w:pPr>
      <w:pBdr>
        <w:top w:val="single" w:sz="4" w:space="0" w:color="auto"/>
        <w:lef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00">
    <w:name w:val="xl100"/>
    <w:basedOn w:val="Normal"/>
    <w:rsid w:val="0041341C"/>
    <w:pPr>
      <w:pBdr>
        <w:top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01">
    <w:name w:val="xl101"/>
    <w:basedOn w:val="Normal"/>
    <w:rsid w:val="0041341C"/>
    <w:pPr>
      <w:pBdr>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02">
    <w:name w:val="xl102"/>
    <w:basedOn w:val="Normal"/>
    <w:rsid w:val="0041341C"/>
    <w:pPr>
      <w:pBdr>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03">
    <w:name w:val="xl103"/>
    <w:basedOn w:val="Normal"/>
    <w:rsid w:val="0041341C"/>
    <w:pPr>
      <w:pBdr>
        <w:top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8"/>
      <w:szCs w:val="28"/>
      <w:lang w:eastAsia="en-AU"/>
    </w:rPr>
  </w:style>
  <w:style w:type="paragraph" w:customStyle="1" w:styleId="xl104">
    <w:name w:val="xl104"/>
    <w:basedOn w:val="Normal"/>
    <w:rsid w:val="0041341C"/>
    <w:pPr>
      <w:pBdr>
        <w:top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8"/>
      <w:szCs w:val="28"/>
      <w:lang w:eastAsia="en-AU"/>
    </w:rPr>
  </w:style>
  <w:style w:type="paragraph" w:customStyle="1" w:styleId="xl105">
    <w:name w:val="xl105"/>
    <w:basedOn w:val="Normal"/>
    <w:rsid w:val="0041341C"/>
    <w:pPr>
      <w:pBdr>
        <w:top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06">
    <w:name w:val="xl106"/>
    <w:basedOn w:val="Normal"/>
    <w:rsid w:val="0041341C"/>
    <w:pPr>
      <w:pBdr>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07">
    <w:name w:val="xl107"/>
    <w:basedOn w:val="Normal"/>
    <w:rsid w:val="0041341C"/>
    <w:pPr>
      <w:pBdr>
        <w:top w:val="single" w:sz="4" w:space="0" w:color="auto"/>
        <w:lef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sz w:val="28"/>
      <w:szCs w:val="28"/>
      <w:lang w:eastAsia="en-AU"/>
    </w:rPr>
  </w:style>
  <w:style w:type="paragraph" w:customStyle="1" w:styleId="xl108">
    <w:name w:val="xl108"/>
    <w:basedOn w:val="Normal"/>
    <w:rsid w:val="0041341C"/>
    <w:pPr>
      <w:pBdr>
        <w:top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28"/>
      <w:szCs w:val="28"/>
      <w:lang w:eastAsia="en-AU"/>
    </w:rPr>
  </w:style>
  <w:style w:type="paragraph" w:customStyle="1" w:styleId="xl109">
    <w:name w:val="xl109"/>
    <w:basedOn w:val="Normal"/>
    <w:rsid w:val="0041341C"/>
    <w:pPr>
      <w:pBdr>
        <w:top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28"/>
      <w:szCs w:val="28"/>
      <w:lang w:eastAsia="en-AU"/>
    </w:rPr>
  </w:style>
  <w:style w:type="paragraph" w:customStyle="1" w:styleId="xl110">
    <w:name w:val="xl110"/>
    <w:basedOn w:val="Normal"/>
    <w:rsid w:val="0041341C"/>
    <w:pPr>
      <w:pBdr>
        <w:top w:val="single" w:sz="4" w:space="0" w:color="auto"/>
        <w:lef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11">
    <w:name w:val="xl111"/>
    <w:basedOn w:val="Normal"/>
    <w:rsid w:val="0041341C"/>
    <w:pPr>
      <w:pBdr>
        <w:top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12">
    <w:name w:val="xl112"/>
    <w:basedOn w:val="Normal"/>
    <w:rsid w:val="0041341C"/>
    <w:pPr>
      <w:pBdr>
        <w:left w:val="single" w:sz="4" w:space="0" w:color="auto"/>
        <w:bottom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13">
    <w:name w:val="xl113"/>
    <w:basedOn w:val="Normal"/>
    <w:rsid w:val="0041341C"/>
    <w:pPr>
      <w:pBdr>
        <w:bottom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14">
    <w:name w:val="xl114"/>
    <w:basedOn w:val="Normal"/>
    <w:rsid w:val="0041341C"/>
    <w:pPr>
      <w:pBdr>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15">
    <w:name w:val="xl115"/>
    <w:basedOn w:val="Normal"/>
    <w:rsid w:val="0041341C"/>
    <w:pPr>
      <w:pBdr>
        <w:top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color w:val="0000FF"/>
      <w:sz w:val="24"/>
      <w:szCs w:val="24"/>
      <w:lang w:eastAsia="en-AU"/>
    </w:rPr>
  </w:style>
  <w:style w:type="paragraph" w:customStyle="1" w:styleId="xl116">
    <w:name w:val="xl116"/>
    <w:basedOn w:val="Normal"/>
    <w:rsid w:val="0041341C"/>
    <w:pPr>
      <w:pBdr>
        <w:top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17">
    <w:name w:val="xl117"/>
    <w:basedOn w:val="Normal"/>
    <w:rsid w:val="0041341C"/>
    <w:pPr>
      <w:pBdr>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8">
    <w:name w:val="xl118"/>
    <w:basedOn w:val="Normal"/>
    <w:rsid w:val="0041341C"/>
    <w:pPr>
      <w:pBdr>
        <w:bottom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color w:val="0000FF"/>
      <w:sz w:val="24"/>
      <w:szCs w:val="24"/>
      <w:lang w:eastAsia="en-AU"/>
    </w:rPr>
  </w:style>
  <w:style w:type="paragraph" w:customStyle="1" w:styleId="xl119">
    <w:name w:val="xl119"/>
    <w:basedOn w:val="Normal"/>
    <w:rsid w:val="0041341C"/>
    <w:pPr>
      <w:pBdr>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20">
    <w:name w:val="xl120"/>
    <w:basedOn w:val="Normal"/>
    <w:rsid w:val="0041341C"/>
    <w:pPr>
      <w:pBdr>
        <w:lef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i/>
      <w:iCs/>
      <w:color w:val="FF0000"/>
      <w:sz w:val="24"/>
      <w:szCs w:val="24"/>
      <w:lang w:eastAsia="en-AU"/>
    </w:rPr>
  </w:style>
  <w:style w:type="paragraph" w:customStyle="1" w:styleId="xl121">
    <w:name w:val="xl121"/>
    <w:basedOn w:val="Normal"/>
    <w:rsid w:val="0041341C"/>
    <w:pPr>
      <w:pBdr>
        <w:lef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xl122">
    <w:name w:val="xl122"/>
    <w:basedOn w:val="Normal"/>
    <w:rsid w:val="0041341C"/>
    <w:pPr>
      <w:shd w:val="clear" w:color="000000" w:fill="D9D9D9"/>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xl123">
    <w:name w:val="xl123"/>
    <w:basedOn w:val="Normal"/>
    <w:rsid w:val="0041341C"/>
    <w:pPr>
      <w:pBdr>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xl124">
    <w:name w:val="xl124"/>
    <w:basedOn w:val="Normal"/>
    <w:rsid w:val="0041341C"/>
    <w:pPr>
      <w:pBdr>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color w:val="FF0000"/>
      <w:sz w:val="24"/>
      <w:szCs w:val="24"/>
      <w:lang w:eastAsia="en-AU"/>
    </w:rPr>
  </w:style>
  <w:style w:type="paragraph" w:customStyle="1" w:styleId="xl125">
    <w:name w:val="xl125"/>
    <w:basedOn w:val="Normal"/>
    <w:rsid w:val="0041341C"/>
    <w:pPr>
      <w:pBdr>
        <w:lef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xl126">
    <w:name w:val="xl126"/>
    <w:basedOn w:val="Normal"/>
    <w:rsid w:val="0041341C"/>
    <w:pPr>
      <w:shd w:val="clear" w:color="000000" w:fill="DDD9C4"/>
      <w:spacing w:before="100" w:beforeAutospacing="1" w:after="100" w:afterAutospacing="1" w:line="240" w:lineRule="auto"/>
      <w:jc w:val="center"/>
    </w:pPr>
    <w:rPr>
      <w:rFonts w:ascii="Times New Roman" w:eastAsia="Times New Roman" w:hAnsi="Times New Roman" w:cs="Times New Roman"/>
      <w:color w:val="FF0000"/>
      <w:sz w:val="24"/>
      <w:szCs w:val="24"/>
      <w:lang w:eastAsia="en-AU"/>
    </w:rPr>
  </w:style>
  <w:style w:type="paragraph" w:customStyle="1" w:styleId="xl127">
    <w:name w:val="xl127"/>
    <w:basedOn w:val="Normal"/>
    <w:rsid w:val="0041341C"/>
    <w:pPr>
      <w:shd w:val="clear" w:color="000000" w:fill="DDD9C4"/>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xl128">
    <w:name w:val="xl128"/>
    <w:basedOn w:val="Normal"/>
    <w:rsid w:val="0041341C"/>
    <w:pPr>
      <w:pBdr>
        <w:top w:val="single" w:sz="4" w:space="0" w:color="auto"/>
        <w:bottom w:val="single" w:sz="4" w:space="0" w:color="auto"/>
      </w:pBdr>
      <w:shd w:val="clear" w:color="000000" w:fill="F2F2F2"/>
      <w:spacing w:before="100" w:beforeAutospacing="1" w:after="100" w:afterAutospacing="1" w:line="240" w:lineRule="auto"/>
      <w:jc w:val="right"/>
    </w:pPr>
    <w:rPr>
      <w:rFonts w:ascii="Times New Roman" w:eastAsia="Times New Roman" w:hAnsi="Times New Roman" w:cs="Times New Roman"/>
      <w:b/>
      <w:bCs/>
      <w:sz w:val="24"/>
      <w:szCs w:val="24"/>
      <w:lang w:eastAsia="en-AU"/>
    </w:rPr>
  </w:style>
  <w:style w:type="paragraph" w:customStyle="1" w:styleId="xl129">
    <w:name w:val="xl129"/>
    <w:basedOn w:val="Normal"/>
    <w:rsid w:val="0041341C"/>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Times New Roman" w:eastAsia="Times New Roman" w:hAnsi="Times New Roman" w:cs="Times New Roman"/>
      <w:b/>
      <w:bCs/>
      <w:sz w:val="24"/>
      <w:szCs w:val="24"/>
      <w:lang w:eastAsia="en-AU"/>
    </w:rPr>
  </w:style>
  <w:style w:type="paragraph" w:customStyle="1" w:styleId="xl130">
    <w:name w:val="xl130"/>
    <w:basedOn w:val="Normal"/>
    <w:rsid w:val="0041341C"/>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en-AU"/>
    </w:rPr>
  </w:style>
  <w:style w:type="paragraph" w:customStyle="1" w:styleId="xl131">
    <w:name w:val="xl131"/>
    <w:basedOn w:val="Normal"/>
    <w:rsid w:val="0041341C"/>
    <w:pPr>
      <w:pBdr>
        <w:top w:val="single" w:sz="4" w:space="0" w:color="auto"/>
        <w:left w:val="single" w:sz="4" w:space="0" w:color="auto"/>
        <w:bottom w:val="single" w:sz="4" w:space="0" w:color="auto"/>
      </w:pBdr>
      <w:shd w:val="clear" w:color="000000" w:fill="DDD9C4"/>
      <w:spacing w:before="100" w:beforeAutospacing="1" w:after="100" w:afterAutospacing="1" w:line="240" w:lineRule="auto"/>
      <w:jc w:val="right"/>
    </w:pPr>
    <w:rPr>
      <w:rFonts w:ascii="Times New Roman" w:eastAsia="Times New Roman" w:hAnsi="Times New Roman" w:cs="Times New Roman"/>
      <w:b/>
      <w:bCs/>
      <w:sz w:val="24"/>
      <w:szCs w:val="24"/>
      <w:lang w:eastAsia="en-AU"/>
    </w:rPr>
  </w:style>
  <w:style w:type="paragraph" w:customStyle="1" w:styleId="xl132">
    <w:name w:val="xl132"/>
    <w:basedOn w:val="Normal"/>
    <w:rsid w:val="0041341C"/>
    <w:pPr>
      <w:pBdr>
        <w:top w:val="single" w:sz="4" w:space="0" w:color="auto"/>
        <w:bottom w:val="single" w:sz="4" w:space="0" w:color="auto"/>
      </w:pBdr>
      <w:shd w:val="clear" w:color="000000" w:fill="DDD9C4"/>
      <w:spacing w:before="100" w:beforeAutospacing="1" w:after="100" w:afterAutospacing="1" w:line="240" w:lineRule="auto"/>
      <w:jc w:val="right"/>
    </w:pPr>
    <w:rPr>
      <w:rFonts w:ascii="Times New Roman" w:eastAsia="Times New Roman" w:hAnsi="Times New Roman" w:cs="Times New Roman"/>
      <w:b/>
      <w:bCs/>
      <w:sz w:val="24"/>
      <w:szCs w:val="24"/>
      <w:lang w:eastAsia="en-AU"/>
    </w:rPr>
  </w:style>
  <w:style w:type="paragraph" w:customStyle="1" w:styleId="xl133">
    <w:name w:val="xl133"/>
    <w:basedOn w:val="Normal"/>
    <w:rsid w:val="0041341C"/>
    <w:pPr>
      <w:pBdr>
        <w:top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34">
    <w:name w:val="xl134"/>
    <w:basedOn w:val="Normal"/>
    <w:rsid w:val="0041341C"/>
    <w:pPr>
      <w:pBdr>
        <w:lef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0000FF"/>
      <w:sz w:val="24"/>
      <w:szCs w:val="24"/>
      <w:lang w:eastAsia="en-AU"/>
    </w:rPr>
  </w:style>
  <w:style w:type="paragraph" w:customStyle="1" w:styleId="xl135">
    <w:name w:val="xl135"/>
    <w:basedOn w:val="Normal"/>
    <w:rsid w:val="0041341C"/>
    <w:pPr>
      <w:pBdr>
        <w:left w:val="single" w:sz="4" w:space="0" w:color="auto"/>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0000FF"/>
      <w:sz w:val="24"/>
      <w:szCs w:val="24"/>
      <w:lang w:eastAsia="en-AU"/>
    </w:rPr>
  </w:style>
  <w:style w:type="paragraph" w:customStyle="1" w:styleId="xl136">
    <w:name w:val="xl136"/>
    <w:basedOn w:val="Normal"/>
    <w:rsid w:val="0041341C"/>
    <w:pPr>
      <w:pBdr>
        <w:lef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37">
    <w:name w:val="xl137"/>
    <w:basedOn w:val="Normal"/>
    <w:rsid w:val="0041341C"/>
    <w:pPr>
      <w:shd w:val="clear" w:color="000000" w:fill="F2F2F2"/>
      <w:spacing w:before="100" w:beforeAutospacing="1" w:after="100" w:afterAutospacing="1" w:line="240" w:lineRule="auto"/>
    </w:pPr>
    <w:rPr>
      <w:rFonts w:ascii="Times New Roman" w:eastAsia="Times New Roman" w:hAnsi="Times New Roman" w:cs="Times New Roman"/>
      <w:color w:val="0000FF"/>
      <w:sz w:val="24"/>
      <w:szCs w:val="24"/>
      <w:lang w:eastAsia="en-AU"/>
    </w:rPr>
  </w:style>
  <w:style w:type="paragraph" w:customStyle="1" w:styleId="xl138">
    <w:name w:val="xl138"/>
    <w:basedOn w:val="Normal"/>
    <w:rsid w:val="0041341C"/>
    <w:pPr>
      <w:pBdr>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0000FF"/>
      <w:sz w:val="24"/>
      <w:szCs w:val="24"/>
      <w:lang w:eastAsia="en-AU"/>
    </w:rPr>
  </w:style>
  <w:style w:type="paragraph" w:customStyle="1" w:styleId="xl139">
    <w:name w:val="xl139"/>
    <w:basedOn w:val="Normal"/>
    <w:rsid w:val="0041341C"/>
    <w:pPr>
      <w:shd w:val="clear" w:color="000000" w:fill="F2F2F2"/>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40">
    <w:name w:val="xl140"/>
    <w:basedOn w:val="Normal"/>
    <w:rsid w:val="0041341C"/>
    <w:pPr>
      <w:spacing w:before="100" w:beforeAutospacing="1" w:after="100" w:afterAutospacing="1" w:line="240" w:lineRule="auto"/>
    </w:pPr>
    <w:rPr>
      <w:rFonts w:ascii="Times New Roman" w:eastAsia="Times New Roman" w:hAnsi="Times New Roman" w:cs="Times New Roman"/>
      <w:color w:val="0000FF"/>
      <w:sz w:val="24"/>
      <w:szCs w:val="24"/>
      <w:lang w:eastAsia="en-AU"/>
    </w:rPr>
  </w:style>
  <w:style w:type="paragraph" w:customStyle="1" w:styleId="xl141">
    <w:name w:val="xl141"/>
    <w:basedOn w:val="Normal"/>
    <w:rsid w:val="0041341C"/>
    <w:pPr>
      <w:pBdr>
        <w:bottom w:val="single" w:sz="4" w:space="0" w:color="auto"/>
      </w:pBdr>
      <w:spacing w:before="100" w:beforeAutospacing="1" w:after="100" w:afterAutospacing="1" w:line="240" w:lineRule="auto"/>
    </w:pPr>
    <w:rPr>
      <w:rFonts w:ascii="Times New Roman" w:eastAsia="Times New Roman" w:hAnsi="Times New Roman" w:cs="Times New Roman"/>
      <w:color w:val="0000FF"/>
      <w:sz w:val="24"/>
      <w:szCs w:val="24"/>
      <w:lang w:eastAsia="en-AU"/>
    </w:rPr>
  </w:style>
  <w:style w:type="paragraph" w:customStyle="1" w:styleId="xl142">
    <w:name w:val="xl142"/>
    <w:basedOn w:val="Normal"/>
    <w:rsid w:val="0041341C"/>
    <w:pPr>
      <w:pBdr>
        <w:top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8"/>
      <w:szCs w:val="28"/>
      <w:lang w:eastAsia="en-AU"/>
    </w:rPr>
  </w:style>
  <w:style w:type="paragraph" w:customStyle="1" w:styleId="xl143">
    <w:name w:val="xl143"/>
    <w:basedOn w:val="Normal"/>
    <w:rsid w:val="0041341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2060"/>
      <w:sz w:val="28"/>
      <w:szCs w:val="28"/>
      <w:lang w:eastAsia="en-AU"/>
    </w:rPr>
  </w:style>
  <w:style w:type="paragraph" w:customStyle="1" w:styleId="xl144">
    <w:name w:val="xl144"/>
    <w:basedOn w:val="Normal"/>
    <w:rsid w:val="0041341C"/>
    <w:pPr>
      <w:pBdr>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0000FF"/>
      <w:sz w:val="24"/>
      <w:szCs w:val="24"/>
      <w:lang w:eastAsia="en-AU"/>
    </w:rPr>
  </w:style>
  <w:style w:type="paragraph" w:customStyle="1" w:styleId="xl145">
    <w:name w:val="xl145"/>
    <w:basedOn w:val="Normal"/>
    <w:rsid w:val="0041341C"/>
    <w:pPr>
      <w:pBdr>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0000FF"/>
      <w:sz w:val="24"/>
      <w:szCs w:val="24"/>
      <w:lang w:eastAsia="en-AU"/>
    </w:rPr>
  </w:style>
  <w:style w:type="paragraph" w:customStyle="1" w:styleId="xl146">
    <w:name w:val="xl146"/>
    <w:basedOn w:val="Normal"/>
    <w:rsid w:val="0041341C"/>
    <w:pPr>
      <w:pBdr>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47">
    <w:name w:val="xl147"/>
    <w:basedOn w:val="Normal"/>
    <w:rsid w:val="0041341C"/>
    <w:pPr>
      <w:pBdr>
        <w:left w:val="single" w:sz="4" w:space="0" w:color="auto"/>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48">
    <w:name w:val="xl148"/>
    <w:basedOn w:val="Normal"/>
    <w:rsid w:val="0041341C"/>
    <w:pPr>
      <w:pBdr>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49">
    <w:name w:val="xl149"/>
    <w:basedOn w:val="Normal"/>
    <w:rsid w:val="0041341C"/>
    <w:pPr>
      <w:pBdr>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50">
    <w:name w:val="xl150"/>
    <w:basedOn w:val="Normal"/>
    <w:rsid w:val="0041341C"/>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51">
    <w:name w:val="xl151"/>
    <w:basedOn w:val="Normal"/>
    <w:rsid w:val="0041341C"/>
    <w:pPr>
      <w:pBdr>
        <w:top w:val="single" w:sz="4" w:space="0" w:color="auto"/>
        <w:lef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52">
    <w:name w:val="xl152"/>
    <w:basedOn w:val="Normal"/>
    <w:rsid w:val="0041341C"/>
    <w:pPr>
      <w:pBdr>
        <w:top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53">
    <w:name w:val="xl153"/>
    <w:basedOn w:val="Normal"/>
    <w:rsid w:val="0041341C"/>
    <w:pPr>
      <w:pBdr>
        <w:top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54">
    <w:name w:val="xl154"/>
    <w:basedOn w:val="Normal"/>
    <w:rsid w:val="0041341C"/>
    <w:pPr>
      <w:pBdr>
        <w:lef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color w:val="0000FF"/>
      <w:sz w:val="24"/>
      <w:szCs w:val="24"/>
      <w:lang w:eastAsia="en-AU"/>
    </w:rPr>
  </w:style>
  <w:style w:type="paragraph" w:customStyle="1" w:styleId="xl155">
    <w:name w:val="xl155"/>
    <w:basedOn w:val="Normal"/>
    <w:rsid w:val="0041341C"/>
    <w:pPr>
      <w:shd w:val="clear" w:color="000000" w:fill="DDD9C4"/>
      <w:spacing w:before="100" w:beforeAutospacing="1" w:after="100" w:afterAutospacing="1" w:line="240" w:lineRule="auto"/>
    </w:pPr>
    <w:rPr>
      <w:rFonts w:ascii="Times New Roman" w:eastAsia="Times New Roman" w:hAnsi="Times New Roman" w:cs="Times New Roman"/>
      <w:color w:val="0000FF"/>
      <w:sz w:val="24"/>
      <w:szCs w:val="24"/>
      <w:lang w:eastAsia="en-AU"/>
    </w:rPr>
  </w:style>
  <w:style w:type="paragraph" w:customStyle="1" w:styleId="xl156">
    <w:name w:val="xl156"/>
    <w:basedOn w:val="Normal"/>
    <w:rsid w:val="0041341C"/>
    <w:pPr>
      <w:pBdr>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color w:val="0000FF"/>
      <w:sz w:val="24"/>
      <w:szCs w:val="24"/>
      <w:lang w:eastAsia="en-AU"/>
    </w:rPr>
  </w:style>
  <w:style w:type="paragraph" w:customStyle="1" w:styleId="xl157">
    <w:name w:val="xl157"/>
    <w:basedOn w:val="Normal"/>
    <w:rsid w:val="0041341C"/>
    <w:pPr>
      <w:pBdr>
        <w:left w:val="single" w:sz="4" w:space="0" w:color="auto"/>
        <w:bottom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color w:val="0000FF"/>
      <w:sz w:val="24"/>
      <w:szCs w:val="24"/>
      <w:lang w:eastAsia="en-AU"/>
    </w:rPr>
  </w:style>
  <w:style w:type="paragraph" w:customStyle="1" w:styleId="xl158">
    <w:name w:val="xl158"/>
    <w:basedOn w:val="Normal"/>
    <w:rsid w:val="0041341C"/>
    <w:pPr>
      <w:pBdr>
        <w:bottom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color w:val="0000FF"/>
      <w:sz w:val="24"/>
      <w:szCs w:val="24"/>
      <w:lang w:eastAsia="en-AU"/>
    </w:rPr>
  </w:style>
  <w:style w:type="paragraph" w:customStyle="1" w:styleId="xl159">
    <w:name w:val="xl159"/>
    <w:basedOn w:val="Normal"/>
    <w:rsid w:val="0041341C"/>
    <w:pPr>
      <w:pBdr>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color w:val="0000FF"/>
      <w:sz w:val="24"/>
      <w:szCs w:val="24"/>
      <w:lang w:eastAsia="en-AU"/>
    </w:rPr>
  </w:style>
  <w:style w:type="paragraph" w:customStyle="1" w:styleId="xl160">
    <w:name w:val="xl160"/>
    <w:basedOn w:val="Normal"/>
    <w:rsid w:val="0041341C"/>
    <w:pPr>
      <w:pBdr>
        <w:lef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61">
    <w:name w:val="xl161"/>
    <w:basedOn w:val="Normal"/>
    <w:rsid w:val="0041341C"/>
    <w:pPr>
      <w:shd w:val="clear" w:color="000000" w:fill="DDD9C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62">
    <w:name w:val="xl162"/>
    <w:basedOn w:val="Normal"/>
    <w:rsid w:val="0041341C"/>
    <w:pPr>
      <w:pBdr>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ntribdegrees">
    <w:name w:val="contribdegrees"/>
    <w:basedOn w:val="DefaultParagraphFont"/>
    <w:rsid w:val="0041341C"/>
  </w:style>
  <w:style w:type="character" w:customStyle="1" w:styleId="articleinfo">
    <w:name w:val="articleinfo"/>
    <w:basedOn w:val="DefaultParagraphFont"/>
    <w:rsid w:val="0041341C"/>
  </w:style>
  <w:style w:type="paragraph" w:customStyle="1" w:styleId="articleinfo1">
    <w:name w:val="articleinfo1"/>
    <w:basedOn w:val="Normal"/>
    <w:rsid w:val="0041341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rticlevolume">
    <w:name w:val="articlevolume"/>
    <w:basedOn w:val="DefaultParagraphFont"/>
    <w:rsid w:val="0041341C"/>
  </w:style>
  <w:style w:type="character" w:customStyle="1" w:styleId="pagerange">
    <w:name w:val="pagerange"/>
    <w:basedOn w:val="DefaultParagraphFont"/>
    <w:rsid w:val="0041341C"/>
  </w:style>
  <w:style w:type="paragraph" w:customStyle="1" w:styleId="note0">
    <w:name w:val="note"/>
    <w:basedOn w:val="Normal"/>
    <w:rsid w:val="0041341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41341C"/>
    <w:rPr>
      <w:i/>
      <w:iCs/>
    </w:rPr>
  </w:style>
  <w:style w:type="character" w:styleId="CommentReference">
    <w:name w:val="annotation reference"/>
    <w:basedOn w:val="DefaultParagraphFont"/>
    <w:semiHidden/>
    <w:unhideWhenUsed/>
    <w:rsid w:val="0041341C"/>
    <w:rPr>
      <w:sz w:val="16"/>
      <w:szCs w:val="16"/>
    </w:rPr>
  </w:style>
  <w:style w:type="paragraph" w:styleId="CommentText">
    <w:name w:val="annotation text"/>
    <w:basedOn w:val="Normal"/>
    <w:link w:val="CommentTextChar"/>
    <w:semiHidden/>
    <w:unhideWhenUsed/>
    <w:rsid w:val="0041341C"/>
    <w:pPr>
      <w:spacing w:line="240" w:lineRule="auto"/>
    </w:pPr>
    <w:rPr>
      <w:szCs w:val="20"/>
    </w:rPr>
  </w:style>
  <w:style w:type="character" w:customStyle="1" w:styleId="CommentTextChar">
    <w:name w:val="Comment Text Char"/>
    <w:basedOn w:val="DefaultParagraphFont"/>
    <w:link w:val="CommentText"/>
    <w:semiHidden/>
    <w:rsid w:val="0041341C"/>
    <w:rPr>
      <w:rFonts w:ascii="Arial" w:hAnsi="Arial"/>
      <w:color w:val="373737"/>
      <w:sz w:val="20"/>
      <w:szCs w:val="20"/>
    </w:rPr>
  </w:style>
  <w:style w:type="paragraph" w:styleId="CommentSubject">
    <w:name w:val="annotation subject"/>
    <w:basedOn w:val="CommentText"/>
    <w:next w:val="CommentText"/>
    <w:link w:val="CommentSubjectChar"/>
    <w:semiHidden/>
    <w:unhideWhenUsed/>
    <w:rsid w:val="0041341C"/>
    <w:rPr>
      <w:b/>
      <w:bCs/>
    </w:rPr>
  </w:style>
  <w:style w:type="character" w:customStyle="1" w:styleId="CommentSubjectChar">
    <w:name w:val="Comment Subject Char"/>
    <w:basedOn w:val="CommentTextChar"/>
    <w:link w:val="CommentSubject"/>
    <w:semiHidden/>
    <w:rsid w:val="0041341C"/>
    <w:rPr>
      <w:rFonts w:ascii="Arial" w:hAnsi="Arial"/>
      <w:b/>
      <w:bCs/>
      <w:color w:val="373737"/>
      <w:sz w:val="20"/>
      <w:szCs w:val="20"/>
    </w:rPr>
  </w:style>
  <w:style w:type="paragraph" w:customStyle="1" w:styleId="Default">
    <w:name w:val="Default"/>
    <w:rsid w:val="0041341C"/>
    <w:pPr>
      <w:autoSpaceDE w:val="0"/>
      <w:autoSpaceDN w:val="0"/>
      <w:adjustRightInd w:val="0"/>
      <w:spacing w:after="0" w:line="240" w:lineRule="auto"/>
    </w:pPr>
    <w:rPr>
      <w:rFonts w:ascii="Calibri" w:hAnsi="Calibri" w:cs="Calibri"/>
      <w:color w:val="000000"/>
      <w:sz w:val="24"/>
      <w:szCs w:val="24"/>
    </w:rPr>
  </w:style>
  <w:style w:type="character" w:customStyle="1" w:styleId="size-m">
    <w:name w:val="size-m"/>
    <w:basedOn w:val="DefaultParagraphFont"/>
    <w:rsid w:val="0041341C"/>
    <w:rPr>
      <w:sz w:val="20"/>
      <w:szCs w:val="20"/>
    </w:rPr>
  </w:style>
  <w:style w:type="character" w:customStyle="1" w:styleId="size-xl">
    <w:name w:val="size-xl"/>
    <w:basedOn w:val="DefaultParagraphFont"/>
    <w:rsid w:val="0041341C"/>
    <w:rPr>
      <w:sz w:val="30"/>
      <w:szCs w:val="30"/>
    </w:rPr>
  </w:style>
  <w:style w:type="character" w:customStyle="1" w:styleId="author4">
    <w:name w:val="author4"/>
    <w:basedOn w:val="DefaultParagraphFont"/>
    <w:rsid w:val="0041341C"/>
  </w:style>
  <w:style w:type="character" w:customStyle="1" w:styleId="author-name">
    <w:name w:val="author-name"/>
    <w:basedOn w:val="DefaultParagraphFont"/>
    <w:rsid w:val="0041341C"/>
  </w:style>
  <w:style w:type="character" w:customStyle="1" w:styleId="sr-only1">
    <w:name w:val="sr-only1"/>
    <w:basedOn w:val="DefaultParagraphFont"/>
    <w:rsid w:val="0041341C"/>
    <w:rPr>
      <w:bdr w:val="none" w:sz="0" w:space="0" w:color="auto" w:frame="1"/>
    </w:rPr>
  </w:style>
  <w:style w:type="character" w:customStyle="1" w:styleId="author-ref">
    <w:name w:val="author-ref"/>
    <w:basedOn w:val="DefaultParagraphFont"/>
    <w:rsid w:val="0041341C"/>
  </w:style>
  <w:style w:type="paragraph" w:styleId="EndnoteText">
    <w:name w:val="endnote text"/>
    <w:basedOn w:val="Normal"/>
    <w:link w:val="EndnoteTextChar"/>
    <w:uiPriority w:val="19"/>
    <w:semiHidden/>
    <w:unhideWhenUsed/>
    <w:rsid w:val="0041341C"/>
    <w:pPr>
      <w:spacing w:after="0" w:line="240" w:lineRule="auto"/>
    </w:pPr>
    <w:rPr>
      <w:szCs w:val="20"/>
    </w:rPr>
  </w:style>
  <w:style w:type="character" w:customStyle="1" w:styleId="EndnoteTextChar">
    <w:name w:val="Endnote Text Char"/>
    <w:basedOn w:val="DefaultParagraphFont"/>
    <w:link w:val="EndnoteText"/>
    <w:uiPriority w:val="19"/>
    <w:semiHidden/>
    <w:rsid w:val="0041341C"/>
    <w:rPr>
      <w:rFonts w:ascii="Arial" w:hAnsi="Arial"/>
      <w:color w:val="373737"/>
      <w:sz w:val="20"/>
      <w:szCs w:val="20"/>
    </w:rPr>
  </w:style>
  <w:style w:type="character" w:styleId="EndnoteReference">
    <w:name w:val="endnote reference"/>
    <w:basedOn w:val="DefaultParagraphFont"/>
    <w:uiPriority w:val="19"/>
    <w:semiHidden/>
    <w:unhideWhenUsed/>
    <w:rsid w:val="0041341C"/>
    <w:rPr>
      <w:vertAlign w:val="superscript"/>
    </w:rPr>
  </w:style>
  <w:style w:type="paragraph" w:styleId="Revision">
    <w:name w:val="Revision"/>
    <w:hidden/>
    <w:uiPriority w:val="99"/>
    <w:semiHidden/>
    <w:rsid w:val="0041341C"/>
    <w:pPr>
      <w:spacing w:after="0" w:line="240" w:lineRule="auto"/>
    </w:pPr>
    <w:rPr>
      <w:rFonts w:ascii="Arial" w:hAnsi="Arial"/>
      <w:color w:val="373737"/>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505712">
      <w:bodyDiv w:val="1"/>
      <w:marLeft w:val="0"/>
      <w:marRight w:val="0"/>
      <w:marTop w:val="0"/>
      <w:marBottom w:val="0"/>
      <w:divBdr>
        <w:top w:val="none" w:sz="0" w:space="0" w:color="auto"/>
        <w:left w:val="none" w:sz="0" w:space="0" w:color="auto"/>
        <w:bottom w:val="none" w:sz="0" w:space="0" w:color="auto"/>
        <w:right w:val="none" w:sz="0" w:space="0" w:color="auto"/>
      </w:divBdr>
    </w:div>
    <w:div w:id="811798125">
      <w:bodyDiv w:val="1"/>
      <w:marLeft w:val="0"/>
      <w:marRight w:val="0"/>
      <w:marTop w:val="0"/>
      <w:marBottom w:val="0"/>
      <w:divBdr>
        <w:top w:val="none" w:sz="0" w:space="0" w:color="auto"/>
        <w:left w:val="none" w:sz="0" w:space="0" w:color="auto"/>
        <w:bottom w:val="none" w:sz="0" w:space="0" w:color="auto"/>
        <w:right w:val="none" w:sz="0" w:space="0" w:color="auto"/>
      </w:divBdr>
    </w:div>
    <w:div w:id="192213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novationreport@industry.gov.au" TargetMode="External"/><Relationship Id="rId18" Type="http://schemas.openxmlformats.org/officeDocument/2006/relationships/hyperlink" Target="https://www.industry.gov.au/data-and-publications/business-longitudinal-analysis-data-environment-blade" TargetMode="External"/><Relationship Id="rId26" Type="http://schemas.openxmlformats.org/officeDocument/2006/relationships/chart" Target="charts/chart7.xml"/><Relationship Id="rId39" Type="http://schemas.openxmlformats.org/officeDocument/2006/relationships/chart" Target="charts/chart17.xml"/><Relationship Id="rId21" Type="http://schemas.openxmlformats.org/officeDocument/2006/relationships/chart" Target="charts/chart2.xm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hyperlink" Target="http://econpapers.repec.org/RAS/pcr74.htm" TargetMode="External"/><Relationship Id="rId50" Type="http://schemas.openxmlformats.org/officeDocument/2006/relationships/hyperlink" Target="https://ideas.repec.org/s/ctc/serie2.html" TargetMode="External"/><Relationship Id="rId55" Type="http://schemas.openxmlformats.org/officeDocument/2006/relationships/hyperlink" Target="http://www.sciencedirect.com/science/journal/08839026/24/4" TargetMode="External"/><Relationship Id="rId63" Type="http://schemas.openxmlformats.org/officeDocument/2006/relationships/hyperlink" Target="http://www.worldscientific.com/worldscinet/ijim" TargetMode="External"/><Relationship Id="rId68" Type="http://schemas.openxmlformats.org/officeDocument/2006/relationships/hyperlink" Target="http://www.mitpressjournals.org/author/Palm%2C+Franz" TargetMode="External"/><Relationship Id="rId7" Type="http://schemas.openxmlformats.org/officeDocument/2006/relationships/styles" Target="styles.xml"/><Relationship Id="rId71" Type="http://schemas.openxmlformats.org/officeDocument/2006/relationships/hyperlink" Target="http://www.sciencedirect.com/science/journal/00487333/37/1" TargetMode="External"/><Relationship Id="rId2" Type="http://schemas.openxmlformats.org/officeDocument/2006/relationships/customXml" Target="../customXml/item2.xml"/><Relationship Id="rId16" Type="http://schemas.openxmlformats.org/officeDocument/2006/relationships/hyperlink" Target="http://www.industry.gov.au/OCE" TargetMode="External"/><Relationship Id="rId29" Type="http://schemas.openxmlformats.org/officeDocument/2006/relationships/chart" Target="charts/chart10.xml"/><Relationship Id="rId11" Type="http://schemas.openxmlformats.org/officeDocument/2006/relationships/endnotes" Target="endnotes.xml"/><Relationship Id="rId24" Type="http://schemas.openxmlformats.org/officeDocument/2006/relationships/chart" Target="charts/chart5.xml"/><Relationship Id="rId32" Type="http://schemas.openxmlformats.org/officeDocument/2006/relationships/hyperlink" Target="http://www.abs.gov.au/ausstats/abs@.nsf/dossbytitle/AC79D33ED6045E88CA25706E0074E77A" TargetMode="Externa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hyperlink" Target="http://econpapers.repec.org/RAS/pcr74.htm" TargetMode="External"/><Relationship Id="rId53" Type="http://schemas.openxmlformats.org/officeDocument/2006/relationships/hyperlink" Target="javascript:;" TargetMode="External"/><Relationship Id="rId58" Type="http://schemas.openxmlformats.org/officeDocument/2006/relationships/hyperlink" Target="http://www.sciencedirect.com/science/article/pii/S0954349X11000178" TargetMode="External"/><Relationship Id="rId66" Type="http://schemas.openxmlformats.org/officeDocument/2006/relationships/hyperlink" Target="http://www.mitpressjournals.org/author/Raymond%2C+Wladimir" TargetMode="Externa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chiefeconomist@industry.gov.au"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4.xml"/><Relationship Id="rId49" Type="http://schemas.openxmlformats.org/officeDocument/2006/relationships/hyperlink" Target="https://ideas.repec.org/p/ctc/serie2/dises1613.html" TargetMode="External"/><Relationship Id="rId57" Type="http://schemas.openxmlformats.org/officeDocument/2006/relationships/hyperlink" Target="http://www.tik.uio.no/Innovation" TargetMode="External"/><Relationship Id="rId61" Type="http://schemas.openxmlformats.org/officeDocument/2006/relationships/hyperlink" Target="http://www.sciencedirect.com/science/journal/0954349X/23/4" TargetMode="External"/><Relationship Id="rId10" Type="http://schemas.openxmlformats.org/officeDocument/2006/relationships/footnotes" Target="footnotes.xml"/><Relationship Id="rId19" Type="http://schemas.openxmlformats.org/officeDocument/2006/relationships/hyperlink" Target="http://www.abs.gov.au/ausstats/abs@.nsf/products/8DF4417273266B0ACA25707C0078D6C4" TargetMode="External"/><Relationship Id="rId31" Type="http://schemas.openxmlformats.org/officeDocument/2006/relationships/footer" Target="footer2.xml"/><Relationship Id="rId44" Type="http://schemas.openxmlformats.org/officeDocument/2006/relationships/hyperlink" Target="mailto:Antonelli" TargetMode="External"/><Relationship Id="rId52" Type="http://schemas.openxmlformats.org/officeDocument/2006/relationships/hyperlink" Target="https://ideas.repec.org/s/ctc/serie2.html" TargetMode="External"/><Relationship Id="rId60" Type="http://schemas.openxmlformats.org/officeDocument/2006/relationships/hyperlink" Target="http://www.sciencedirect.com/science/journal/0954349X" TargetMode="External"/><Relationship Id="rId65" Type="http://schemas.openxmlformats.org/officeDocument/2006/relationships/hyperlink" Target="https://eml.berkeley.edu/~bhhall/papers/MohnenHall13_innov_prod_EBR.pdf"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dustry.gov.au/innovationreport"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footer" Target="footer1.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hyperlink" Target="http://econpapers.repec.org/article/tafecinnt/" TargetMode="External"/><Relationship Id="rId56" Type="http://schemas.openxmlformats.org/officeDocument/2006/relationships/hyperlink" Target="https://econpapers.repec.org/paper/tikinowpp/" TargetMode="External"/><Relationship Id="rId64" Type="http://schemas.openxmlformats.org/officeDocument/2006/relationships/hyperlink" Target="http://www.tandfonline.com/toc/gein20/current" TargetMode="External"/><Relationship Id="rId69" Type="http://schemas.openxmlformats.org/officeDocument/2006/relationships/hyperlink" Target="http://www.mitpressjournals.org/author/van+der+Loeff%2C+Sybrand+Schim" TargetMode="External"/><Relationship Id="rId8" Type="http://schemas.openxmlformats.org/officeDocument/2006/relationships/settings" Target="settings.xml"/><Relationship Id="rId51" Type="http://schemas.openxmlformats.org/officeDocument/2006/relationships/hyperlink" Target="https://ideas.repec.org/p/ctc/serie2/dises1505.html" TargetMode="External"/><Relationship Id="rId72" Type="http://schemas.openxmlformats.org/officeDocument/2006/relationships/hyperlink" Target="https://papers.ssrn.com/sol3/cf_dev/AbsByAuth.cfm?per_id=579828"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chart" Target="charts/chart6.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hyperlink" Target="mailto:Antonelli" TargetMode="External"/><Relationship Id="rId59" Type="http://schemas.openxmlformats.org/officeDocument/2006/relationships/hyperlink" Target="http://www.sciencedirect.com/science/article/pii/S0954349X11000178" TargetMode="External"/><Relationship Id="rId67" Type="http://schemas.openxmlformats.org/officeDocument/2006/relationships/hyperlink" Target="http://www.mitpressjournals.org/author/Mohnen%2C+Pierre" TargetMode="External"/><Relationship Id="rId20" Type="http://schemas.openxmlformats.org/officeDocument/2006/relationships/chart" Target="charts/chart1.xml"/><Relationship Id="rId41" Type="http://schemas.openxmlformats.org/officeDocument/2006/relationships/chart" Target="charts/chart19.xml"/><Relationship Id="rId54" Type="http://schemas.openxmlformats.org/officeDocument/2006/relationships/hyperlink" Target="http://www.sciencedirect.com/science/journal/08839026" TargetMode="External"/><Relationship Id="rId62" Type="http://schemas.openxmlformats.org/officeDocument/2006/relationships/hyperlink" Target="http://www.tandfonline.com/toc/gein20/current" TargetMode="External"/><Relationship Id="rId70" Type="http://schemas.openxmlformats.org/officeDocument/2006/relationships/hyperlink" Target="http://www.sciencedirect.com/science/journal/00487333"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www.industry.gov.au/innovationrepor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2087\AppData\Roaming\Microsoft\Templates\OCE%20Portrait%20Template.do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https://dochub/div/economicanalyticalservices/businessfunctions/dataanalyticalservices/innovationresearch/docs/Figures%20for%20the%20impact%20of%20persistent%20innovation%20pape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dochub/div/economicanalyticalservices/businessfunctions/dataanalyticalservices/innovationresearch/docs/Figures%20for%20the%20impact%20of%20persistent%20innovation%20paper.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dochub/div/economicanalyticalservices/businessfunctions/dataanalyticalservices/innovationresearch/docs/Figures%20for%20the%20impact%20of%20persistent%20innovation%20paper.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innovationresearch/docs/Figures%20for%20the%20impact%20of%20persistent%20innovation%20paper.xlsx" TargetMode="External"/><Relationship Id="rId2" Type="http://schemas.microsoft.com/office/2011/relationships/chartColorStyle" Target="colors5.xml"/><Relationship Id="rId1" Type="http://schemas.microsoft.com/office/2011/relationships/chartStyle" Target="style5.xml"/></Relationships>
</file>

<file path=word/charts/_rels/chart14.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innovationresearch/docs/Figures%20for%20the%20impact%20of%20persistent%20innovation%20paper.xlsx" TargetMode="External"/><Relationship Id="rId2" Type="http://schemas.microsoft.com/office/2011/relationships/chartColorStyle" Target="colors6.xml"/><Relationship Id="rId1" Type="http://schemas.microsoft.com/office/2011/relationships/chartStyle" Target="style6.xml"/></Relationships>
</file>

<file path=word/charts/_rels/chart15.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innovationresearch/docs/Figures%20for%20the%20impact%20of%20persistent%20innovation%20paper.xlsx" TargetMode="External"/><Relationship Id="rId2" Type="http://schemas.microsoft.com/office/2011/relationships/chartColorStyle" Target="colors7.xml"/><Relationship Id="rId1" Type="http://schemas.microsoft.com/office/2011/relationships/chartStyle" Target="style7.xml"/></Relationships>
</file>

<file path=word/charts/_rels/chart16.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innovationresearch/docs/Figures%20for%20the%20impact%20of%20persistent%20innovation%20paper.xlsx" TargetMode="External"/><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1" Type="http://schemas.openxmlformats.org/officeDocument/2006/relationships/oleObject" Target="https://dochub/div/economicanalyticalservices/businessfunctions/dataanalyticalservices/innovationresearch/docs/Figures%20for%20the%20impact%20of%20persistent%20innovation%20paper.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https://dochub/div/economicanalyticalservices/businessfunctions/dataanalyticalservices/innovationresearch/docs/Figures%20for%20the%20impact%20of%20persistent%20innovation%20paper.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https://dochub/div/economicanalyticalservices/businessfunctions/dataanalyticalservices/innovationresearch/docs/Figures%20for%20the%20impact%20of%20persistent%20innovation%20paper.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https://dochub/div/economicanalyticalservices/businessfunctions/dataanalyticalservices/innovationresearch/docs/Figures%20for%20the%20impact%20of%20persistent%20innovation%20paper.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https://dochub/div/economicanalyticalservices/businessfunctions/dataanalyticalservices/innovationresearch/docs/Figures%20for%20the%20impact%20of%20persistent%20innovation%20paper.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https://dochub/div/economicanalyticalservices/businessfunctions/dataanalyticalservices/innovationresearch/docs/Figures%20for%20the%20impact%20of%20persistent%20innovation%20paper.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1" Type="http://schemas.openxmlformats.org/officeDocument/2006/relationships/oleObject" Target="https://dochub/div/economicanalyticalservices/businessfunctions/dataanalyticalservices/innovationresearch/docs/Figures%20for%20the%20impact%20of%20persistent%20innovation%20paper.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innovationresearch/docs/Figures%20for%20the%20impact%20of%20persistent%20innovation%20paper.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1" Type="http://schemas.openxmlformats.org/officeDocument/2006/relationships/oleObject" Target="https://dochub/div/economicanalyticalservices/businessfunctions/dataanalyticalservices/innovationresearch/docs/Figures%20for%20the%20impact%20of%20persistent%20innovation%20paper.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https://dochub/div/economicanalyticalservices/businessfunctions/dataanalyticalservices/innovationresearch/docs/Figures%20for%20the%20impact%20of%20persistent%20innovation%20paper.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56929344957885"/>
          <c:y val="5.1013394483961055E-2"/>
          <c:w val="0.8811848402611393"/>
          <c:h val="0.72278756740408889"/>
        </c:manualLayout>
      </c:layout>
      <c:barChart>
        <c:barDir val="col"/>
        <c:grouping val="stacked"/>
        <c:varyColors val="0"/>
        <c:ser>
          <c:idx val="0"/>
          <c:order val="0"/>
          <c:tx>
            <c:strRef>
              <c:f>'Fig 2.1A'!$A$157</c:f>
              <c:strCache>
                <c:ptCount val="1"/>
                <c:pt idx="0">
                  <c:v>High growth</c:v>
                </c:pt>
              </c:strCache>
            </c:strRef>
          </c:tx>
          <c:spPr>
            <a:solidFill>
              <a:srgbClr val="005CAF"/>
            </a:solidFill>
          </c:spPr>
          <c:invertIfNegative val="0"/>
          <c:cat>
            <c:strRef>
              <c:f>'Fig 2.1A'!$B$156:$G$156</c:f>
              <c:strCache>
                <c:ptCount val="6"/>
                <c:pt idx="0">
                  <c:v>Start-up SMEs</c:v>
                </c:pt>
                <c:pt idx="1">
                  <c:v>Young SMEs</c:v>
                </c:pt>
                <c:pt idx="2">
                  <c:v>Start-up Large</c:v>
                </c:pt>
                <c:pt idx="3">
                  <c:v>Young Large</c:v>
                </c:pt>
                <c:pt idx="4">
                  <c:v>Mature SMEs</c:v>
                </c:pt>
                <c:pt idx="5">
                  <c:v>Mature Large</c:v>
                </c:pt>
              </c:strCache>
            </c:strRef>
          </c:cat>
          <c:val>
            <c:numRef>
              <c:f>'Fig 2.1A'!$B$157:$G$157</c:f>
              <c:numCache>
                <c:formatCode>General</c:formatCode>
                <c:ptCount val="6"/>
                <c:pt idx="0">
                  <c:v>1296907.3315407</c:v>
                </c:pt>
                <c:pt idx="1">
                  <c:v>412653.1488025001</c:v>
                </c:pt>
                <c:pt idx="4">
                  <c:v>1110139.4511429998</c:v>
                </c:pt>
                <c:pt idx="5">
                  <c:v>1239271.2440289999</c:v>
                </c:pt>
              </c:numCache>
            </c:numRef>
          </c:val>
          <c:extLst xmlns:c16r2="http://schemas.microsoft.com/office/drawing/2015/06/chart">
            <c:ext xmlns:c16="http://schemas.microsoft.com/office/drawing/2014/chart" uri="{C3380CC4-5D6E-409C-BE32-E72D297353CC}">
              <c16:uniqueId val="{00000000-0F36-4181-96DE-AEAF20C3ADC3}"/>
            </c:ext>
          </c:extLst>
        </c:ser>
        <c:ser>
          <c:idx val="1"/>
          <c:order val="1"/>
          <c:tx>
            <c:strRef>
              <c:f>'Fig 2.1A'!$A$158</c:f>
              <c:strCache>
                <c:ptCount val="1"/>
                <c:pt idx="0">
                  <c:v>Moderate growth</c:v>
                </c:pt>
              </c:strCache>
            </c:strRef>
          </c:tx>
          <c:spPr>
            <a:solidFill>
              <a:srgbClr val="56B4DF"/>
            </a:solidFill>
          </c:spPr>
          <c:invertIfNegative val="0"/>
          <c:cat>
            <c:strRef>
              <c:f>'Fig 2.1A'!$B$156:$G$156</c:f>
              <c:strCache>
                <c:ptCount val="6"/>
                <c:pt idx="0">
                  <c:v>Start-up SMEs</c:v>
                </c:pt>
                <c:pt idx="1">
                  <c:v>Young SMEs</c:v>
                </c:pt>
                <c:pt idx="2">
                  <c:v>Start-up Large</c:v>
                </c:pt>
                <c:pt idx="3">
                  <c:v>Young Large</c:v>
                </c:pt>
                <c:pt idx="4">
                  <c:v>Mature SMEs</c:v>
                </c:pt>
                <c:pt idx="5">
                  <c:v>Mature Large</c:v>
                </c:pt>
              </c:strCache>
            </c:strRef>
          </c:cat>
          <c:val>
            <c:numRef>
              <c:f>'Fig 2.1A'!$B$158:$G$158</c:f>
              <c:numCache>
                <c:formatCode>General</c:formatCode>
                <c:ptCount val="6"/>
                <c:pt idx="0">
                  <c:v>87403.45906518001</c:v>
                </c:pt>
                <c:pt idx="1">
                  <c:v>37702.959639500012</c:v>
                </c:pt>
                <c:pt idx="4">
                  <c:v>168610.9259117</c:v>
                </c:pt>
                <c:pt idx="5">
                  <c:v>219349.82942400003</c:v>
                </c:pt>
              </c:numCache>
            </c:numRef>
          </c:val>
          <c:extLst xmlns:c16r2="http://schemas.microsoft.com/office/drawing/2015/06/chart">
            <c:ext xmlns:c16="http://schemas.microsoft.com/office/drawing/2014/chart" uri="{C3380CC4-5D6E-409C-BE32-E72D297353CC}">
              <c16:uniqueId val="{00000001-0F36-4181-96DE-AEAF20C3ADC3}"/>
            </c:ext>
          </c:extLst>
        </c:ser>
        <c:ser>
          <c:idx val="2"/>
          <c:order val="2"/>
          <c:tx>
            <c:strRef>
              <c:f>'Fig 2.1A'!$A$159</c:f>
              <c:strCache>
                <c:ptCount val="1"/>
                <c:pt idx="0">
                  <c:v>Low growth</c:v>
                </c:pt>
              </c:strCache>
            </c:strRef>
          </c:tx>
          <c:spPr>
            <a:solidFill>
              <a:srgbClr val="9ED9DF"/>
            </a:solidFill>
          </c:spPr>
          <c:invertIfNegative val="0"/>
          <c:cat>
            <c:strRef>
              <c:f>'Fig 2.1A'!$B$156:$G$156</c:f>
              <c:strCache>
                <c:ptCount val="6"/>
                <c:pt idx="0">
                  <c:v>Start-up SMEs</c:v>
                </c:pt>
                <c:pt idx="1">
                  <c:v>Young SMEs</c:v>
                </c:pt>
                <c:pt idx="2">
                  <c:v>Start-up Large</c:v>
                </c:pt>
                <c:pt idx="3">
                  <c:v>Young Large</c:v>
                </c:pt>
                <c:pt idx="4">
                  <c:v>Mature SMEs</c:v>
                </c:pt>
                <c:pt idx="5">
                  <c:v>Mature Large</c:v>
                </c:pt>
              </c:strCache>
            </c:strRef>
          </c:cat>
          <c:val>
            <c:numRef>
              <c:f>'Fig 2.1A'!$B$159:$G$159</c:f>
              <c:numCache>
                <c:formatCode>General</c:formatCode>
                <c:ptCount val="6"/>
                <c:pt idx="0">
                  <c:v>76891.325665940007</c:v>
                </c:pt>
                <c:pt idx="1">
                  <c:v>1208.5816492999966</c:v>
                </c:pt>
                <c:pt idx="4">
                  <c:v>-2688.7905598999787</c:v>
                </c:pt>
                <c:pt idx="5">
                  <c:v>74865.051485999982</c:v>
                </c:pt>
              </c:numCache>
            </c:numRef>
          </c:val>
          <c:extLst xmlns:c16r2="http://schemas.microsoft.com/office/drawing/2015/06/chart">
            <c:ext xmlns:c16="http://schemas.microsoft.com/office/drawing/2014/chart" uri="{C3380CC4-5D6E-409C-BE32-E72D297353CC}">
              <c16:uniqueId val="{00000002-0F36-4181-96DE-AEAF20C3ADC3}"/>
            </c:ext>
          </c:extLst>
        </c:ser>
        <c:ser>
          <c:idx val="3"/>
          <c:order val="3"/>
          <c:tx>
            <c:strRef>
              <c:f>'Fig 2.1A'!$A$160</c:f>
              <c:strCache>
                <c:ptCount val="1"/>
                <c:pt idx="0">
                  <c:v>Nil or negative growth</c:v>
                </c:pt>
              </c:strCache>
            </c:strRef>
          </c:tx>
          <c:spPr>
            <a:solidFill>
              <a:srgbClr val="BCBFC1"/>
            </a:solidFill>
          </c:spPr>
          <c:invertIfNegative val="0"/>
          <c:cat>
            <c:strRef>
              <c:f>'Fig 2.1A'!$B$156:$G$156</c:f>
              <c:strCache>
                <c:ptCount val="6"/>
                <c:pt idx="0">
                  <c:v>Start-up SMEs</c:v>
                </c:pt>
                <c:pt idx="1">
                  <c:v>Young SMEs</c:v>
                </c:pt>
                <c:pt idx="2">
                  <c:v>Start-up Large</c:v>
                </c:pt>
                <c:pt idx="3">
                  <c:v>Young Large</c:v>
                </c:pt>
                <c:pt idx="4">
                  <c:v>Mature SMEs</c:v>
                </c:pt>
                <c:pt idx="5">
                  <c:v>Mature Large</c:v>
                </c:pt>
              </c:strCache>
            </c:strRef>
          </c:cat>
          <c:val>
            <c:numRef>
              <c:f>'Fig 2.1A'!$B$160:$G$160</c:f>
              <c:numCache>
                <c:formatCode>General</c:formatCode>
                <c:ptCount val="6"/>
                <c:pt idx="0">
                  <c:v>37988.760695569988</c:v>
                </c:pt>
                <c:pt idx="1">
                  <c:v>-560489.48586612009</c:v>
                </c:pt>
                <c:pt idx="2">
                  <c:v>-13093.819428499984</c:v>
                </c:pt>
                <c:pt idx="3">
                  <c:v>-31265.703064829995</c:v>
                </c:pt>
                <c:pt idx="4">
                  <c:v>-2203707.7122324998</c:v>
                </c:pt>
                <c:pt idx="5">
                  <c:v>-961571.15957980009</c:v>
                </c:pt>
              </c:numCache>
            </c:numRef>
          </c:val>
          <c:extLst xmlns:c16r2="http://schemas.microsoft.com/office/drawing/2015/06/chart">
            <c:ext xmlns:c16="http://schemas.microsoft.com/office/drawing/2014/chart" uri="{C3380CC4-5D6E-409C-BE32-E72D297353CC}">
              <c16:uniqueId val="{00000003-0F36-4181-96DE-AEAF20C3ADC3}"/>
            </c:ext>
          </c:extLst>
        </c:ser>
        <c:ser>
          <c:idx val="4"/>
          <c:order val="4"/>
          <c:tx>
            <c:strRef>
              <c:f>'Fig 2.1A'!$A$161</c:f>
              <c:strCache>
                <c:ptCount val="1"/>
                <c:pt idx="0">
                  <c:v>Unknown/Any</c:v>
                </c:pt>
              </c:strCache>
            </c:strRef>
          </c:tx>
          <c:spPr>
            <a:solidFill>
              <a:srgbClr val="51B7A4"/>
            </a:solidFill>
          </c:spPr>
          <c:invertIfNegative val="0"/>
          <c:cat>
            <c:strRef>
              <c:f>'Fig 2.1A'!$B$156:$G$156</c:f>
              <c:strCache>
                <c:ptCount val="6"/>
                <c:pt idx="0">
                  <c:v>Start-up SMEs</c:v>
                </c:pt>
                <c:pt idx="1">
                  <c:v>Young SMEs</c:v>
                </c:pt>
                <c:pt idx="2">
                  <c:v>Start-up Large</c:v>
                </c:pt>
                <c:pt idx="3">
                  <c:v>Young Large</c:v>
                </c:pt>
                <c:pt idx="4">
                  <c:v>Mature SMEs</c:v>
                </c:pt>
                <c:pt idx="5">
                  <c:v>Mature Large</c:v>
                </c:pt>
              </c:strCache>
            </c:strRef>
          </c:cat>
          <c:val>
            <c:numRef>
              <c:f>'Fig 2.1A'!$B$161:$G$161</c:f>
              <c:numCache>
                <c:formatCode>General</c:formatCode>
                <c:ptCount val="6"/>
                <c:pt idx="0">
                  <c:v>122636.166364</c:v>
                </c:pt>
                <c:pt idx="1">
                  <c:v>228.86683945999999</c:v>
                </c:pt>
                <c:pt idx="2">
                  <c:v>131108.79362996001</c:v>
                </c:pt>
                <c:pt idx="3">
                  <c:v>57263.015029799993</c:v>
                </c:pt>
                <c:pt idx="4">
                  <c:v>16724.841644370001</c:v>
                </c:pt>
                <c:pt idx="5">
                  <c:v>28719.945305000001</c:v>
                </c:pt>
              </c:numCache>
            </c:numRef>
          </c:val>
          <c:extLst xmlns:c16r2="http://schemas.microsoft.com/office/drawing/2015/06/chart">
            <c:ext xmlns:c16="http://schemas.microsoft.com/office/drawing/2014/chart" uri="{C3380CC4-5D6E-409C-BE32-E72D297353CC}">
              <c16:uniqueId val="{00000004-0F36-4181-96DE-AEAF20C3ADC3}"/>
            </c:ext>
          </c:extLst>
        </c:ser>
        <c:dLbls>
          <c:showLegendKey val="0"/>
          <c:showVal val="0"/>
          <c:showCatName val="0"/>
          <c:showSerName val="0"/>
          <c:showPercent val="0"/>
          <c:showBubbleSize val="0"/>
        </c:dLbls>
        <c:gapWidth val="150"/>
        <c:overlap val="100"/>
        <c:axId val="685544440"/>
        <c:axId val="685542872"/>
      </c:barChart>
      <c:catAx>
        <c:axId val="685544440"/>
        <c:scaling>
          <c:orientation val="minMax"/>
        </c:scaling>
        <c:delete val="0"/>
        <c:axPos val="b"/>
        <c:numFmt formatCode="&quot;$&quot;#,##0" sourceLinked="0"/>
        <c:majorTickMark val="out"/>
        <c:minorTickMark val="none"/>
        <c:tickLblPos val="low"/>
        <c:spPr>
          <a:ln>
            <a:solidFill>
              <a:srgbClr val="BCBFC1"/>
            </a:solidFill>
          </a:ln>
        </c:spPr>
        <c:txPr>
          <a:bodyPr/>
          <a:lstStyle/>
          <a:p>
            <a:pPr>
              <a:defRPr>
                <a:solidFill>
                  <a:srgbClr val="373737"/>
                </a:solidFill>
              </a:defRPr>
            </a:pPr>
            <a:endParaRPr lang="en-US"/>
          </a:p>
        </c:txPr>
        <c:crossAx val="685542872"/>
        <c:crosses val="autoZero"/>
        <c:auto val="1"/>
        <c:lblAlgn val="ctr"/>
        <c:lblOffset val="100"/>
        <c:noMultiLvlLbl val="0"/>
      </c:catAx>
      <c:valAx>
        <c:axId val="685542872"/>
        <c:scaling>
          <c:orientation val="minMax"/>
          <c:max val="2500000"/>
        </c:scaling>
        <c:delete val="0"/>
        <c:axPos val="l"/>
        <c:title>
          <c:tx>
            <c:rich>
              <a:bodyPr rot="-5400000" vert="horz"/>
              <a:lstStyle/>
              <a:p>
                <a:pPr>
                  <a:defRPr>
                    <a:solidFill>
                      <a:srgbClr val="373737"/>
                    </a:solidFill>
                  </a:defRPr>
                </a:pPr>
                <a:r>
                  <a:rPr lang="en-US" b="0">
                    <a:solidFill>
                      <a:srgbClr val="373737"/>
                    </a:solidFill>
                  </a:rPr>
                  <a:t>Number of employees,million</a:t>
                </a:r>
                <a:r>
                  <a:rPr lang="en-US" b="0" baseline="0">
                    <a:solidFill>
                      <a:srgbClr val="373737"/>
                    </a:solidFill>
                  </a:rPr>
                  <a:t> </a:t>
                </a:r>
                <a:r>
                  <a:rPr lang="en-US" b="0">
                    <a:solidFill>
                      <a:srgbClr val="373737"/>
                    </a:solidFill>
                  </a:rPr>
                  <a:t>FTE</a:t>
                </a:r>
              </a:p>
            </c:rich>
          </c:tx>
          <c:layout>
            <c:manualLayout>
              <c:xMode val="edge"/>
              <c:yMode val="edge"/>
              <c:x val="5.8738468683371681E-3"/>
              <c:y val="8.4577149845290966E-2"/>
            </c:manualLayout>
          </c:layout>
          <c:overlay val="0"/>
        </c:title>
        <c:numFmt formatCode="General" sourceLinked="1"/>
        <c:majorTickMark val="out"/>
        <c:minorTickMark val="none"/>
        <c:tickLblPos val="nextTo"/>
        <c:spPr>
          <a:ln>
            <a:solidFill>
              <a:srgbClr val="BCBFC1"/>
            </a:solidFill>
          </a:ln>
        </c:spPr>
        <c:txPr>
          <a:bodyPr/>
          <a:lstStyle/>
          <a:p>
            <a:pPr>
              <a:defRPr>
                <a:solidFill>
                  <a:srgbClr val="373737"/>
                </a:solidFill>
              </a:defRPr>
            </a:pPr>
            <a:endParaRPr lang="en-US"/>
          </a:p>
        </c:txPr>
        <c:crossAx val="685544440"/>
        <c:crosses val="autoZero"/>
        <c:crossBetween val="between"/>
        <c:dispUnits>
          <c:builtInUnit val="millions"/>
        </c:dispUnits>
      </c:valAx>
    </c:plotArea>
    <c:plotVisOnly val="1"/>
    <c:dispBlanksAs val="gap"/>
    <c:showDLblsOverMax val="0"/>
  </c:chart>
  <c:spPr>
    <a:ln>
      <a:noFill/>
    </a:ln>
  </c:spPr>
  <c:txPr>
    <a:bodyPr/>
    <a:lstStyle/>
    <a:p>
      <a:pPr>
        <a:defRPr sz="900" baseline="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0" i="0" u="none" strike="noStrike" kern="1200" spc="0" baseline="0">
                <a:solidFill>
                  <a:srgbClr val="373737"/>
                </a:solidFill>
                <a:latin typeface="Arial"/>
                <a:ea typeface="Arial"/>
                <a:cs typeface="Arial"/>
              </a:defRPr>
            </a:pPr>
            <a:r>
              <a:rPr lang="en-US">
                <a:solidFill>
                  <a:srgbClr val="373737"/>
                </a:solidFill>
              </a:rPr>
              <a:t>D. Employment growth</a:t>
            </a:r>
          </a:p>
        </c:rich>
      </c:tx>
      <c:layout>
        <c:manualLayout>
          <c:xMode val="edge"/>
          <c:yMode val="edge"/>
          <c:x val="4.6102093381174547E-2"/>
          <c:y val="3.2051282051282048E-2"/>
        </c:manualLayout>
      </c:layout>
      <c:overlay val="0"/>
      <c:spPr>
        <a:noFill/>
        <a:ln w="25400">
          <a:noFill/>
        </a:ln>
        <a:effectLst/>
      </c:spPr>
    </c:title>
    <c:autoTitleDeleted val="0"/>
    <c:plotArea>
      <c:layout>
        <c:manualLayout>
          <c:layoutTarget val="inner"/>
          <c:xMode val="edge"/>
          <c:yMode val="edge"/>
          <c:x val="2.0809180767297705E-2"/>
          <c:y val="1.2532660279767512E-2"/>
          <c:w val="0.94714715714508391"/>
          <c:h val="0.90012008715256731"/>
        </c:manualLayout>
      </c:layout>
      <c:barChart>
        <c:barDir val="col"/>
        <c:grouping val="clustered"/>
        <c:varyColors val="0"/>
        <c:ser>
          <c:idx val="0"/>
          <c:order val="0"/>
          <c:tx>
            <c:strRef>
              <c:f>'Fig 2.2'!$O$2</c:f>
              <c:strCache>
                <c:ptCount val="1"/>
                <c:pt idx="0">
                  <c:v>Employment growth</c:v>
                </c:pt>
              </c:strCache>
            </c:strRef>
          </c:tx>
          <c:spPr>
            <a:solidFill>
              <a:srgbClr val="22789A"/>
            </a:solidFill>
            <a:ln>
              <a:noFill/>
            </a:ln>
            <a:effectLst/>
          </c:spPr>
          <c:invertIfNegative val="0"/>
          <c:dPt>
            <c:idx val="0"/>
            <c:invertIfNegative val="0"/>
            <c:bubble3D val="0"/>
            <c:spPr>
              <a:solidFill>
                <a:srgbClr val="005CAF"/>
              </a:solidFill>
              <a:ln>
                <a:noFill/>
              </a:ln>
              <a:effectLst/>
            </c:spPr>
          </c:dPt>
          <c:dPt>
            <c:idx val="1"/>
            <c:invertIfNegative val="0"/>
            <c:bubble3D val="0"/>
            <c:spPr>
              <a:solidFill>
                <a:srgbClr val="56B4DF"/>
              </a:solidFill>
              <a:ln>
                <a:noFill/>
              </a:ln>
              <a:effectLst/>
            </c:spPr>
          </c:dPt>
          <c:dPt>
            <c:idx val="2"/>
            <c:invertIfNegative val="0"/>
            <c:bubble3D val="0"/>
            <c:spPr>
              <a:solidFill>
                <a:srgbClr val="9ED9DF"/>
              </a:solidFill>
              <a:ln>
                <a:noFill/>
              </a:ln>
              <a:effectLst/>
            </c:spPr>
          </c:dPt>
          <c:dPt>
            <c:idx val="3"/>
            <c:invertIfNegative val="0"/>
            <c:bubble3D val="0"/>
            <c:spPr>
              <a:solidFill>
                <a:srgbClr val="BCBFC1"/>
              </a:solidFill>
              <a:ln>
                <a:noFill/>
              </a:ln>
              <a:effectLst/>
            </c:spPr>
          </c:dPt>
          <c:dLbls>
            <c:dLbl>
              <c:idx val="3"/>
              <c:layout>
                <c:manualLayout>
                  <c:x val="9.466897976297085E-3"/>
                  <c:y val="0.20961329960245753"/>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 2.2'!$B$11:$B$14</c:f>
              <c:strCache>
                <c:ptCount val="4"/>
                <c:pt idx="0">
                  <c:v>Non Innovator</c:v>
                </c:pt>
                <c:pt idx="1">
                  <c:v>Intermittent Innovator</c:v>
                </c:pt>
                <c:pt idx="2">
                  <c:v>Regular Innovator</c:v>
                </c:pt>
                <c:pt idx="3">
                  <c:v>Persistent Innovator</c:v>
                </c:pt>
              </c:strCache>
            </c:strRef>
          </c:cat>
          <c:val>
            <c:numRef>
              <c:f>'Fig 2.2'!$O$11:$O$14</c:f>
              <c:numCache>
                <c:formatCode>General</c:formatCode>
                <c:ptCount val="4"/>
                <c:pt idx="0">
                  <c:v>-3.6604985E-2</c:v>
                </c:pt>
                <c:pt idx="1">
                  <c:v>-5.3478392E-2</c:v>
                </c:pt>
                <c:pt idx="2">
                  <c:v>-2.2179344E-2</c:v>
                </c:pt>
                <c:pt idx="3">
                  <c:v>1.4370304800000001E-2</c:v>
                </c:pt>
              </c:numCache>
            </c:numRef>
          </c:val>
          <c:extLst xmlns:c16r2="http://schemas.microsoft.com/office/drawing/2015/06/chart">
            <c:ext xmlns:c16="http://schemas.microsoft.com/office/drawing/2014/chart" uri="{C3380CC4-5D6E-409C-BE32-E72D297353CC}">
              <c16:uniqueId val="{00000000-0118-4448-9CA1-0A3919FA9864}"/>
            </c:ext>
          </c:extLst>
        </c:ser>
        <c:dLbls>
          <c:showLegendKey val="0"/>
          <c:showVal val="0"/>
          <c:showCatName val="0"/>
          <c:showSerName val="0"/>
          <c:showPercent val="0"/>
          <c:showBubbleSize val="0"/>
        </c:dLbls>
        <c:gapWidth val="121"/>
        <c:overlap val="-27"/>
        <c:axId val="694402064"/>
        <c:axId val="694405200"/>
      </c:barChart>
      <c:catAx>
        <c:axId val="6944020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694405200"/>
        <c:crosses val="autoZero"/>
        <c:auto val="1"/>
        <c:lblAlgn val="ctr"/>
        <c:lblOffset val="100"/>
        <c:noMultiLvlLbl val="0"/>
      </c:catAx>
      <c:valAx>
        <c:axId val="694405200"/>
        <c:scaling>
          <c:orientation val="minMax"/>
        </c:scaling>
        <c:delete val="1"/>
        <c:axPos val="l"/>
        <c:numFmt formatCode="General" sourceLinked="1"/>
        <c:majorTickMark val="none"/>
        <c:minorTickMark val="none"/>
        <c:tickLblPos val="nextTo"/>
        <c:crossAx val="694402064"/>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92496172904276"/>
          <c:y val="3.0952673884514437E-2"/>
          <c:w val="0.87318403002128209"/>
          <c:h val="0.81173341370606189"/>
        </c:manualLayout>
      </c:layout>
      <c:scatterChart>
        <c:scatterStyle val="lineMarker"/>
        <c:varyColors val="0"/>
        <c:ser>
          <c:idx val="0"/>
          <c:order val="0"/>
          <c:tx>
            <c:strRef>
              <c:f>'Fig A1'!$J$2</c:f>
              <c:strCache>
                <c:ptCount val="1"/>
                <c:pt idx="0">
                  <c:v>matched</c:v>
                </c:pt>
              </c:strCache>
            </c:strRef>
          </c:tx>
          <c:spPr>
            <a:ln w="28575">
              <a:noFill/>
            </a:ln>
          </c:spPr>
          <c:marker>
            <c:symbol val="circle"/>
            <c:size val="7"/>
            <c:spPr>
              <a:solidFill>
                <a:srgbClr val="005CAF"/>
              </a:solidFill>
              <a:ln>
                <a:noFill/>
              </a:ln>
            </c:spPr>
          </c:marker>
          <c:xVal>
            <c:strRef>
              <c:f>'Fig A1'!$I$3:$I$38</c:f>
              <c:strCache>
                <c:ptCount val="36"/>
                <c:pt idx="0">
                  <c:v>ICT3</c:v>
                </c:pt>
                <c:pt idx="1">
                  <c:v>size2</c:v>
                </c:pt>
                <c:pt idx="2">
                  <c:v>div12</c:v>
                </c:pt>
                <c:pt idx="3">
                  <c:v>div2</c:v>
                </c:pt>
                <c:pt idx="4">
                  <c:v>div9</c:v>
                </c:pt>
                <c:pt idx="5">
                  <c:v>size3</c:v>
                </c:pt>
                <c:pt idx="6">
                  <c:v>div19</c:v>
                </c:pt>
                <c:pt idx="7">
                  <c:v>div14</c:v>
                </c:pt>
                <c:pt idx="8">
                  <c:v>comp2</c:v>
                </c:pt>
                <c:pt idx="9">
                  <c:v>div13</c:v>
                </c:pt>
                <c:pt idx="10">
                  <c:v>div5</c:v>
                </c:pt>
                <c:pt idx="11">
                  <c:v>div4</c:v>
                </c:pt>
                <c:pt idx="12">
                  <c:v>div8</c:v>
                </c:pt>
                <c:pt idx="13">
                  <c:v>age_oecd</c:v>
                </c:pt>
                <c:pt idx="14">
                  <c:v>div18</c:v>
                </c:pt>
                <c:pt idx="15">
                  <c:v>div10</c:v>
                </c:pt>
                <c:pt idx="16">
                  <c:v>div11</c:v>
                </c:pt>
                <c:pt idx="17">
                  <c:v>size5</c:v>
                </c:pt>
                <c:pt idx="18">
                  <c:v>div7</c:v>
                </c:pt>
                <c:pt idx="19">
                  <c:v>forown2</c:v>
                </c:pt>
                <c:pt idx="20">
                  <c:v>div3</c:v>
                </c:pt>
                <c:pt idx="21">
                  <c:v>div6</c:v>
                </c:pt>
                <c:pt idx="22">
                  <c:v>div17</c:v>
                </c:pt>
                <c:pt idx="23">
                  <c:v>forown3</c:v>
                </c:pt>
                <c:pt idx="24">
                  <c:v>size4</c:v>
                </c:pt>
                <c:pt idx="25">
                  <c:v>comp3</c:v>
                </c:pt>
                <c:pt idx="26">
                  <c:v>ICT2</c:v>
                </c:pt>
                <c:pt idx="27">
                  <c:v>export2</c:v>
                </c:pt>
                <c:pt idx="28">
                  <c:v>skilldef2</c:v>
                </c:pt>
                <c:pt idx="29">
                  <c:v>finance2</c:v>
                </c:pt>
                <c:pt idx="30">
                  <c:v>govtast2</c:v>
                </c:pt>
                <c:pt idx="31">
                  <c:v>coop2</c:v>
                </c:pt>
                <c:pt idx="32">
                  <c:v>size6</c:v>
                </c:pt>
                <c:pt idx="33">
                  <c:v>skilluse2</c:v>
                </c:pt>
                <c:pt idx="34">
                  <c:v>ICT1</c:v>
                </c:pt>
                <c:pt idx="35">
                  <c:v>workarr2</c:v>
                </c:pt>
              </c:strCache>
            </c:strRef>
          </c:xVal>
          <c:yVal>
            <c:numRef>
              <c:f>'Fig A1'!$J$3:$J$38</c:f>
              <c:numCache>
                <c:formatCode>General</c:formatCode>
                <c:ptCount val="36"/>
                <c:pt idx="0">
                  <c:v>-0.1</c:v>
                </c:pt>
                <c:pt idx="1">
                  <c:v>1.8</c:v>
                </c:pt>
                <c:pt idx="2">
                  <c:v>-1.3</c:v>
                </c:pt>
                <c:pt idx="3">
                  <c:v>-1.3</c:v>
                </c:pt>
                <c:pt idx="4">
                  <c:v>1</c:v>
                </c:pt>
                <c:pt idx="5">
                  <c:v>-2.4</c:v>
                </c:pt>
                <c:pt idx="6">
                  <c:v>0.3</c:v>
                </c:pt>
                <c:pt idx="7">
                  <c:v>0</c:v>
                </c:pt>
                <c:pt idx="8">
                  <c:v>-0.1</c:v>
                </c:pt>
                <c:pt idx="9">
                  <c:v>-0.4</c:v>
                </c:pt>
                <c:pt idx="10">
                  <c:v>2.8</c:v>
                </c:pt>
                <c:pt idx="11">
                  <c:v>-1.6</c:v>
                </c:pt>
                <c:pt idx="12">
                  <c:v>-3.3</c:v>
                </c:pt>
                <c:pt idx="13">
                  <c:v>-0.4</c:v>
                </c:pt>
                <c:pt idx="14">
                  <c:v>-2.2999999999999998</c:v>
                </c:pt>
                <c:pt idx="15">
                  <c:v>3.5</c:v>
                </c:pt>
                <c:pt idx="16">
                  <c:v>-0.2</c:v>
                </c:pt>
                <c:pt idx="17">
                  <c:v>1.3</c:v>
                </c:pt>
                <c:pt idx="18">
                  <c:v>-0.9</c:v>
                </c:pt>
                <c:pt idx="19">
                  <c:v>3.9</c:v>
                </c:pt>
                <c:pt idx="20">
                  <c:v>0</c:v>
                </c:pt>
                <c:pt idx="21">
                  <c:v>-0.9</c:v>
                </c:pt>
                <c:pt idx="22">
                  <c:v>3.2</c:v>
                </c:pt>
                <c:pt idx="23">
                  <c:v>0.3</c:v>
                </c:pt>
                <c:pt idx="24">
                  <c:v>1.2</c:v>
                </c:pt>
                <c:pt idx="25">
                  <c:v>0.4</c:v>
                </c:pt>
                <c:pt idx="26">
                  <c:v>-5.9</c:v>
                </c:pt>
                <c:pt idx="27">
                  <c:v>1.1000000000000001</c:v>
                </c:pt>
                <c:pt idx="28">
                  <c:v>5.6</c:v>
                </c:pt>
                <c:pt idx="29">
                  <c:v>0.5</c:v>
                </c:pt>
                <c:pt idx="30">
                  <c:v>5.0999999999999996</c:v>
                </c:pt>
                <c:pt idx="31">
                  <c:v>6.4</c:v>
                </c:pt>
                <c:pt idx="32">
                  <c:v>-1</c:v>
                </c:pt>
                <c:pt idx="33">
                  <c:v>2.4</c:v>
                </c:pt>
                <c:pt idx="34">
                  <c:v>5.4</c:v>
                </c:pt>
                <c:pt idx="35">
                  <c:v>-0.4</c:v>
                </c:pt>
              </c:numCache>
            </c:numRef>
          </c:yVal>
          <c:smooth val="0"/>
          <c:extLst xmlns:c16r2="http://schemas.microsoft.com/office/drawing/2015/06/chart">
            <c:ext xmlns:c16="http://schemas.microsoft.com/office/drawing/2014/chart" uri="{C3380CC4-5D6E-409C-BE32-E72D297353CC}">
              <c16:uniqueId val="{00000000-3679-4017-A236-304B23BCD3FB}"/>
            </c:ext>
          </c:extLst>
        </c:ser>
        <c:ser>
          <c:idx val="1"/>
          <c:order val="1"/>
          <c:tx>
            <c:strRef>
              <c:f>'Fig A1'!$K$2</c:f>
              <c:strCache>
                <c:ptCount val="1"/>
                <c:pt idx="0">
                  <c:v>unmatched</c:v>
                </c:pt>
              </c:strCache>
            </c:strRef>
          </c:tx>
          <c:spPr>
            <a:ln w="28575">
              <a:noFill/>
            </a:ln>
          </c:spPr>
          <c:marker>
            <c:symbol val="circle"/>
            <c:size val="7"/>
            <c:spPr>
              <a:solidFill>
                <a:srgbClr val="56B4DF"/>
              </a:solidFill>
              <a:ln>
                <a:noFill/>
              </a:ln>
            </c:spPr>
          </c:marker>
          <c:xVal>
            <c:strRef>
              <c:f>'Fig A1'!$I$3:$I$38</c:f>
              <c:strCache>
                <c:ptCount val="36"/>
                <c:pt idx="0">
                  <c:v>ICT3</c:v>
                </c:pt>
                <c:pt idx="1">
                  <c:v>size2</c:v>
                </c:pt>
                <c:pt idx="2">
                  <c:v>div12</c:v>
                </c:pt>
                <c:pt idx="3">
                  <c:v>div2</c:v>
                </c:pt>
                <c:pt idx="4">
                  <c:v>div9</c:v>
                </c:pt>
                <c:pt idx="5">
                  <c:v>size3</c:v>
                </c:pt>
                <c:pt idx="6">
                  <c:v>div19</c:v>
                </c:pt>
                <c:pt idx="7">
                  <c:v>div14</c:v>
                </c:pt>
                <c:pt idx="8">
                  <c:v>comp2</c:v>
                </c:pt>
                <c:pt idx="9">
                  <c:v>div13</c:v>
                </c:pt>
                <c:pt idx="10">
                  <c:v>div5</c:v>
                </c:pt>
                <c:pt idx="11">
                  <c:v>div4</c:v>
                </c:pt>
                <c:pt idx="12">
                  <c:v>div8</c:v>
                </c:pt>
                <c:pt idx="13">
                  <c:v>age_oecd</c:v>
                </c:pt>
                <c:pt idx="14">
                  <c:v>div18</c:v>
                </c:pt>
                <c:pt idx="15">
                  <c:v>div10</c:v>
                </c:pt>
                <c:pt idx="16">
                  <c:v>div11</c:v>
                </c:pt>
                <c:pt idx="17">
                  <c:v>size5</c:v>
                </c:pt>
                <c:pt idx="18">
                  <c:v>div7</c:v>
                </c:pt>
                <c:pt idx="19">
                  <c:v>forown2</c:v>
                </c:pt>
                <c:pt idx="20">
                  <c:v>div3</c:v>
                </c:pt>
                <c:pt idx="21">
                  <c:v>div6</c:v>
                </c:pt>
                <c:pt idx="22">
                  <c:v>div17</c:v>
                </c:pt>
                <c:pt idx="23">
                  <c:v>forown3</c:v>
                </c:pt>
                <c:pt idx="24">
                  <c:v>size4</c:v>
                </c:pt>
                <c:pt idx="25">
                  <c:v>comp3</c:v>
                </c:pt>
                <c:pt idx="26">
                  <c:v>ICT2</c:v>
                </c:pt>
                <c:pt idx="27">
                  <c:v>export2</c:v>
                </c:pt>
                <c:pt idx="28">
                  <c:v>skilldef2</c:v>
                </c:pt>
                <c:pt idx="29">
                  <c:v>finance2</c:v>
                </c:pt>
                <c:pt idx="30">
                  <c:v>govtast2</c:v>
                </c:pt>
                <c:pt idx="31">
                  <c:v>coop2</c:v>
                </c:pt>
                <c:pt idx="32">
                  <c:v>size6</c:v>
                </c:pt>
                <c:pt idx="33">
                  <c:v>skilluse2</c:v>
                </c:pt>
                <c:pt idx="34">
                  <c:v>ICT1</c:v>
                </c:pt>
                <c:pt idx="35">
                  <c:v>workarr2</c:v>
                </c:pt>
              </c:strCache>
            </c:strRef>
          </c:xVal>
          <c:yVal>
            <c:numRef>
              <c:f>'Fig A1'!$K$3:$K$38</c:f>
              <c:numCache>
                <c:formatCode>General</c:formatCode>
                <c:ptCount val="36"/>
                <c:pt idx="0">
                  <c:v>-52.6</c:v>
                </c:pt>
                <c:pt idx="1">
                  <c:v>-42.7</c:v>
                </c:pt>
                <c:pt idx="2">
                  <c:v>-10.3</c:v>
                </c:pt>
                <c:pt idx="3">
                  <c:v>-9.5</c:v>
                </c:pt>
                <c:pt idx="4">
                  <c:v>-6.3</c:v>
                </c:pt>
                <c:pt idx="5">
                  <c:v>-6</c:v>
                </c:pt>
                <c:pt idx="6">
                  <c:v>-5.5</c:v>
                </c:pt>
                <c:pt idx="7">
                  <c:v>-3.5</c:v>
                </c:pt>
                <c:pt idx="8">
                  <c:v>-1.9</c:v>
                </c:pt>
                <c:pt idx="9">
                  <c:v>-1.4</c:v>
                </c:pt>
                <c:pt idx="10">
                  <c:v>-0.4</c:v>
                </c:pt>
                <c:pt idx="11">
                  <c:v>1.7</c:v>
                </c:pt>
                <c:pt idx="12">
                  <c:v>1.8</c:v>
                </c:pt>
                <c:pt idx="13">
                  <c:v>3.4</c:v>
                </c:pt>
                <c:pt idx="14">
                  <c:v>3.8</c:v>
                </c:pt>
                <c:pt idx="15">
                  <c:v>5.5</c:v>
                </c:pt>
                <c:pt idx="16">
                  <c:v>5.9</c:v>
                </c:pt>
                <c:pt idx="17">
                  <c:v>7.4</c:v>
                </c:pt>
                <c:pt idx="18">
                  <c:v>7.8</c:v>
                </c:pt>
                <c:pt idx="19">
                  <c:v>10</c:v>
                </c:pt>
                <c:pt idx="20">
                  <c:v>12</c:v>
                </c:pt>
                <c:pt idx="21">
                  <c:v>13.8</c:v>
                </c:pt>
                <c:pt idx="22">
                  <c:v>14.5</c:v>
                </c:pt>
                <c:pt idx="23">
                  <c:v>19.5</c:v>
                </c:pt>
                <c:pt idx="24">
                  <c:v>20.7</c:v>
                </c:pt>
                <c:pt idx="25">
                  <c:v>28.5</c:v>
                </c:pt>
                <c:pt idx="26">
                  <c:v>29.6</c:v>
                </c:pt>
                <c:pt idx="27">
                  <c:v>32</c:v>
                </c:pt>
                <c:pt idx="28">
                  <c:v>32.6</c:v>
                </c:pt>
                <c:pt idx="29">
                  <c:v>34.4</c:v>
                </c:pt>
                <c:pt idx="30">
                  <c:v>42.5</c:v>
                </c:pt>
                <c:pt idx="31">
                  <c:v>42.8</c:v>
                </c:pt>
                <c:pt idx="32">
                  <c:v>43.5</c:v>
                </c:pt>
                <c:pt idx="33">
                  <c:v>49.8</c:v>
                </c:pt>
                <c:pt idx="34">
                  <c:v>50.9</c:v>
                </c:pt>
                <c:pt idx="35">
                  <c:v>53.4</c:v>
                </c:pt>
              </c:numCache>
            </c:numRef>
          </c:yVal>
          <c:smooth val="0"/>
          <c:extLst xmlns:c16r2="http://schemas.microsoft.com/office/drawing/2015/06/chart">
            <c:ext xmlns:c16="http://schemas.microsoft.com/office/drawing/2014/chart" uri="{C3380CC4-5D6E-409C-BE32-E72D297353CC}">
              <c16:uniqueId val="{00000001-3679-4017-A236-304B23BCD3FB}"/>
            </c:ext>
          </c:extLst>
        </c:ser>
        <c:dLbls>
          <c:showLegendKey val="0"/>
          <c:showVal val="0"/>
          <c:showCatName val="0"/>
          <c:showSerName val="0"/>
          <c:showPercent val="0"/>
          <c:showBubbleSize val="0"/>
        </c:dLbls>
        <c:axId val="547269496"/>
        <c:axId val="685880464"/>
      </c:scatterChart>
      <c:valAx>
        <c:axId val="547269496"/>
        <c:scaling>
          <c:orientation val="minMax"/>
        </c:scaling>
        <c:delete val="0"/>
        <c:axPos val="b"/>
        <c:title>
          <c:tx>
            <c:rich>
              <a:bodyPr/>
              <a:lstStyle/>
              <a:p>
                <a:pPr algn="ctr" rtl="0">
                  <a:defRPr sz="900" b="0" i="0" u="none" strike="noStrike" kern="1200" baseline="0">
                    <a:solidFill>
                      <a:srgbClr val="373737"/>
                    </a:solidFill>
                    <a:latin typeface="Arial"/>
                    <a:cs typeface="Arial"/>
                  </a:defRPr>
                </a:pPr>
                <a:r>
                  <a:rPr lang="en-US" sz="900" b="0" i="0" u="none" strike="noStrike" kern="1200" baseline="0">
                    <a:solidFill>
                      <a:srgbClr val="373737"/>
                    </a:solidFill>
                    <a:latin typeface="Arial"/>
                    <a:cs typeface="Arial"/>
                  </a:rPr>
                  <a:t>Variable</a:t>
                </a:r>
              </a:p>
            </c:rich>
          </c:tx>
          <c:layout>
            <c:manualLayout>
              <c:xMode val="edge"/>
              <c:yMode val="edge"/>
              <c:x val="0.47294032613099996"/>
              <c:y val="0.83438897888960051"/>
            </c:manualLayout>
          </c:layout>
          <c:overlay val="0"/>
        </c:title>
        <c:majorTickMark val="out"/>
        <c:minorTickMark val="none"/>
        <c:tickLblPos val="none"/>
        <c:spPr>
          <a:ln w="9525" cap="flat" cmpd="sng" algn="ctr">
            <a:solidFill>
              <a:srgbClr val="BCBFC1"/>
            </a:solidFill>
            <a:prstDash val="solid"/>
            <a:round/>
            <a:headEnd type="none" w="med" len="med"/>
            <a:tailEnd type="none" w="med" len="med"/>
          </a:ln>
        </c:spPr>
        <c:txPr>
          <a:bodyPr/>
          <a:lstStyle/>
          <a:p>
            <a:pPr>
              <a:defRPr>
                <a:solidFill>
                  <a:srgbClr val="595A5B"/>
                </a:solidFill>
              </a:defRPr>
            </a:pPr>
            <a:endParaRPr lang="en-US"/>
          </a:p>
        </c:txPr>
        <c:crossAx val="685880464"/>
        <c:crossesAt val="0"/>
        <c:crossBetween val="midCat"/>
      </c:valAx>
      <c:valAx>
        <c:axId val="685880464"/>
        <c:scaling>
          <c:orientation val="minMax"/>
        </c:scaling>
        <c:delete val="0"/>
        <c:axPos val="l"/>
        <c:title>
          <c:tx>
            <c:rich>
              <a:bodyPr rot="-5400000" vert="horz"/>
              <a:lstStyle/>
              <a:p>
                <a:pPr algn="ctr" rtl="0">
                  <a:defRPr sz="900" b="0" i="0" u="none" strike="noStrike" kern="1200" baseline="0">
                    <a:solidFill>
                      <a:srgbClr val="373737"/>
                    </a:solidFill>
                    <a:latin typeface="Arial"/>
                    <a:cs typeface="Arial"/>
                  </a:defRPr>
                </a:pPr>
                <a:r>
                  <a:rPr lang="en-US" sz="900" b="0" i="0" u="none" strike="noStrike" kern="1200" baseline="0">
                    <a:solidFill>
                      <a:srgbClr val="373737"/>
                    </a:solidFill>
                    <a:latin typeface="Arial"/>
                    <a:cs typeface="Arial"/>
                  </a:rPr>
                  <a:t>Percentage bias</a:t>
                </a:r>
              </a:p>
            </c:rich>
          </c:tx>
          <c:layout/>
          <c:overlay val="0"/>
        </c:title>
        <c:numFmt formatCode="General" sourceLinked="1"/>
        <c:majorTickMark val="out"/>
        <c:minorTickMark val="none"/>
        <c:tickLblPos val="nextTo"/>
        <c:spPr>
          <a:ln w="9525" cap="flat" cmpd="sng" algn="ctr">
            <a:solidFill>
              <a:srgbClr val="BCBFC1"/>
            </a:solidFill>
            <a:prstDash val="solid"/>
            <a:round/>
            <a:headEnd type="none" w="med" len="med"/>
            <a:tailEnd type="none" w="med" len="med"/>
          </a:ln>
        </c:spPr>
        <c:txPr>
          <a:bodyPr/>
          <a:lstStyle/>
          <a:p>
            <a:pPr>
              <a:defRPr>
                <a:solidFill>
                  <a:srgbClr val="373737"/>
                </a:solidFill>
              </a:defRPr>
            </a:pPr>
            <a:endParaRPr lang="en-US"/>
          </a:p>
        </c:txPr>
        <c:crossAx val="547269496"/>
        <c:crossesAt val="0"/>
        <c:crossBetween val="midCat"/>
      </c:valAx>
      <c:spPr>
        <a:ln w="25400">
          <a:noFill/>
        </a:ln>
      </c:spPr>
    </c:plotArea>
    <c:legend>
      <c:legendPos val="b"/>
      <c:layout/>
      <c:overlay val="0"/>
      <c:spPr>
        <a:effectLst/>
      </c:spPr>
      <c:txPr>
        <a:bodyPr/>
        <a:lstStyle/>
        <a:p>
          <a:pPr>
            <a:defRPr sz="900" b="0" u="none">
              <a:solidFill>
                <a:srgbClr val="373737"/>
              </a:solidFill>
              <a:latin typeface="Arial"/>
              <a:ea typeface="Arial"/>
              <a:cs typeface="Arial"/>
            </a:defRPr>
          </a:pPr>
          <a:endParaRPr lang="en-US"/>
        </a:p>
      </c:txPr>
    </c:legend>
    <c:plotVisOnly val="1"/>
    <c:dispBlanksAs val="gap"/>
    <c:showDLblsOverMax val="0"/>
  </c:chart>
  <c:spPr>
    <a:ln w="9525">
      <a:noFill/>
    </a:ln>
  </c:spPr>
  <c:txPr>
    <a:bodyPr/>
    <a:lstStyle/>
    <a:p>
      <a:pPr>
        <a:defRPr sz="900" b="0">
          <a:solidFill>
            <a:srgbClr val="595A5B"/>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 B1'!$I$3</c:f>
              <c:strCache>
                <c:ptCount val="1"/>
                <c:pt idx="0">
                  <c:v>Start-up (0-2 years old)</c:v>
                </c:pt>
              </c:strCache>
            </c:strRef>
          </c:tx>
          <c:spPr>
            <a:solidFill>
              <a:srgbClr val="005CAF"/>
            </a:solidFill>
          </c:spPr>
          <c:invertIfNegative val="0"/>
          <c:dPt>
            <c:idx val="0"/>
            <c:invertIfNegative val="0"/>
            <c:bubble3D val="0"/>
            <c:extLst xmlns:c16r2="http://schemas.microsoft.com/office/drawing/2015/06/chart">
              <c:ext xmlns:c16="http://schemas.microsoft.com/office/drawing/2014/chart" uri="{C3380CC4-5D6E-409C-BE32-E72D297353CC}">
                <c16:uniqueId val="{00000001-DD8F-4CA0-A36E-9D49BD496408}"/>
              </c:ext>
            </c:extLst>
          </c:dPt>
          <c:dLbls>
            <c:spPr>
              <a:noFill/>
              <a:ln>
                <a:noFill/>
              </a:ln>
              <a:effectLst/>
            </c:spPr>
            <c:txPr>
              <a:bodyPr wrap="square" lIns="38100" tIns="19050" rIns="38100" bIns="19050" anchor="ctr">
                <a:spAutoFit/>
              </a:bodyPr>
              <a:lstStyle/>
              <a:p>
                <a:pPr>
                  <a:defRPr sz="9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'Fig B1'!$J$2:$M$2</c:f>
              <c:strCache>
                <c:ptCount val="4"/>
                <c:pt idx="0">
                  <c:v>Employment (FTE)</c:v>
                </c:pt>
                <c:pt idx="1">
                  <c:v>Total sales ($)</c:v>
                </c:pt>
                <c:pt idx="2">
                  <c:v>Export Sales ($)</c:v>
                </c:pt>
                <c:pt idx="3">
                  <c:v>Value Added ($)</c:v>
                </c:pt>
              </c:strCache>
            </c:strRef>
          </c:cat>
          <c:val>
            <c:numRef>
              <c:f>'Fig B1'!$J$3:$M$3</c:f>
              <c:numCache>
                <c:formatCode>0%</c:formatCode>
                <c:ptCount val="4"/>
                <c:pt idx="0">
                  <c:v>4.2066751907871511</c:v>
                </c:pt>
                <c:pt idx="1">
                  <c:v>3.5116690259281511</c:v>
                </c:pt>
                <c:pt idx="2">
                  <c:v>3.1743187398189416</c:v>
                </c:pt>
                <c:pt idx="3">
                  <c:v>2.773950562394611</c:v>
                </c:pt>
              </c:numCache>
            </c:numRef>
          </c:val>
          <c:extLst xmlns:c16r2="http://schemas.microsoft.com/office/drawing/2015/06/chart">
            <c:ext xmlns:c16="http://schemas.microsoft.com/office/drawing/2014/chart" uri="{C3380CC4-5D6E-409C-BE32-E72D297353CC}">
              <c16:uniqueId val="{00000000-1CF5-44E6-8F4F-C5EF67ACAA3D}"/>
            </c:ext>
          </c:extLst>
        </c:ser>
        <c:ser>
          <c:idx val="1"/>
          <c:order val="1"/>
          <c:tx>
            <c:strRef>
              <c:f>'Fig B1'!$I$4</c:f>
              <c:strCache>
                <c:ptCount val="1"/>
                <c:pt idx="0">
                  <c:v>Young (3-5 years old)</c:v>
                </c:pt>
              </c:strCache>
            </c:strRef>
          </c:tx>
          <c:spPr>
            <a:solidFill>
              <a:srgbClr val="56B4DF"/>
            </a:solidFill>
          </c:spPr>
          <c:invertIfNegative val="0"/>
          <c:dLbls>
            <c:dLbl>
              <c:idx val="0"/>
              <c:layout>
                <c:manualLayout>
                  <c:x val="1.4455044810638912E-2"/>
                  <c:y val="-3.9525691699604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56403584851113E-2"/>
                  <c:y val="-1.185770750988142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734605377276659E-2"/>
                  <c:y val="-7.2462931017979405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734605377276659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9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 B1'!$J$2:$M$2</c:f>
              <c:strCache>
                <c:ptCount val="4"/>
                <c:pt idx="0">
                  <c:v>Employment (FTE)</c:v>
                </c:pt>
                <c:pt idx="1">
                  <c:v>Total sales ($)</c:v>
                </c:pt>
                <c:pt idx="2">
                  <c:v>Export Sales ($)</c:v>
                </c:pt>
                <c:pt idx="3">
                  <c:v>Value Added ($)</c:v>
                </c:pt>
              </c:strCache>
            </c:strRef>
          </c:cat>
          <c:val>
            <c:numRef>
              <c:f>'Fig B1'!$J$4:$M$4</c:f>
              <c:numCache>
                <c:formatCode>0%</c:formatCode>
                <c:ptCount val="4"/>
                <c:pt idx="0">
                  <c:v>2.0572120934518838</c:v>
                </c:pt>
                <c:pt idx="1">
                  <c:v>2.060129100357746</c:v>
                </c:pt>
                <c:pt idx="2">
                  <c:v>2.2786685223222283</c:v>
                </c:pt>
                <c:pt idx="3">
                  <c:v>2.0113518724697426</c:v>
                </c:pt>
              </c:numCache>
            </c:numRef>
          </c:val>
          <c:extLst xmlns:c16r2="http://schemas.microsoft.com/office/drawing/2015/06/chart">
            <c:ext xmlns:c16="http://schemas.microsoft.com/office/drawing/2014/chart" uri="{C3380CC4-5D6E-409C-BE32-E72D297353CC}">
              <c16:uniqueId val="{00000001-1CF5-44E6-8F4F-C5EF67ACAA3D}"/>
            </c:ext>
          </c:extLst>
        </c:ser>
        <c:ser>
          <c:idx val="2"/>
          <c:order val="2"/>
          <c:tx>
            <c:strRef>
              <c:f>'Fig B1'!$I$5</c:f>
              <c:strCache>
                <c:ptCount val="1"/>
                <c:pt idx="0">
                  <c:v>Mature (6+ years old)</c:v>
                </c:pt>
              </c:strCache>
            </c:strRef>
          </c:tx>
          <c:spPr>
            <a:solidFill>
              <a:srgbClr val="9ED9DF"/>
            </a:solidFill>
          </c:spPr>
          <c:invertIfNegative val="0"/>
          <c:dLbls>
            <c:dLbl>
              <c:idx val="0"/>
              <c:layout>
                <c:manualLayout>
                  <c:x val="1.7346053772766695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346053772766643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564035848511024E-2"/>
                  <c:y val="-3.9525691699604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734605377276659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9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B1'!$J$2:$M$2</c:f>
              <c:strCache>
                <c:ptCount val="4"/>
                <c:pt idx="0">
                  <c:v>Employment (FTE)</c:v>
                </c:pt>
                <c:pt idx="1">
                  <c:v>Total sales ($)</c:v>
                </c:pt>
                <c:pt idx="2">
                  <c:v>Export Sales ($)</c:v>
                </c:pt>
                <c:pt idx="3">
                  <c:v>Value Added ($)</c:v>
                </c:pt>
              </c:strCache>
            </c:strRef>
          </c:cat>
          <c:val>
            <c:numRef>
              <c:f>'Fig B1'!$J$5:$M$5</c:f>
              <c:numCache>
                <c:formatCode>0%</c:formatCode>
                <c:ptCount val="4"/>
                <c:pt idx="0">
                  <c:v>1.7080191861883414</c:v>
                </c:pt>
                <c:pt idx="1">
                  <c:v>1.928267498858518</c:v>
                </c:pt>
                <c:pt idx="2">
                  <c:v>1.5310783634242588</c:v>
                </c:pt>
                <c:pt idx="3">
                  <c:v>1.5312109075503062</c:v>
                </c:pt>
              </c:numCache>
            </c:numRef>
          </c:val>
          <c:extLst xmlns:c16r2="http://schemas.microsoft.com/office/drawing/2015/06/chart">
            <c:ext xmlns:c16="http://schemas.microsoft.com/office/drawing/2014/chart" uri="{C3380CC4-5D6E-409C-BE32-E72D297353CC}">
              <c16:uniqueId val="{00000002-1CF5-44E6-8F4F-C5EF67ACAA3D}"/>
            </c:ext>
          </c:extLst>
        </c:ser>
        <c:dLbls>
          <c:showLegendKey val="0"/>
          <c:showVal val="0"/>
          <c:showCatName val="0"/>
          <c:showSerName val="0"/>
          <c:showPercent val="0"/>
          <c:showBubbleSize val="0"/>
        </c:dLbls>
        <c:gapWidth val="150"/>
        <c:axId val="685880072"/>
        <c:axId val="685881248"/>
      </c:barChart>
      <c:catAx>
        <c:axId val="685880072"/>
        <c:scaling>
          <c:orientation val="minMax"/>
        </c:scaling>
        <c:delete val="0"/>
        <c:axPos val="b"/>
        <c:numFmt formatCode="General" sourceLinked="0"/>
        <c:majorTickMark val="out"/>
        <c:minorTickMark val="none"/>
        <c:tickLblPos val="nextTo"/>
        <c:spPr>
          <a:ln>
            <a:solidFill>
              <a:srgbClr val="BCBFC1"/>
            </a:solidFill>
          </a:ln>
        </c:spPr>
        <c:txPr>
          <a:bodyPr/>
          <a:lstStyle/>
          <a:p>
            <a:pPr>
              <a:defRPr sz="900" baseline="0"/>
            </a:pPr>
            <a:endParaRPr lang="en-US"/>
          </a:p>
        </c:txPr>
        <c:crossAx val="685881248"/>
        <c:crosses val="autoZero"/>
        <c:auto val="1"/>
        <c:lblAlgn val="ctr"/>
        <c:lblOffset val="100"/>
        <c:noMultiLvlLbl val="0"/>
      </c:catAx>
      <c:valAx>
        <c:axId val="685881248"/>
        <c:scaling>
          <c:orientation val="minMax"/>
        </c:scaling>
        <c:delete val="1"/>
        <c:axPos val="l"/>
        <c:numFmt formatCode="0%" sourceLinked="1"/>
        <c:majorTickMark val="out"/>
        <c:minorTickMark val="none"/>
        <c:tickLblPos val="nextTo"/>
        <c:crossAx val="685880072"/>
        <c:crosses val="autoZero"/>
        <c:crossBetween val="between"/>
      </c:valAx>
    </c:plotArea>
    <c:legend>
      <c:legendPos val="b"/>
      <c:layout/>
      <c:overlay val="0"/>
      <c:txPr>
        <a:bodyPr/>
        <a:lstStyle/>
        <a:p>
          <a:pPr>
            <a:defRPr sz="900" baseline="0"/>
          </a:pPr>
          <a:endParaRPr lang="en-US"/>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0" i="0" u="none" strike="noStrike" kern="1200" spc="0" baseline="0">
                <a:solidFill>
                  <a:srgbClr val="373737"/>
                </a:solidFill>
                <a:latin typeface="Arial"/>
                <a:ea typeface="Arial"/>
                <a:cs typeface="Arial"/>
              </a:defRPr>
            </a:pPr>
            <a:r>
              <a:rPr lang="en-US">
                <a:solidFill>
                  <a:srgbClr val="373737"/>
                </a:solidFill>
              </a:rPr>
              <a:t>A. Sales growth</a:t>
            </a:r>
          </a:p>
        </c:rich>
      </c:tx>
      <c:layout>
        <c:manualLayout>
          <c:xMode val="edge"/>
          <c:yMode val="edge"/>
          <c:x val="4.6102093381174547E-2"/>
          <c:y val="3.2051282051282048E-2"/>
        </c:manualLayout>
      </c:layout>
      <c:overlay val="0"/>
      <c:spPr>
        <a:noFill/>
        <a:ln w="25400">
          <a:noFill/>
        </a:ln>
        <a:effectLst/>
      </c:spPr>
      <c:txPr>
        <a:bodyPr rot="0" spcFirstLastPara="1" vertOverflow="ellipsis" vert="horz" wrap="square" anchor="ctr" anchorCtr="1"/>
        <a:lstStyle/>
        <a:p>
          <a:pPr algn="l">
            <a:defRPr sz="900" b="0" i="0" u="none" strike="noStrike" kern="1200" spc="0" baseline="0">
              <a:solidFill>
                <a:srgbClr val="373737"/>
              </a:solidFill>
              <a:latin typeface="Arial"/>
              <a:ea typeface="Arial"/>
              <a:cs typeface="Arial"/>
            </a:defRPr>
          </a:pPr>
          <a:endParaRPr lang="en-US"/>
        </a:p>
      </c:txPr>
    </c:title>
    <c:autoTitleDeleted val="0"/>
    <c:plotArea>
      <c:layout>
        <c:manualLayout>
          <c:layoutTarget val="inner"/>
          <c:xMode val="edge"/>
          <c:yMode val="edge"/>
          <c:x val="2.0809180767297705E-2"/>
          <c:y val="2.2573363431151242E-2"/>
          <c:w val="0.97919081923270235"/>
          <c:h val="0.82322168109347504"/>
        </c:manualLayout>
      </c:layout>
      <c:barChart>
        <c:barDir val="col"/>
        <c:grouping val="clustered"/>
        <c:varyColors val="0"/>
        <c:ser>
          <c:idx val="0"/>
          <c:order val="0"/>
          <c:tx>
            <c:strRef>
              <c:f>'Fig B2'!$H$2</c:f>
              <c:strCache>
                <c:ptCount val="1"/>
                <c:pt idx="0">
                  <c:v>Total sales growth</c:v>
                </c:pt>
              </c:strCache>
            </c:strRef>
          </c:tx>
          <c:spPr>
            <a:solidFill>
              <a:srgbClr val="292B67"/>
            </a:solidFill>
            <a:ln>
              <a:noFill/>
            </a:ln>
            <a:effectLst/>
          </c:spPr>
          <c:invertIfNegative val="0"/>
          <c:dPt>
            <c:idx val="0"/>
            <c:invertIfNegative val="0"/>
            <c:bubble3D val="0"/>
            <c:spPr>
              <a:solidFill>
                <a:srgbClr val="005CAF"/>
              </a:solidFill>
              <a:ln>
                <a:noFill/>
              </a:ln>
              <a:effectLst/>
            </c:spPr>
            <c:extLst xmlns:c16r2="http://schemas.microsoft.com/office/drawing/2015/06/chart">
              <c:ext xmlns:c16="http://schemas.microsoft.com/office/drawing/2014/chart" uri="{C3380CC4-5D6E-409C-BE32-E72D297353CC}">
                <c16:uniqueId val="{00000001-1801-46DE-99C7-B95DEE9A0405}"/>
              </c:ext>
            </c:extLst>
          </c:dPt>
          <c:dPt>
            <c:idx val="1"/>
            <c:invertIfNegative val="0"/>
            <c:bubble3D val="0"/>
            <c:spPr>
              <a:solidFill>
                <a:srgbClr val="56B4DF"/>
              </a:solidFill>
              <a:ln>
                <a:noFill/>
              </a:ln>
              <a:effectLst/>
            </c:spPr>
            <c:extLst xmlns:c16r2="http://schemas.microsoft.com/office/drawing/2015/06/chart">
              <c:ext xmlns:c16="http://schemas.microsoft.com/office/drawing/2014/chart" uri="{C3380CC4-5D6E-409C-BE32-E72D297353CC}">
                <c16:uniqueId val="{00000003-1801-46DE-99C7-B95DEE9A0405}"/>
              </c:ext>
            </c:extLst>
          </c:dPt>
          <c:dPt>
            <c:idx val="2"/>
            <c:invertIfNegative val="0"/>
            <c:bubble3D val="0"/>
            <c:spPr>
              <a:solidFill>
                <a:srgbClr val="9ED9DF"/>
              </a:solidFill>
              <a:ln>
                <a:noFill/>
              </a:ln>
              <a:effectLst/>
            </c:spPr>
            <c:extLst xmlns:c16r2="http://schemas.microsoft.com/office/drawing/2015/06/chart">
              <c:ext xmlns:c16="http://schemas.microsoft.com/office/drawing/2014/chart" uri="{C3380CC4-5D6E-409C-BE32-E72D297353CC}">
                <c16:uniqueId val="{00000005-1801-46DE-99C7-B95DEE9A0405}"/>
              </c:ext>
            </c:extLst>
          </c:dPt>
          <c:dPt>
            <c:idx val="3"/>
            <c:invertIfNegative val="0"/>
            <c:bubble3D val="0"/>
            <c:spPr>
              <a:solidFill>
                <a:srgbClr val="BCBFC1"/>
              </a:solidFill>
              <a:ln>
                <a:noFill/>
              </a:ln>
              <a:effectLst/>
            </c:spPr>
            <c:extLst xmlns:c16r2="http://schemas.microsoft.com/office/drawing/2015/06/chart">
              <c:ext xmlns:c16="http://schemas.microsoft.com/office/drawing/2014/chart" uri="{C3380CC4-5D6E-409C-BE32-E72D297353CC}">
                <c16:uniqueId val="{00000000-6FB8-499C-AB34-FC3E0A4A29FB}"/>
              </c:ext>
            </c:extLst>
          </c:dPt>
          <c:dLbls>
            <c:dLbl>
              <c:idx val="3"/>
              <c:layout>
                <c:manualLayout>
                  <c:x val="-4.268943436499466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FB8-499C-AB34-FC3E0A4A29FB}"/>
                </c:ext>
                <c:ext xmlns:c15="http://schemas.microsoft.com/office/drawing/2012/chart" uri="{CE6537A1-D6FC-4f65-9D91-7224C49458BB}">
                  <c15:layout/>
                </c:ext>
              </c:extLst>
            </c:dLbl>
            <c:numFmt formatCode="&quot;$&quot;#,##0" sourceLinked="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 B2'!$B$3:$B$6</c:f>
              <c:strCache>
                <c:ptCount val="4"/>
                <c:pt idx="0">
                  <c:v>Non Innovator</c:v>
                </c:pt>
                <c:pt idx="1">
                  <c:v>Intermittent Innovator</c:v>
                </c:pt>
                <c:pt idx="2">
                  <c:v>Regular Innovator</c:v>
                </c:pt>
                <c:pt idx="3">
                  <c:v>Persistent Innovator</c:v>
                </c:pt>
              </c:strCache>
            </c:strRef>
          </c:cat>
          <c:val>
            <c:numRef>
              <c:f>'Fig B2'!$H$3:$H$6</c:f>
              <c:numCache>
                <c:formatCode>0</c:formatCode>
                <c:ptCount val="4"/>
                <c:pt idx="0">
                  <c:v>-1888.25000000001</c:v>
                </c:pt>
                <c:pt idx="1">
                  <c:v>-2082.5</c:v>
                </c:pt>
                <c:pt idx="2">
                  <c:v>2220.75</c:v>
                </c:pt>
                <c:pt idx="3">
                  <c:v>12763</c:v>
                </c:pt>
              </c:numCache>
            </c:numRef>
          </c:val>
          <c:extLst xmlns:c16r2="http://schemas.microsoft.com/office/drawing/2015/06/chart">
            <c:ext xmlns:c16="http://schemas.microsoft.com/office/drawing/2014/chart" uri="{C3380CC4-5D6E-409C-BE32-E72D297353CC}">
              <c16:uniqueId val="{00000001-6FB8-499C-AB34-FC3E0A4A29FB}"/>
            </c:ext>
          </c:extLst>
        </c:ser>
        <c:dLbls>
          <c:showLegendKey val="0"/>
          <c:showVal val="0"/>
          <c:showCatName val="0"/>
          <c:showSerName val="0"/>
          <c:showPercent val="0"/>
          <c:showBubbleSize val="0"/>
        </c:dLbls>
        <c:gapWidth val="121"/>
        <c:overlap val="-27"/>
        <c:axId val="685882032"/>
        <c:axId val="685882816"/>
      </c:barChart>
      <c:catAx>
        <c:axId val="6858820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685882816"/>
        <c:crosses val="autoZero"/>
        <c:auto val="1"/>
        <c:lblAlgn val="ctr"/>
        <c:lblOffset val="100"/>
        <c:noMultiLvlLbl val="0"/>
      </c:catAx>
      <c:valAx>
        <c:axId val="685882816"/>
        <c:scaling>
          <c:orientation val="minMax"/>
        </c:scaling>
        <c:delete val="1"/>
        <c:axPos val="l"/>
        <c:numFmt formatCode="0" sourceLinked="1"/>
        <c:majorTickMark val="none"/>
        <c:minorTickMark val="none"/>
        <c:tickLblPos val="nextTo"/>
        <c:crossAx val="685882032"/>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0" i="0" u="none" strike="noStrike" kern="1200" spc="0" baseline="0">
                <a:solidFill>
                  <a:srgbClr val="373737"/>
                </a:solidFill>
                <a:latin typeface="Arial"/>
                <a:ea typeface="Arial"/>
                <a:cs typeface="Arial"/>
              </a:defRPr>
            </a:pPr>
            <a:r>
              <a:rPr lang="en-US">
                <a:solidFill>
                  <a:srgbClr val="373737"/>
                </a:solidFill>
              </a:rPr>
              <a:t>B. Value added growth</a:t>
            </a:r>
          </a:p>
        </c:rich>
      </c:tx>
      <c:layout>
        <c:manualLayout>
          <c:xMode val="edge"/>
          <c:yMode val="edge"/>
          <c:x val="4.6102093381174547E-2"/>
          <c:y val="3.2051282051282048E-2"/>
        </c:manualLayout>
      </c:layout>
      <c:overlay val="0"/>
      <c:spPr>
        <a:noFill/>
        <a:ln w="25400">
          <a:noFill/>
        </a:ln>
        <a:effectLst/>
      </c:spPr>
      <c:txPr>
        <a:bodyPr rot="0" spcFirstLastPara="1" vertOverflow="ellipsis" vert="horz" wrap="square" anchor="ctr" anchorCtr="1"/>
        <a:lstStyle/>
        <a:p>
          <a:pPr algn="l">
            <a:defRPr sz="900" b="0" i="0" u="none" strike="noStrike" kern="1200" spc="0" baseline="0">
              <a:solidFill>
                <a:srgbClr val="373737"/>
              </a:solidFill>
              <a:latin typeface="Arial"/>
              <a:ea typeface="Arial"/>
              <a:cs typeface="Arial"/>
            </a:defRPr>
          </a:pPr>
          <a:endParaRPr lang="en-US"/>
        </a:p>
      </c:txPr>
    </c:title>
    <c:autoTitleDeleted val="0"/>
    <c:plotArea>
      <c:layout>
        <c:manualLayout>
          <c:layoutTarget val="inner"/>
          <c:xMode val="edge"/>
          <c:yMode val="edge"/>
          <c:x val="8.9462221477634599E-4"/>
          <c:y val="0"/>
          <c:w val="0.99910537778522368"/>
          <c:h val="0.90012008715256731"/>
        </c:manualLayout>
      </c:layout>
      <c:barChart>
        <c:barDir val="col"/>
        <c:grouping val="clustered"/>
        <c:varyColors val="0"/>
        <c:ser>
          <c:idx val="0"/>
          <c:order val="0"/>
          <c:tx>
            <c:strRef>
              <c:f>'Fig B2'!$D$2</c:f>
              <c:strCache>
                <c:ptCount val="1"/>
                <c:pt idx="0">
                  <c:v>Value added growth</c:v>
                </c:pt>
              </c:strCache>
            </c:strRef>
          </c:tx>
          <c:spPr>
            <a:solidFill>
              <a:srgbClr val="292B67"/>
            </a:solidFill>
            <a:ln>
              <a:noFill/>
            </a:ln>
            <a:effectLst/>
          </c:spPr>
          <c:invertIfNegative val="0"/>
          <c:dPt>
            <c:idx val="0"/>
            <c:invertIfNegative val="0"/>
            <c:bubble3D val="0"/>
            <c:spPr>
              <a:solidFill>
                <a:srgbClr val="005CAF"/>
              </a:solidFill>
              <a:ln>
                <a:noFill/>
              </a:ln>
              <a:effectLst/>
            </c:spPr>
            <c:extLst xmlns:c16r2="http://schemas.microsoft.com/office/drawing/2015/06/chart">
              <c:ext xmlns:c16="http://schemas.microsoft.com/office/drawing/2014/chart" uri="{C3380CC4-5D6E-409C-BE32-E72D297353CC}">
                <c16:uniqueId val="{00000001-71E8-49E9-9AF6-219716651CFD}"/>
              </c:ext>
            </c:extLst>
          </c:dPt>
          <c:dPt>
            <c:idx val="1"/>
            <c:invertIfNegative val="0"/>
            <c:bubble3D val="0"/>
            <c:spPr>
              <a:solidFill>
                <a:srgbClr val="56B4DF"/>
              </a:solidFill>
              <a:ln>
                <a:noFill/>
              </a:ln>
              <a:effectLst/>
            </c:spPr>
            <c:extLst xmlns:c16r2="http://schemas.microsoft.com/office/drawing/2015/06/chart">
              <c:ext xmlns:c16="http://schemas.microsoft.com/office/drawing/2014/chart" uri="{C3380CC4-5D6E-409C-BE32-E72D297353CC}">
                <c16:uniqueId val="{00000003-71E8-49E9-9AF6-219716651CFD}"/>
              </c:ext>
            </c:extLst>
          </c:dPt>
          <c:dPt>
            <c:idx val="2"/>
            <c:invertIfNegative val="0"/>
            <c:bubble3D val="0"/>
            <c:spPr>
              <a:solidFill>
                <a:srgbClr val="9ED9DF"/>
              </a:solidFill>
              <a:ln>
                <a:noFill/>
              </a:ln>
              <a:effectLst/>
            </c:spPr>
            <c:extLst xmlns:c16r2="http://schemas.microsoft.com/office/drawing/2015/06/chart">
              <c:ext xmlns:c16="http://schemas.microsoft.com/office/drawing/2014/chart" uri="{C3380CC4-5D6E-409C-BE32-E72D297353CC}">
                <c16:uniqueId val="{00000005-71E8-49E9-9AF6-219716651CFD}"/>
              </c:ext>
            </c:extLst>
          </c:dPt>
          <c:dPt>
            <c:idx val="3"/>
            <c:invertIfNegative val="0"/>
            <c:bubble3D val="0"/>
            <c:spPr>
              <a:solidFill>
                <a:srgbClr val="BCBFC1"/>
              </a:solidFill>
              <a:ln>
                <a:noFill/>
              </a:ln>
              <a:effectLst/>
            </c:spPr>
            <c:extLst xmlns:c16r2="http://schemas.microsoft.com/office/drawing/2015/06/chart">
              <c:ext xmlns:c16="http://schemas.microsoft.com/office/drawing/2014/chart" uri="{C3380CC4-5D6E-409C-BE32-E72D297353CC}">
                <c16:uniqueId val="{00000007-71E8-49E9-9AF6-219716651CFD}"/>
              </c:ext>
            </c:extLst>
          </c:dPt>
          <c:dLbls>
            <c:numFmt formatCode="&quot;$&quot;#,##0" sourceLinked="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 B2'!$B$3:$B$6</c:f>
              <c:strCache>
                <c:ptCount val="4"/>
                <c:pt idx="0">
                  <c:v>Non Innovator</c:v>
                </c:pt>
                <c:pt idx="1">
                  <c:v>Intermittent Innovator</c:v>
                </c:pt>
                <c:pt idx="2">
                  <c:v>Regular Innovator</c:v>
                </c:pt>
                <c:pt idx="3">
                  <c:v>Persistent Innovator</c:v>
                </c:pt>
              </c:strCache>
            </c:strRef>
          </c:cat>
          <c:val>
            <c:numRef>
              <c:f>'Fig B2'!$D$3:$D$6</c:f>
              <c:numCache>
                <c:formatCode>General</c:formatCode>
                <c:ptCount val="4"/>
                <c:pt idx="0">
                  <c:v>-682.25000000000102</c:v>
                </c:pt>
                <c:pt idx="1">
                  <c:v>-149.5</c:v>
                </c:pt>
                <c:pt idx="2">
                  <c:v>2989.36393762133</c:v>
                </c:pt>
                <c:pt idx="3">
                  <c:v>5695.0574774951501</c:v>
                </c:pt>
              </c:numCache>
            </c:numRef>
          </c:val>
          <c:extLst xmlns:c16r2="http://schemas.microsoft.com/office/drawing/2015/06/chart">
            <c:ext xmlns:c16="http://schemas.microsoft.com/office/drawing/2014/chart" uri="{C3380CC4-5D6E-409C-BE32-E72D297353CC}">
              <c16:uniqueId val="{00000000-9D7D-49A4-9410-F93FFA267762}"/>
            </c:ext>
          </c:extLst>
        </c:ser>
        <c:dLbls>
          <c:showLegendKey val="0"/>
          <c:showVal val="0"/>
          <c:showCatName val="0"/>
          <c:showSerName val="0"/>
          <c:showPercent val="0"/>
          <c:showBubbleSize val="0"/>
        </c:dLbls>
        <c:gapWidth val="121"/>
        <c:overlap val="-27"/>
        <c:axId val="547269104"/>
        <c:axId val="401892736"/>
      </c:barChart>
      <c:catAx>
        <c:axId val="547269104"/>
        <c:scaling>
          <c:orientation val="minMax"/>
        </c:scaling>
        <c:delete val="0"/>
        <c:axPos val="b"/>
        <c:numFmt formatCode="General" sourceLinked="1"/>
        <c:majorTickMark val="out"/>
        <c:minorTickMark val="none"/>
        <c:tickLblPos val="low"/>
        <c:spPr>
          <a:noFill/>
          <a:ln w="3175" cap="flat" cmpd="sng" algn="ctr">
            <a:solidFill>
              <a:srgbClr val="BCBFC1"/>
            </a:solidFill>
            <a:prstDash val="solid"/>
            <a:roun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401892736"/>
        <c:crosses val="autoZero"/>
        <c:auto val="1"/>
        <c:lblAlgn val="ctr"/>
        <c:lblOffset val="100"/>
        <c:noMultiLvlLbl val="0"/>
      </c:catAx>
      <c:valAx>
        <c:axId val="401892736"/>
        <c:scaling>
          <c:orientation val="minMax"/>
        </c:scaling>
        <c:delete val="1"/>
        <c:axPos val="l"/>
        <c:numFmt formatCode="General" sourceLinked="1"/>
        <c:majorTickMark val="none"/>
        <c:minorTickMark val="none"/>
        <c:tickLblPos val="nextTo"/>
        <c:crossAx val="547269104"/>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0" i="0" u="none" strike="noStrike" kern="1200" spc="0" baseline="0">
                <a:solidFill>
                  <a:srgbClr val="373737"/>
                </a:solidFill>
                <a:latin typeface="Arial"/>
                <a:ea typeface="Arial"/>
                <a:cs typeface="Arial"/>
              </a:defRPr>
            </a:pPr>
            <a:r>
              <a:rPr lang="en-US">
                <a:solidFill>
                  <a:srgbClr val="373737"/>
                </a:solidFill>
              </a:rPr>
              <a:t>C. Profit growth</a:t>
            </a:r>
          </a:p>
        </c:rich>
      </c:tx>
      <c:layout>
        <c:manualLayout>
          <c:xMode val="edge"/>
          <c:yMode val="edge"/>
          <c:x val="4.6102093381174547E-2"/>
          <c:y val="3.2051282051282048E-2"/>
        </c:manualLayout>
      </c:layout>
      <c:overlay val="0"/>
      <c:spPr>
        <a:noFill/>
        <a:ln w="25400">
          <a:noFill/>
        </a:ln>
        <a:effectLst/>
      </c:spPr>
      <c:txPr>
        <a:bodyPr rot="0" spcFirstLastPara="1" vertOverflow="ellipsis" vert="horz" wrap="square" anchor="ctr" anchorCtr="1"/>
        <a:lstStyle/>
        <a:p>
          <a:pPr algn="l">
            <a:defRPr sz="900" b="0" i="0" u="none" strike="noStrike" kern="1200" spc="0" baseline="0">
              <a:solidFill>
                <a:srgbClr val="373737"/>
              </a:solidFill>
              <a:latin typeface="Arial"/>
              <a:ea typeface="Arial"/>
              <a:cs typeface="Arial"/>
            </a:defRPr>
          </a:pPr>
          <a:endParaRPr lang="en-US"/>
        </a:p>
      </c:txPr>
    </c:title>
    <c:autoTitleDeleted val="0"/>
    <c:plotArea>
      <c:layout>
        <c:manualLayout>
          <c:layoutTarget val="inner"/>
          <c:xMode val="edge"/>
          <c:yMode val="edge"/>
          <c:x val="0"/>
          <c:y val="2.3766222222222223E-2"/>
          <c:w val="1"/>
          <c:h val="0.81914977777777764"/>
        </c:manualLayout>
      </c:layout>
      <c:barChart>
        <c:barDir val="col"/>
        <c:grouping val="clustered"/>
        <c:varyColors val="0"/>
        <c:ser>
          <c:idx val="0"/>
          <c:order val="0"/>
          <c:tx>
            <c:strRef>
              <c:f>'Fig B2'!$L$2</c:f>
              <c:strCache>
                <c:ptCount val="1"/>
                <c:pt idx="0">
                  <c:v>Gross operating profit growth</c:v>
                </c:pt>
              </c:strCache>
            </c:strRef>
          </c:tx>
          <c:spPr>
            <a:solidFill>
              <a:schemeClr val="accent5">
                <a:lumMod val="50000"/>
              </a:schemeClr>
            </a:solidFill>
            <a:ln>
              <a:noFill/>
            </a:ln>
            <a:effectLst/>
          </c:spPr>
          <c:invertIfNegative val="0"/>
          <c:dPt>
            <c:idx val="3"/>
            <c:invertIfNegative val="0"/>
            <c:bubble3D val="0"/>
            <c:spPr>
              <a:solidFill>
                <a:srgbClr val="BCBFC1"/>
              </a:solidFill>
              <a:ln>
                <a:noFill/>
              </a:ln>
              <a:effectLst/>
            </c:spPr>
          </c:dPt>
          <c:dLbls>
            <c:numFmt formatCode="&quot;$&quot;#,##0" sourceLinked="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 B2'!$B$3:$B$6</c:f>
              <c:strCache>
                <c:ptCount val="4"/>
                <c:pt idx="0">
                  <c:v>Non Innovator</c:v>
                </c:pt>
                <c:pt idx="1">
                  <c:v>Intermittent Innovator</c:v>
                </c:pt>
                <c:pt idx="2">
                  <c:v>Regular Innovator</c:v>
                </c:pt>
                <c:pt idx="3">
                  <c:v>Persistent Innovator</c:v>
                </c:pt>
              </c:strCache>
            </c:strRef>
          </c:cat>
          <c:val>
            <c:numRef>
              <c:f>'Fig B2'!$L$3:$L$6</c:f>
              <c:numCache>
                <c:formatCode>#,##0</c:formatCode>
                <c:ptCount val="4"/>
                <c:pt idx="0">
                  <c:v>0</c:v>
                </c:pt>
                <c:pt idx="1">
                  <c:v>0</c:v>
                </c:pt>
                <c:pt idx="2">
                  <c:v>0</c:v>
                </c:pt>
                <c:pt idx="3">
                  <c:v>8431.2500000000291</c:v>
                </c:pt>
              </c:numCache>
            </c:numRef>
          </c:val>
          <c:extLst xmlns:c16r2="http://schemas.microsoft.com/office/drawing/2015/06/chart">
            <c:ext xmlns:c16="http://schemas.microsoft.com/office/drawing/2014/chart" uri="{C3380CC4-5D6E-409C-BE32-E72D297353CC}">
              <c16:uniqueId val="{00000000-76EC-4897-8A58-574097434E1C}"/>
            </c:ext>
          </c:extLst>
        </c:ser>
        <c:dLbls>
          <c:showLegendKey val="0"/>
          <c:showVal val="0"/>
          <c:showCatName val="0"/>
          <c:showSerName val="0"/>
          <c:showPercent val="0"/>
          <c:showBubbleSize val="0"/>
        </c:dLbls>
        <c:gapWidth val="121"/>
        <c:overlap val="-27"/>
        <c:axId val="401894696"/>
        <c:axId val="401893128"/>
      </c:barChart>
      <c:catAx>
        <c:axId val="4018946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401893128"/>
        <c:crosses val="autoZero"/>
        <c:auto val="1"/>
        <c:lblAlgn val="ctr"/>
        <c:lblOffset val="100"/>
        <c:noMultiLvlLbl val="0"/>
      </c:catAx>
      <c:valAx>
        <c:axId val="401893128"/>
        <c:scaling>
          <c:orientation val="minMax"/>
        </c:scaling>
        <c:delete val="1"/>
        <c:axPos val="l"/>
        <c:numFmt formatCode="#,##0" sourceLinked="1"/>
        <c:majorTickMark val="none"/>
        <c:minorTickMark val="none"/>
        <c:tickLblPos val="nextTo"/>
        <c:crossAx val="401894696"/>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0" i="0" u="none" strike="noStrike" kern="1200" spc="0" baseline="0">
                <a:solidFill>
                  <a:srgbClr val="373737"/>
                </a:solidFill>
                <a:latin typeface="Arial"/>
                <a:ea typeface="Arial"/>
                <a:cs typeface="Arial"/>
              </a:defRPr>
            </a:pPr>
            <a:r>
              <a:rPr lang="en-US">
                <a:solidFill>
                  <a:srgbClr val="373737"/>
                </a:solidFill>
              </a:rPr>
              <a:t>D. Employment growth</a:t>
            </a:r>
          </a:p>
        </c:rich>
      </c:tx>
      <c:layout>
        <c:manualLayout>
          <c:xMode val="edge"/>
          <c:yMode val="edge"/>
          <c:x val="4.6102093381174547E-2"/>
          <c:y val="3.2051282051282048E-2"/>
        </c:manualLayout>
      </c:layout>
      <c:overlay val="0"/>
      <c:spPr>
        <a:noFill/>
        <a:ln w="25400">
          <a:noFill/>
        </a:ln>
        <a:effectLst/>
      </c:spPr>
      <c:txPr>
        <a:bodyPr rot="0" spcFirstLastPara="1" vertOverflow="ellipsis" vert="horz" wrap="square" anchor="ctr" anchorCtr="1"/>
        <a:lstStyle/>
        <a:p>
          <a:pPr algn="l">
            <a:defRPr sz="900" b="0" i="0" u="none" strike="noStrike" kern="1200" spc="0" baseline="0">
              <a:solidFill>
                <a:srgbClr val="373737"/>
              </a:solidFill>
              <a:latin typeface="Arial"/>
              <a:ea typeface="Arial"/>
              <a:cs typeface="Arial"/>
            </a:defRPr>
          </a:pPr>
          <a:endParaRPr lang="en-US"/>
        </a:p>
      </c:txPr>
    </c:title>
    <c:autoTitleDeleted val="0"/>
    <c:plotArea>
      <c:layout>
        <c:manualLayout>
          <c:layoutTarget val="inner"/>
          <c:xMode val="edge"/>
          <c:yMode val="edge"/>
          <c:x val="2.0809180767297705E-2"/>
          <c:y val="3.4652035807103666E-2"/>
          <c:w val="0.94714715714508391"/>
          <c:h val="0.80753613566135596"/>
        </c:manualLayout>
      </c:layout>
      <c:barChart>
        <c:barDir val="col"/>
        <c:grouping val="clustered"/>
        <c:varyColors val="0"/>
        <c:ser>
          <c:idx val="0"/>
          <c:order val="0"/>
          <c:tx>
            <c:strRef>
              <c:f>'Fig B2'!$O$2</c:f>
              <c:strCache>
                <c:ptCount val="1"/>
                <c:pt idx="0">
                  <c:v>Employment growth</c:v>
                </c:pt>
              </c:strCache>
            </c:strRef>
          </c:tx>
          <c:spPr>
            <a:solidFill>
              <a:srgbClr val="292B67"/>
            </a:solidFill>
            <a:ln>
              <a:noFill/>
            </a:ln>
            <a:effectLst/>
          </c:spPr>
          <c:invertIfNegative val="0"/>
          <c:dPt>
            <c:idx val="0"/>
            <c:invertIfNegative val="0"/>
            <c:bubble3D val="0"/>
            <c:spPr>
              <a:solidFill>
                <a:srgbClr val="005CAF"/>
              </a:solidFill>
              <a:ln>
                <a:noFill/>
              </a:ln>
              <a:effectLst/>
            </c:spPr>
            <c:extLst xmlns:c16r2="http://schemas.microsoft.com/office/drawing/2015/06/chart">
              <c:ext xmlns:c16="http://schemas.microsoft.com/office/drawing/2014/chart" uri="{C3380CC4-5D6E-409C-BE32-E72D297353CC}">
                <c16:uniqueId val="{00000001-03A7-47E9-9DAE-58F6C2DD3132}"/>
              </c:ext>
            </c:extLst>
          </c:dPt>
          <c:dPt>
            <c:idx val="1"/>
            <c:invertIfNegative val="0"/>
            <c:bubble3D val="0"/>
            <c:spPr>
              <a:solidFill>
                <a:srgbClr val="56B4DF"/>
              </a:solidFill>
              <a:ln>
                <a:noFill/>
              </a:ln>
              <a:effectLst/>
            </c:spPr>
            <c:extLst xmlns:c16r2="http://schemas.microsoft.com/office/drawing/2015/06/chart">
              <c:ext xmlns:c16="http://schemas.microsoft.com/office/drawing/2014/chart" uri="{C3380CC4-5D6E-409C-BE32-E72D297353CC}">
                <c16:uniqueId val="{00000003-03A7-47E9-9DAE-58F6C2DD3132}"/>
              </c:ext>
            </c:extLst>
          </c:dPt>
          <c:dPt>
            <c:idx val="2"/>
            <c:invertIfNegative val="0"/>
            <c:bubble3D val="0"/>
            <c:spPr>
              <a:solidFill>
                <a:srgbClr val="9ED9DF"/>
              </a:solidFill>
              <a:ln>
                <a:noFill/>
              </a:ln>
              <a:effectLst/>
            </c:spPr>
            <c:extLst xmlns:c16r2="http://schemas.microsoft.com/office/drawing/2015/06/chart">
              <c:ext xmlns:c16="http://schemas.microsoft.com/office/drawing/2014/chart" uri="{C3380CC4-5D6E-409C-BE32-E72D297353CC}">
                <c16:uniqueId val="{00000005-03A7-47E9-9DAE-58F6C2DD3132}"/>
              </c:ext>
            </c:extLst>
          </c:dPt>
          <c:dPt>
            <c:idx val="3"/>
            <c:invertIfNegative val="0"/>
            <c:bubble3D val="0"/>
            <c:spPr>
              <a:solidFill>
                <a:srgbClr val="BCBFC1"/>
              </a:solidFill>
              <a:ln>
                <a:noFill/>
              </a:ln>
              <a:effectLst/>
            </c:spPr>
            <c:extLst xmlns:c16r2="http://schemas.microsoft.com/office/drawing/2015/06/chart">
              <c:ext xmlns:c16="http://schemas.microsoft.com/office/drawing/2014/chart" uri="{C3380CC4-5D6E-409C-BE32-E72D297353CC}">
                <c16:uniqueId val="{00000000-AEE6-4D22-8740-A97E5D4DCE04}"/>
              </c:ext>
            </c:extLst>
          </c:dPt>
          <c:dLbls>
            <c:dLbl>
              <c:idx val="3"/>
              <c:layout>
                <c:manualLayout>
                  <c:x val="4.310344827586206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EE6-4D22-8740-A97E5D4DCE04}"/>
                </c:ex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 B2'!$B$3:$B$6</c:f>
              <c:strCache>
                <c:ptCount val="4"/>
                <c:pt idx="0">
                  <c:v>Non Innovator</c:v>
                </c:pt>
                <c:pt idx="1">
                  <c:v>Intermittent Innovator</c:v>
                </c:pt>
                <c:pt idx="2">
                  <c:v>Regular Innovator</c:v>
                </c:pt>
                <c:pt idx="3">
                  <c:v>Persistent Innovator</c:v>
                </c:pt>
              </c:strCache>
            </c:strRef>
          </c:cat>
          <c:val>
            <c:numRef>
              <c:f>'Fig B2'!$O$3:$O$6</c:f>
              <c:numCache>
                <c:formatCode>0.00</c:formatCode>
                <c:ptCount val="4"/>
                <c:pt idx="0">
                  <c:v>-1.7327501056313501E-2</c:v>
                </c:pt>
                <c:pt idx="1">
                  <c:v>-3.1197355119824601E-2</c:v>
                </c:pt>
                <c:pt idx="2">
                  <c:v>-6.8137540089184797E-3</c:v>
                </c:pt>
                <c:pt idx="3">
                  <c:v>4.4503003915939303E-2</c:v>
                </c:pt>
              </c:numCache>
            </c:numRef>
          </c:val>
          <c:extLst xmlns:c16r2="http://schemas.microsoft.com/office/drawing/2015/06/chart">
            <c:ext xmlns:c16="http://schemas.microsoft.com/office/drawing/2014/chart" uri="{C3380CC4-5D6E-409C-BE32-E72D297353CC}">
              <c16:uniqueId val="{00000001-AEE6-4D22-8740-A97E5D4DCE04}"/>
            </c:ext>
          </c:extLst>
        </c:ser>
        <c:dLbls>
          <c:showLegendKey val="0"/>
          <c:showVal val="0"/>
          <c:showCatName val="0"/>
          <c:showSerName val="0"/>
          <c:showPercent val="0"/>
          <c:showBubbleSize val="0"/>
        </c:dLbls>
        <c:gapWidth val="121"/>
        <c:overlap val="-27"/>
        <c:axId val="401891560"/>
        <c:axId val="401891952"/>
      </c:barChart>
      <c:catAx>
        <c:axId val="4018915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401891952"/>
        <c:crosses val="autoZero"/>
        <c:auto val="1"/>
        <c:lblAlgn val="ctr"/>
        <c:lblOffset val="100"/>
        <c:noMultiLvlLbl val="0"/>
      </c:catAx>
      <c:valAx>
        <c:axId val="401891952"/>
        <c:scaling>
          <c:orientation val="minMax"/>
        </c:scaling>
        <c:delete val="1"/>
        <c:axPos val="l"/>
        <c:numFmt formatCode="0.00" sourceLinked="1"/>
        <c:majorTickMark val="none"/>
        <c:minorTickMark val="none"/>
        <c:tickLblPos val="nextTo"/>
        <c:crossAx val="401891560"/>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0" i="0" u="none" strike="noStrike" kern="1200" spc="0" baseline="0">
                <a:solidFill>
                  <a:srgbClr val="373737"/>
                </a:solidFill>
                <a:latin typeface="Arial"/>
                <a:ea typeface="Arial"/>
                <a:cs typeface="Arial"/>
              </a:defRPr>
            </a:pPr>
            <a:r>
              <a:rPr lang="en-US">
                <a:solidFill>
                  <a:srgbClr val="373737"/>
                </a:solidFill>
              </a:rPr>
              <a:t>A. Sales growth</a:t>
            </a:r>
          </a:p>
        </c:rich>
      </c:tx>
      <c:layout>
        <c:manualLayout>
          <c:xMode val="edge"/>
          <c:yMode val="edge"/>
          <c:x val="4.6102093381174547E-2"/>
          <c:y val="3.2051282051282048E-2"/>
        </c:manualLayout>
      </c:layout>
      <c:overlay val="0"/>
      <c:spPr>
        <a:noFill/>
        <a:ln w="25400">
          <a:noFill/>
        </a:ln>
        <a:effectLst/>
      </c:spPr>
    </c:title>
    <c:autoTitleDeleted val="0"/>
    <c:plotArea>
      <c:layout>
        <c:manualLayout>
          <c:layoutTarget val="inner"/>
          <c:xMode val="edge"/>
          <c:yMode val="edge"/>
          <c:x val="2.0809180767297705E-2"/>
          <c:y val="0"/>
          <c:w val="0.97919081923270235"/>
          <c:h val="0.90012008715256731"/>
        </c:manualLayout>
      </c:layout>
      <c:barChart>
        <c:barDir val="col"/>
        <c:grouping val="clustered"/>
        <c:varyColors val="0"/>
        <c:ser>
          <c:idx val="0"/>
          <c:order val="0"/>
          <c:tx>
            <c:strRef>
              <c:f>'Fig B3'!$H$2</c:f>
              <c:strCache>
                <c:ptCount val="1"/>
                <c:pt idx="0">
                  <c:v>Total sales growth</c:v>
                </c:pt>
              </c:strCache>
            </c:strRef>
          </c:tx>
          <c:spPr>
            <a:solidFill>
              <a:srgbClr val="292B67"/>
            </a:solidFill>
            <a:ln>
              <a:noFill/>
            </a:ln>
            <a:effectLst/>
          </c:spPr>
          <c:invertIfNegative val="0"/>
          <c:dPt>
            <c:idx val="0"/>
            <c:invertIfNegative val="0"/>
            <c:bubble3D val="0"/>
            <c:spPr>
              <a:solidFill>
                <a:srgbClr val="005CAF"/>
              </a:solidFill>
              <a:ln>
                <a:noFill/>
              </a:ln>
              <a:effectLst/>
            </c:spPr>
            <c:extLst xmlns:c16r2="http://schemas.microsoft.com/office/drawing/2015/06/chart">
              <c:ext xmlns:c16="http://schemas.microsoft.com/office/drawing/2014/chart" uri="{C3380CC4-5D6E-409C-BE32-E72D297353CC}">
                <c16:uniqueId val="{00000000-B0E5-4FED-9B21-1C6BEFDD5122}"/>
              </c:ext>
            </c:extLst>
          </c:dPt>
          <c:dPt>
            <c:idx val="1"/>
            <c:invertIfNegative val="0"/>
            <c:bubble3D val="0"/>
            <c:spPr>
              <a:solidFill>
                <a:srgbClr val="56B4DF"/>
              </a:solidFill>
              <a:ln>
                <a:noFill/>
              </a:ln>
              <a:effectLst/>
            </c:spPr>
            <c:extLst xmlns:c16r2="http://schemas.microsoft.com/office/drawing/2015/06/chart">
              <c:ext xmlns:c16="http://schemas.microsoft.com/office/drawing/2014/chart" uri="{C3380CC4-5D6E-409C-BE32-E72D297353CC}">
                <c16:uniqueId val="{00000001-B0E5-4FED-9B21-1C6BEFDD5122}"/>
              </c:ext>
            </c:extLst>
          </c:dPt>
          <c:dPt>
            <c:idx val="2"/>
            <c:invertIfNegative val="0"/>
            <c:bubble3D val="0"/>
            <c:spPr>
              <a:solidFill>
                <a:srgbClr val="9ED9DF"/>
              </a:solidFill>
              <a:ln>
                <a:noFill/>
              </a:ln>
              <a:effectLst/>
            </c:spPr>
            <c:extLst xmlns:c16r2="http://schemas.microsoft.com/office/drawing/2015/06/chart">
              <c:ext xmlns:c16="http://schemas.microsoft.com/office/drawing/2014/chart" uri="{C3380CC4-5D6E-409C-BE32-E72D297353CC}">
                <c16:uniqueId val="{00000002-B0E5-4FED-9B21-1C6BEFDD5122}"/>
              </c:ext>
            </c:extLst>
          </c:dPt>
          <c:dPt>
            <c:idx val="3"/>
            <c:invertIfNegative val="0"/>
            <c:bubble3D val="0"/>
            <c:spPr>
              <a:solidFill>
                <a:srgbClr val="BCBFC1"/>
              </a:solidFill>
              <a:ln>
                <a:noFill/>
              </a:ln>
              <a:effectLst/>
            </c:spPr>
            <c:extLst xmlns:c16r2="http://schemas.microsoft.com/office/drawing/2015/06/chart">
              <c:ext xmlns:c16="http://schemas.microsoft.com/office/drawing/2014/chart" uri="{C3380CC4-5D6E-409C-BE32-E72D297353CC}">
                <c16:uniqueId val="{00000003-B0E5-4FED-9B21-1C6BEFDD5122}"/>
              </c:ext>
            </c:extLst>
          </c:dPt>
          <c:dLbls>
            <c:dLbl>
              <c:idx val="0"/>
              <c:layout/>
              <c:tx>
                <c:rich>
                  <a:bodyPr/>
                  <a:lstStyle/>
                  <a:p>
                    <a:r>
                      <a:rPr lang="en-US"/>
                      <a:t>$1.15M</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0E5-4FED-9B21-1C6BEFDD5122}"/>
                </c:ext>
                <c:ext xmlns:c15="http://schemas.microsoft.com/office/drawing/2012/chart" uri="{CE6537A1-D6FC-4f65-9D91-7224C49458BB}">
                  <c15:layout/>
                </c:ext>
              </c:extLst>
            </c:dLbl>
            <c:dLbl>
              <c:idx val="1"/>
              <c:layout/>
              <c:tx>
                <c:rich>
                  <a:bodyPr/>
                  <a:lstStyle/>
                  <a:p>
                    <a:r>
                      <a:rPr lang="en-US"/>
                      <a:t>$1.77M</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0E5-4FED-9B21-1C6BEFDD5122}"/>
                </c:ext>
                <c:ext xmlns:c15="http://schemas.microsoft.com/office/drawing/2012/chart" uri="{CE6537A1-D6FC-4f65-9D91-7224C49458BB}">
                  <c15:layout/>
                </c:ext>
              </c:extLst>
            </c:dLbl>
            <c:dLbl>
              <c:idx val="2"/>
              <c:layout/>
              <c:tx>
                <c:rich>
                  <a:bodyPr/>
                  <a:lstStyle/>
                  <a:p>
                    <a:r>
                      <a:rPr lang="en-US"/>
                      <a:t>$3.80M</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0E5-4FED-9B21-1C6BEFDD5122}"/>
                </c:ext>
                <c:ext xmlns:c15="http://schemas.microsoft.com/office/drawing/2012/chart" uri="{CE6537A1-D6FC-4f65-9D91-7224C49458BB}">
                  <c15:layout/>
                </c:ext>
              </c:extLst>
            </c:dLbl>
            <c:dLbl>
              <c:idx val="3"/>
              <c:layout/>
              <c:tx>
                <c:rich>
                  <a:bodyPr/>
                  <a:lstStyle/>
                  <a:p>
                    <a:r>
                      <a:rPr lang="en-US"/>
                      <a:t>$4.08M</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0E5-4FED-9B21-1C6BEFDD5122}"/>
                </c:ext>
                <c:ext xmlns:c15="http://schemas.microsoft.com/office/drawing/2012/chart" uri="{CE6537A1-D6FC-4f65-9D91-7224C49458BB}">
                  <c15:layout/>
                </c:ext>
              </c:extLst>
            </c:dLbl>
            <c:numFmt formatCode="&quot;$&quot;#,##0" sourceLinked="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B3'!$B$3:$B$6</c:f>
              <c:strCache>
                <c:ptCount val="4"/>
                <c:pt idx="0">
                  <c:v>Non Innovator</c:v>
                </c:pt>
                <c:pt idx="1">
                  <c:v>Intermittent Innovator</c:v>
                </c:pt>
                <c:pt idx="2">
                  <c:v>Regular Innovator</c:v>
                </c:pt>
                <c:pt idx="3">
                  <c:v>Persistent Innovator</c:v>
                </c:pt>
              </c:strCache>
            </c:strRef>
          </c:cat>
          <c:val>
            <c:numRef>
              <c:f>'Fig B3'!$H$3:$H$6</c:f>
              <c:numCache>
                <c:formatCode>#,##0.00</c:formatCode>
                <c:ptCount val="4"/>
                <c:pt idx="0">
                  <c:v>1153330.2925583599</c:v>
                </c:pt>
                <c:pt idx="1">
                  <c:v>1769609.9884763099</c:v>
                </c:pt>
                <c:pt idx="2">
                  <c:v>3795328.2500000098</c:v>
                </c:pt>
                <c:pt idx="3">
                  <c:v>4078269.5</c:v>
                </c:pt>
              </c:numCache>
            </c:numRef>
          </c:val>
          <c:extLst xmlns:c16r2="http://schemas.microsoft.com/office/drawing/2015/06/chart">
            <c:ext xmlns:c16="http://schemas.microsoft.com/office/drawing/2014/chart" uri="{C3380CC4-5D6E-409C-BE32-E72D297353CC}">
              <c16:uniqueId val="{00000004-B0E5-4FED-9B21-1C6BEFDD5122}"/>
            </c:ext>
          </c:extLst>
        </c:ser>
        <c:dLbls>
          <c:showLegendKey val="0"/>
          <c:showVal val="0"/>
          <c:showCatName val="0"/>
          <c:showSerName val="0"/>
          <c:showPercent val="0"/>
          <c:showBubbleSize val="0"/>
        </c:dLbls>
        <c:gapWidth val="121"/>
        <c:overlap val="-27"/>
        <c:axId val="401891168"/>
        <c:axId val="685882424"/>
      </c:barChart>
      <c:catAx>
        <c:axId val="401891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685882424"/>
        <c:crosses val="autoZero"/>
        <c:auto val="1"/>
        <c:lblAlgn val="ctr"/>
        <c:lblOffset val="100"/>
        <c:noMultiLvlLbl val="0"/>
      </c:catAx>
      <c:valAx>
        <c:axId val="685882424"/>
        <c:scaling>
          <c:orientation val="minMax"/>
        </c:scaling>
        <c:delete val="1"/>
        <c:axPos val="l"/>
        <c:numFmt formatCode="#,##0.00" sourceLinked="1"/>
        <c:majorTickMark val="none"/>
        <c:minorTickMark val="none"/>
        <c:tickLblPos val="nextTo"/>
        <c:crossAx val="401891168"/>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0" i="0" u="none" strike="noStrike" kern="1200" spc="0" baseline="0">
                <a:solidFill>
                  <a:srgbClr val="373737"/>
                </a:solidFill>
                <a:latin typeface="Arial"/>
                <a:ea typeface="Arial"/>
                <a:cs typeface="Arial"/>
              </a:defRPr>
            </a:pPr>
            <a:r>
              <a:rPr lang="en-US">
                <a:solidFill>
                  <a:srgbClr val="373737"/>
                </a:solidFill>
              </a:rPr>
              <a:t>B. Value added growth</a:t>
            </a:r>
          </a:p>
        </c:rich>
      </c:tx>
      <c:layout>
        <c:manualLayout>
          <c:xMode val="edge"/>
          <c:yMode val="edge"/>
          <c:x val="4.6102093381174547E-2"/>
          <c:y val="3.2051282051282048E-2"/>
        </c:manualLayout>
      </c:layout>
      <c:overlay val="0"/>
      <c:spPr>
        <a:noFill/>
        <a:ln w="25400">
          <a:noFill/>
        </a:ln>
        <a:effectLst/>
      </c:spPr>
    </c:title>
    <c:autoTitleDeleted val="0"/>
    <c:plotArea>
      <c:layout>
        <c:manualLayout>
          <c:layoutTarget val="inner"/>
          <c:xMode val="edge"/>
          <c:yMode val="edge"/>
          <c:x val="8.9462221477634599E-4"/>
          <c:y val="0"/>
          <c:w val="0.99910537778522368"/>
          <c:h val="0.90012008715256731"/>
        </c:manualLayout>
      </c:layout>
      <c:barChart>
        <c:barDir val="col"/>
        <c:grouping val="clustered"/>
        <c:varyColors val="0"/>
        <c:ser>
          <c:idx val="0"/>
          <c:order val="0"/>
          <c:tx>
            <c:strRef>
              <c:f>'Fig B3'!$D$2</c:f>
              <c:strCache>
                <c:ptCount val="1"/>
                <c:pt idx="0">
                  <c:v>Value added growth</c:v>
                </c:pt>
              </c:strCache>
            </c:strRef>
          </c:tx>
          <c:spPr>
            <a:solidFill>
              <a:schemeClr val="accent5">
                <a:lumMod val="50000"/>
              </a:schemeClr>
            </a:solidFill>
            <a:ln>
              <a:noFill/>
            </a:ln>
            <a:effectLst/>
          </c:spPr>
          <c:invertIfNegative val="0"/>
          <c:dPt>
            <c:idx val="0"/>
            <c:invertIfNegative val="0"/>
            <c:bubble3D val="0"/>
            <c:spPr>
              <a:solidFill>
                <a:srgbClr val="005CAF"/>
              </a:solidFill>
              <a:ln>
                <a:noFill/>
              </a:ln>
              <a:effectLst/>
            </c:spPr>
            <c:extLst xmlns:c16r2="http://schemas.microsoft.com/office/drawing/2015/06/chart">
              <c:ext xmlns:c16="http://schemas.microsoft.com/office/drawing/2014/chart" uri="{C3380CC4-5D6E-409C-BE32-E72D297353CC}">
                <c16:uniqueId val="{00000000-F40C-44C9-A74D-0FC24DE8B6E5}"/>
              </c:ext>
            </c:extLst>
          </c:dPt>
          <c:dPt>
            <c:idx val="1"/>
            <c:invertIfNegative val="0"/>
            <c:bubble3D val="0"/>
            <c:spPr>
              <a:solidFill>
                <a:srgbClr val="56B4DF"/>
              </a:solidFill>
              <a:ln>
                <a:noFill/>
              </a:ln>
              <a:effectLst/>
            </c:spPr>
            <c:extLst xmlns:c16r2="http://schemas.microsoft.com/office/drawing/2015/06/chart">
              <c:ext xmlns:c16="http://schemas.microsoft.com/office/drawing/2014/chart" uri="{C3380CC4-5D6E-409C-BE32-E72D297353CC}">
                <c16:uniqueId val="{00000001-F40C-44C9-A74D-0FC24DE8B6E5}"/>
              </c:ext>
            </c:extLst>
          </c:dPt>
          <c:dPt>
            <c:idx val="2"/>
            <c:invertIfNegative val="0"/>
            <c:bubble3D val="0"/>
            <c:spPr>
              <a:solidFill>
                <a:srgbClr val="9ED9DF"/>
              </a:solidFill>
              <a:ln>
                <a:noFill/>
              </a:ln>
              <a:effectLst/>
            </c:spPr>
            <c:extLst xmlns:c16r2="http://schemas.microsoft.com/office/drawing/2015/06/chart">
              <c:ext xmlns:c16="http://schemas.microsoft.com/office/drawing/2014/chart" uri="{C3380CC4-5D6E-409C-BE32-E72D297353CC}">
                <c16:uniqueId val="{00000002-F40C-44C9-A74D-0FC24DE8B6E5}"/>
              </c:ext>
            </c:extLst>
          </c:dPt>
          <c:dPt>
            <c:idx val="3"/>
            <c:invertIfNegative val="0"/>
            <c:bubble3D val="0"/>
            <c:spPr>
              <a:solidFill>
                <a:srgbClr val="BCBFC1"/>
              </a:solidFill>
              <a:ln>
                <a:noFill/>
              </a:ln>
              <a:effectLst/>
            </c:spPr>
          </c:dPt>
          <c:dLbls>
            <c:dLbl>
              <c:idx val="0"/>
              <c:layout/>
              <c:tx>
                <c:rich>
                  <a:bodyPr/>
                  <a:lstStyle/>
                  <a:p>
                    <a:r>
                      <a:rPr lang="en-US"/>
                      <a:t>$1.19M</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40C-44C9-A74D-0FC24DE8B6E5}"/>
                </c:ext>
                <c:ext xmlns:c15="http://schemas.microsoft.com/office/drawing/2012/chart" uri="{CE6537A1-D6FC-4f65-9D91-7224C49458BB}">
                  <c15:layout/>
                </c:ext>
              </c:extLst>
            </c:dLbl>
            <c:dLbl>
              <c:idx val="1"/>
              <c:layout/>
              <c:tx>
                <c:rich>
                  <a:bodyPr/>
                  <a:lstStyle/>
                  <a:p>
                    <a:r>
                      <a:rPr lang="en-US"/>
                      <a:t>$1.51M</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40C-44C9-A74D-0FC24DE8B6E5}"/>
                </c:ext>
                <c:ext xmlns:c15="http://schemas.microsoft.com/office/drawing/2012/chart" uri="{CE6537A1-D6FC-4f65-9D91-7224C49458BB}">
                  <c15:layout/>
                </c:ext>
              </c:extLst>
            </c:dLbl>
            <c:dLbl>
              <c:idx val="2"/>
              <c:layout/>
              <c:tx>
                <c:rich>
                  <a:bodyPr/>
                  <a:lstStyle/>
                  <a:p>
                    <a:r>
                      <a:rPr lang="en-US"/>
                      <a:t>$2.77M</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40C-44C9-A74D-0FC24DE8B6E5}"/>
                </c:ext>
                <c:ext xmlns:c15="http://schemas.microsoft.com/office/drawing/2012/chart" uri="{CE6537A1-D6FC-4f65-9D91-7224C49458BB}">
                  <c15:layout/>
                </c:ext>
              </c:extLst>
            </c:dLbl>
            <c:dLbl>
              <c:idx val="3"/>
              <c:layout/>
              <c:tx>
                <c:rich>
                  <a:bodyPr/>
                  <a:lstStyle/>
                  <a:p>
                    <a:r>
                      <a:rPr lang="en-US"/>
                      <a:t>$2.22M</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40C-44C9-A74D-0FC24DE8B6E5}"/>
                </c:ext>
                <c:ext xmlns:c15="http://schemas.microsoft.com/office/drawing/2012/chart" uri="{CE6537A1-D6FC-4f65-9D91-7224C49458BB}">
                  <c15:layout/>
                </c:ext>
              </c:extLst>
            </c:dLbl>
            <c:numFmt formatCode="&quot;$&quot;#,##0" sourceLinked="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B3'!$B$3:$B$6</c:f>
              <c:strCache>
                <c:ptCount val="4"/>
                <c:pt idx="0">
                  <c:v>Non Innovator</c:v>
                </c:pt>
                <c:pt idx="1">
                  <c:v>Intermittent Innovator</c:v>
                </c:pt>
                <c:pt idx="2">
                  <c:v>Regular Innovator</c:v>
                </c:pt>
                <c:pt idx="3">
                  <c:v>Persistent Innovator</c:v>
                </c:pt>
              </c:strCache>
            </c:strRef>
          </c:cat>
          <c:val>
            <c:numRef>
              <c:f>'Fig B3'!$D$3:$D$6</c:f>
              <c:numCache>
                <c:formatCode>#,##0.00</c:formatCode>
                <c:ptCount val="4"/>
                <c:pt idx="0">
                  <c:v>1193879.02659387</c:v>
                </c:pt>
                <c:pt idx="1">
                  <c:v>1505868.36904911</c:v>
                </c:pt>
                <c:pt idx="2">
                  <c:v>2771786.6613034001</c:v>
                </c:pt>
                <c:pt idx="3">
                  <c:v>2214567.8611448002</c:v>
                </c:pt>
              </c:numCache>
            </c:numRef>
          </c:val>
          <c:extLst xmlns:c16r2="http://schemas.microsoft.com/office/drawing/2015/06/chart">
            <c:ext xmlns:c16="http://schemas.microsoft.com/office/drawing/2014/chart" uri="{C3380CC4-5D6E-409C-BE32-E72D297353CC}">
              <c16:uniqueId val="{00000004-F40C-44C9-A74D-0FC24DE8B6E5}"/>
            </c:ext>
          </c:extLst>
        </c:ser>
        <c:dLbls>
          <c:showLegendKey val="0"/>
          <c:showVal val="0"/>
          <c:showCatName val="0"/>
          <c:showSerName val="0"/>
          <c:showPercent val="0"/>
          <c:showBubbleSize val="0"/>
        </c:dLbls>
        <c:gapWidth val="121"/>
        <c:overlap val="-27"/>
        <c:axId val="545306480"/>
        <c:axId val="545304128"/>
      </c:barChart>
      <c:catAx>
        <c:axId val="545306480"/>
        <c:scaling>
          <c:orientation val="minMax"/>
        </c:scaling>
        <c:delete val="0"/>
        <c:axPos val="b"/>
        <c:numFmt formatCode="General" sourceLinked="1"/>
        <c:majorTickMark val="out"/>
        <c:minorTickMark val="none"/>
        <c:tickLblPos val="low"/>
        <c:spPr>
          <a:noFill/>
          <a:ln w="3175" cap="flat" cmpd="sng" algn="ctr">
            <a:solidFill>
              <a:srgbClr val="BCBFC1"/>
            </a:solidFill>
            <a:prstDash val="solid"/>
            <a:roun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45304128"/>
        <c:crosses val="autoZero"/>
        <c:auto val="1"/>
        <c:lblAlgn val="ctr"/>
        <c:lblOffset val="100"/>
        <c:noMultiLvlLbl val="0"/>
      </c:catAx>
      <c:valAx>
        <c:axId val="545304128"/>
        <c:scaling>
          <c:orientation val="minMax"/>
        </c:scaling>
        <c:delete val="1"/>
        <c:axPos val="l"/>
        <c:numFmt formatCode="#,##0.00" sourceLinked="1"/>
        <c:majorTickMark val="none"/>
        <c:minorTickMark val="none"/>
        <c:tickLblPos val="nextTo"/>
        <c:crossAx val="545306480"/>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0" i="0" u="none" strike="noStrike" kern="1200" spc="0" baseline="0">
                <a:solidFill>
                  <a:srgbClr val="373737"/>
                </a:solidFill>
                <a:latin typeface="Arial"/>
                <a:ea typeface="Arial"/>
                <a:cs typeface="Arial"/>
              </a:defRPr>
            </a:pPr>
            <a:r>
              <a:rPr lang="en-US">
                <a:solidFill>
                  <a:srgbClr val="373737"/>
                </a:solidFill>
              </a:rPr>
              <a:t>C. Profit growth</a:t>
            </a:r>
          </a:p>
        </c:rich>
      </c:tx>
      <c:layout>
        <c:manualLayout>
          <c:xMode val="edge"/>
          <c:yMode val="edge"/>
          <c:x val="4.6102093381174547E-2"/>
          <c:y val="3.2051282051282048E-2"/>
        </c:manualLayout>
      </c:layout>
      <c:overlay val="0"/>
      <c:spPr>
        <a:noFill/>
        <a:ln w="25400">
          <a:noFill/>
        </a:ln>
        <a:effectLst/>
      </c:spPr>
    </c:title>
    <c:autoTitleDeleted val="0"/>
    <c:plotArea>
      <c:layout>
        <c:manualLayout>
          <c:layoutTarget val="inner"/>
          <c:xMode val="edge"/>
          <c:yMode val="edge"/>
          <c:x val="0"/>
          <c:y val="1.1882362383071319E-3"/>
          <c:w val="0.94714715714508391"/>
          <c:h val="0.90012008715256731"/>
        </c:manualLayout>
      </c:layout>
      <c:barChart>
        <c:barDir val="col"/>
        <c:grouping val="clustered"/>
        <c:varyColors val="0"/>
        <c:ser>
          <c:idx val="0"/>
          <c:order val="0"/>
          <c:tx>
            <c:strRef>
              <c:f>'Fig B3'!$L$2</c:f>
              <c:strCache>
                <c:ptCount val="1"/>
                <c:pt idx="0">
                  <c:v>Gross operating profit growth</c:v>
                </c:pt>
              </c:strCache>
            </c:strRef>
          </c:tx>
          <c:spPr>
            <a:solidFill>
              <a:srgbClr val="292B67"/>
            </a:solidFill>
            <a:ln>
              <a:noFill/>
            </a:ln>
            <a:effectLst/>
          </c:spPr>
          <c:invertIfNegative val="0"/>
          <c:dPt>
            <c:idx val="1"/>
            <c:invertIfNegative val="0"/>
            <c:bubble3D val="0"/>
            <c:spPr>
              <a:solidFill>
                <a:srgbClr val="56B4DF"/>
              </a:solidFill>
              <a:ln>
                <a:noFill/>
              </a:ln>
              <a:effectLst/>
            </c:spPr>
            <c:extLst xmlns:c16r2="http://schemas.microsoft.com/office/drawing/2015/06/chart">
              <c:ext xmlns:c16="http://schemas.microsoft.com/office/drawing/2014/chart" uri="{C3380CC4-5D6E-409C-BE32-E72D297353CC}">
                <c16:uniqueId val="{00000001-3EA1-4859-80FB-E07C9A527FAB}"/>
              </c:ext>
            </c:extLst>
          </c:dPt>
          <c:dPt>
            <c:idx val="2"/>
            <c:invertIfNegative val="0"/>
            <c:bubble3D val="0"/>
            <c:spPr>
              <a:solidFill>
                <a:srgbClr val="9ED9DF"/>
              </a:solidFill>
              <a:ln>
                <a:noFill/>
              </a:ln>
              <a:effectLst/>
            </c:spPr>
            <c:extLst xmlns:c16r2="http://schemas.microsoft.com/office/drawing/2015/06/chart">
              <c:ext xmlns:c16="http://schemas.microsoft.com/office/drawing/2014/chart" uri="{C3380CC4-5D6E-409C-BE32-E72D297353CC}">
                <c16:uniqueId val="{00000002-3EA1-4859-80FB-E07C9A527FAB}"/>
              </c:ext>
            </c:extLst>
          </c:dPt>
          <c:dPt>
            <c:idx val="3"/>
            <c:invertIfNegative val="0"/>
            <c:bubble3D val="0"/>
            <c:spPr>
              <a:solidFill>
                <a:srgbClr val="BCBFC1"/>
              </a:solidFill>
              <a:ln>
                <a:noFill/>
              </a:ln>
              <a:effectLst/>
            </c:spPr>
            <c:extLst xmlns:c16r2="http://schemas.microsoft.com/office/drawing/2015/06/chart">
              <c:ext xmlns:c16="http://schemas.microsoft.com/office/drawing/2014/chart" uri="{C3380CC4-5D6E-409C-BE32-E72D297353CC}">
                <c16:uniqueId val="{00000003-3EA1-4859-80FB-E07C9A527FAB}"/>
              </c:ext>
            </c:extLst>
          </c:dPt>
          <c:dLbls>
            <c:dLbl>
              <c:idx val="0"/>
              <c:layout/>
              <c:tx>
                <c:rich>
                  <a:bodyPr/>
                  <a:lstStyle/>
                  <a:p>
                    <a:r>
                      <a:rPr lang="en-US"/>
                      <a:t>$0.00M</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EA1-4859-80FB-E07C9A527FAB}"/>
                </c:ext>
                <c:ext xmlns:c15="http://schemas.microsoft.com/office/drawing/2012/chart" uri="{CE6537A1-D6FC-4f65-9D91-7224C49458BB}">
                  <c15:layout/>
                </c:ext>
              </c:extLst>
            </c:dLbl>
            <c:dLbl>
              <c:idx val="1"/>
              <c:layout/>
              <c:tx>
                <c:rich>
                  <a:bodyPr/>
                  <a:lstStyle/>
                  <a:p>
                    <a:r>
                      <a:rPr lang="en-US"/>
                      <a:t>$0.92M</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EA1-4859-80FB-E07C9A527FAB}"/>
                </c:ext>
                <c:ext xmlns:c15="http://schemas.microsoft.com/office/drawing/2012/chart" uri="{CE6537A1-D6FC-4f65-9D91-7224C49458BB}">
                  <c15:layout/>
                </c:ext>
              </c:extLst>
            </c:dLbl>
            <c:dLbl>
              <c:idx val="2"/>
              <c:layout/>
              <c:tx>
                <c:rich>
                  <a:bodyPr/>
                  <a:lstStyle/>
                  <a:p>
                    <a:r>
                      <a:rPr lang="en-US"/>
                      <a:t>$1.19M</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EA1-4859-80FB-E07C9A527FAB}"/>
                </c:ext>
                <c:ext xmlns:c15="http://schemas.microsoft.com/office/drawing/2012/chart" uri="{CE6537A1-D6FC-4f65-9D91-7224C49458BB}">
                  <c15:layout/>
                </c:ext>
              </c:extLst>
            </c:dLbl>
            <c:dLbl>
              <c:idx val="3"/>
              <c:layout/>
              <c:tx>
                <c:rich>
                  <a:bodyPr/>
                  <a:lstStyle/>
                  <a:p>
                    <a:r>
                      <a:rPr lang="en-US"/>
                      <a:t>$0.85M</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EA1-4859-80FB-E07C9A527FAB}"/>
                </c:ext>
                <c:ext xmlns:c15="http://schemas.microsoft.com/office/drawing/2012/chart" uri="{CE6537A1-D6FC-4f65-9D91-7224C49458BB}">
                  <c15:layout/>
                </c:ext>
              </c:extLst>
            </c:dLbl>
            <c:numFmt formatCode="&quot;$&quot;#,##0" sourceLinked="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B3'!$B$3:$B$6</c:f>
              <c:strCache>
                <c:ptCount val="4"/>
                <c:pt idx="0">
                  <c:v>Non Innovator</c:v>
                </c:pt>
                <c:pt idx="1">
                  <c:v>Intermittent Innovator</c:v>
                </c:pt>
                <c:pt idx="2">
                  <c:v>Regular Innovator</c:v>
                </c:pt>
                <c:pt idx="3">
                  <c:v>Persistent Innovator</c:v>
                </c:pt>
              </c:strCache>
            </c:strRef>
          </c:cat>
          <c:val>
            <c:numRef>
              <c:f>'Fig B3'!$L$3:$L$6</c:f>
              <c:numCache>
                <c:formatCode>#,##0.00</c:formatCode>
                <c:ptCount val="4"/>
                <c:pt idx="0">
                  <c:v>0</c:v>
                </c:pt>
                <c:pt idx="1">
                  <c:v>922449.25</c:v>
                </c:pt>
                <c:pt idx="2">
                  <c:v>1194236.7793047701</c:v>
                </c:pt>
                <c:pt idx="3">
                  <c:v>846827.01414568699</c:v>
                </c:pt>
              </c:numCache>
            </c:numRef>
          </c:val>
          <c:extLst xmlns:c16r2="http://schemas.microsoft.com/office/drawing/2015/06/chart">
            <c:ext xmlns:c16="http://schemas.microsoft.com/office/drawing/2014/chart" uri="{C3380CC4-5D6E-409C-BE32-E72D297353CC}">
              <c16:uniqueId val="{00000004-3EA1-4859-80FB-E07C9A527FAB}"/>
            </c:ext>
          </c:extLst>
        </c:ser>
        <c:dLbls>
          <c:showLegendKey val="0"/>
          <c:showVal val="0"/>
          <c:showCatName val="0"/>
          <c:showSerName val="0"/>
          <c:showPercent val="0"/>
          <c:showBubbleSize val="0"/>
        </c:dLbls>
        <c:gapWidth val="121"/>
        <c:overlap val="-27"/>
        <c:axId val="545302952"/>
        <c:axId val="545305304"/>
      </c:barChart>
      <c:catAx>
        <c:axId val="5453029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45305304"/>
        <c:crosses val="autoZero"/>
        <c:auto val="1"/>
        <c:lblAlgn val="ctr"/>
        <c:lblOffset val="100"/>
        <c:noMultiLvlLbl val="0"/>
      </c:catAx>
      <c:valAx>
        <c:axId val="545305304"/>
        <c:scaling>
          <c:orientation val="minMax"/>
        </c:scaling>
        <c:delete val="1"/>
        <c:axPos val="l"/>
        <c:numFmt formatCode="#,##0.00" sourceLinked="1"/>
        <c:majorTickMark val="none"/>
        <c:minorTickMark val="none"/>
        <c:tickLblPos val="nextTo"/>
        <c:crossAx val="545302952"/>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16447025844745"/>
          <c:y val="3.0558362856264964E-2"/>
          <c:w val="0.8811848402611393"/>
          <c:h val="0.72278756740408889"/>
        </c:manualLayout>
      </c:layout>
      <c:barChart>
        <c:barDir val="col"/>
        <c:grouping val="stacked"/>
        <c:varyColors val="0"/>
        <c:ser>
          <c:idx val="0"/>
          <c:order val="0"/>
          <c:tx>
            <c:strRef>
              <c:f>'Fig 2.1B'!$A$157</c:f>
              <c:strCache>
                <c:ptCount val="1"/>
                <c:pt idx="0">
                  <c:v>High growth</c:v>
                </c:pt>
              </c:strCache>
            </c:strRef>
          </c:tx>
          <c:spPr>
            <a:solidFill>
              <a:srgbClr val="005CAF"/>
            </a:solidFill>
          </c:spPr>
          <c:invertIfNegative val="0"/>
          <c:cat>
            <c:strRef>
              <c:f>'Fig 2.1B'!$B$156:$G$156</c:f>
              <c:strCache>
                <c:ptCount val="6"/>
                <c:pt idx="0">
                  <c:v>Start-up SMEs</c:v>
                </c:pt>
                <c:pt idx="1">
                  <c:v>Young SMEs</c:v>
                </c:pt>
                <c:pt idx="2">
                  <c:v>Start-up Large</c:v>
                </c:pt>
                <c:pt idx="3">
                  <c:v>Young Large</c:v>
                </c:pt>
                <c:pt idx="4">
                  <c:v>Mature SMEs</c:v>
                </c:pt>
                <c:pt idx="5">
                  <c:v>Mature Large</c:v>
                </c:pt>
              </c:strCache>
            </c:strRef>
          </c:cat>
          <c:val>
            <c:numRef>
              <c:f>'Fig 2.1B'!$B$157:$G$157</c:f>
              <c:numCache>
                <c:formatCode>#,##0</c:formatCode>
                <c:ptCount val="6"/>
                <c:pt idx="0">
                  <c:v>511071890937.47009</c:v>
                </c:pt>
                <c:pt idx="1">
                  <c:v>225318635110.78668</c:v>
                </c:pt>
                <c:pt idx="4">
                  <c:v>759168982520.10693</c:v>
                </c:pt>
                <c:pt idx="5">
                  <c:v>1095551884927.1475</c:v>
                </c:pt>
              </c:numCache>
            </c:numRef>
          </c:val>
          <c:extLst xmlns:c16r2="http://schemas.microsoft.com/office/drawing/2015/06/chart">
            <c:ext xmlns:c16="http://schemas.microsoft.com/office/drawing/2014/chart" uri="{C3380CC4-5D6E-409C-BE32-E72D297353CC}">
              <c16:uniqueId val="{00000000-F2BC-459B-ADE3-D4EBB875FD98}"/>
            </c:ext>
          </c:extLst>
        </c:ser>
        <c:ser>
          <c:idx val="1"/>
          <c:order val="1"/>
          <c:tx>
            <c:strRef>
              <c:f>'Fig 2.1B'!$A$158</c:f>
              <c:strCache>
                <c:ptCount val="1"/>
                <c:pt idx="0">
                  <c:v>Moderate growth</c:v>
                </c:pt>
              </c:strCache>
            </c:strRef>
          </c:tx>
          <c:spPr>
            <a:solidFill>
              <a:srgbClr val="56B4DF"/>
            </a:solidFill>
          </c:spPr>
          <c:invertIfNegative val="0"/>
          <c:cat>
            <c:strRef>
              <c:f>'Fig 2.1B'!$B$156:$G$156</c:f>
              <c:strCache>
                <c:ptCount val="6"/>
                <c:pt idx="0">
                  <c:v>Start-up SMEs</c:v>
                </c:pt>
                <c:pt idx="1">
                  <c:v>Young SMEs</c:v>
                </c:pt>
                <c:pt idx="2">
                  <c:v>Start-up Large</c:v>
                </c:pt>
                <c:pt idx="3">
                  <c:v>Young Large</c:v>
                </c:pt>
                <c:pt idx="4">
                  <c:v>Mature SMEs</c:v>
                </c:pt>
                <c:pt idx="5">
                  <c:v>Mature Large</c:v>
                </c:pt>
              </c:strCache>
            </c:strRef>
          </c:cat>
          <c:val>
            <c:numRef>
              <c:f>'Fig 2.1B'!$B$158:$G$158</c:f>
              <c:numCache>
                <c:formatCode>#,##0</c:formatCode>
                <c:ptCount val="6"/>
                <c:pt idx="0">
                  <c:v>31940619595.57518</c:v>
                </c:pt>
                <c:pt idx="1">
                  <c:v>16719006224.773571</c:v>
                </c:pt>
                <c:pt idx="4">
                  <c:v>103473027419.71115</c:v>
                </c:pt>
                <c:pt idx="5">
                  <c:v>144766799594.99603</c:v>
                </c:pt>
              </c:numCache>
            </c:numRef>
          </c:val>
          <c:extLst xmlns:c16r2="http://schemas.microsoft.com/office/drawing/2015/06/chart">
            <c:ext xmlns:c16="http://schemas.microsoft.com/office/drawing/2014/chart" uri="{C3380CC4-5D6E-409C-BE32-E72D297353CC}">
              <c16:uniqueId val="{00000001-F2BC-459B-ADE3-D4EBB875FD98}"/>
            </c:ext>
          </c:extLst>
        </c:ser>
        <c:ser>
          <c:idx val="2"/>
          <c:order val="2"/>
          <c:tx>
            <c:strRef>
              <c:f>'Fig 2.1B'!$A$159</c:f>
              <c:strCache>
                <c:ptCount val="1"/>
                <c:pt idx="0">
                  <c:v>Low growth</c:v>
                </c:pt>
              </c:strCache>
            </c:strRef>
          </c:tx>
          <c:spPr>
            <a:solidFill>
              <a:srgbClr val="9ED9DF"/>
            </a:solidFill>
          </c:spPr>
          <c:invertIfNegative val="0"/>
          <c:cat>
            <c:strRef>
              <c:f>'Fig 2.1B'!$B$156:$G$156</c:f>
              <c:strCache>
                <c:ptCount val="6"/>
                <c:pt idx="0">
                  <c:v>Start-up SMEs</c:v>
                </c:pt>
                <c:pt idx="1">
                  <c:v>Young SMEs</c:v>
                </c:pt>
                <c:pt idx="2">
                  <c:v>Start-up Large</c:v>
                </c:pt>
                <c:pt idx="3">
                  <c:v>Young Large</c:v>
                </c:pt>
                <c:pt idx="4">
                  <c:v>Mature SMEs</c:v>
                </c:pt>
                <c:pt idx="5">
                  <c:v>Mature Large</c:v>
                </c:pt>
              </c:strCache>
            </c:strRef>
          </c:cat>
          <c:val>
            <c:numRef>
              <c:f>'Fig 2.1B'!$B$159:$G$159</c:f>
              <c:numCache>
                <c:formatCode>#,##0</c:formatCode>
                <c:ptCount val="6"/>
                <c:pt idx="0">
                  <c:v>27892605201.557541</c:v>
                </c:pt>
                <c:pt idx="1">
                  <c:v>-3765252610.8560929</c:v>
                </c:pt>
                <c:pt idx="4">
                  <c:v>-12570765844.65736</c:v>
                </c:pt>
                <c:pt idx="5">
                  <c:v>14582983178.491928</c:v>
                </c:pt>
              </c:numCache>
            </c:numRef>
          </c:val>
          <c:extLst xmlns:c16r2="http://schemas.microsoft.com/office/drawing/2015/06/chart">
            <c:ext xmlns:c16="http://schemas.microsoft.com/office/drawing/2014/chart" uri="{C3380CC4-5D6E-409C-BE32-E72D297353CC}">
              <c16:uniqueId val="{00000002-F2BC-459B-ADE3-D4EBB875FD98}"/>
            </c:ext>
          </c:extLst>
        </c:ser>
        <c:ser>
          <c:idx val="3"/>
          <c:order val="3"/>
          <c:tx>
            <c:strRef>
              <c:f>'Fig 2.1B'!$A$160</c:f>
              <c:strCache>
                <c:ptCount val="1"/>
                <c:pt idx="0">
                  <c:v>Nil or negative growth</c:v>
                </c:pt>
              </c:strCache>
            </c:strRef>
          </c:tx>
          <c:spPr>
            <a:solidFill>
              <a:srgbClr val="BCBFC1"/>
            </a:solidFill>
          </c:spPr>
          <c:invertIfNegative val="0"/>
          <c:cat>
            <c:strRef>
              <c:f>'Fig 2.1B'!$B$156:$G$156</c:f>
              <c:strCache>
                <c:ptCount val="6"/>
                <c:pt idx="0">
                  <c:v>Start-up SMEs</c:v>
                </c:pt>
                <c:pt idx="1">
                  <c:v>Young SMEs</c:v>
                </c:pt>
                <c:pt idx="2">
                  <c:v>Start-up Large</c:v>
                </c:pt>
                <c:pt idx="3">
                  <c:v>Young Large</c:v>
                </c:pt>
                <c:pt idx="4">
                  <c:v>Mature SMEs</c:v>
                </c:pt>
                <c:pt idx="5">
                  <c:v>Mature Large</c:v>
                </c:pt>
              </c:strCache>
            </c:strRef>
          </c:cat>
          <c:val>
            <c:numRef>
              <c:f>'Fig 2.1B'!$B$160:$G$160</c:f>
              <c:numCache>
                <c:formatCode>#,##0</c:formatCode>
                <c:ptCount val="6"/>
                <c:pt idx="0">
                  <c:v>-75590890483.044983</c:v>
                </c:pt>
                <c:pt idx="1">
                  <c:v>-265488854737.55905</c:v>
                </c:pt>
                <c:pt idx="2">
                  <c:v>-2930017013.7692413</c:v>
                </c:pt>
                <c:pt idx="3">
                  <c:v>-8984819534.114954</c:v>
                </c:pt>
                <c:pt idx="4">
                  <c:v>-1049876485691.6351</c:v>
                </c:pt>
                <c:pt idx="5">
                  <c:v>-532961755259.0141</c:v>
                </c:pt>
              </c:numCache>
            </c:numRef>
          </c:val>
          <c:extLst xmlns:c16r2="http://schemas.microsoft.com/office/drawing/2015/06/chart">
            <c:ext xmlns:c16="http://schemas.microsoft.com/office/drawing/2014/chart" uri="{C3380CC4-5D6E-409C-BE32-E72D297353CC}">
              <c16:uniqueId val="{00000003-F2BC-459B-ADE3-D4EBB875FD98}"/>
            </c:ext>
          </c:extLst>
        </c:ser>
        <c:ser>
          <c:idx val="4"/>
          <c:order val="4"/>
          <c:tx>
            <c:strRef>
              <c:f>'Fig 2.1B'!$A$161</c:f>
              <c:strCache>
                <c:ptCount val="1"/>
                <c:pt idx="0">
                  <c:v>Unknown/Any</c:v>
                </c:pt>
              </c:strCache>
            </c:strRef>
          </c:tx>
          <c:spPr>
            <a:solidFill>
              <a:srgbClr val="51B7A4"/>
            </a:solidFill>
          </c:spPr>
          <c:invertIfNegative val="0"/>
          <c:cat>
            <c:strRef>
              <c:f>'Fig 2.1B'!$B$156:$G$156</c:f>
              <c:strCache>
                <c:ptCount val="6"/>
                <c:pt idx="0">
                  <c:v>Start-up SMEs</c:v>
                </c:pt>
                <c:pt idx="1">
                  <c:v>Young SMEs</c:v>
                </c:pt>
                <c:pt idx="2">
                  <c:v>Start-up Large</c:v>
                </c:pt>
                <c:pt idx="3">
                  <c:v>Young Large</c:v>
                </c:pt>
                <c:pt idx="4">
                  <c:v>Mature SMEs</c:v>
                </c:pt>
                <c:pt idx="5">
                  <c:v>Mature Large</c:v>
                </c:pt>
              </c:strCache>
            </c:strRef>
          </c:cat>
          <c:val>
            <c:numRef>
              <c:f>'Fig 2.1B'!$B$161:$G$161</c:f>
              <c:numCache>
                <c:formatCode>#,##0</c:formatCode>
                <c:ptCount val="6"/>
                <c:pt idx="0">
                  <c:v>40515138777.152481</c:v>
                </c:pt>
                <c:pt idx="1">
                  <c:v>149636459.92042801</c:v>
                </c:pt>
                <c:pt idx="2">
                  <c:v>32937189290.114742</c:v>
                </c:pt>
                <c:pt idx="3">
                  <c:v>15199420737.171774</c:v>
                </c:pt>
                <c:pt idx="4">
                  <c:v>11465264525.866879</c:v>
                </c:pt>
                <c:pt idx="5">
                  <c:v>20975232382.884701</c:v>
                </c:pt>
              </c:numCache>
            </c:numRef>
          </c:val>
          <c:extLst xmlns:c16r2="http://schemas.microsoft.com/office/drawing/2015/06/chart">
            <c:ext xmlns:c16="http://schemas.microsoft.com/office/drawing/2014/chart" uri="{C3380CC4-5D6E-409C-BE32-E72D297353CC}">
              <c16:uniqueId val="{00000004-F2BC-459B-ADE3-D4EBB875FD98}"/>
            </c:ext>
          </c:extLst>
        </c:ser>
        <c:dLbls>
          <c:showLegendKey val="0"/>
          <c:showVal val="0"/>
          <c:showCatName val="0"/>
          <c:showSerName val="0"/>
          <c:showPercent val="0"/>
          <c:showBubbleSize val="0"/>
        </c:dLbls>
        <c:gapWidth val="150"/>
        <c:overlap val="100"/>
        <c:axId val="693433304"/>
        <c:axId val="693434088"/>
      </c:barChart>
      <c:catAx>
        <c:axId val="693433304"/>
        <c:scaling>
          <c:orientation val="minMax"/>
        </c:scaling>
        <c:delete val="0"/>
        <c:axPos val="b"/>
        <c:numFmt formatCode="&quot;$&quot;#,##0" sourceLinked="0"/>
        <c:majorTickMark val="out"/>
        <c:minorTickMark val="none"/>
        <c:tickLblPos val="low"/>
        <c:spPr>
          <a:ln>
            <a:solidFill>
              <a:srgbClr val="BCBFC1"/>
            </a:solidFill>
          </a:ln>
        </c:spPr>
        <c:txPr>
          <a:bodyPr/>
          <a:lstStyle/>
          <a:p>
            <a:pPr>
              <a:defRPr sz="900" baseline="0">
                <a:solidFill>
                  <a:srgbClr val="373737"/>
                </a:solidFill>
              </a:defRPr>
            </a:pPr>
            <a:endParaRPr lang="en-US"/>
          </a:p>
        </c:txPr>
        <c:crossAx val="693434088"/>
        <c:crosses val="autoZero"/>
        <c:auto val="1"/>
        <c:lblAlgn val="ctr"/>
        <c:lblOffset val="100"/>
        <c:noMultiLvlLbl val="0"/>
      </c:catAx>
      <c:valAx>
        <c:axId val="693434088"/>
        <c:scaling>
          <c:orientation val="minMax"/>
        </c:scaling>
        <c:delete val="0"/>
        <c:axPos val="l"/>
        <c:title>
          <c:tx>
            <c:rich>
              <a:bodyPr rot="-5400000" vert="horz"/>
              <a:lstStyle/>
              <a:p>
                <a:pPr>
                  <a:defRPr sz="900" baseline="0">
                    <a:solidFill>
                      <a:srgbClr val="373737"/>
                    </a:solidFill>
                  </a:defRPr>
                </a:pPr>
                <a:r>
                  <a:rPr lang="en-US" sz="900" b="0" baseline="0">
                    <a:solidFill>
                      <a:srgbClr val="373737"/>
                    </a:solidFill>
                  </a:rPr>
                  <a:t>Total sales, $trillion</a:t>
                </a:r>
              </a:p>
            </c:rich>
          </c:tx>
          <c:layout>
            <c:manualLayout>
              <c:xMode val="edge"/>
              <c:yMode val="edge"/>
              <c:x val="1.5679003065474779E-2"/>
              <c:y val="0.21243084546043803"/>
            </c:manualLayout>
          </c:layout>
          <c:overlay val="0"/>
        </c:title>
        <c:numFmt formatCode="#,##0.0" sourceLinked="0"/>
        <c:majorTickMark val="out"/>
        <c:minorTickMark val="none"/>
        <c:tickLblPos val="nextTo"/>
        <c:spPr>
          <a:ln>
            <a:solidFill>
              <a:srgbClr val="BCBFC1"/>
            </a:solidFill>
          </a:ln>
        </c:spPr>
        <c:txPr>
          <a:bodyPr/>
          <a:lstStyle/>
          <a:p>
            <a:pPr>
              <a:defRPr sz="900" baseline="0">
                <a:solidFill>
                  <a:srgbClr val="373737"/>
                </a:solidFill>
              </a:defRPr>
            </a:pPr>
            <a:endParaRPr lang="en-US"/>
          </a:p>
        </c:txPr>
        <c:crossAx val="693433304"/>
        <c:crosses val="autoZero"/>
        <c:crossBetween val="between"/>
        <c:dispUnits>
          <c:builtInUnit val="trillions"/>
        </c:dispUnits>
      </c:valAx>
    </c:plotArea>
    <c:legend>
      <c:legendPos val="b"/>
      <c:layout/>
      <c:overlay val="0"/>
      <c:txPr>
        <a:bodyPr/>
        <a:lstStyle/>
        <a:p>
          <a:pPr>
            <a:defRPr sz="900" baseline="0">
              <a:solidFill>
                <a:srgbClr val="373737"/>
              </a:solidFill>
            </a:defRPr>
          </a:pPr>
          <a:endParaRPr lang="en-US"/>
        </a:p>
      </c:txPr>
    </c:legend>
    <c:plotVisOnly val="1"/>
    <c:dispBlanksAs val="gap"/>
    <c:showDLblsOverMax val="0"/>
  </c:chart>
  <c:spPr>
    <a:ln>
      <a:noFill/>
    </a:ln>
  </c:spPr>
  <c:txPr>
    <a:bodyPr/>
    <a:lstStyle/>
    <a:p>
      <a:pPr>
        <a:defRPr sz="14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0" i="0" u="none" strike="noStrike" kern="1200" spc="0" baseline="0">
                <a:solidFill>
                  <a:srgbClr val="373737"/>
                </a:solidFill>
                <a:latin typeface="Arial"/>
                <a:ea typeface="Arial"/>
                <a:cs typeface="Arial"/>
              </a:defRPr>
            </a:pPr>
            <a:r>
              <a:rPr lang="en-US">
                <a:solidFill>
                  <a:srgbClr val="373737"/>
                </a:solidFill>
              </a:rPr>
              <a:t>D. Employment growth</a:t>
            </a:r>
          </a:p>
        </c:rich>
      </c:tx>
      <c:layout>
        <c:manualLayout>
          <c:xMode val="edge"/>
          <c:yMode val="edge"/>
          <c:x val="4.6102093381174547E-2"/>
          <c:y val="3.2051282051282048E-2"/>
        </c:manualLayout>
      </c:layout>
      <c:overlay val="0"/>
      <c:spPr>
        <a:noFill/>
        <a:ln w="25400">
          <a:noFill/>
        </a:ln>
        <a:effectLst/>
      </c:spPr>
    </c:title>
    <c:autoTitleDeleted val="0"/>
    <c:plotArea>
      <c:layout>
        <c:manualLayout>
          <c:layoutTarget val="inner"/>
          <c:xMode val="edge"/>
          <c:yMode val="edge"/>
          <c:x val="2.0809180767297705E-2"/>
          <c:y val="1.2532660279767512E-2"/>
          <c:w val="0.94714715714508391"/>
          <c:h val="0.90012008715256731"/>
        </c:manualLayout>
      </c:layout>
      <c:barChart>
        <c:barDir val="col"/>
        <c:grouping val="clustered"/>
        <c:varyColors val="0"/>
        <c:ser>
          <c:idx val="0"/>
          <c:order val="0"/>
          <c:tx>
            <c:strRef>
              <c:f>'Fig B3'!$O$2</c:f>
              <c:strCache>
                <c:ptCount val="1"/>
                <c:pt idx="0">
                  <c:v>Employment growth</c:v>
                </c:pt>
              </c:strCache>
            </c:strRef>
          </c:tx>
          <c:spPr>
            <a:solidFill>
              <a:srgbClr val="292B67"/>
            </a:solidFill>
            <a:ln>
              <a:noFill/>
            </a:ln>
            <a:effectLst/>
          </c:spPr>
          <c:invertIfNegative val="0"/>
          <c:dPt>
            <c:idx val="0"/>
            <c:invertIfNegative val="0"/>
            <c:bubble3D val="0"/>
            <c:spPr>
              <a:solidFill>
                <a:srgbClr val="005CAF"/>
              </a:solidFill>
              <a:ln>
                <a:noFill/>
              </a:ln>
              <a:effectLst/>
            </c:spPr>
            <c:extLst xmlns:c16r2="http://schemas.microsoft.com/office/drawing/2015/06/chart">
              <c:ext xmlns:c16="http://schemas.microsoft.com/office/drawing/2014/chart" uri="{C3380CC4-5D6E-409C-BE32-E72D297353CC}">
                <c16:uniqueId val="{00000001-529D-418F-9005-3C4D2B127FD5}"/>
              </c:ext>
            </c:extLst>
          </c:dPt>
          <c:dPt>
            <c:idx val="1"/>
            <c:invertIfNegative val="0"/>
            <c:bubble3D val="0"/>
            <c:spPr>
              <a:solidFill>
                <a:srgbClr val="56B4DF"/>
              </a:solidFill>
              <a:ln>
                <a:noFill/>
              </a:ln>
              <a:effectLst/>
            </c:spPr>
            <c:extLst xmlns:c16r2="http://schemas.microsoft.com/office/drawing/2015/06/chart">
              <c:ext xmlns:c16="http://schemas.microsoft.com/office/drawing/2014/chart" uri="{C3380CC4-5D6E-409C-BE32-E72D297353CC}">
                <c16:uniqueId val="{00000003-529D-418F-9005-3C4D2B127FD5}"/>
              </c:ext>
            </c:extLst>
          </c:dPt>
          <c:dPt>
            <c:idx val="2"/>
            <c:invertIfNegative val="0"/>
            <c:bubble3D val="0"/>
            <c:spPr>
              <a:solidFill>
                <a:srgbClr val="9ED9DF"/>
              </a:solidFill>
              <a:ln>
                <a:noFill/>
              </a:ln>
              <a:effectLst/>
            </c:spPr>
            <c:extLst xmlns:c16r2="http://schemas.microsoft.com/office/drawing/2015/06/chart">
              <c:ext xmlns:c16="http://schemas.microsoft.com/office/drawing/2014/chart" uri="{C3380CC4-5D6E-409C-BE32-E72D297353CC}">
                <c16:uniqueId val="{00000005-529D-418F-9005-3C4D2B127FD5}"/>
              </c:ext>
            </c:extLst>
          </c:dPt>
          <c:dPt>
            <c:idx val="3"/>
            <c:invertIfNegative val="0"/>
            <c:bubble3D val="0"/>
            <c:spPr>
              <a:solidFill>
                <a:srgbClr val="BCBFC1"/>
              </a:solidFill>
              <a:ln>
                <a:noFill/>
              </a:ln>
              <a:effectLst/>
            </c:spPr>
            <c:extLst xmlns:c16r2="http://schemas.microsoft.com/office/drawing/2015/06/chart">
              <c:ext xmlns:c16="http://schemas.microsoft.com/office/drawing/2014/chart" uri="{C3380CC4-5D6E-409C-BE32-E72D297353CC}">
                <c16:uniqueId val="{00000007-529D-418F-9005-3C4D2B127FD5}"/>
              </c:ext>
            </c:extLst>
          </c:dPt>
          <c:dLbls>
            <c:numFmt formatCode="#,##0.00" sourceLinked="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 B3'!$B$3:$B$6</c:f>
              <c:strCache>
                <c:ptCount val="4"/>
                <c:pt idx="0">
                  <c:v>Non Innovator</c:v>
                </c:pt>
                <c:pt idx="1">
                  <c:v>Intermittent Innovator</c:v>
                </c:pt>
                <c:pt idx="2">
                  <c:v>Regular Innovator</c:v>
                </c:pt>
                <c:pt idx="3">
                  <c:v>Persistent Innovator</c:v>
                </c:pt>
              </c:strCache>
            </c:strRef>
          </c:cat>
          <c:val>
            <c:numRef>
              <c:f>'Fig B3'!$O$3:$O$6</c:f>
              <c:numCache>
                <c:formatCode>#,##0.00</c:formatCode>
                <c:ptCount val="4"/>
                <c:pt idx="0">
                  <c:v>3.1420103791350802</c:v>
                </c:pt>
                <c:pt idx="1">
                  <c:v>4.8028153184171503</c:v>
                </c:pt>
                <c:pt idx="2">
                  <c:v>9.3539022937205196</c:v>
                </c:pt>
                <c:pt idx="3">
                  <c:v>7.7369659271780602</c:v>
                </c:pt>
              </c:numCache>
            </c:numRef>
          </c:val>
          <c:extLst xmlns:c16r2="http://schemas.microsoft.com/office/drawing/2015/06/chart">
            <c:ext xmlns:c16="http://schemas.microsoft.com/office/drawing/2014/chart" uri="{C3380CC4-5D6E-409C-BE32-E72D297353CC}">
              <c16:uniqueId val="{00000000-62AF-401F-810A-0040617E9827}"/>
            </c:ext>
          </c:extLst>
        </c:ser>
        <c:dLbls>
          <c:showLegendKey val="0"/>
          <c:showVal val="0"/>
          <c:showCatName val="0"/>
          <c:showSerName val="0"/>
          <c:showPercent val="0"/>
          <c:showBubbleSize val="0"/>
        </c:dLbls>
        <c:gapWidth val="121"/>
        <c:overlap val="-27"/>
        <c:axId val="545304520"/>
        <c:axId val="545305696"/>
      </c:barChart>
      <c:catAx>
        <c:axId val="5453045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45305696"/>
        <c:crosses val="autoZero"/>
        <c:auto val="1"/>
        <c:lblAlgn val="ctr"/>
        <c:lblOffset val="100"/>
        <c:noMultiLvlLbl val="0"/>
      </c:catAx>
      <c:valAx>
        <c:axId val="545305696"/>
        <c:scaling>
          <c:orientation val="minMax"/>
        </c:scaling>
        <c:delete val="1"/>
        <c:axPos val="l"/>
        <c:numFmt formatCode="#,##0.00" sourceLinked="1"/>
        <c:majorTickMark val="none"/>
        <c:minorTickMark val="none"/>
        <c:tickLblPos val="nextTo"/>
        <c:crossAx val="545304520"/>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22876488265054"/>
          <c:y val="6.4389342636518257E-2"/>
          <c:w val="0.87651519647000642"/>
          <c:h val="0.78303559881101814"/>
        </c:manualLayout>
      </c:layout>
      <c:barChart>
        <c:barDir val="col"/>
        <c:grouping val="clustered"/>
        <c:varyColors val="0"/>
        <c:ser>
          <c:idx val="0"/>
          <c:order val="0"/>
          <c:tx>
            <c:strRef>
              <c:f>'Fig B4'!$D$2</c:f>
              <c:strCache>
                <c:ptCount val="1"/>
                <c:pt idx="0">
                  <c:v>0-199 employees</c:v>
                </c:pt>
              </c:strCache>
            </c:strRef>
          </c:tx>
          <c:spPr>
            <a:solidFill>
              <a:srgbClr val="005CAF"/>
            </a:solidFill>
          </c:spPr>
          <c:invertIfNegative val="0"/>
          <c:errBars>
            <c:errBarType val="both"/>
            <c:errValType val="cust"/>
            <c:noEndCap val="0"/>
            <c:plus>
              <c:numRef>
                <c:f>'Fig B4'!$F$8:$F$10</c:f>
                <c:numCache>
                  <c:formatCode>General</c:formatCode>
                  <c:ptCount val="3"/>
                  <c:pt idx="0">
                    <c:v>0.16850000000000001</c:v>
                  </c:pt>
                  <c:pt idx="1">
                    <c:v>0.2382</c:v>
                  </c:pt>
                  <c:pt idx="2">
                    <c:v>0.31840000000000002</c:v>
                  </c:pt>
                </c:numCache>
              </c:numRef>
            </c:plus>
            <c:minus>
              <c:numRef>
                <c:f>'Fig B4'!$F$8:$F$10</c:f>
                <c:numCache>
                  <c:formatCode>General</c:formatCode>
                  <c:ptCount val="3"/>
                  <c:pt idx="0">
                    <c:v>0.16850000000000001</c:v>
                  </c:pt>
                  <c:pt idx="1">
                    <c:v>0.2382</c:v>
                  </c:pt>
                  <c:pt idx="2">
                    <c:v>0.31840000000000002</c:v>
                  </c:pt>
                </c:numCache>
              </c:numRef>
            </c:minus>
            <c:spPr>
              <a:ln>
                <a:solidFill>
                  <a:srgbClr val="595A5B"/>
                </a:solidFill>
              </a:ln>
            </c:spPr>
          </c:errBars>
          <c:cat>
            <c:strRef>
              <c:f>'Fig B4'!$C$8:$C$10</c:f>
              <c:strCache>
                <c:ptCount val="3"/>
                <c:pt idx="0">
                  <c:v>Intermittent Innovator</c:v>
                </c:pt>
                <c:pt idx="1">
                  <c:v>Regular Innovator</c:v>
                </c:pt>
                <c:pt idx="2">
                  <c:v>Persistent Innovator</c:v>
                </c:pt>
              </c:strCache>
            </c:strRef>
          </c:cat>
          <c:val>
            <c:numRef>
              <c:f>'Fig B4'!$D$8:$D$10</c:f>
              <c:numCache>
                <c:formatCode>General</c:formatCode>
                <c:ptCount val="3"/>
                <c:pt idx="0">
                  <c:v>1.47</c:v>
                </c:pt>
                <c:pt idx="1">
                  <c:v>2.9620000000000002</c:v>
                </c:pt>
                <c:pt idx="2">
                  <c:v>8.3469999999999995</c:v>
                </c:pt>
              </c:numCache>
            </c:numRef>
          </c:val>
          <c:extLst xmlns:c16r2="http://schemas.microsoft.com/office/drawing/2015/06/chart">
            <c:ext xmlns:c16="http://schemas.microsoft.com/office/drawing/2014/chart" uri="{C3380CC4-5D6E-409C-BE32-E72D297353CC}">
              <c16:uniqueId val="{00000000-7655-45EB-A770-5A55901FB895}"/>
            </c:ext>
          </c:extLst>
        </c:ser>
        <c:ser>
          <c:idx val="1"/>
          <c:order val="1"/>
          <c:tx>
            <c:strRef>
              <c:f>'Fig B4'!$E$2</c:f>
              <c:strCache>
                <c:ptCount val="1"/>
                <c:pt idx="0">
                  <c:v>200+ employees</c:v>
                </c:pt>
              </c:strCache>
            </c:strRef>
          </c:tx>
          <c:spPr>
            <a:solidFill>
              <a:srgbClr val="56B4DF"/>
            </a:solidFill>
          </c:spPr>
          <c:invertIfNegative val="0"/>
          <c:errBars>
            <c:errBarType val="both"/>
            <c:errValType val="cust"/>
            <c:noEndCap val="0"/>
            <c:plus>
              <c:numRef>
                <c:f>'Fig B4'!$I$8:$I$10</c:f>
                <c:numCache>
                  <c:formatCode>General</c:formatCode>
                  <c:ptCount val="3"/>
                  <c:pt idx="0">
                    <c:v>0.60010000000000008</c:v>
                  </c:pt>
                  <c:pt idx="1">
                    <c:v>0.78050000000000008</c:v>
                  </c:pt>
                  <c:pt idx="2">
                    <c:v>0.57939999999999992</c:v>
                  </c:pt>
                </c:numCache>
              </c:numRef>
            </c:plus>
            <c:minus>
              <c:numRef>
                <c:f>'Fig B4'!$I$8:$I$10</c:f>
                <c:numCache>
                  <c:formatCode>General</c:formatCode>
                  <c:ptCount val="3"/>
                  <c:pt idx="0">
                    <c:v>0.60010000000000008</c:v>
                  </c:pt>
                  <c:pt idx="1">
                    <c:v>0.78050000000000008</c:v>
                  </c:pt>
                  <c:pt idx="2">
                    <c:v>0.57939999999999992</c:v>
                  </c:pt>
                </c:numCache>
              </c:numRef>
            </c:minus>
            <c:spPr>
              <a:ln>
                <a:solidFill>
                  <a:srgbClr val="595A5B"/>
                </a:solidFill>
              </a:ln>
            </c:spPr>
          </c:errBars>
          <c:cat>
            <c:strRef>
              <c:f>'Fig B4'!$C$8:$C$10</c:f>
              <c:strCache>
                <c:ptCount val="3"/>
                <c:pt idx="0">
                  <c:v>Intermittent Innovator</c:v>
                </c:pt>
                <c:pt idx="1">
                  <c:v>Regular Innovator</c:v>
                </c:pt>
                <c:pt idx="2">
                  <c:v>Persistent Innovator</c:v>
                </c:pt>
              </c:strCache>
            </c:strRef>
          </c:cat>
          <c:val>
            <c:numRef>
              <c:f>'Fig B4'!$E$8:$E$10</c:f>
              <c:numCache>
                <c:formatCode>General</c:formatCode>
                <c:ptCount val="3"/>
                <c:pt idx="0">
                  <c:v>4.1129999999999995</c:v>
                </c:pt>
                <c:pt idx="1">
                  <c:v>12.24</c:v>
                </c:pt>
                <c:pt idx="2">
                  <c:v>24.82</c:v>
                </c:pt>
              </c:numCache>
            </c:numRef>
          </c:val>
          <c:extLst xmlns:c16r2="http://schemas.microsoft.com/office/drawing/2015/06/chart">
            <c:ext xmlns:c16="http://schemas.microsoft.com/office/drawing/2014/chart" uri="{C3380CC4-5D6E-409C-BE32-E72D297353CC}">
              <c16:uniqueId val="{00000001-7655-45EB-A770-5A55901FB895}"/>
            </c:ext>
          </c:extLst>
        </c:ser>
        <c:dLbls>
          <c:showLegendKey val="0"/>
          <c:showVal val="0"/>
          <c:showCatName val="0"/>
          <c:showSerName val="0"/>
          <c:showPercent val="0"/>
          <c:showBubbleSize val="0"/>
        </c:dLbls>
        <c:gapWidth val="150"/>
        <c:axId val="685879288"/>
        <c:axId val="544025440"/>
      </c:barChart>
      <c:catAx>
        <c:axId val="685879288"/>
        <c:scaling>
          <c:orientation val="minMax"/>
        </c:scaling>
        <c:delete val="0"/>
        <c:axPos val="b"/>
        <c:numFmt formatCode="General" sourceLinked="0"/>
        <c:majorTickMark val="out"/>
        <c:minorTickMark val="none"/>
        <c:tickLblPos val="nextTo"/>
        <c:spPr>
          <a:ln w="3175" cap="flat" cmpd="sng" algn="ctr">
            <a:solidFill>
              <a:srgbClr val="BCBFC1"/>
            </a:solidFill>
            <a:prstDash val="solid"/>
            <a:round/>
            <a:headEnd type="none" w="med" len="med"/>
            <a:tailEnd type="none" w="med" len="med"/>
          </a:ln>
        </c:spPr>
        <c:txPr>
          <a:bodyPr/>
          <a:lstStyle/>
          <a:p>
            <a:pPr>
              <a:defRPr>
                <a:solidFill>
                  <a:srgbClr val="373737"/>
                </a:solidFill>
              </a:defRPr>
            </a:pPr>
            <a:endParaRPr lang="en-US"/>
          </a:p>
        </c:txPr>
        <c:crossAx val="544025440"/>
        <c:crosses val="autoZero"/>
        <c:auto val="1"/>
        <c:lblAlgn val="ctr"/>
        <c:lblOffset val="100"/>
        <c:noMultiLvlLbl val="0"/>
      </c:catAx>
      <c:valAx>
        <c:axId val="544025440"/>
        <c:scaling>
          <c:orientation val="minMax"/>
        </c:scaling>
        <c:delete val="0"/>
        <c:axPos val="l"/>
        <c:title>
          <c:tx>
            <c:rich>
              <a:bodyPr rot="-5400000" vert="horz"/>
              <a:lstStyle/>
              <a:p>
                <a:pPr algn="ctr" rtl="0">
                  <a:defRPr sz="900" b="0" i="0" u="none" strike="noStrike" kern="1200" baseline="0">
                    <a:solidFill>
                      <a:srgbClr val="373737"/>
                    </a:solidFill>
                    <a:latin typeface="Arial" panose="020B0604020202020204" pitchFamily="34" charset="0"/>
                    <a:cs typeface="Arial" panose="020B0604020202020204" pitchFamily="34" charset="0"/>
                  </a:defRPr>
                </a:pPr>
                <a:r>
                  <a:rPr lang="en-US" sz="900" b="0" i="0" u="none" strike="noStrike" kern="1200" baseline="0">
                    <a:solidFill>
                      <a:srgbClr val="373737"/>
                    </a:solidFill>
                    <a:latin typeface="Arial" panose="020B0604020202020204" pitchFamily="34" charset="0"/>
                    <a:cs typeface="Arial" panose="020B0604020202020204" pitchFamily="34" charset="0"/>
                  </a:rPr>
                  <a:t>Likelihood of introducing a New to Market innovation, per cent</a:t>
                </a:r>
              </a:p>
            </c:rich>
          </c:tx>
          <c:layout/>
          <c:overlay val="0"/>
        </c:title>
        <c:numFmt formatCode="#,##0" sourceLinked="0"/>
        <c:majorTickMark val="out"/>
        <c:minorTickMark val="none"/>
        <c:tickLblPos val="nextTo"/>
        <c:spPr>
          <a:ln w="3175" cap="flat" cmpd="sng" algn="ctr">
            <a:solidFill>
              <a:srgbClr val="BCBFC1"/>
            </a:solidFill>
            <a:prstDash val="solid"/>
            <a:round/>
            <a:headEnd type="none" w="med" len="med"/>
            <a:tailEnd type="none" w="med" len="med"/>
          </a:ln>
        </c:spPr>
        <c:txPr>
          <a:bodyPr/>
          <a:lstStyle/>
          <a:p>
            <a:pPr>
              <a:defRPr>
                <a:solidFill>
                  <a:srgbClr val="373737"/>
                </a:solidFill>
              </a:defRPr>
            </a:pPr>
            <a:endParaRPr lang="en-US"/>
          </a:p>
        </c:txPr>
        <c:crossAx val="685879288"/>
        <c:crosses val="autoZero"/>
        <c:crossBetween val="between"/>
      </c:valAx>
      <c:spPr>
        <a:ln w="25400">
          <a:noFill/>
        </a:ln>
      </c:spPr>
    </c:plotArea>
    <c:legend>
      <c:legendPos val="b"/>
      <c:layout/>
      <c:overlay val="0"/>
      <c:spPr>
        <a:effectLst/>
      </c:spPr>
      <c:txPr>
        <a:bodyPr/>
        <a:lstStyle/>
        <a:p>
          <a:pPr>
            <a:defRPr sz="900" b="0" u="none">
              <a:solidFill>
                <a:srgbClr val="373737"/>
              </a:solidFill>
              <a:latin typeface="Arial"/>
              <a:ea typeface="Arial"/>
              <a:cs typeface="Arial"/>
            </a:defRPr>
          </a:pPr>
          <a:endParaRPr lang="en-US"/>
        </a:p>
      </c:txPr>
    </c:legend>
    <c:plotVisOnly val="1"/>
    <c:dispBlanksAs val="gap"/>
    <c:showDLblsOverMax val="0"/>
  </c:chart>
  <c:spPr>
    <a:ln w="9525">
      <a:noFill/>
    </a:ln>
  </c:spPr>
  <c:txPr>
    <a:bodyPr/>
    <a:lstStyle/>
    <a:p>
      <a:pPr>
        <a:defRPr sz="900" b="0">
          <a:solidFill>
            <a:srgbClr val="595A5B"/>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900" b="0" i="0" u="none" strike="noStrike" kern="1200" spc="0" baseline="0">
                <a:solidFill>
                  <a:srgbClr val="373737"/>
                </a:solidFill>
                <a:latin typeface="Arial"/>
                <a:ea typeface="Arial"/>
                <a:cs typeface="Arial"/>
              </a:defRPr>
            </a:pPr>
            <a:r>
              <a:rPr lang="en-US">
                <a:solidFill>
                  <a:srgbClr val="373737"/>
                </a:solidFill>
              </a:rPr>
              <a:t>A. Sales growth</a:t>
            </a:r>
          </a:p>
        </c:rich>
      </c:tx>
      <c:layout>
        <c:manualLayout>
          <c:xMode val="edge"/>
          <c:yMode val="edge"/>
          <c:x val="4.6102093381174547E-2"/>
          <c:y val="3.2051282051282048E-2"/>
        </c:manualLayout>
      </c:layout>
      <c:overlay val="0"/>
      <c:spPr>
        <a:noFill/>
        <a:ln w="25400">
          <a:noFill/>
        </a:ln>
        <a:effectLst/>
      </c:spPr>
      <c:txPr>
        <a:bodyPr rot="0" spcFirstLastPara="1" vertOverflow="ellipsis" vert="horz" wrap="square" anchor="ctr" anchorCtr="1"/>
        <a:lstStyle/>
        <a:p>
          <a:pPr algn="l">
            <a:defRPr sz="900" b="0" i="0" u="none" strike="noStrike" kern="1200" spc="0" baseline="0">
              <a:solidFill>
                <a:srgbClr val="373737"/>
              </a:solidFill>
              <a:latin typeface="Arial"/>
              <a:ea typeface="Arial"/>
              <a:cs typeface="Arial"/>
            </a:defRPr>
          </a:pPr>
          <a:endParaRPr lang="en-US"/>
        </a:p>
      </c:txPr>
    </c:title>
    <c:autoTitleDeleted val="0"/>
    <c:plotArea>
      <c:layout>
        <c:manualLayout>
          <c:layoutTarget val="inner"/>
          <c:xMode val="edge"/>
          <c:yMode val="edge"/>
          <c:x val="2.0809180767297705E-2"/>
          <c:y val="0"/>
          <c:w val="0.97919081923270235"/>
          <c:h val="0.90012008715256731"/>
        </c:manualLayout>
      </c:layout>
      <c:barChart>
        <c:barDir val="col"/>
        <c:grouping val="clustered"/>
        <c:varyColors val="0"/>
        <c:ser>
          <c:idx val="0"/>
          <c:order val="0"/>
          <c:tx>
            <c:strRef>
              <c:f>'Fig 2.2'!$H$2</c:f>
              <c:strCache>
                <c:ptCount val="1"/>
                <c:pt idx="0">
                  <c:v>Total sales growth</c:v>
                </c:pt>
              </c:strCache>
            </c:strRef>
          </c:tx>
          <c:spPr>
            <a:solidFill>
              <a:srgbClr val="215968"/>
            </a:solidFill>
            <a:ln>
              <a:noFill/>
            </a:ln>
            <a:effectLst/>
          </c:spPr>
          <c:invertIfNegative val="0"/>
          <c:dPt>
            <c:idx val="0"/>
            <c:invertIfNegative val="0"/>
            <c:bubble3D val="0"/>
            <c:spPr>
              <a:solidFill>
                <a:srgbClr val="005CAF"/>
              </a:solidFill>
              <a:ln>
                <a:noFill/>
              </a:ln>
              <a:effectLst/>
            </c:spPr>
          </c:dPt>
          <c:dPt>
            <c:idx val="1"/>
            <c:invertIfNegative val="0"/>
            <c:bubble3D val="0"/>
            <c:spPr>
              <a:solidFill>
                <a:srgbClr val="56B4DF"/>
              </a:solidFill>
              <a:ln>
                <a:noFill/>
              </a:ln>
              <a:effectLst/>
            </c:spPr>
          </c:dPt>
          <c:dPt>
            <c:idx val="2"/>
            <c:invertIfNegative val="0"/>
            <c:bubble3D val="0"/>
            <c:spPr>
              <a:solidFill>
                <a:srgbClr val="9ED9DF"/>
              </a:solidFill>
              <a:ln>
                <a:noFill/>
              </a:ln>
              <a:effectLst/>
            </c:spPr>
          </c:dPt>
          <c:dPt>
            <c:idx val="3"/>
            <c:invertIfNegative val="0"/>
            <c:bubble3D val="0"/>
            <c:spPr>
              <a:solidFill>
                <a:srgbClr val="BCBFC1"/>
              </a:solidFill>
              <a:ln>
                <a:noFill/>
              </a:ln>
              <a:effectLst/>
            </c:spPr>
          </c:dPt>
          <c:dLbls>
            <c:numFmt formatCode="&quot;$&quot;#,##0" sourceLinked="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 2.2'!$B$3:$B$6</c:f>
              <c:strCache>
                <c:ptCount val="4"/>
                <c:pt idx="0">
                  <c:v>Non Innovator</c:v>
                </c:pt>
                <c:pt idx="1">
                  <c:v>Intermittent Innovator</c:v>
                </c:pt>
                <c:pt idx="2">
                  <c:v>Regular Innovator</c:v>
                </c:pt>
                <c:pt idx="3">
                  <c:v>Persistent Innovator</c:v>
                </c:pt>
              </c:strCache>
            </c:strRef>
          </c:cat>
          <c:val>
            <c:numRef>
              <c:f>'Fig 2.2'!$H$3:$H$6</c:f>
              <c:numCache>
                <c:formatCode>General</c:formatCode>
                <c:ptCount val="4"/>
                <c:pt idx="0">
                  <c:v>-934.75</c:v>
                </c:pt>
                <c:pt idx="1">
                  <c:v>1067.75</c:v>
                </c:pt>
                <c:pt idx="2">
                  <c:v>13367.5</c:v>
                </c:pt>
                <c:pt idx="3">
                  <c:v>63204.5</c:v>
                </c:pt>
              </c:numCache>
            </c:numRef>
          </c:val>
          <c:extLst xmlns:c16r2="http://schemas.microsoft.com/office/drawing/2015/06/chart">
            <c:ext xmlns:c16="http://schemas.microsoft.com/office/drawing/2014/chart" uri="{C3380CC4-5D6E-409C-BE32-E72D297353CC}">
              <c16:uniqueId val="{00000000-F3BD-48FE-9ECB-DDB6625A74E4}"/>
            </c:ext>
          </c:extLst>
        </c:ser>
        <c:dLbls>
          <c:showLegendKey val="0"/>
          <c:showVal val="0"/>
          <c:showCatName val="0"/>
          <c:showSerName val="0"/>
          <c:showPercent val="0"/>
          <c:showBubbleSize val="0"/>
        </c:dLbls>
        <c:gapWidth val="121"/>
        <c:overlap val="-27"/>
        <c:axId val="693434480"/>
        <c:axId val="693434872"/>
      </c:barChart>
      <c:catAx>
        <c:axId val="6934344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693434872"/>
        <c:crosses val="autoZero"/>
        <c:auto val="1"/>
        <c:lblAlgn val="ctr"/>
        <c:lblOffset val="100"/>
        <c:noMultiLvlLbl val="0"/>
      </c:catAx>
      <c:valAx>
        <c:axId val="693434872"/>
        <c:scaling>
          <c:orientation val="minMax"/>
        </c:scaling>
        <c:delete val="1"/>
        <c:axPos val="l"/>
        <c:numFmt formatCode="General" sourceLinked="1"/>
        <c:majorTickMark val="none"/>
        <c:minorTickMark val="none"/>
        <c:tickLblPos val="nextTo"/>
        <c:crossAx val="693434480"/>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900" b="0" i="0" u="none" strike="noStrike" kern="1200" spc="0" baseline="0">
                <a:solidFill>
                  <a:srgbClr val="373737"/>
                </a:solidFill>
                <a:latin typeface="Arial"/>
                <a:ea typeface="Arial"/>
                <a:cs typeface="Arial"/>
              </a:defRPr>
            </a:pPr>
            <a:r>
              <a:rPr lang="en-US">
                <a:solidFill>
                  <a:srgbClr val="373737"/>
                </a:solidFill>
              </a:rPr>
              <a:t>A. Sales growth</a:t>
            </a:r>
          </a:p>
        </c:rich>
      </c:tx>
      <c:layout>
        <c:manualLayout>
          <c:xMode val="edge"/>
          <c:yMode val="edge"/>
          <c:x val="4.6102093381174547E-2"/>
          <c:y val="3.2051282051282048E-2"/>
        </c:manualLayout>
      </c:layout>
      <c:overlay val="0"/>
      <c:spPr>
        <a:noFill/>
        <a:ln w="25400">
          <a:noFill/>
        </a:ln>
        <a:effectLst/>
      </c:spPr>
    </c:title>
    <c:autoTitleDeleted val="0"/>
    <c:plotArea>
      <c:layout>
        <c:manualLayout>
          <c:layoutTarget val="inner"/>
          <c:xMode val="edge"/>
          <c:yMode val="edge"/>
          <c:x val="2.0809180767297705E-2"/>
          <c:y val="0"/>
          <c:w val="0.97919081923270235"/>
          <c:h val="0.90012008715256731"/>
        </c:manualLayout>
      </c:layout>
      <c:barChart>
        <c:barDir val="col"/>
        <c:grouping val="clustered"/>
        <c:varyColors val="0"/>
        <c:ser>
          <c:idx val="0"/>
          <c:order val="0"/>
          <c:tx>
            <c:strRef>
              <c:f>'Fig 2.2'!$H$2</c:f>
              <c:strCache>
                <c:ptCount val="1"/>
                <c:pt idx="0">
                  <c:v>Total sales growth</c:v>
                </c:pt>
              </c:strCache>
            </c:strRef>
          </c:tx>
          <c:spPr>
            <a:solidFill>
              <a:srgbClr val="22789A"/>
            </a:solidFill>
            <a:ln>
              <a:noFill/>
            </a:ln>
            <a:effectLst/>
          </c:spPr>
          <c:invertIfNegative val="0"/>
          <c:dPt>
            <c:idx val="0"/>
            <c:invertIfNegative val="0"/>
            <c:bubble3D val="0"/>
            <c:spPr>
              <a:solidFill>
                <a:srgbClr val="005CAF"/>
              </a:solidFill>
              <a:ln>
                <a:noFill/>
              </a:ln>
              <a:effectLst/>
            </c:spPr>
          </c:dPt>
          <c:dPt>
            <c:idx val="1"/>
            <c:invertIfNegative val="0"/>
            <c:bubble3D val="0"/>
            <c:spPr>
              <a:solidFill>
                <a:srgbClr val="56B4DF"/>
              </a:solidFill>
              <a:ln>
                <a:noFill/>
              </a:ln>
              <a:effectLst/>
            </c:spPr>
          </c:dPt>
          <c:dPt>
            <c:idx val="2"/>
            <c:invertIfNegative val="0"/>
            <c:bubble3D val="0"/>
            <c:spPr>
              <a:solidFill>
                <a:srgbClr val="9ED9DF"/>
              </a:solidFill>
              <a:ln>
                <a:noFill/>
              </a:ln>
              <a:effectLst/>
            </c:spPr>
          </c:dPt>
          <c:dPt>
            <c:idx val="3"/>
            <c:invertIfNegative val="0"/>
            <c:bubble3D val="0"/>
            <c:spPr>
              <a:solidFill>
                <a:srgbClr val="BCBFC1"/>
              </a:solidFill>
              <a:ln>
                <a:noFill/>
              </a:ln>
              <a:effectLst/>
            </c:spPr>
          </c:dPt>
          <c:dLbls>
            <c:numFmt formatCode="&quot;$&quot;#,##0" sourceLinked="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 2.2'!$B$11:$B$14</c:f>
              <c:strCache>
                <c:ptCount val="4"/>
                <c:pt idx="0">
                  <c:v>Non Innovator</c:v>
                </c:pt>
                <c:pt idx="1">
                  <c:v>Intermittent Innovator</c:v>
                </c:pt>
                <c:pt idx="2">
                  <c:v>Regular Innovator</c:v>
                </c:pt>
                <c:pt idx="3">
                  <c:v>Persistent Innovator</c:v>
                </c:pt>
              </c:strCache>
            </c:strRef>
          </c:cat>
          <c:val>
            <c:numRef>
              <c:f>'Fig 2.2'!$H$11:$H$14</c:f>
              <c:numCache>
                <c:formatCode>#,##0</c:formatCode>
                <c:ptCount val="4"/>
                <c:pt idx="0">
                  <c:v>-1888.25</c:v>
                </c:pt>
                <c:pt idx="1">
                  <c:v>-5622.5</c:v>
                </c:pt>
                <c:pt idx="2">
                  <c:v>10284.25</c:v>
                </c:pt>
                <c:pt idx="3">
                  <c:v>41565.25</c:v>
                </c:pt>
              </c:numCache>
            </c:numRef>
          </c:val>
          <c:extLst xmlns:c16r2="http://schemas.microsoft.com/office/drawing/2015/06/chart">
            <c:ext xmlns:c16="http://schemas.microsoft.com/office/drawing/2014/chart" uri="{C3380CC4-5D6E-409C-BE32-E72D297353CC}">
              <c16:uniqueId val="{00000000-8C76-4639-B4C5-995FCBCFFEBC}"/>
            </c:ext>
          </c:extLst>
        </c:ser>
        <c:dLbls>
          <c:showLegendKey val="0"/>
          <c:showVal val="0"/>
          <c:showCatName val="0"/>
          <c:showSerName val="0"/>
          <c:showPercent val="0"/>
          <c:showBubbleSize val="0"/>
        </c:dLbls>
        <c:gapWidth val="121"/>
        <c:overlap val="-27"/>
        <c:axId val="547371168"/>
        <c:axId val="547371560"/>
      </c:barChart>
      <c:catAx>
        <c:axId val="547371168"/>
        <c:scaling>
          <c:orientation val="minMax"/>
        </c:scaling>
        <c:delete val="0"/>
        <c:axPos val="b"/>
        <c:numFmt formatCode="General" sourceLinked="1"/>
        <c:majorTickMark val="none"/>
        <c:minorTickMark val="none"/>
        <c:tickLblPos val="low"/>
        <c:spPr>
          <a:noFill/>
          <a:ln w="9525" cap="flat" cmpd="sng" algn="ctr">
            <a:solidFill>
              <a:srgbClr val="BCBFC1"/>
            </a:solidFill>
            <a:roun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547371560"/>
        <c:crosses val="autoZero"/>
        <c:auto val="1"/>
        <c:lblAlgn val="ctr"/>
        <c:lblOffset val="100"/>
        <c:noMultiLvlLbl val="0"/>
      </c:catAx>
      <c:valAx>
        <c:axId val="547371560"/>
        <c:scaling>
          <c:orientation val="minMax"/>
        </c:scaling>
        <c:delete val="1"/>
        <c:axPos val="l"/>
        <c:numFmt formatCode="#,##0" sourceLinked="1"/>
        <c:majorTickMark val="none"/>
        <c:minorTickMark val="none"/>
        <c:tickLblPos val="nextTo"/>
        <c:crossAx val="547371168"/>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0" i="0" u="none" strike="noStrike" kern="1200" spc="0" baseline="0">
                <a:solidFill>
                  <a:srgbClr val="373737"/>
                </a:solidFill>
                <a:latin typeface="Arial"/>
                <a:ea typeface="Arial"/>
                <a:cs typeface="Arial"/>
              </a:defRPr>
            </a:pPr>
            <a:r>
              <a:rPr lang="en-US">
                <a:solidFill>
                  <a:srgbClr val="373737"/>
                </a:solidFill>
              </a:rPr>
              <a:t>B. Value added growth</a:t>
            </a:r>
          </a:p>
        </c:rich>
      </c:tx>
      <c:layout>
        <c:manualLayout>
          <c:xMode val="edge"/>
          <c:yMode val="edge"/>
          <c:x val="4.6102093381174547E-2"/>
          <c:y val="3.2051282051282048E-2"/>
        </c:manualLayout>
      </c:layout>
      <c:overlay val="0"/>
      <c:spPr>
        <a:noFill/>
        <a:ln w="25400">
          <a:noFill/>
        </a:ln>
        <a:effectLst/>
      </c:spPr>
      <c:txPr>
        <a:bodyPr rot="0" spcFirstLastPara="1" vertOverflow="ellipsis" vert="horz" wrap="square" anchor="ctr" anchorCtr="1"/>
        <a:lstStyle/>
        <a:p>
          <a:pPr algn="l">
            <a:defRPr sz="900" b="0" i="0" u="none" strike="noStrike" kern="1200" spc="0" baseline="0">
              <a:solidFill>
                <a:srgbClr val="373737"/>
              </a:solidFill>
              <a:latin typeface="Arial"/>
              <a:ea typeface="Arial"/>
              <a:cs typeface="Arial"/>
            </a:defRPr>
          </a:pPr>
          <a:endParaRPr lang="en-US"/>
        </a:p>
      </c:txPr>
    </c:title>
    <c:autoTitleDeleted val="0"/>
    <c:plotArea>
      <c:layout>
        <c:manualLayout>
          <c:layoutTarget val="inner"/>
          <c:xMode val="edge"/>
          <c:yMode val="edge"/>
          <c:x val="2.0809180767297705E-2"/>
          <c:y val="0"/>
          <c:w val="0.99910537778522368"/>
          <c:h val="0.90012008715256731"/>
        </c:manualLayout>
      </c:layout>
      <c:barChart>
        <c:barDir val="col"/>
        <c:grouping val="clustered"/>
        <c:varyColors val="0"/>
        <c:ser>
          <c:idx val="0"/>
          <c:order val="0"/>
          <c:tx>
            <c:strRef>
              <c:f>'Fig 2.2'!$D$2</c:f>
              <c:strCache>
                <c:ptCount val="1"/>
                <c:pt idx="0">
                  <c:v>Value added growth</c:v>
                </c:pt>
              </c:strCache>
            </c:strRef>
          </c:tx>
          <c:spPr>
            <a:solidFill>
              <a:srgbClr val="215968"/>
            </a:solidFill>
            <a:ln>
              <a:noFill/>
            </a:ln>
            <a:effectLst/>
          </c:spPr>
          <c:invertIfNegative val="0"/>
          <c:dPt>
            <c:idx val="0"/>
            <c:invertIfNegative val="0"/>
            <c:bubble3D val="0"/>
            <c:spPr>
              <a:solidFill>
                <a:srgbClr val="005CAF"/>
              </a:solidFill>
              <a:ln>
                <a:noFill/>
              </a:ln>
              <a:effectLst/>
            </c:spPr>
          </c:dPt>
          <c:dPt>
            <c:idx val="1"/>
            <c:invertIfNegative val="0"/>
            <c:bubble3D val="0"/>
            <c:spPr>
              <a:solidFill>
                <a:srgbClr val="56B4DF"/>
              </a:solidFill>
              <a:ln>
                <a:noFill/>
              </a:ln>
              <a:effectLst/>
            </c:spPr>
          </c:dPt>
          <c:dPt>
            <c:idx val="2"/>
            <c:invertIfNegative val="0"/>
            <c:bubble3D val="0"/>
            <c:spPr>
              <a:solidFill>
                <a:srgbClr val="9ED9DF"/>
              </a:solidFill>
              <a:ln>
                <a:noFill/>
              </a:ln>
              <a:effectLst/>
            </c:spPr>
          </c:dPt>
          <c:dPt>
            <c:idx val="3"/>
            <c:invertIfNegative val="0"/>
            <c:bubble3D val="0"/>
            <c:spPr>
              <a:solidFill>
                <a:srgbClr val="BCBFC1"/>
              </a:solidFill>
              <a:ln>
                <a:noFill/>
              </a:ln>
              <a:effectLst/>
            </c:spPr>
          </c:dPt>
          <c:dLbls>
            <c:numFmt formatCode="&quot;$&quot;#,##0" sourceLinked="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 2.2'!$B$3:$B$6</c:f>
              <c:strCache>
                <c:ptCount val="4"/>
                <c:pt idx="0">
                  <c:v>Non Innovator</c:v>
                </c:pt>
                <c:pt idx="1">
                  <c:v>Intermittent Innovator</c:v>
                </c:pt>
                <c:pt idx="2">
                  <c:v>Regular Innovator</c:v>
                </c:pt>
                <c:pt idx="3">
                  <c:v>Persistent Innovator</c:v>
                </c:pt>
              </c:strCache>
            </c:strRef>
          </c:cat>
          <c:val>
            <c:numRef>
              <c:f>'Fig 2.2'!$D$3:$D$6</c:f>
              <c:numCache>
                <c:formatCode>General</c:formatCode>
                <c:ptCount val="4"/>
                <c:pt idx="0">
                  <c:v>-153.5</c:v>
                </c:pt>
                <c:pt idx="1">
                  <c:v>1155.5</c:v>
                </c:pt>
                <c:pt idx="2">
                  <c:v>11630.799396</c:v>
                </c:pt>
                <c:pt idx="3">
                  <c:v>20999.410126999999</c:v>
                </c:pt>
              </c:numCache>
            </c:numRef>
          </c:val>
          <c:extLst xmlns:c16r2="http://schemas.microsoft.com/office/drawing/2015/06/chart">
            <c:ext xmlns:c16="http://schemas.microsoft.com/office/drawing/2014/chart" uri="{C3380CC4-5D6E-409C-BE32-E72D297353CC}">
              <c16:uniqueId val="{00000000-0108-419F-BC63-BDA890B8A8BF}"/>
            </c:ext>
          </c:extLst>
        </c:ser>
        <c:dLbls>
          <c:showLegendKey val="0"/>
          <c:showVal val="0"/>
          <c:showCatName val="0"/>
          <c:showSerName val="0"/>
          <c:showPercent val="0"/>
          <c:showBubbleSize val="0"/>
        </c:dLbls>
        <c:gapWidth val="121"/>
        <c:overlap val="-27"/>
        <c:axId val="547370384"/>
        <c:axId val="547268712"/>
      </c:barChart>
      <c:catAx>
        <c:axId val="547370384"/>
        <c:scaling>
          <c:orientation val="minMax"/>
        </c:scaling>
        <c:delete val="0"/>
        <c:axPos val="b"/>
        <c:numFmt formatCode="General" sourceLinked="1"/>
        <c:majorTickMark val="out"/>
        <c:minorTickMark val="none"/>
        <c:tickLblPos val="low"/>
        <c:spPr>
          <a:noFill/>
          <a:ln w="3175" cap="flat" cmpd="sng" algn="ctr">
            <a:solidFill>
              <a:srgbClr val="BCBFC1"/>
            </a:solidFill>
            <a:prstDash val="solid"/>
            <a:roun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47268712"/>
        <c:crosses val="autoZero"/>
        <c:auto val="1"/>
        <c:lblAlgn val="ctr"/>
        <c:lblOffset val="100"/>
        <c:noMultiLvlLbl val="0"/>
      </c:catAx>
      <c:valAx>
        <c:axId val="547268712"/>
        <c:scaling>
          <c:orientation val="minMax"/>
        </c:scaling>
        <c:delete val="1"/>
        <c:axPos val="l"/>
        <c:numFmt formatCode="General" sourceLinked="1"/>
        <c:majorTickMark val="none"/>
        <c:minorTickMark val="none"/>
        <c:tickLblPos val="nextTo"/>
        <c:crossAx val="547370384"/>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0" i="0" u="none" strike="noStrike" kern="1200" spc="0" baseline="0">
                <a:solidFill>
                  <a:srgbClr val="373737"/>
                </a:solidFill>
                <a:latin typeface="Arial"/>
                <a:ea typeface="Arial"/>
                <a:cs typeface="Arial"/>
              </a:defRPr>
            </a:pPr>
            <a:r>
              <a:rPr lang="en-US">
                <a:solidFill>
                  <a:srgbClr val="373737"/>
                </a:solidFill>
              </a:rPr>
              <a:t>B. Value added growth</a:t>
            </a:r>
          </a:p>
        </c:rich>
      </c:tx>
      <c:layout>
        <c:manualLayout>
          <c:xMode val="edge"/>
          <c:yMode val="edge"/>
          <c:x val="4.6102093381174547E-2"/>
          <c:y val="3.2051282051282048E-2"/>
        </c:manualLayout>
      </c:layout>
      <c:overlay val="0"/>
      <c:spPr>
        <a:noFill/>
        <a:ln w="25400">
          <a:noFill/>
        </a:ln>
        <a:effectLst/>
      </c:spPr>
    </c:title>
    <c:autoTitleDeleted val="0"/>
    <c:plotArea>
      <c:layout>
        <c:manualLayout>
          <c:layoutTarget val="inner"/>
          <c:xMode val="edge"/>
          <c:yMode val="edge"/>
          <c:x val="2.0809180767297705E-2"/>
          <c:y val="0"/>
          <c:w val="0.99910537778522368"/>
          <c:h val="0.90012008715256731"/>
        </c:manualLayout>
      </c:layout>
      <c:barChart>
        <c:barDir val="col"/>
        <c:grouping val="clustered"/>
        <c:varyColors val="0"/>
        <c:ser>
          <c:idx val="0"/>
          <c:order val="0"/>
          <c:tx>
            <c:strRef>
              <c:f>'Fig 2.2'!$D$2</c:f>
              <c:strCache>
                <c:ptCount val="1"/>
                <c:pt idx="0">
                  <c:v>Value added growth</c:v>
                </c:pt>
              </c:strCache>
            </c:strRef>
          </c:tx>
          <c:spPr>
            <a:solidFill>
              <a:srgbClr val="22789A"/>
            </a:solidFill>
            <a:ln>
              <a:noFill/>
            </a:ln>
            <a:effectLst/>
          </c:spPr>
          <c:invertIfNegative val="0"/>
          <c:dPt>
            <c:idx val="0"/>
            <c:invertIfNegative val="0"/>
            <c:bubble3D val="0"/>
            <c:spPr>
              <a:solidFill>
                <a:srgbClr val="005CAF"/>
              </a:solidFill>
              <a:ln>
                <a:noFill/>
              </a:ln>
              <a:effectLst/>
            </c:spPr>
          </c:dPt>
          <c:dPt>
            <c:idx val="1"/>
            <c:invertIfNegative val="0"/>
            <c:bubble3D val="0"/>
            <c:spPr>
              <a:solidFill>
                <a:srgbClr val="56B4DF"/>
              </a:solidFill>
              <a:ln>
                <a:noFill/>
              </a:ln>
              <a:effectLst/>
            </c:spPr>
          </c:dPt>
          <c:dPt>
            <c:idx val="2"/>
            <c:invertIfNegative val="0"/>
            <c:bubble3D val="0"/>
            <c:spPr>
              <a:solidFill>
                <a:srgbClr val="9ED9DF"/>
              </a:solidFill>
              <a:ln>
                <a:noFill/>
              </a:ln>
              <a:effectLst/>
            </c:spPr>
          </c:dPt>
          <c:dPt>
            <c:idx val="3"/>
            <c:invertIfNegative val="0"/>
            <c:bubble3D val="0"/>
            <c:spPr>
              <a:solidFill>
                <a:srgbClr val="BCBFC1"/>
              </a:solidFill>
              <a:ln>
                <a:noFill/>
              </a:ln>
              <a:effectLst/>
            </c:spPr>
          </c:dPt>
          <c:dLbls>
            <c:numFmt formatCode="&quot;$&quot;#,##0" sourceLinked="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 2.2'!$B$11:$B$14</c:f>
              <c:strCache>
                <c:ptCount val="4"/>
                <c:pt idx="0">
                  <c:v>Non Innovator</c:v>
                </c:pt>
                <c:pt idx="1">
                  <c:v>Intermittent Innovator</c:v>
                </c:pt>
                <c:pt idx="2">
                  <c:v>Regular Innovator</c:v>
                </c:pt>
                <c:pt idx="3">
                  <c:v>Persistent Innovator</c:v>
                </c:pt>
              </c:strCache>
            </c:strRef>
          </c:cat>
          <c:val>
            <c:numRef>
              <c:f>'Fig 2.2'!$D$11:$D$14</c:f>
              <c:numCache>
                <c:formatCode>General</c:formatCode>
                <c:ptCount val="4"/>
                <c:pt idx="0">
                  <c:v>967.86264992999998</c:v>
                </c:pt>
                <c:pt idx="1">
                  <c:v>1594.1167631000001</c:v>
                </c:pt>
                <c:pt idx="2">
                  <c:v>4095.1016163999998</c:v>
                </c:pt>
                <c:pt idx="3">
                  <c:v>22094.764181999999</c:v>
                </c:pt>
              </c:numCache>
            </c:numRef>
          </c:val>
          <c:extLst xmlns:c16r2="http://schemas.microsoft.com/office/drawing/2015/06/chart">
            <c:ext xmlns:c16="http://schemas.microsoft.com/office/drawing/2014/chart" uri="{C3380CC4-5D6E-409C-BE32-E72D297353CC}">
              <c16:uniqueId val="{00000000-BDE9-4FF3-B632-AD40BB8320C3}"/>
            </c:ext>
          </c:extLst>
        </c:ser>
        <c:dLbls>
          <c:showLegendKey val="0"/>
          <c:showVal val="0"/>
          <c:showCatName val="0"/>
          <c:showSerName val="0"/>
          <c:showPercent val="0"/>
          <c:showBubbleSize val="0"/>
        </c:dLbls>
        <c:gapWidth val="121"/>
        <c:overlap val="-27"/>
        <c:axId val="547270280"/>
        <c:axId val="547270672"/>
      </c:barChart>
      <c:catAx>
        <c:axId val="547270280"/>
        <c:scaling>
          <c:orientation val="minMax"/>
        </c:scaling>
        <c:delete val="0"/>
        <c:axPos val="b"/>
        <c:numFmt formatCode="General" sourceLinked="1"/>
        <c:majorTickMark val="out"/>
        <c:minorTickMark val="none"/>
        <c:tickLblPos val="low"/>
        <c:spPr>
          <a:noFill/>
          <a:ln w="3175" cap="flat" cmpd="sng" algn="ctr">
            <a:solidFill>
              <a:srgbClr val="BCBFC1"/>
            </a:solidFill>
            <a:prstDash val="solid"/>
            <a:roun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47270672"/>
        <c:crosses val="autoZero"/>
        <c:auto val="1"/>
        <c:lblAlgn val="ctr"/>
        <c:lblOffset val="100"/>
        <c:noMultiLvlLbl val="0"/>
      </c:catAx>
      <c:valAx>
        <c:axId val="547270672"/>
        <c:scaling>
          <c:orientation val="minMax"/>
        </c:scaling>
        <c:delete val="1"/>
        <c:axPos val="l"/>
        <c:numFmt formatCode="General" sourceLinked="1"/>
        <c:majorTickMark val="none"/>
        <c:minorTickMark val="none"/>
        <c:tickLblPos val="nextTo"/>
        <c:crossAx val="547270280"/>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0" i="0" u="none" strike="noStrike" kern="1200" spc="0" baseline="0">
                <a:solidFill>
                  <a:srgbClr val="373737"/>
                </a:solidFill>
                <a:latin typeface="Arial"/>
                <a:ea typeface="Arial"/>
                <a:cs typeface="Arial"/>
              </a:defRPr>
            </a:pPr>
            <a:r>
              <a:rPr lang="en-US">
                <a:solidFill>
                  <a:srgbClr val="373737"/>
                </a:solidFill>
              </a:rPr>
              <a:t>C. Profit growth</a:t>
            </a:r>
          </a:p>
        </c:rich>
      </c:tx>
      <c:layout>
        <c:manualLayout>
          <c:xMode val="edge"/>
          <c:yMode val="edge"/>
          <c:x val="4.6102093381174547E-2"/>
          <c:y val="3.2051282051282048E-2"/>
        </c:manualLayout>
      </c:layout>
      <c:overlay val="0"/>
      <c:spPr>
        <a:noFill/>
        <a:ln w="25400">
          <a:noFill/>
        </a:ln>
        <a:effectLst/>
      </c:spPr>
      <c:txPr>
        <a:bodyPr rot="0" spcFirstLastPara="1" vertOverflow="ellipsis" vert="horz" wrap="square" anchor="ctr" anchorCtr="1"/>
        <a:lstStyle/>
        <a:p>
          <a:pPr algn="l">
            <a:defRPr sz="900" b="0" i="0" u="none" strike="noStrike" kern="1200" spc="0" baseline="0">
              <a:solidFill>
                <a:srgbClr val="373737"/>
              </a:solidFill>
              <a:latin typeface="Arial"/>
              <a:ea typeface="Arial"/>
              <a:cs typeface="Arial"/>
            </a:defRPr>
          </a:pPr>
          <a:endParaRPr lang="en-US"/>
        </a:p>
      </c:txPr>
    </c:title>
    <c:autoTitleDeleted val="0"/>
    <c:plotArea>
      <c:layout>
        <c:manualLayout>
          <c:layoutTarget val="inner"/>
          <c:xMode val="edge"/>
          <c:yMode val="edge"/>
          <c:x val="2.6426421427458054E-2"/>
          <c:y val="1.8175853018372698E-2"/>
          <c:w val="0.94714715714508391"/>
          <c:h val="0.90012008715256731"/>
        </c:manualLayout>
      </c:layout>
      <c:barChart>
        <c:barDir val="col"/>
        <c:grouping val="clustered"/>
        <c:varyColors val="0"/>
        <c:ser>
          <c:idx val="0"/>
          <c:order val="0"/>
          <c:tx>
            <c:strRef>
              <c:f>'Fig 2.2'!$L$2</c:f>
              <c:strCache>
                <c:ptCount val="1"/>
                <c:pt idx="0">
                  <c:v>Gross operating profit growth</c:v>
                </c:pt>
              </c:strCache>
            </c:strRef>
          </c:tx>
          <c:spPr>
            <a:solidFill>
              <a:srgbClr val="215968"/>
            </a:solidFill>
            <a:ln>
              <a:noFill/>
            </a:ln>
            <a:effectLst/>
          </c:spPr>
          <c:invertIfNegative val="0"/>
          <c:dPt>
            <c:idx val="1"/>
            <c:invertIfNegative val="0"/>
            <c:bubble3D val="0"/>
            <c:spPr>
              <a:solidFill>
                <a:srgbClr val="56B4DF"/>
              </a:solidFill>
              <a:ln>
                <a:noFill/>
              </a:ln>
              <a:effectLst/>
            </c:spPr>
          </c:dPt>
          <c:dPt>
            <c:idx val="2"/>
            <c:invertIfNegative val="0"/>
            <c:bubble3D val="0"/>
            <c:spPr>
              <a:solidFill>
                <a:srgbClr val="9ED9DF"/>
              </a:solidFill>
              <a:ln>
                <a:noFill/>
              </a:ln>
              <a:effectLst/>
            </c:spPr>
          </c:dPt>
          <c:dPt>
            <c:idx val="3"/>
            <c:invertIfNegative val="0"/>
            <c:bubble3D val="0"/>
            <c:spPr>
              <a:solidFill>
                <a:srgbClr val="BCBFC1"/>
              </a:solidFill>
              <a:ln>
                <a:noFill/>
              </a:ln>
              <a:effectLst/>
            </c:spPr>
          </c:dPt>
          <c:dLbls>
            <c:numFmt formatCode="&quot;$&quot;#,##0" sourceLinked="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 2.2'!$B$3:$B$6</c:f>
              <c:strCache>
                <c:ptCount val="4"/>
                <c:pt idx="0">
                  <c:v>Non Innovator</c:v>
                </c:pt>
                <c:pt idx="1">
                  <c:v>Intermittent Innovator</c:v>
                </c:pt>
                <c:pt idx="2">
                  <c:v>Regular Innovator</c:v>
                </c:pt>
                <c:pt idx="3">
                  <c:v>Persistent Innovator</c:v>
                </c:pt>
              </c:strCache>
            </c:strRef>
          </c:cat>
          <c:val>
            <c:numRef>
              <c:f>'Fig 2.2'!$L$3:$L$6</c:f>
              <c:numCache>
                <c:formatCode>#,##0</c:formatCode>
                <c:ptCount val="4"/>
                <c:pt idx="0">
                  <c:v>0</c:v>
                </c:pt>
                <c:pt idx="1">
                  <c:v>326.39999999999998</c:v>
                </c:pt>
                <c:pt idx="2">
                  <c:v>1393</c:v>
                </c:pt>
                <c:pt idx="3">
                  <c:v>54943.65</c:v>
                </c:pt>
              </c:numCache>
            </c:numRef>
          </c:val>
          <c:extLst xmlns:c16r2="http://schemas.microsoft.com/office/drawing/2015/06/chart">
            <c:ext xmlns:c16="http://schemas.microsoft.com/office/drawing/2014/chart" uri="{C3380CC4-5D6E-409C-BE32-E72D297353CC}">
              <c16:uniqueId val="{00000000-5084-4FF4-AF08-F26A82C7ACA9}"/>
            </c:ext>
          </c:extLst>
        </c:ser>
        <c:dLbls>
          <c:showLegendKey val="0"/>
          <c:showVal val="0"/>
          <c:showCatName val="0"/>
          <c:showSerName val="0"/>
          <c:showPercent val="0"/>
          <c:showBubbleSize val="0"/>
        </c:dLbls>
        <c:gapWidth val="121"/>
        <c:overlap val="-27"/>
        <c:axId val="547271456"/>
        <c:axId val="547271848"/>
      </c:barChart>
      <c:catAx>
        <c:axId val="5472714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47271848"/>
        <c:crosses val="autoZero"/>
        <c:auto val="1"/>
        <c:lblAlgn val="ctr"/>
        <c:lblOffset val="100"/>
        <c:noMultiLvlLbl val="0"/>
      </c:catAx>
      <c:valAx>
        <c:axId val="547271848"/>
        <c:scaling>
          <c:orientation val="minMax"/>
        </c:scaling>
        <c:delete val="1"/>
        <c:axPos val="l"/>
        <c:numFmt formatCode="#,##0" sourceLinked="1"/>
        <c:majorTickMark val="none"/>
        <c:minorTickMark val="none"/>
        <c:tickLblPos val="nextTo"/>
        <c:crossAx val="547271456"/>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0" i="0" u="none" strike="noStrike" kern="1200" spc="0" baseline="0">
                <a:solidFill>
                  <a:srgbClr val="373737"/>
                </a:solidFill>
                <a:latin typeface="Arial"/>
                <a:ea typeface="Arial"/>
                <a:cs typeface="Arial"/>
              </a:defRPr>
            </a:pPr>
            <a:r>
              <a:rPr lang="en-US">
                <a:solidFill>
                  <a:srgbClr val="373737"/>
                </a:solidFill>
              </a:rPr>
              <a:t>C. Profit growth</a:t>
            </a:r>
          </a:p>
        </c:rich>
      </c:tx>
      <c:layout>
        <c:manualLayout>
          <c:xMode val="edge"/>
          <c:yMode val="edge"/>
          <c:x val="5.0928389018940208E-2"/>
          <c:y val="4.0038615380745136E-2"/>
        </c:manualLayout>
      </c:layout>
      <c:overlay val="0"/>
      <c:spPr>
        <a:noFill/>
        <a:ln w="25400">
          <a:noFill/>
        </a:ln>
        <a:effectLst/>
      </c:spPr>
    </c:title>
    <c:autoTitleDeleted val="0"/>
    <c:plotArea>
      <c:layout>
        <c:manualLayout>
          <c:layoutTarget val="inner"/>
          <c:xMode val="edge"/>
          <c:yMode val="edge"/>
          <c:x val="2.6426421427458054E-2"/>
          <c:y val="1.8175853018372698E-2"/>
          <c:w val="0.94714715714508391"/>
          <c:h val="0.90012008715256731"/>
        </c:manualLayout>
      </c:layout>
      <c:barChart>
        <c:barDir val="col"/>
        <c:grouping val="clustered"/>
        <c:varyColors val="0"/>
        <c:ser>
          <c:idx val="0"/>
          <c:order val="0"/>
          <c:tx>
            <c:strRef>
              <c:f>'Fig 2.2'!$L$2</c:f>
              <c:strCache>
                <c:ptCount val="1"/>
                <c:pt idx="0">
                  <c:v>Gross operating profit growth</c:v>
                </c:pt>
              </c:strCache>
            </c:strRef>
          </c:tx>
          <c:spPr>
            <a:solidFill>
              <a:srgbClr val="22789A"/>
            </a:solidFill>
            <a:ln>
              <a:noFill/>
            </a:ln>
            <a:effectLst/>
          </c:spPr>
          <c:invertIfNegative val="0"/>
          <c:dPt>
            <c:idx val="2"/>
            <c:invertIfNegative val="0"/>
            <c:bubble3D val="0"/>
            <c:spPr>
              <a:solidFill>
                <a:srgbClr val="9ED9DF"/>
              </a:solidFill>
              <a:ln>
                <a:noFill/>
              </a:ln>
              <a:effectLst/>
            </c:spPr>
          </c:dPt>
          <c:dPt>
            <c:idx val="3"/>
            <c:invertIfNegative val="0"/>
            <c:bubble3D val="0"/>
            <c:spPr>
              <a:solidFill>
                <a:srgbClr val="BCBFC1"/>
              </a:solidFill>
              <a:ln>
                <a:noFill/>
              </a:ln>
              <a:effectLst/>
            </c:spPr>
          </c:dPt>
          <c:dLbls>
            <c:numFmt formatCode="&quot;$&quot;#,##0" sourceLinked="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 2.2'!$B$11:$B$14</c:f>
              <c:strCache>
                <c:ptCount val="4"/>
                <c:pt idx="0">
                  <c:v>Non Innovator</c:v>
                </c:pt>
                <c:pt idx="1">
                  <c:v>Intermittent Innovator</c:v>
                </c:pt>
                <c:pt idx="2">
                  <c:v>Regular Innovator</c:v>
                </c:pt>
                <c:pt idx="3">
                  <c:v>Persistent Innovator</c:v>
                </c:pt>
              </c:strCache>
            </c:strRef>
          </c:cat>
          <c:val>
            <c:numRef>
              <c:f>'Fig 2.2'!$L$11:$L$14</c:f>
              <c:numCache>
                <c:formatCode>#,##0</c:formatCode>
                <c:ptCount val="4"/>
                <c:pt idx="0">
                  <c:v>0</c:v>
                </c:pt>
                <c:pt idx="1">
                  <c:v>0</c:v>
                </c:pt>
                <c:pt idx="2">
                  <c:v>1435.5</c:v>
                </c:pt>
                <c:pt idx="3">
                  <c:v>8063.5</c:v>
                </c:pt>
              </c:numCache>
            </c:numRef>
          </c:val>
          <c:extLst xmlns:c16r2="http://schemas.microsoft.com/office/drawing/2015/06/chart">
            <c:ext xmlns:c16="http://schemas.microsoft.com/office/drawing/2014/chart" uri="{C3380CC4-5D6E-409C-BE32-E72D297353CC}">
              <c16:uniqueId val="{00000000-D882-44C2-8BC8-3EB4B1998448}"/>
            </c:ext>
          </c:extLst>
        </c:ser>
        <c:dLbls>
          <c:showLegendKey val="0"/>
          <c:showVal val="0"/>
          <c:showCatName val="0"/>
          <c:showSerName val="0"/>
          <c:showPercent val="0"/>
          <c:showBubbleSize val="0"/>
        </c:dLbls>
        <c:gapWidth val="121"/>
        <c:overlap val="-27"/>
        <c:axId val="694404808"/>
        <c:axId val="694402848"/>
      </c:barChart>
      <c:catAx>
        <c:axId val="694404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694402848"/>
        <c:crosses val="autoZero"/>
        <c:auto val="1"/>
        <c:lblAlgn val="ctr"/>
        <c:lblOffset val="100"/>
        <c:noMultiLvlLbl val="0"/>
      </c:catAx>
      <c:valAx>
        <c:axId val="694402848"/>
        <c:scaling>
          <c:orientation val="minMax"/>
        </c:scaling>
        <c:delete val="1"/>
        <c:axPos val="l"/>
        <c:numFmt formatCode="#,##0" sourceLinked="1"/>
        <c:majorTickMark val="none"/>
        <c:minorTickMark val="none"/>
        <c:tickLblPos val="nextTo"/>
        <c:crossAx val="694404808"/>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0" i="0" u="none" strike="noStrike" kern="1200" spc="0" baseline="0">
                <a:solidFill>
                  <a:srgbClr val="595A5B"/>
                </a:solidFill>
                <a:latin typeface="Arial"/>
                <a:ea typeface="Arial"/>
                <a:cs typeface="Arial"/>
              </a:defRPr>
            </a:pPr>
            <a:r>
              <a:rPr lang="en-US"/>
              <a:t>D. Employment growth</a:t>
            </a:r>
          </a:p>
        </c:rich>
      </c:tx>
      <c:layout>
        <c:manualLayout>
          <c:xMode val="edge"/>
          <c:yMode val="edge"/>
          <c:x val="4.6102093381174547E-2"/>
          <c:y val="3.2051282051282048E-2"/>
        </c:manualLayout>
      </c:layout>
      <c:overlay val="0"/>
      <c:spPr>
        <a:noFill/>
        <a:ln w="25400">
          <a:noFill/>
        </a:ln>
        <a:effectLst/>
      </c:spPr>
      <c:txPr>
        <a:bodyPr rot="0" spcFirstLastPara="1" vertOverflow="ellipsis" vert="horz" wrap="square" anchor="ctr" anchorCtr="1"/>
        <a:lstStyle/>
        <a:p>
          <a:pPr algn="l">
            <a:defRPr sz="900" b="0" i="0" u="none" strike="noStrike" kern="1200" spc="0" baseline="0">
              <a:solidFill>
                <a:srgbClr val="595A5B"/>
              </a:solidFill>
              <a:latin typeface="Arial"/>
              <a:ea typeface="Arial"/>
              <a:cs typeface="Arial"/>
            </a:defRPr>
          </a:pPr>
          <a:endParaRPr lang="en-US"/>
        </a:p>
      </c:txPr>
    </c:title>
    <c:autoTitleDeleted val="0"/>
    <c:plotArea>
      <c:layout>
        <c:manualLayout>
          <c:layoutTarget val="inner"/>
          <c:xMode val="edge"/>
          <c:yMode val="edge"/>
          <c:x val="2.0809180767297705E-2"/>
          <c:y val="1.2532660279767512E-2"/>
          <c:w val="0.94714715714508391"/>
          <c:h val="0.90012008715256731"/>
        </c:manualLayout>
      </c:layout>
      <c:barChart>
        <c:barDir val="col"/>
        <c:grouping val="clustered"/>
        <c:varyColors val="0"/>
        <c:ser>
          <c:idx val="0"/>
          <c:order val="0"/>
          <c:tx>
            <c:strRef>
              <c:f>'Fig 2.2'!$O$2</c:f>
              <c:strCache>
                <c:ptCount val="1"/>
                <c:pt idx="0">
                  <c:v>Employment growth</c:v>
                </c:pt>
              </c:strCache>
            </c:strRef>
          </c:tx>
          <c:spPr>
            <a:solidFill>
              <a:srgbClr val="215968"/>
            </a:solidFill>
            <a:ln>
              <a:noFill/>
            </a:ln>
            <a:effectLst/>
          </c:spPr>
          <c:invertIfNegative val="0"/>
          <c:dPt>
            <c:idx val="2"/>
            <c:invertIfNegative val="0"/>
            <c:bubble3D val="0"/>
            <c:spPr>
              <a:solidFill>
                <a:srgbClr val="9ED9DF"/>
              </a:solidFill>
              <a:ln>
                <a:noFill/>
              </a:ln>
              <a:effectLst/>
            </c:spPr>
          </c:dPt>
          <c:dPt>
            <c:idx val="3"/>
            <c:invertIfNegative val="0"/>
            <c:bubble3D val="0"/>
            <c:spPr>
              <a:solidFill>
                <a:srgbClr val="BCBFC1"/>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595A5B"/>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 2.2'!$B$3:$B$6</c:f>
              <c:strCache>
                <c:ptCount val="4"/>
                <c:pt idx="0">
                  <c:v>Non Innovator</c:v>
                </c:pt>
                <c:pt idx="1">
                  <c:v>Intermittent Innovator</c:v>
                </c:pt>
                <c:pt idx="2">
                  <c:v>Regular Innovator</c:v>
                </c:pt>
                <c:pt idx="3">
                  <c:v>Persistent Innovator</c:v>
                </c:pt>
              </c:strCache>
            </c:strRef>
          </c:cat>
          <c:val>
            <c:numRef>
              <c:f>'Fig 2.2'!$O$3:$O$6</c:f>
              <c:numCache>
                <c:formatCode>General</c:formatCode>
                <c:ptCount val="4"/>
                <c:pt idx="0">
                  <c:v>1.124498E-4</c:v>
                </c:pt>
                <c:pt idx="1">
                  <c:v>3.9266669999999998E-4</c:v>
                </c:pt>
                <c:pt idx="2">
                  <c:v>0.1029195785</c:v>
                </c:pt>
                <c:pt idx="3">
                  <c:v>0.4187139137</c:v>
                </c:pt>
              </c:numCache>
            </c:numRef>
          </c:val>
          <c:extLst xmlns:c16r2="http://schemas.microsoft.com/office/drawing/2015/06/chart">
            <c:ext xmlns:c16="http://schemas.microsoft.com/office/drawing/2014/chart" uri="{C3380CC4-5D6E-409C-BE32-E72D297353CC}">
              <c16:uniqueId val="{00000000-A67F-40E5-A756-05F1F8CB589E}"/>
            </c:ext>
          </c:extLst>
        </c:ser>
        <c:dLbls>
          <c:showLegendKey val="0"/>
          <c:showVal val="0"/>
          <c:showCatName val="0"/>
          <c:showSerName val="0"/>
          <c:showPercent val="0"/>
          <c:showBubbleSize val="0"/>
        </c:dLbls>
        <c:gapWidth val="121"/>
        <c:overlap val="-27"/>
        <c:axId val="694403632"/>
        <c:axId val="694405592"/>
      </c:barChart>
      <c:catAx>
        <c:axId val="6944036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94405592"/>
        <c:crosses val="autoZero"/>
        <c:auto val="1"/>
        <c:lblAlgn val="ctr"/>
        <c:lblOffset val="100"/>
        <c:noMultiLvlLbl val="0"/>
      </c:catAx>
      <c:valAx>
        <c:axId val="694405592"/>
        <c:scaling>
          <c:orientation val="minMax"/>
        </c:scaling>
        <c:delete val="1"/>
        <c:axPos val="l"/>
        <c:numFmt formatCode="General" sourceLinked="1"/>
        <c:majorTickMark val="none"/>
        <c:minorTickMark val="none"/>
        <c:tickLblPos val="nextTo"/>
        <c:crossAx val="694403632"/>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0.9317</cdr:x>
      <cdr:y>0</cdr:y>
    </cdr:from>
    <cdr:to>
      <cdr:x>1</cdr:x>
      <cdr:y>0.17679</cdr:y>
    </cdr:to>
    <cdr:sp macro="" textlink="">
      <cdr:nvSpPr>
        <cdr:cNvPr id="2" name="TextBox 1"/>
        <cdr:cNvSpPr txBox="1"/>
      </cdr:nvSpPr>
      <cdr:spPr>
        <a:xfrm xmlns:a="http://schemas.openxmlformats.org/drawingml/2006/main">
          <a:off x="4942481" y="-1820174"/>
          <a:ext cx="362309" cy="3278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400" b="0">
              <a:solidFill>
                <a:schemeClr val="bg1">
                  <a:lumMod val="50000"/>
                </a:schemeClr>
              </a:solidFill>
            </a:rP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0.9315</cdr:x>
      <cdr:y>0</cdr:y>
    </cdr:from>
    <cdr:to>
      <cdr:x>0.97152</cdr:x>
      <cdr:y>0.13913</cdr:y>
    </cdr:to>
    <cdr:sp macro="" textlink="">
      <cdr:nvSpPr>
        <cdr:cNvPr id="2" name="TextBox 1"/>
        <cdr:cNvSpPr txBox="1"/>
      </cdr:nvSpPr>
      <cdr:spPr>
        <a:xfrm xmlns:a="http://schemas.openxmlformats.org/drawingml/2006/main">
          <a:off x="5338893" y="-5513696"/>
          <a:ext cx="229396" cy="3710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400" b="0">
              <a:solidFill>
                <a:schemeClr val="bg1">
                  <a:lumMod val="50000"/>
                </a:schemeClr>
              </a:solidFill>
            </a:rPr>
            <a:t>B</a:t>
          </a:r>
        </a:p>
      </cdr:txBody>
    </cdr:sp>
  </cdr:relSizeAnchor>
</c:userShapes>
</file>

<file path=word/theme/theme1.xml><?xml version="1.0" encoding="utf-8"?>
<a:theme xmlns:a="http://schemas.openxmlformats.org/drawingml/2006/main" name="OCE">
  <a:themeElements>
    <a:clrScheme name="OCE May 2017">
      <a:dk1>
        <a:srgbClr val="373737"/>
      </a:dk1>
      <a:lt1>
        <a:srgbClr val="FFFFFF"/>
      </a:lt1>
      <a:dk2>
        <a:srgbClr val="373737"/>
      </a:dk2>
      <a:lt2>
        <a:srgbClr val="FFFFFF"/>
      </a:lt2>
      <a:accent1>
        <a:srgbClr val="005CAF"/>
      </a:accent1>
      <a:accent2>
        <a:srgbClr val="56B4DF"/>
      </a:accent2>
      <a:accent3>
        <a:srgbClr val="9ED9DF"/>
      </a:accent3>
      <a:accent4>
        <a:srgbClr val="BCBFC1"/>
      </a:accent4>
      <a:accent5>
        <a:srgbClr val="51B7A4"/>
      </a:accent5>
      <a:accent6>
        <a:srgbClr val="0A7568"/>
      </a:accent6>
      <a:hlink>
        <a:srgbClr val="005CAF"/>
      </a:hlink>
      <a:folHlink>
        <a:srgbClr val="56B4E9"/>
      </a:folHlink>
    </a:clrScheme>
    <a:fontScheme name="O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38FC13F25CFC48B3E9413FBC0DABDD" ma:contentTypeVersion="13" ma:contentTypeDescription="Create a new document." ma:contentTypeScope="" ma:versionID="d2c197a39b7ecaf2550287dae8b4debf">
  <xsd:schema xmlns:xsd="http://www.w3.org/2001/XMLSchema" xmlns:xs="http://www.w3.org/2001/XMLSchema" xmlns:p="http://schemas.microsoft.com/office/2006/metadata/properties" xmlns:ns1="http://schemas.microsoft.com/sharepoint/v3" xmlns:ns2="e47d1c65-9f6c-49e5-a774-2c92ccb46d02" targetNamespace="http://schemas.microsoft.com/office/2006/metadata/properties" ma:root="true" ma:fieldsID="fb6a6b971eb09660b8f7df25534e31a7" ns1:_="" ns2:_="">
    <xsd:import namespace="http://schemas.microsoft.com/sharepoint/v3"/>
    <xsd:import namespace="e47d1c65-9f6c-49e5-a774-2c92ccb46d02"/>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7d1c65-9f6c-49e5-a774-2c92ccb46d0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835f851f-72f6-498a-a802-dc52b0f6bebd}" ma:internalName="TaxCatchAll" ma:showField="CatchAllData" ma:web="e47d1c65-9f6c-49e5-a774-2c92ccb46d02">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3990c95c-aaef-4b88-979c-1afb69c61976"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99e4c9942c6404eb103464a00e6097b xmlns="e47d1c65-9f6c-49e5-a774-2c92ccb46d02">
      <Terms xmlns="http://schemas.microsoft.com/office/infopath/2007/PartnerControls"/>
    </n99e4c9942c6404eb103464a00e6097b>
    <adb9bed2e36e4a93af574aeb444da63e xmlns="e47d1c65-9f6c-49e5-a774-2c92ccb46d02">
      <Terms xmlns="http://schemas.microsoft.com/office/infopath/2007/PartnerControls"/>
    </adb9bed2e36e4a93af574aeb444da63e>
    <pe2555c81638466f9eb614edb9ecde52 xmlns="e47d1c65-9f6c-49e5-a774-2c92ccb46d0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9b48ba34-650a-488d-9fe8-e5181e10b797</TermId>
        </TermInfo>
      </Terms>
    </pe2555c81638466f9eb614edb9ecde52>
    <TaxCatchAll xmlns="e47d1c65-9f6c-49e5-a774-2c92ccb46d02">
      <Value>4</Value>
      <Value>3</Value>
    </TaxCatchAll>
    <aa25a1a23adf4c92a153145de6afe324 xmlns="e47d1c65-9f6c-49e5-a774-2c92ccb46d02">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g7bcb40ba23249a78edca7d43a67c1c9 xmlns="e47d1c65-9f6c-49e5-a774-2c92ccb46d02">
      <Terms xmlns="http://schemas.microsoft.com/office/infopath/2007/PartnerControls"/>
    </g7bcb40ba23249a78edca7d43a67c1c9>
    <Comments xmlns="http://schemas.microsoft.com/sharepoint/v3" xsi:nil="true"/>
    <_dlc_DocId xmlns="e47d1c65-9f6c-49e5-a774-2c92ccb46d02">EUCW2WRC2PUD-35403349-26</_dlc_DocId>
    <_dlc_DocIdUrl xmlns="e47d1c65-9f6c-49e5-a774-2c92ccb46d02">
      <Url>https://dochub/div/economicanalyticalservices/businessfunctions/dataanalyticalservices/innovationresearch/_layouts/15/DocIdRedir.aspx?ID=EUCW2WRC2PUD-35403349-26</Url>
      <Description>EUCW2WRC2PUD-35403349-26</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45FDF-B319-4C24-966A-45C88905A9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7d1c65-9f6c-49e5-a774-2c92ccb46d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318726-0C0C-4C37-98F7-EF08375030EC}">
  <ds:schemaRefs>
    <ds:schemaRef ds:uri="http://schemas.microsoft.com/sharepoint/events"/>
  </ds:schemaRefs>
</ds:datastoreItem>
</file>

<file path=customXml/itemProps3.xml><?xml version="1.0" encoding="utf-8"?>
<ds:datastoreItem xmlns:ds="http://schemas.openxmlformats.org/officeDocument/2006/customXml" ds:itemID="{BA902024-C005-4DC0-B358-BDFF341AD36E}">
  <ds:schemaRefs>
    <ds:schemaRef ds:uri="http://schemas.microsoft.com/sharepoint/v3/contenttype/forms"/>
  </ds:schemaRefs>
</ds:datastoreItem>
</file>

<file path=customXml/itemProps4.xml><?xml version="1.0" encoding="utf-8"?>
<ds:datastoreItem xmlns:ds="http://schemas.openxmlformats.org/officeDocument/2006/customXml" ds:itemID="{7C82E28D-6947-480F-BBF1-3DFDF858D2EF}">
  <ds:schemaRefs>
    <ds:schemaRef ds:uri="http://schemas.microsoft.com/office/infopath/2007/PartnerControls"/>
    <ds:schemaRef ds:uri="http://purl.org/dc/elements/1.1/"/>
    <ds:schemaRef ds:uri="http://purl.org/dc/dcmitype/"/>
    <ds:schemaRef ds:uri="http://schemas.microsoft.com/office/2006/metadata/properties"/>
    <ds:schemaRef ds:uri="http://purl.org/dc/terms/"/>
    <ds:schemaRef ds:uri="http://schemas.openxmlformats.org/package/2006/metadata/core-properties"/>
    <ds:schemaRef ds:uri="http://schemas.microsoft.com/sharepoint/v3"/>
    <ds:schemaRef ds:uri="http://schemas.microsoft.com/office/2006/documentManagement/types"/>
    <ds:schemaRef ds:uri="e47d1c65-9f6c-49e5-a774-2c92ccb46d02"/>
    <ds:schemaRef ds:uri="http://www.w3.org/XML/1998/namespace"/>
  </ds:schemaRefs>
</ds:datastoreItem>
</file>

<file path=customXml/itemProps5.xml><?xml version="1.0" encoding="utf-8"?>
<ds:datastoreItem xmlns:ds="http://schemas.openxmlformats.org/officeDocument/2006/customXml" ds:itemID="{4D097955-717F-499C-9F7D-31DC632C3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OCE Portrait Template.dotm</Template>
  <TotalTime>998</TotalTime>
  <Pages>60</Pages>
  <Words>18585</Words>
  <Characters>105935</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The impact of persistent innovation on business growth</vt:lpstr>
    </vt:vector>
  </TitlesOfParts>
  <Company>INDUSTRY</Company>
  <LinksUpToDate>false</LinksUpToDate>
  <CharactersWithSpaces>124272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impact of persistent innovation on business growth</dc:title>
  <dc:creator>Conaghan, Monica</dc:creator>
  <cp:lastModifiedBy>Francis, Sophie</cp:lastModifiedBy>
  <cp:revision>104</cp:revision>
  <cp:lastPrinted>2019-04-23T03:31:00Z</cp:lastPrinted>
  <dcterms:created xsi:type="dcterms:W3CDTF">2018-09-27T23:18:00Z</dcterms:created>
  <dcterms:modified xsi:type="dcterms:W3CDTF">2019-04-23T03:32:00Z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0x0101000138FC13F25CFC48B3E9413FBC0DABDD</vt:lpwstr>
  </property>
  <property fmtid="{D5CDD505-2E9C-101B-9397-08002B2CF9AE}" pid="3" name="VersionNumber">
    <vt:i4>0</vt:i4>
  </property>
  <property fmtid="{D5CDD505-2E9C-101B-9397-08002B2CF9AE}" pid="4" name="ClassificationPty">
    <vt:lpwstr/>
  </property>
  <property fmtid="{D5CDD505-2E9C-101B-9397-08002B2CF9AE}" pid="5" name="FileNumberPty">
    <vt:lpwstr/>
  </property>
  <property fmtid="{D5CDD505-2E9C-101B-9397-08002B2CF9AE}" pid="6" name="CorporateTmplBased">
    <vt:lpwstr>No</vt:lpwstr>
  </property>
  <property fmtid="{D5CDD505-2E9C-101B-9397-08002B2CF9AE}" pid="7" name="_dlc_DocIdItemGuid">
    <vt:lpwstr>8329d4c2-0fc3-4ea6-a60c-5acd83163e20</vt:lpwstr>
  </property>
  <property fmtid="{D5CDD505-2E9C-101B-9397-08002B2CF9AE}" pid="8" name="DocHub_Year">
    <vt:lpwstr/>
  </property>
  <property fmtid="{D5CDD505-2E9C-101B-9397-08002B2CF9AE}" pid="9" name="DocHub_DocumentType">
    <vt:lpwstr>4;#Template|9b48ba34-650a-488d-9fe8-e5181e10b797</vt:lpwstr>
  </property>
  <property fmtid="{D5CDD505-2E9C-101B-9397-08002B2CF9AE}" pid="10" name="DocHub_SecurityClassification">
    <vt:lpwstr>3;#UNCLASSIFIED|6106d03b-a1a0-4e30-9d91-d5e9fb4314f9</vt:lpwstr>
  </property>
  <property fmtid="{D5CDD505-2E9C-101B-9397-08002B2CF9AE}" pid="11" name="DocHub_Keywords">
    <vt:lpwstr/>
  </property>
  <property fmtid="{D5CDD505-2E9C-101B-9397-08002B2CF9AE}" pid="12" name="DocHub_WorkActivity">
    <vt:lpwstr/>
  </property>
</Properties>
</file>